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jc w:val="center"/>
        <w:rPr>
          <w:rFonts w:hint="eastAsia" w:ascii="方正小标宋简体" w:hAnsi="方正小标宋_GBK" w:eastAsia="方正小标宋简体" w:cs="方正小标宋_GBK"/>
          <w:color w:val="000000"/>
          <w:sz w:val="44"/>
          <w:szCs w:val="44"/>
        </w:rPr>
      </w:pPr>
    </w:p>
    <w:p>
      <w:pPr>
        <w:spacing w:line="680" w:lineRule="exact"/>
        <w:jc w:val="center"/>
        <w:rPr>
          <w:rFonts w:hint="eastAsia" w:ascii="方正小标宋简体" w:hAnsi="方正小标宋_GBK" w:eastAsia="方正小标宋简体" w:cs="方正小标宋_GBK"/>
          <w:color w:val="000000"/>
          <w:sz w:val="44"/>
          <w:szCs w:val="44"/>
        </w:rPr>
      </w:pPr>
      <w:bookmarkStart w:id="0" w:name="_GoBack"/>
      <w:bookmarkEnd w:id="0"/>
      <w:r>
        <w:rPr>
          <w:rFonts w:hint="eastAsia" w:ascii="方正小标宋简体" w:hAnsi="方正小标宋_GBK" w:eastAsia="方正小标宋简体" w:cs="方正小标宋_GBK"/>
          <w:color w:val="000000"/>
          <w:sz w:val="44"/>
          <w:szCs w:val="44"/>
        </w:rPr>
        <w:t>陕西省住房公积金2022年年度报告</w:t>
      </w:r>
    </w:p>
    <w:p>
      <w:pPr>
        <w:adjustRightInd w:val="0"/>
        <w:snapToGrid w:val="0"/>
        <w:spacing w:line="560" w:lineRule="exact"/>
        <w:ind w:firstLine="636"/>
        <w:rPr>
          <w:rFonts w:ascii="仿宋" w:hAnsi="仿宋" w:eastAsia="仿宋"/>
          <w:color w:val="000000"/>
          <w:sz w:val="28"/>
          <w:szCs w:val="28"/>
        </w:rPr>
      </w:pPr>
    </w:p>
    <w:p>
      <w:pPr>
        <w:adjustRightInd w:val="0"/>
        <w:snapToGrid w:val="0"/>
        <w:spacing w:line="600" w:lineRule="exact"/>
        <w:ind w:firstLine="636"/>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根据国务院《住房公积金管理条例》和《住房和城乡建设部  财政部  中国人民银行关于健全住房公积金信息披露制度的通知》（建金〔2015〕26号）有关规定，现将陕西省住房公积金2022年年度报告汇总公布如下：</w:t>
      </w:r>
    </w:p>
    <w:p>
      <w:pPr>
        <w:numPr>
          <w:ilvl w:val="0"/>
          <w:numId w:val="1"/>
        </w:numPr>
        <w:adjustRightInd w:val="0"/>
        <w:snapToGrid w:val="0"/>
        <w:spacing w:line="600" w:lineRule="exact"/>
        <w:ind w:firstLine="636"/>
        <w:rPr>
          <w:rFonts w:hint="eastAsia" w:ascii="方正黑体简体" w:hAnsi="黑体" w:eastAsia="方正黑体简体"/>
          <w:bCs/>
          <w:color w:val="000000"/>
          <w:sz w:val="32"/>
          <w:szCs w:val="32"/>
        </w:rPr>
      </w:pPr>
      <w:r>
        <w:rPr>
          <w:rFonts w:hint="eastAsia" w:ascii="方正黑体简体" w:hAnsi="黑体" w:eastAsia="方正黑体简体"/>
          <w:bCs/>
          <w:color w:val="000000"/>
          <w:sz w:val="32"/>
          <w:szCs w:val="32"/>
        </w:rPr>
        <w:t>机构概况</w:t>
      </w:r>
    </w:p>
    <w:p>
      <w:pPr>
        <w:adjustRightInd w:val="0"/>
        <w:snapToGrid w:val="0"/>
        <w:spacing w:line="600" w:lineRule="exact"/>
        <w:rPr>
          <w:rFonts w:hint="eastAsia" w:ascii="仿宋_GB2312" w:hAnsi="仿宋_GB2312" w:eastAsia="仿宋_GB2312"/>
          <w:color w:val="000000"/>
          <w:sz w:val="32"/>
          <w:szCs w:val="32"/>
        </w:rPr>
      </w:pPr>
      <w:r>
        <w:rPr>
          <w:rFonts w:hint="eastAsia" w:ascii="楷体_GB2312" w:hAnsi="仿宋" w:eastAsia="楷体_GB2312"/>
          <w:b/>
          <w:color w:val="000000"/>
          <w:sz w:val="32"/>
          <w:szCs w:val="32"/>
        </w:rPr>
        <w:t xml:space="preserve">    </w:t>
      </w:r>
      <w:r>
        <w:rPr>
          <w:rFonts w:hint="eastAsia" w:ascii="楷体_GB2312" w:hAnsi="楷体_GB2312" w:eastAsia="楷体_GB2312" w:cs="楷体_GB2312"/>
          <w:b/>
          <w:color w:val="000000"/>
          <w:sz w:val="32"/>
          <w:szCs w:val="32"/>
        </w:rPr>
        <w:t>（一）住房公积金管理机构。</w:t>
      </w:r>
      <w:r>
        <w:rPr>
          <w:rFonts w:hint="eastAsia" w:ascii="仿宋_GB2312" w:hAnsi="仿宋_GB2312" w:eastAsia="仿宋_GB2312"/>
          <w:color w:val="000000"/>
          <w:sz w:val="32"/>
          <w:szCs w:val="32"/>
        </w:rPr>
        <w:t>全省共有10个设区市住房公积金管理中心，杨凌示范区和韩城市住房公积金管理中心，2个独立设置的分中心（省直、长庆分中心隶属西安中心）。从业人员1798人，其中，在编986人，非在编812人。</w:t>
      </w:r>
    </w:p>
    <w:p>
      <w:pPr>
        <w:tabs>
          <w:tab w:val="left" w:pos="420"/>
        </w:tabs>
        <w:adjustRightInd w:val="0"/>
        <w:snapToGrid w:val="0"/>
        <w:spacing w:line="600" w:lineRule="exact"/>
        <w:ind w:firstLine="643" w:firstLineChars="200"/>
        <w:rPr>
          <w:rFonts w:hint="eastAsia" w:ascii="仿宋_GB2312" w:eastAsia="仿宋_GB2312"/>
          <w:sz w:val="32"/>
          <w:szCs w:val="32"/>
        </w:rPr>
      </w:pPr>
      <w:r>
        <w:rPr>
          <w:rFonts w:hint="eastAsia" w:ascii="楷体_GB2312" w:hAnsi="仿宋" w:eastAsia="楷体_GB2312"/>
          <w:b/>
          <w:color w:val="000000"/>
          <w:sz w:val="32"/>
          <w:szCs w:val="32"/>
        </w:rPr>
        <w:t>（二）住房公积金监管机构。</w:t>
      </w:r>
      <w:r>
        <w:rPr>
          <w:rFonts w:hint="eastAsia" w:ascii="仿宋_GB2312" w:eastAsia="仿宋_GB2312"/>
          <w:sz w:val="32"/>
          <w:szCs w:val="32"/>
        </w:rPr>
        <w:t>陕西省住房和城乡建设厅、陕西省财政厅和中国人民银行西安分行负责对本省住房公积金管理运行情况进行监督。陕西省住房和城乡建设厅设立住房公积金监管处，负责辖区住房公积金日常监管工作。</w:t>
      </w:r>
    </w:p>
    <w:p>
      <w:pPr>
        <w:numPr>
          <w:ilvl w:val="0"/>
          <w:numId w:val="2"/>
        </w:numPr>
        <w:adjustRightInd w:val="0"/>
        <w:snapToGrid w:val="0"/>
        <w:spacing w:line="600" w:lineRule="exact"/>
        <w:ind w:firstLine="640" w:firstLineChars="200"/>
        <w:rPr>
          <w:rFonts w:hint="eastAsia" w:ascii="方正黑体简体" w:hAnsi="黑体" w:eastAsia="方正黑体简体"/>
          <w:bCs/>
          <w:color w:val="000000"/>
          <w:sz w:val="32"/>
          <w:szCs w:val="32"/>
        </w:rPr>
      </w:pPr>
      <w:r>
        <w:rPr>
          <w:rFonts w:hint="eastAsia" w:ascii="方正黑体简体" w:hAnsi="黑体" w:eastAsia="方正黑体简体"/>
          <w:bCs/>
          <w:color w:val="000000"/>
          <w:sz w:val="32"/>
          <w:szCs w:val="32"/>
        </w:rPr>
        <w:t>业务运行情况</w:t>
      </w:r>
    </w:p>
    <w:p>
      <w:pPr>
        <w:adjustRightInd w:val="0"/>
        <w:snapToGrid w:val="0"/>
        <w:spacing w:line="600" w:lineRule="exact"/>
        <w:ind w:firstLine="643" w:firstLineChars="200"/>
        <w:rPr>
          <w:rFonts w:hint="eastAsia" w:ascii="仿宋_GB2312" w:eastAsia="仿宋_GB2312"/>
          <w:sz w:val="32"/>
          <w:szCs w:val="32"/>
        </w:rPr>
      </w:pPr>
      <w:r>
        <w:rPr>
          <w:rFonts w:hint="eastAsia" w:ascii="楷体_GB2312" w:hAnsi="仿宋" w:eastAsia="楷体_GB2312"/>
          <w:b/>
          <w:color w:val="000000"/>
          <w:sz w:val="32"/>
          <w:szCs w:val="32"/>
        </w:rPr>
        <w:t>（一）缴存。</w:t>
      </w:r>
      <w:r>
        <w:rPr>
          <w:rFonts w:hint="eastAsia" w:ascii="仿宋_GB2312" w:eastAsia="仿宋_GB2312"/>
          <w:sz w:val="32"/>
          <w:szCs w:val="32"/>
        </w:rPr>
        <w:t>2022年，新开户单位16225家,净增单位10534家；新开户职工50.88万人，净增职工18.77万人；实缴单位90402家、实缴职工472.33万人、缴存额746.54亿元，分别同比增长13.19%、4.14%、12.05%。2022年末，缴存总额5793.66亿元、缴存余额2387.99亿元，分别比上年末增长14.79%、13.96%。</w:t>
      </w:r>
    </w:p>
    <w:p>
      <w:pPr>
        <w:adjustRightInd w:val="0"/>
        <w:snapToGrid w:val="0"/>
        <w:spacing w:before="156" w:beforeLines="50" w:after="156" w:afterLines="50" w:line="560" w:lineRule="exact"/>
        <w:jc w:val="center"/>
        <w:rPr>
          <w:rFonts w:hint="eastAsia" w:ascii="仿宋_GB2312" w:hAnsi="宋体" w:eastAsia="仿宋_GB2312" w:cs="宋体"/>
          <w:b/>
          <w:bCs/>
          <w:kern w:val="0"/>
          <w:sz w:val="30"/>
          <w:szCs w:val="30"/>
        </w:rPr>
      </w:pPr>
      <w:r>
        <w:rPr>
          <w:rFonts w:hint="eastAsia" w:ascii="仿宋_GB2312" w:hAnsi="宋体" w:eastAsia="仿宋_GB2312" w:cs="宋体"/>
          <w:b/>
          <w:bCs/>
          <w:kern w:val="0"/>
          <w:sz w:val="30"/>
          <w:szCs w:val="30"/>
        </w:rPr>
        <w:t>表1  2022年分城市住房公积金缴存情况</w:t>
      </w:r>
    </w:p>
    <w:tbl>
      <w:tblPr>
        <w:tblStyle w:val="4"/>
        <w:tblW w:w="9003"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98"/>
        <w:gridCol w:w="1393"/>
        <w:gridCol w:w="1430"/>
        <w:gridCol w:w="1520"/>
        <w:gridCol w:w="1613"/>
        <w:gridCol w:w="134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1698" w:type="dxa"/>
            <w:tcBorders>
              <w:top w:val="single" w:color="auto" w:sz="8" w:space="0"/>
              <w:left w:val="nil"/>
              <w:bottom w:val="single" w:color="auto" w:sz="8" w:space="0"/>
              <w:right w:val="single" w:color="auto" w:sz="8" w:space="0"/>
            </w:tcBorders>
            <w:noWrap w:val="0"/>
            <w:vAlign w:val="center"/>
          </w:tcPr>
          <w:p>
            <w:pPr>
              <w:widowControl/>
              <w:snapToGrid w:val="0"/>
              <w:spacing w:after="62" w:afterLines="20" w:line="400" w:lineRule="exact"/>
              <w:jc w:val="center"/>
              <w:rPr>
                <w:rFonts w:hint="eastAsia" w:ascii="仿宋_GB2312" w:hAnsi="宋体" w:eastAsia="仿宋_GB2312" w:cs="宋体"/>
                <w:b/>
                <w:bCs/>
                <w:kern w:val="0"/>
                <w:sz w:val="22"/>
              </w:rPr>
            </w:pPr>
            <w:r>
              <w:rPr>
                <w:rFonts w:hint="eastAsia" w:ascii="仿宋_GB2312" w:hAnsi="宋体" w:eastAsia="仿宋_GB2312" w:cs="宋体"/>
                <w:b/>
                <w:bCs/>
                <w:kern w:val="0"/>
                <w:sz w:val="22"/>
              </w:rPr>
              <w:t>地区</w:t>
            </w:r>
          </w:p>
        </w:tc>
        <w:tc>
          <w:tcPr>
            <w:tcW w:w="1393" w:type="dxa"/>
            <w:tcBorders>
              <w:top w:val="single" w:color="auto" w:sz="8" w:space="0"/>
              <w:left w:val="single" w:color="auto" w:sz="8" w:space="0"/>
              <w:bottom w:val="single" w:color="auto" w:sz="8" w:space="0"/>
              <w:right w:val="single" w:color="auto" w:sz="4" w:space="0"/>
            </w:tcBorders>
            <w:noWrap w:val="0"/>
            <w:vAlign w:val="center"/>
          </w:tcPr>
          <w:p>
            <w:pPr>
              <w:snapToGrid w:val="0"/>
              <w:spacing w:after="62" w:afterLines="20" w:line="400" w:lineRule="exact"/>
              <w:jc w:val="center"/>
              <w:rPr>
                <w:rFonts w:hint="eastAsia" w:ascii="仿宋_GB2312" w:hAnsi="宋体" w:eastAsia="仿宋_GB2312" w:cs="宋体"/>
                <w:b/>
                <w:bCs/>
                <w:kern w:val="0"/>
                <w:sz w:val="22"/>
              </w:rPr>
            </w:pPr>
            <w:r>
              <w:rPr>
                <w:rFonts w:hint="eastAsia" w:ascii="仿宋_GB2312" w:hAnsi="宋体" w:eastAsia="仿宋_GB2312" w:cs="宋体"/>
                <w:b/>
                <w:bCs/>
                <w:kern w:val="0"/>
                <w:sz w:val="22"/>
              </w:rPr>
              <w:t>实缴单位</w:t>
            </w:r>
          </w:p>
          <w:p>
            <w:pPr>
              <w:widowControl/>
              <w:snapToGrid w:val="0"/>
              <w:spacing w:after="62" w:afterLines="20" w:line="400" w:lineRule="exact"/>
              <w:jc w:val="center"/>
              <w:rPr>
                <w:rFonts w:hint="eastAsia" w:ascii="仿宋_GB2312" w:hAnsi="宋体" w:eastAsia="仿宋_GB2312" w:cs="宋体"/>
                <w:b/>
                <w:bCs/>
                <w:kern w:val="0"/>
                <w:sz w:val="22"/>
              </w:rPr>
            </w:pPr>
            <w:r>
              <w:rPr>
                <w:rFonts w:hint="eastAsia" w:ascii="仿宋_GB2312" w:hAnsi="宋体" w:eastAsia="仿宋_GB2312" w:cs="宋体"/>
                <w:b/>
                <w:bCs/>
                <w:kern w:val="0"/>
                <w:sz w:val="22"/>
              </w:rPr>
              <w:t>（个）</w:t>
            </w:r>
          </w:p>
        </w:tc>
        <w:tc>
          <w:tcPr>
            <w:tcW w:w="1430" w:type="dxa"/>
            <w:tcBorders>
              <w:top w:val="single" w:color="auto" w:sz="8" w:space="0"/>
              <w:left w:val="single" w:color="auto" w:sz="4" w:space="0"/>
              <w:bottom w:val="single" w:color="auto" w:sz="8" w:space="0"/>
              <w:right w:val="single" w:color="auto" w:sz="4" w:space="0"/>
            </w:tcBorders>
            <w:noWrap w:val="0"/>
            <w:vAlign w:val="center"/>
          </w:tcPr>
          <w:p>
            <w:pPr>
              <w:snapToGrid w:val="0"/>
              <w:spacing w:after="62" w:afterLines="20" w:line="400" w:lineRule="exact"/>
              <w:jc w:val="center"/>
              <w:rPr>
                <w:rFonts w:hint="eastAsia" w:ascii="仿宋_GB2312" w:hAnsi="宋体" w:eastAsia="仿宋_GB2312" w:cs="宋体"/>
                <w:b/>
                <w:bCs/>
                <w:kern w:val="0"/>
                <w:sz w:val="22"/>
              </w:rPr>
            </w:pPr>
            <w:r>
              <w:rPr>
                <w:rFonts w:hint="eastAsia" w:ascii="仿宋_GB2312" w:hAnsi="宋体" w:eastAsia="仿宋_GB2312" w:cs="宋体"/>
                <w:b/>
                <w:bCs/>
                <w:kern w:val="0"/>
                <w:sz w:val="22"/>
              </w:rPr>
              <w:t>实缴职工</w:t>
            </w:r>
          </w:p>
          <w:p>
            <w:pPr>
              <w:widowControl/>
              <w:snapToGrid w:val="0"/>
              <w:spacing w:after="62" w:afterLines="20" w:line="400" w:lineRule="exact"/>
              <w:jc w:val="center"/>
              <w:rPr>
                <w:rFonts w:hint="eastAsia" w:ascii="仿宋_GB2312" w:hAnsi="宋体" w:eastAsia="仿宋_GB2312" w:cs="宋体"/>
                <w:b/>
                <w:bCs/>
                <w:kern w:val="0"/>
                <w:sz w:val="22"/>
              </w:rPr>
            </w:pPr>
            <w:r>
              <w:rPr>
                <w:rFonts w:hint="eastAsia" w:ascii="仿宋_GB2312" w:hAnsi="宋体" w:eastAsia="仿宋_GB2312" w:cs="宋体"/>
                <w:b/>
                <w:bCs/>
                <w:kern w:val="0"/>
                <w:sz w:val="22"/>
              </w:rPr>
              <w:t>（万人）</w:t>
            </w:r>
          </w:p>
        </w:tc>
        <w:tc>
          <w:tcPr>
            <w:tcW w:w="1520" w:type="dxa"/>
            <w:tcBorders>
              <w:top w:val="single" w:color="auto" w:sz="8" w:space="0"/>
              <w:left w:val="single" w:color="auto" w:sz="4" w:space="0"/>
              <w:bottom w:val="single" w:color="auto" w:sz="8" w:space="0"/>
              <w:right w:val="single" w:color="auto" w:sz="4" w:space="0"/>
            </w:tcBorders>
            <w:noWrap w:val="0"/>
            <w:vAlign w:val="center"/>
          </w:tcPr>
          <w:p>
            <w:pPr>
              <w:snapToGrid w:val="0"/>
              <w:spacing w:after="62" w:afterLines="20" w:line="400" w:lineRule="exact"/>
              <w:jc w:val="center"/>
              <w:rPr>
                <w:rFonts w:hint="eastAsia" w:ascii="仿宋_GB2312" w:hAnsi="宋体" w:eastAsia="仿宋_GB2312" w:cs="宋体"/>
                <w:b/>
                <w:bCs/>
                <w:kern w:val="0"/>
                <w:sz w:val="22"/>
              </w:rPr>
            </w:pPr>
            <w:r>
              <w:rPr>
                <w:rFonts w:hint="eastAsia" w:ascii="仿宋_GB2312" w:hAnsi="宋体" w:eastAsia="仿宋_GB2312" w:cs="宋体"/>
                <w:b/>
                <w:bCs/>
                <w:kern w:val="0"/>
                <w:sz w:val="22"/>
              </w:rPr>
              <w:t>缴存额</w:t>
            </w:r>
          </w:p>
          <w:p>
            <w:pPr>
              <w:widowControl/>
              <w:snapToGrid w:val="0"/>
              <w:spacing w:after="62" w:afterLines="20" w:line="400" w:lineRule="exact"/>
              <w:jc w:val="center"/>
              <w:rPr>
                <w:rFonts w:hint="eastAsia" w:ascii="仿宋_GB2312" w:hAnsi="宋体" w:eastAsia="仿宋_GB2312" w:cs="宋体"/>
                <w:b/>
                <w:bCs/>
                <w:kern w:val="0"/>
                <w:sz w:val="22"/>
              </w:rPr>
            </w:pPr>
            <w:r>
              <w:rPr>
                <w:rFonts w:hint="eastAsia" w:ascii="仿宋_GB2312" w:hAnsi="宋体" w:eastAsia="仿宋_GB2312" w:cs="宋体"/>
                <w:b/>
                <w:bCs/>
                <w:kern w:val="0"/>
                <w:sz w:val="22"/>
              </w:rPr>
              <w:t>（亿元）</w:t>
            </w:r>
          </w:p>
        </w:tc>
        <w:tc>
          <w:tcPr>
            <w:tcW w:w="1613" w:type="dxa"/>
            <w:tcBorders>
              <w:top w:val="single" w:color="auto" w:sz="8" w:space="0"/>
              <w:left w:val="single" w:color="auto" w:sz="4" w:space="0"/>
              <w:bottom w:val="single" w:color="auto" w:sz="8" w:space="0"/>
              <w:right w:val="single" w:color="auto" w:sz="4" w:space="0"/>
            </w:tcBorders>
            <w:noWrap w:val="0"/>
            <w:vAlign w:val="center"/>
          </w:tcPr>
          <w:p>
            <w:pPr>
              <w:snapToGrid w:val="0"/>
              <w:spacing w:after="62" w:afterLines="20" w:line="400" w:lineRule="exact"/>
              <w:jc w:val="center"/>
              <w:rPr>
                <w:rFonts w:hint="eastAsia" w:ascii="仿宋_GB2312" w:hAnsi="宋体" w:eastAsia="仿宋_GB2312" w:cs="宋体"/>
                <w:b/>
                <w:bCs/>
                <w:kern w:val="0"/>
                <w:sz w:val="22"/>
              </w:rPr>
            </w:pPr>
            <w:r>
              <w:rPr>
                <w:rFonts w:hint="eastAsia" w:ascii="仿宋_GB2312" w:hAnsi="宋体" w:eastAsia="仿宋_GB2312" w:cs="宋体"/>
                <w:b/>
                <w:bCs/>
                <w:kern w:val="0"/>
                <w:sz w:val="22"/>
              </w:rPr>
              <w:t>累计缴存总额</w:t>
            </w:r>
          </w:p>
          <w:p>
            <w:pPr>
              <w:widowControl/>
              <w:snapToGrid w:val="0"/>
              <w:spacing w:after="62" w:afterLines="20" w:line="400" w:lineRule="exact"/>
              <w:jc w:val="center"/>
              <w:rPr>
                <w:rFonts w:hint="eastAsia" w:ascii="仿宋_GB2312" w:hAnsi="宋体" w:eastAsia="仿宋_GB2312" w:cs="宋体"/>
                <w:b/>
                <w:bCs/>
                <w:kern w:val="0"/>
                <w:sz w:val="22"/>
              </w:rPr>
            </w:pPr>
            <w:r>
              <w:rPr>
                <w:rFonts w:hint="eastAsia" w:ascii="仿宋_GB2312" w:hAnsi="宋体" w:eastAsia="仿宋_GB2312" w:cs="宋体"/>
                <w:b/>
                <w:bCs/>
                <w:kern w:val="0"/>
                <w:sz w:val="22"/>
              </w:rPr>
              <w:t>（亿元）</w:t>
            </w:r>
          </w:p>
        </w:tc>
        <w:tc>
          <w:tcPr>
            <w:tcW w:w="1349" w:type="dxa"/>
            <w:tcBorders>
              <w:top w:val="single" w:color="auto" w:sz="8" w:space="0"/>
              <w:left w:val="single" w:color="auto" w:sz="4" w:space="0"/>
              <w:bottom w:val="single" w:color="auto" w:sz="8" w:space="0"/>
              <w:right w:val="nil"/>
            </w:tcBorders>
            <w:noWrap w:val="0"/>
            <w:vAlign w:val="center"/>
          </w:tcPr>
          <w:p>
            <w:pPr>
              <w:widowControl/>
              <w:snapToGrid w:val="0"/>
              <w:spacing w:after="62" w:afterLines="20" w:line="400" w:lineRule="exact"/>
              <w:jc w:val="center"/>
              <w:rPr>
                <w:rFonts w:hint="eastAsia" w:ascii="仿宋_GB2312" w:hAnsi="宋体" w:eastAsia="仿宋_GB2312" w:cs="宋体"/>
                <w:b/>
                <w:bCs/>
                <w:kern w:val="0"/>
                <w:sz w:val="22"/>
              </w:rPr>
            </w:pPr>
            <w:r>
              <w:rPr>
                <w:rFonts w:hint="eastAsia" w:ascii="仿宋_GB2312" w:hAnsi="宋体" w:eastAsia="仿宋_GB2312" w:cs="宋体"/>
                <w:b/>
                <w:bCs/>
                <w:kern w:val="0"/>
                <w:sz w:val="22"/>
              </w:rPr>
              <w:t>缴存余额（亿元）</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698" w:type="dxa"/>
            <w:tcBorders>
              <w:top w:val="single" w:color="auto" w:sz="8" w:space="0"/>
              <w:left w:val="nil"/>
              <w:bottom w:val="single" w:color="auto" w:sz="4" w:space="0"/>
              <w:right w:val="single" w:color="auto" w:sz="8"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b/>
                <w:bCs/>
                <w:kern w:val="0"/>
                <w:sz w:val="22"/>
              </w:rPr>
              <w:t>陕西</w:t>
            </w:r>
          </w:p>
        </w:tc>
        <w:tc>
          <w:tcPr>
            <w:tcW w:w="1393" w:type="dxa"/>
            <w:tcBorders>
              <w:top w:val="single" w:color="auto" w:sz="8" w:space="0"/>
              <w:left w:val="single" w:color="auto" w:sz="8"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b/>
                <w:bCs/>
                <w:kern w:val="0"/>
                <w:sz w:val="22"/>
              </w:rPr>
            </w:pPr>
            <w:r>
              <w:rPr>
                <w:rFonts w:hint="eastAsia" w:ascii="仿宋_GB2312" w:hAnsi="宋体" w:eastAsia="仿宋_GB2312" w:cs="宋体"/>
                <w:b/>
                <w:bCs/>
                <w:kern w:val="0"/>
                <w:sz w:val="22"/>
              </w:rPr>
              <w:t>90,402</w:t>
            </w:r>
          </w:p>
        </w:tc>
        <w:tc>
          <w:tcPr>
            <w:tcW w:w="1430" w:type="dxa"/>
            <w:tcBorders>
              <w:top w:val="single" w:color="auto" w:sz="8"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b/>
                <w:bCs/>
                <w:kern w:val="0"/>
                <w:sz w:val="22"/>
              </w:rPr>
            </w:pPr>
            <w:r>
              <w:rPr>
                <w:rFonts w:hint="eastAsia" w:ascii="仿宋_GB2312" w:hAnsi="宋体" w:eastAsia="仿宋_GB2312" w:cs="宋体"/>
                <w:b/>
                <w:bCs/>
                <w:kern w:val="0"/>
                <w:sz w:val="22"/>
              </w:rPr>
              <w:t>472.33</w:t>
            </w:r>
          </w:p>
        </w:tc>
        <w:tc>
          <w:tcPr>
            <w:tcW w:w="1520" w:type="dxa"/>
            <w:tcBorders>
              <w:top w:val="single" w:color="auto" w:sz="8"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b/>
                <w:bCs/>
                <w:kern w:val="0"/>
                <w:sz w:val="22"/>
              </w:rPr>
            </w:pPr>
            <w:r>
              <w:rPr>
                <w:rFonts w:hint="eastAsia" w:ascii="仿宋_GB2312" w:hAnsi="宋体" w:eastAsia="仿宋_GB2312" w:cs="宋体"/>
                <w:b/>
                <w:bCs/>
                <w:kern w:val="0"/>
                <w:sz w:val="22"/>
              </w:rPr>
              <w:t>746.54</w:t>
            </w:r>
          </w:p>
        </w:tc>
        <w:tc>
          <w:tcPr>
            <w:tcW w:w="1613" w:type="dxa"/>
            <w:tcBorders>
              <w:top w:val="single" w:color="auto" w:sz="8"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b/>
                <w:bCs/>
                <w:kern w:val="0"/>
                <w:sz w:val="22"/>
              </w:rPr>
            </w:pPr>
            <w:r>
              <w:rPr>
                <w:rFonts w:hint="eastAsia" w:ascii="仿宋_GB2312" w:hAnsi="宋体" w:eastAsia="仿宋_GB2312" w:cs="宋体"/>
                <w:b/>
                <w:bCs/>
                <w:kern w:val="0"/>
                <w:sz w:val="22"/>
              </w:rPr>
              <w:t>5,793.66</w:t>
            </w:r>
          </w:p>
        </w:tc>
        <w:tc>
          <w:tcPr>
            <w:tcW w:w="1349" w:type="dxa"/>
            <w:tcBorders>
              <w:top w:val="single" w:color="auto" w:sz="8" w:space="0"/>
              <w:left w:val="single" w:color="auto" w:sz="4" w:space="0"/>
              <w:bottom w:val="single" w:color="auto" w:sz="4" w:space="0"/>
              <w:right w:val="nil"/>
            </w:tcBorders>
            <w:noWrap w:val="0"/>
            <w:vAlign w:val="center"/>
          </w:tcPr>
          <w:p>
            <w:pPr>
              <w:widowControl/>
              <w:spacing w:line="480" w:lineRule="auto"/>
              <w:jc w:val="center"/>
              <w:rPr>
                <w:rFonts w:hint="eastAsia" w:ascii="仿宋_GB2312" w:hAnsi="宋体" w:eastAsia="仿宋_GB2312" w:cs="宋体"/>
                <w:b/>
                <w:bCs/>
                <w:kern w:val="0"/>
                <w:sz w:val="22"/>
              </w:rPr>
            </w:pPr>
            <w:r>
              <w:rPr>
                <w:rFonts w:hint="eastAsia" w:ascii="仿宋_GB2312" w:hAnsi="宋体" w:eastAsia="仿宋_GB2312" w:cs="宋体"/>
                <w:b/>
                <w:bCs/>
                <w:kern w:val="0"/>
                <w:sz w:val="22"/>
              </w:rPr>
              <w:t>2,387.99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98" w:type="dxa"/>
            <w:tcBorders>
              <w:top w:val="single" w:color="auto" w:sz="4" w:space="0"/>
              <w:left w:val="nil"/>
              <w:bottom w:val="single" w:color="auto" w:sz="4" w:space="0"/>
              <w:right w:val="single" w:color="auto" w:sz="8"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西安（含杨凌）</w:t>
            </w:r>
          </w:p>
        </w:tc>
        <w:tc>
          <w:tcPr>
            <w:tcW w:w="1393" w:type="dxa"/>
            <w:tcBorders>
              <w:top w:val="single" w:color="auto" w:sz="4" w:space="0"/>
              <w:left w:val="single" w:color="auto" w:sz="8"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47174</w:t>
            </w:r>
          </w:p>
        </w:tc>
        <w:tc>
          <w:tcPr>
            <w:tcW w:w="1430"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264.83</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455.15</w:t>
            </w:r>
          </w:p>
        </w:tc>
        <w:tc>
          <w:tcPr>
            <w:tcW w:w="1613"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3,279.50</w:t>
            </w:r>
          </w:p>
        </w:tc>
        <w:tc>
          <w:tcPr>
            <w:tcW w:w="1349" w:type="dxa"/>
            <w:tcBorders>
              <w:top w:val="single" w:color="auto" w:sz="4" w:space="0"/>
              <w:left w:val="single" w:color="auto" w:sz="4" w:space="0"/>
              <w:bottom w:val="single" w:color="auto" w:sz="4" w:space="0"/>
              <w:right w:val="nil"/>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1,368.17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698" w:type="dxa"/>
            <w:tcBorders>
              <w:top w:val="single" w:color="auto" w:sz="4" w:space="0"/>
              <w:left w:val="nil"/>
              <w:bottom w:val="single" w:color="auto" w:sz="4" w:space="0"/>
              <w:right w:val="single" w:color="auto" w:sz="8"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宝鸡</w:t>
            </w:r>
          </w:p>
        </w:tc>
        <w:tc>
          <w:tcPr>
            <w:tcW w:w="1393" w:type="dxa"/>
            <w:tcBorders>
              <w:top w:val="single" w:color="auto" w:sz="4" w:space="0"/>
              <w:left w:val="single" w:color="auto" w:sz="8"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5,877</w:t>
            </w:r>
          </w:p>
        </w:tc>
        <w:tc>
          <w:tcPr>
            <w:tcW w:w="1430"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30.52</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39.52</w:t>
            </w:r>
          </w:p>
        </w:tc>
        <w:tc>
          <w:tcPr>
            <w:tcW w:w="1613"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371.23</w:t>
            </w:r>
          </w:p>
        </w:tc>
        <w:tc>
          <w:tcPr>
            <w:tcW w:w="1349" w:type="dxa"/>
            <w:tcBorders>
              <w:top w:val="single" w:color="auto" w:sz="4" w:space="0"/>
              <w:left w:val="single" w:color="auto" w:sz="4" w:space="0"/>
              <w:bottom w:val="single" w:color="auto" w:sz="4" w:space="0"/>
              <w:right w:val="nil"/>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138.26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698" w:type="dxa"/>
            <w:tcBorders>
              <w:top w:val="single" w:color="auto" w:sz="4" w:space="0"/>
              <w:left w:val="nil"/>
              <w:bottom w:val="single" w:color="auto" w:sz="4" w:space="0"/>
              <w:right w:val="single" w:color="auto" w:sz="8"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咸阳</w:t>
            </w:r>
          </w:p>
        </w:tc>
        <w:tc>
          <w:tcPr>
            <w:tcW w:w="1393" w:type="dxa"/>
            <w:tcBorders>
              <w:top w:val="single" w:color="auto" w:sz="4" w:space="0"/>
              <w:left w:val="single" w:color="auto" w:sz="8"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6,571</w:t>
            </w:r>
          </w:p>
        </w:tc>
        <w:tc>
          <w:tcPr>
            <w:tcW w:w="1430"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37.99</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40.73</w:t>
            </w:r>
          </w:p>
        </w:tc>
        <w:tc>
          <w:tcPr>
            <w:tcW w:w="1613"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351.69</w:t>
            </w:r>
          </w:p>
        </w:tc>
        <w:tc>
          <w:tcPr>
            <w:tcW w:w="1349" w:type="dxa"/>
            <w:tcBorders>
              <w:top w:val="single" w:color="auto" w:sz="4" w:space="0"/>
              <w:left w:val="single" w:color="auto" w:sz="4" w:space="0"/>
              <w:bottom w:val="single" w:color="auto" w:sz="4" w:space="0"/>
              <w:right w:val="nil"/>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150.17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698" w:type="dxa"/>
            <w:tcBorders>
              <w:top w:val="single" w:color="auto" w:sz="4" w:space="0"/>
              <w:left w:val="nil"/>
              <w:bottom w:val="single" w:color="auto" w:sz="4" w:space="0"/>
              <w:right w:val="single" w:color="auto" w:sz="8"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铜川</w:t>
            </w:r>
          </w:p>
        </w:tc>
        <w:tc>
          <w:tcPr>
            <w:tcW w:w="1393" w:type="dxa"/>
            <w:tcBorders>
              <w:top w:val="single" w:color="auto" w:sz="4" w:space="0"/>
              <w:left w:val="single" w:color="auto" w:sz="8"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2,632</w:t>
            </w:r>
          </w:p>
        </w:tc>
        <w:tc>
          <w:tcPr>
            <w:tcW w:w="1430"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8.56</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10.07</w:t>
            </w:r>
          </w:p>
        </w:tc>
        <w:tc>
          <w:tcPr>
            <w:tcW w:w="1613"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89.70</w:t>
            </w:r>
          </w:p>
        </w:tc>
        <w:tc>
          <w:tcPr>
            <w:tcW w:w="1349" w:type="dxa"/>
            <w:tcBorders>
              <w:top w:val="single" w:color="auto" w:sz="4" w:space="0"/>
              <w:left w:val="single" w:color="auto" w:sz="4" w:space="0"/>
              <w:bottom w:val="single" w:color="auto" w:sz="4" w:space="0"/>
              <w:right w:val="nil"/>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33.79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698" w:type="dxa"/>
            <w:tcBorders>
              <w:top w:val="single" w:color="auto" w:sz="4" w:space="0"/>
              <w:left w:val="nil"/>
              <w:bottom w:val="single" w:color="auto" w:sz="4" w:space="0"/>
              <w:right w:val="single" w:color="auto" w:sz="8"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渭南（含韩城）</w:t>
            </w:r>
          </w:p>
        </w:tc>
        <w:tc>
          <w:tcPr>
            <w:tcW w:w="1393" w:type="dxa"/>
            <w:tcBorders>
              <w:top w:val="single" w:color="auto" w:sz="4" w:space="0"/>
              <w:left w:val="single" w:color="auto" w:sz="8"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4,653</w:t>
            </w:r>
          </w:p>
        </w:tc>
        <w:tc>
          <w:tcPr>
            <w:tcW w:w="1430"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28.53</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33.70</w:t>
            </w:r>
          </w:p>
        </w:tc>
        <w:tc>
          <w:tcPr>
            <w:tcW w:w="1613"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322.87</w:t>
            </w:r>
          </w:p>
        </w:tc>
        <w:tc>
          <w:tcPr>
            <w:tcW w:w="1349" w:type="dxa"/>
            <w:tcBorders>
              <w:top w:val="single" w:color="auto" w:sz="4" w:space="0"/>
              <w:left w:val="single" w:color="auto" w:sz="4" w:space="0"/>
              <w:bottom w:val="single" w:color="auto" w:sz="4" w:space="0"/>
              <w:right w:val="nil"/>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130.56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698" w:type="dxa"/>
            <w:tcBorders>
              <w:top w:val="single" w:color="auto" w:sz="4" w:space="0"/>
              <w:left w:val="nil"/>
              <w:bottom w:val="single" w:color="auto" w:sz="4" w:space="0"/>
              <w:right w:val="single" w:color="auto" w:sz="8"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延安</w:t>
            </w:r>
          </w:p>
        </w:tc>
        <w:tc>
          <w:tcPr>
            <w:tcW w:w="1393" w:type="dxa"/>
            <w:tcBorders>
              <w:top w:val="single" w:color="auto" w:sz="4" w:space="0"/>
              <w:left w:val="single" w:color="auto" w:sz="8"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5,793</w:t>
            </w:r>
          </w:p>
        </w:tc>
        <w:tc>
          <w:tcPr>
            <w:tcW w:w="1430"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22.10</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34.37</w:t>
            </w:r>
          </w:p>
        </w:tc>
        <w:tc>
          <w:tcPr>
            <w:tcW w:w="1613"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354.48</w:t>
            </w:r>
          </w:p>
        </w:tc>
        <w:tc>
          <w:tcPr>
            <w:tcW w:w="1349" w:type="dxa"/>
            <w:tcBorders>
              <w:top w:val="single" w:color="auto" w:sz="4" w:space="0"/>
              <w:left w:val="single" w:color="auto" w:sz="4" w:space="0"/>
              <w:bottom w:val="single" w:color="auto" w:sz="4" w:space="0"/>
              <w:right w:val="nil"/>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118.20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698" w:type="dxa"/>
            <w:tcBorders>
              <w:top w:val="single" w:color="auto" w:sz="4" w:space="0"/>
              <w:left w:val="nil"/>
              <w:bottom w:val="single" w:color="auto" w:sz="4" w:space="0"/>
              <w:right w:val="single" w:color="auto" w:sz="8"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榆林</w:t>
            </w:r>
          </w:p>
        </w:tc>
        <w:tc>
          <w:tcPr>
            <w:tcW w:w="1393" w:type="dxa"/>
            <w:tcBorders>
              <w:top w:val="single" w:color="auto" w:sz="4" w:space="0"/>
              <w:left w:val="single" w:color="auto" w:sz="8"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8,039</w:t>
            </w:r>
          </w:p>
        </w:tc>
        <w:tc>
          <w:tcPr>
            <w:tcW w:w="1430"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39.98</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75.76</w:t>
            </w:r>
          </w:p>
        </w:tc>
        <w:tc>
          <w:tcPr>
            <w:tcW w:w="1613"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499.29</w:t>
            </w:r>
          </w:p>
        </w:tc>
        <w:tc>
          <w:tcPr>
            <w:tcW w:w="1349" w:type="dxa"/>
            <w:tcBorders>
              <w:top w:val="single" w:color="auto" w:sz="4" w:space="0"/>
              <w:left w:val="single" w:color="auto" w:sz="4" w:space="0"/>
              <w:bottom w:val="single" w:color="auto" w:sz="4" w:space="0"/>
              <w:right w:val="nil"/>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211.15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698" w:type="dxa"/>
            <w:tcBorders>
              <w:top w:val="single" w:color="auto" w:sz="4" w:space="0"/>
              <w:left w:val="nil"/>
              <w:bottom w:val="single" w:color="auto" w:sz="4" w:space="0"/>
              <w:right w:val="single" w:color="auto" w:sz="8"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汉中</w:t>
            </w:r>
          </w:p>
        </w:tc>
        <w:tc>
          <w:tcPr>
            <w:tcW w:w="1393" w:type="dxa"/>
            <w:tcBorders>
              <w:top w:val="single" w:color="auto" w:sz="4" w:space="0"/>
              <w:left w:val="single" w:color="auto" w:sz="8"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4,014</w:t>
            </w:r>
          </w:p>
        </w:tc>
        <w:tc>
          <w:tcPr>
            <w:tcW w:w="1430"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18.45</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26.80</w:t>
            </w:r>
          </w:p>
        </w:tc>
        <w:tc>
          <w:tcPr>
            <w:tcW w:w="1613"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247.43</w:t>
            </w:r>
          </w:p>
        </w:tc>
        <w:tc>
          <w:tcPr>
            <w:tcW w:w="1349" w:type="dxa"/>
            <w:tcBorders>
              <w:top w:val="single" w:color="auto" w:sz="4" w:space="0"/>
              <w:left w:val="single" w:color="auto" w:sz="4" w:space="0"/>
              <w:bottom w:val="single" w:color="auto" w:sz="4" w:space="0"/>
              <w:right w:val="nil"/>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107.18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698" w:type="dxa"/>
            <w:tcBorders>
              <w:top w:val="single" w:color="auto" w:sz="4" w:space="0"/>
              <w:left w:val="nil"/>
              <w:bottom w:val="single" w:color="auto" w:sz="4" w:space="0"/>
              <w:right w:val="single" w:color="auto" w:sz="8"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安康</w:t>
            </w:r>
          </w:p>
        </w:tc>
        <w:tc>
          <w:tcPr>
            <w:tcW w:w="1393" w:type="dxa"/>
            <w:tcBorders>
              <w:top w:val="single" w:color="auto" w:sz="4" w:space="0"/>
              <w:left w:val="single" w:color="auto" w:sz="8"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3,197</w:t>
            </w:r>
          </w:p>
        </w:tc>
        <w:tc>
          <w:tcPr>
            <w:tcW w:w="1430"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11.69</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17.86</w:t>
            </w:r>
          </w:p>
        </w:tc>
        <w:tc>
          <w:tcPr>
            <w:tcW w:w="1613"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156.20</w:t>
            </w:r>
          </w:p>
        </w:tc>
        <w:tc>
          <w:tcPr>
            <w:tcW w:w="1349" w:type="dxa"/>
            <w:tcBorders>
              <w:top w:val="single" w:color="auto" w:sz="4" w:space="0"/>
              <w:left w:val="single" w:color="auto" w:sz="4" w:space="0"/>
              <w:bottom w:val="single" w:color="auto" w:sz="4" w:space="0"/>
              <w:right w:val="nil"/>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72.58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698" w:type="dxa"/>
            <w:tcBorders>
              <w:top w:val="single" w:color="auto" w:sz="4" w:space="0"/>
              <w:left w:val="nil"/>
              <w:bottom w:val="single" w:color="auto" w:sz="4" w:space="0"/>
              <w:right w:val="single" w:color="auto" w:sz="8"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商洛</w:t>
            </w:r>
          </w:p>
        </w:tc>
        <w:tc>
          <w:tcPr>
            <w:tcW w:w="1393" w:type="dxa"/>
            <w:tcBorders>
              <w:top w:val="single" w:color="auto" w:sz="4" w:space="0"/>
              <w:left w:val="single" w:color="auto" w:sz="8"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2,452</w:t>
            </w:r>
          </w:p>
        </w:tc>
        <w:tc>
          <w:tcPr>
            <w:tcW w:w="1430"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9.69</w:t>
            </w:r>
          </w:p>
        </w:tc>
        <w:tc>
          <w:tcPr>
            <w:tcW w:w="1520"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12.58</w:t>
            </w:r>
          </w:p>
        </w:tc>
        <w:tc>
          <w:tcPr>
            <w:tcW w:w="1613"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121.28</w:t>
            </w:r>
          </w:p>
        </w:tc>
        <w:tc>
          <w:tcPr>
            <w:tcW w:w="1349" w:type="dxa"/>
            <w:tcBorders>
              <w:top w:val="single" w:color="auto" w:sz="4" w:space="0"/>
              <w:left w:val="single" w:color="auto" w:sz="4" w:space="0"/>
              <w:bottom w:val="single" w:color="auto" w:sz="4" w:space="0"/>
              <w:right w:val="nil"/>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57.94</w:t>
            </w:r>
          </w:p>
        </w:tc>
      </w:tr>
    </w:tbl>
    <w:p>
      <w:pPr>
        <w:adjustRightInd w:val="0"/>
        <w:snapToGrid w:val="0"/>
        <w:spacing w:before="156" w:beforeLines="50" w:line="600" w:lineRule="exact"/>
        <w:ind w:firstLine="643" w:firstLineChars="200"/>
        <w:rPr>
          <w:rFonts w:ascii="仿宋_GB2312" w:hAnsi="仿宋_GB2312" w:eastAsia="仿宋_GB2312"/>
          <w:sz w:val="32"/>
          <w:szCs w:val="32"/>
        </w:rPr>
      </w:pPr>
      <w:r>
        <w:rPr>
          <w:rFonts w:hint="eastAsia" w:ascii="楷体_GB2312" w:hAnsi="楷体_GB2312" w:eastAsia="楷体_GB2312" w:cs="楷体_GB2312"/>
          <w:b/>
          <w:color w:val="000000"/>
          <w:sz w:val="32"/>
          <w:szCs w:val="32"/>
        </w:rPr>
        <w:t>（二）提取。</w:t>
      </w:r>
      <w:r>
        <w:rPr>
          <w:rFonts w:hint="eastAsia" w:ascii="仿宋_GB2312" w:hAnsi="仿宋_GB2312" w:eastAsia="仿宋_GB2312"/>
          <w:sz w:val="32"/>
          <w:szCs w:val="32"/>
        </w:rPr>
        <w:t>2022年，206.97万名缴存职工提取住房公积金；提取额453.96亿元，同比增长13.54%；提取额占当年缴存额的60.81%，比上年增加0.8个百分点。2022年末，提取总额3405.68亿元，比上年末增长15.38%。</w:t>
      </w:r>
    </w:p>
    <w:p>
      <w:pPr>
        <w:adjustRightInd w:val="0"/>
        <w:snapToGrid w:val="0"/>
        <w:spacing w:before="312" w:beforeLines="100" w:line="560" w:lineRule="exact"/>
        <w:jc w:val="center"/>
        <w:rPr>
          <w:rFonts w:hint="eastAsia" w:ascii="仿宋_GB2312" w:hAnsi="宋体" w:eastAsia="仿宋_GB2312" w:cs="宋体"/>
          <w:b/>
          <w:bCs/>
          <w:kern w:val="0"/>
          <w:sz w:val="30"/>
          <w:szCs w:val="30"/>
        </w:rPr>
      </w:pPr>
      <w:r>
        <w:rPr>
          <w:rFonts w:hint="eastAsia" w:ascii="仿宋_GB2312" w:hAnsi="宋体" w:eastAsia="仿宋_GB2312" w:cs="宋体"/>
          <w:b/>
          <w:bCs/>
          <w:kern w:val="0"/>
          <w:sz w:val="30"/>
          <w:szCs w:val="30"/>
        </w:rPr>
        <w:t>表2  2022年分城市住房公积金提取情况</w:t>
      </w:r>
    </w:p>
    <w:tbl>
      <w:tblPr>
        <w:tblStyle w:val="4"/>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54"/>
        <w:gridCol w:w="1005"/>
        <w:gridCol w:w="990"/>
        <w:gridCol w:w="1605"/>
        <w:gridCol w:w="1590"/>
        <w:gridCol w:w="176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554" w:type="dxa"/>
            <w:tcBorders>
              <w:top w:val="single" w:color="auto" w:sz="8" w:space="0"/>
              <w:left w:val="nil"/>
              <w:bottom w:val="single" w:color="auto" w:sz="8" w:space="0"/>
              <w:right w:val="single" w:color="auto" w:sz="8" w:space="0"/>
            </w:tcBorders>
            <w:noWrap w:val="0"/>
            <w:vAlign w:val="center"/>
          </w:tcPr>
          <w:p>
            <w:pPr>
              <w:widowControl/>
              <w:snapToGrid w:val="0"/>
              <w:jc w:val="center"/>
              <w:rPr>
                <w:rFonts w:hint="eastAsia" w:ascii="仿宋_GB2312" w:hAnsi="宋体" w:eastAsia="仿宋_GB2312" w:cs="宋体"/>
                <w:b/>
                <w:bCs/>
                <w:kern w:val="0"/>
                <w:sz w:val="22"/>
              </w:rPr>
            </w:pPr>
            <w:r>
              <w:rPr>
                <w:rFonts w:hint="eastAsia" w:ascii="仿宋_GB2312" w:hAnsi="宋体" w:eastAsia="仿宋_GB2312" w:cs="宋体"/>
                <w:b/>
                <w:bCs/>
                <w:kern w:val="0"/>
                <w:sz w:val="22"/>
              </w:rPr>
              <w:t>地区</w:t>
            </w:r>
          </w:p>
        </w:tc>
        <w:tc>
          <w:tcPr>
            <w:tcW w:w="1005" w:type="dxa"/>
            <w:tcBorders>
              <w:top w:val="single" w:color="auto" w:sz="8" w:space="0"/>
              <w:left w:val="single" w:color="auto" w:sz="8" w:space="0"/>
              <w:bottom w:val="single" w:color="auto" w:sz="8" w:space="0"/>
              <w:right w:val="single" w:color="auto" w:sz="4" w:space="0"/>
            </w:tcBorders>
            <w:noWrap w:val="0"/>
            <w:vAlign w:val="center"/>
          </w:tcPr>
          <w:p>
            <w:pPr>
              <w:snapToGrid w:val="0"/>
              <w:jc w:val="center"/>
              <w:rPr>
                <w:rFonts w:hint="eastAsia" w:ascii="仿宋_GB2312" w:hAnsi="宋体" w:eastAsia="仿宋_GB2312" w:cs="宋体"/>
                <w:b/>
                <w:bCs/>
                <w:kern w:val="0"/>
                <w:sz w:val="22"/>
              </w:rPr>
            </w:pPr>
            <w:r>
              <w:rPr>
                <w:rFonts w:hint="eastAsia" w:ascii="仿宋_GB2312" w:hAnsi="宋体" w:eastAsia="仿宋_GB2312" w:cs="宋体"/>
                <w:b/>
                <w:bCs/>
                <w:kern w:val="0"/>
                <w:sz w:val="22"/>
              </w:rPr>
              <w:t>提取额</w:t>
            </w:r>
          </w:p>
          <w:p>
            <w:pPr>
              <w:snapToGrid w:val="0"/>
              <w:jc w:val="center"/>
              <w:rPr>
                <w:rFonts w:hint="eastAsia" w:ascii="仿宋_GB2312" w:hAnsi="宋体" w:eastAsia="仿宋_GB2312" w:cs="宋体"/>
                <w:b/>
                <w:bCs/>
                <w:kern w:val="0"/>
                <w:sz w:val="22"/>
              </w:rPr>
            </w:pPr>
            <w:r>
              <w:rPr>
                <w:rFonts w:hint="eastAsia" w:ascii="仿宋_GB2312" w:hAnsi="宋体" w:eastAsia="仿宋_GB2312" w:cs="宋体"/>
                <w:b/>
                <w:bCs/>
                <w:kern w:val="0"/>
                <w:sz w:val="22"/>
              </w:rPr>
              <w:t>（亿元）</w:t>
            </w:r>
          </w:p>
        </w:tc>
        <w:tc>
          <w:tcPr>
            <w:tcW w:w="990" w:type="dxa"/>
            <w:tcBorders>
              <w:top w:val="single" w:color="auto" w:sz="8" w:space="0"/>
              <w:left w:val="single" w:color="auto" w:sz="4" w:space="0"/>
              <w:bottom w:val="single" w:color="auto" w:sz="8" w:space="0"/>
              <w:right w:val="single" w:color="auto" w:sz="4" w:space="0"/>
            </w:tcBorders>
            <w:noWrap w:val="0"/>
            <w:vAlign w:val="center"/>
          </w:tcPr>
          <w:p>
            <w:pPr>
              <w:snapToGrid w:val="0"/>
              <w:jc w:val="center"/>
              <w:rPr>
                <w:rFonts w:hint="eastAsia" w:ascii="仿宋_GB2312" w:hAnsi="宋体" w:eastAsia="仿宋_GB2312" w:cs="宋体"/>
                <w:b/>
                <w:bCs/>
                <w:kern w:val="0"/>
                <w:sz w:val="22"/>
              </w:rPr>
            </w:pPr>
            <w:r>
              <w:rPr>
                <w:rFonts w:hint="eastAsia" w:ascii="仿宋_GB2312" w:hAnsi="宋体" w:eastAsia="仿宋_GB2312" w:cs="宋体"/>
                <w:b/>
                <w:bCs/>
                <w:kern w:val="0"/>
                <w:sz w:val="22"/>
              </w:rPr>
              <w:t>提取率</w:t>
            </w:r>
          </w:p>
          <w:p>
            <w:pPr>
              <w:snapToGrid w:val="0"/>
              <w:jc w:val="center"/>
              <w:rPr>
                <w:rFonts w:hint="eastAsia" w:ascii="仿宋_GB2312" w:hAnsi="宋体" w:eastAsia="仿宋_GB2312" w:cs="宋体"/>
                <w:b/>
                <w:bCs/>
                <w:kern w:val="0"/>
                <w:sz w:val="22"/>
              </w:rPr>
            </w:pPr>
            <w:r>
              <w:rPr>
                <w:rFonts w:hint="eastAsia" w:ascii="仿宋_GB2312" w:hAnsi="宋体" w:eastAsia="仿宋_GB2312" w:cs="宋体"/>
                <w:b/>
                <w:bCs/>
                <w:kern w:val="0"/>
                <w:sz w:val="22"/>
              </w:rPr>
              <w:t>（%）</w:t>
            </w:r>
          </w:p>
        </w:tc>
        <w:tc>
          <w:tcPr>
            <w:tcW w:w="1605" w:type="dxa"/>
            <w:tcBorders>
              <w:top w:val="single" w:color="auto" w:sz="8" w:space="0"/>
              <w:left w:val="single" w:color="auto" w:sz="4" w:space="0"/>
              <w:bottom w:val="single" w:color="auto" w:sz="8" w:space="0"/>
              <w:right w:val="single" w:color="auto" w:sz="4" w:space="0"/>
            </w:tcBorders>
            <w:noWrap w:val="0"/>
            <w:vAlign w:val="center"/>
          </w:tcPr>
          <w:p>
            <w:pPr>
              <w:snapToGrid w:val="0"/>
              <w:jc w:val="center"/>
              <w:rPr>
                <w:rFonts w:hint="eastAsia" w:ascii="仿宋_GB2312" w:hAnsi="宋体" w:eastAsia="仿宋_GB2312" w:cs="宋体"/>
                <w:b/>
                <w:bCs/>
                <w:kern w:val="0"/>
                <w:sz w:val="22"/>
              </w:rPr>
            </w:pPr>
            <w:r>
              <w:rPr>
                <w:rFonts w:hint="eastAsia" w:ascii="仿宋_GB2312" w:hAnsi="宋体" w:eastAsia="仿宋_GB2312" w:cs="宋体"/>
                <w:b/>
                <w:bCs/>
                <w:kern w:val="0"/>
                <w:sz w:val="22"/>
              </w:rPr>
              <w:t>住房消费类提取额（亿元）</w:t>
            </w:r>
          </w:p>
        </w:tc>
        <w:tc>
          <w:tcPr>
            <w:tcW w:w="1590" w:type="dxa"/>
            <w:tcBorders>
              <w:top w:val="single" w:color="auto" w:sz="8" w:space="0"/>
              <w:left w:val="single" w:color="auto" w:sz="4" w:space="0"/>
              <w:bottom w:val="single" w:color="auto" w:sz="8" w:space="0"/>
              <w:right w:val="single" w:color="auto" w:sz="4" w:space="0"/>
            </w:tcBorders>
            <w:noWrap w:val="0"/>
            <w:vAlign w:val="center"/>
          </w:tcPr>
          <w:p>
            <w:pPr>
              <w:snapToGrid w:val="0"/>
              <w:jc w:val="center"/>
              <w:rPr>
                <w:rFonts w:hint="eastAsia" w:ascii="仿宋_GB2312" w:hAnsi="宋体" w:eastAsia="仿宋_GB2312" w:cs="宋体"/>
                <w:b/>
                <w:bCs/>
                <w:kern w:val="0"/>
                <w:sz w:val="22"/>
              </w:rPr>
            </w:pPr>
            <w:r>
              <w:rPr>
                <w:rFonts w:hint="eastAsia" w:ascii="仿宋_GB2312" w:hAnsi="宋体" w:eastAsia="仿宋_GB2312" w:cs="宋体"/>
                <w:b/>
                <w:bCs/>
                <w:kern w:val="0"/>
                <w:sz w:val="22"/>
              </w:rPr>
              <w:t>非住房消费类提取额（亿元）</w:t>
            </w:r>
          </w:p>
        </w:tc>
        <w:tc>
          <w:tcPr>
            <w:tcW w:w="1765" w:type="dxa"/>
            <w:tcBorders>
              <w:top w:val="single" w:color="auto" w:sz="8" w:space="0"/>
              <w:left w:val="single" w:color="auto" w:sz="4" w:space="0"/>
              <w:bottom w:val="single" w:color="auto" w:sz="8" w:space="0"/>
              <w:right w:val="nil"/>
            </w:tcBorders>
            <w:noWrap w:val="0"/>
            <w:vAlign w:val="center"/>
          </w:tcPr>
          <w:p>
            <w:pPr>
              <w:snapToGrid w:val="0"/>
              <w:ind w:right="67" w:rightChars="32"/>
              <w:jc w:val="center"/>
              <w:rPr>
                <w:rFonts w:hint="eastAsia" w:ascii="仿宋_GB2312" w:hAnsi="宋体" w:eastAsia="仿宋_GB2312" w:cs="宋体"/>
                <w:b/>
                <w:bCs/>
                <w:kern w:val="0"/>
                <w:sz w:val="22"/>
              </w:rPr>
            </w:pPr>
            <w:r>
              <w:rPr>
                <w:rFonts w:hint="eastAsia" w:ascii="仿宋_GB2312" w:hAnsi="宋体" w:eastAsia="仿宋_GB2312" w:cs="宋体"/>
                <w:b/>
                <w:bCs/>
                <w:kern w:val="0"/>
                <w:sz w:val="22"/>
              </w:rPr>
              <w:t>累计提取总额</w:t>
            </w:r>
          </w:p>
          <w:p>
            <w:pPr>
              <w:snapToGrid w:val="0"/>
              <w:jc w:val="center"/>
              <w:rPr>
                <w:rFonts w:hint="eastAsia" w:ascii="仿宋_GB2312" w:hAnsi="宋体" w:eastAsia="仿宋_GB2312" w:cs="宋体"/>
                <w:b/>
                <w:bCs/>
                <w:kern w:val="0"/>
                <w:sz w:val="22"/>
              </w:rPr>
            </w:pPr>
            <w:r>
              <w:rPr>
                <w:rFonts w:hint="eastAsia" w:ascii="仿宋_GB2312" w:hAnsi="宋体" w:eastAsia="仿宋_GB2312" w:cs="宋体"/>
                <w:b/>
                <w:bCs/>
                <w:kern w:val="0"/>
                <w:sz w:val="22"/>
              </w:rPr>
              <w:t>（亿元）</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554" w:type="dxa"/>
            <w:tcBorders>
              <w:top w:val="single" w:color="auto" w:sz="8" w:space="0"/>
              <w:left w:val="nil"/>
              <w:bottom w:val="single" w:color="auto" w:sz="4" w:space="0"/>
              <w:right w:val="single" w:color="auto" w:sz="8" w:space="0"/>
            </w:tcBorders>
            <w:noWrap w:val="0"/>
            <w:vAlign w:val="center"/>
          </w:tcPr>
          <w:p>
            <w:pPr>
              <w:widowControl/>
              <w:spacing w:line="480" w:lineRule="auto"/>
              <w:jc w:val="center"/>
              <w:rPr>
                <w:rFonts w:hint="eastAsia" w:ascii="仿宋_GB2312" w:hAnsi="宋体" w:eastAsia="仿宋_GB2312" w:cs="宋体"/>
                <w:b/>
                <w:bCs/>
                <w:kern w:val="0"/>
                <w:sz w:val="22"/>
              </w:rPr>
            </w:pPr>
            <w:r>
              <w:rPr>
                <w:rFonts w:hint="eastAsia" w:ascii="仿宋_GB2312" w:hAnsi="宋体" w:eastAsia="仿宋_GB2312" w:cs="宋体"/>
                <w:b/>
                <w:bCs/>
                <w:kern w:val="0"/>
                <w:sz w:val="22"/>
              </w:rPr>
              <w:t>陕西</w:t>
            </w:r>
          </w:p>
        </w:tc>
        <w:tc>
          <w:tcPr>
            <w:tcW w:w="1005" w:type="dxa"/>
            <w:tcBorders>
              <w:top w:val="single" w:color="auto" w:sz="8" w:space="0"/>
              <w:left w:val="single" w:color="auto" w:sz="8"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b/>
                <w:bCs/>
                <w:kern w:val="0"/>
                <w:sz w:val="22"/>
              </w:rPr>
            </w:pPr>
            <w:r>
              <w:rPr>
                <w:rFonts w:hint="eastAsia" w:ascii="仿宋_GB2312" w:hAnsi="宋体" w:eastAsia="仿宋_GB2312" w:cs="宋体"/>
                <w:b/>
                <w:bCs/>
                <w:kern w:val="0"/>
                <w:sz w:val="22"/>
              </w:rPr>
              <w:t>453.96</w:t>
            </w:r>
          </w:p>
        </w:tc>
        <w:tc>
          <w:tcPr>
            <w:tcW w:w="990" w:type="dxa"/>
            <w:tcBorders>
              <w:top w:val="single" w:color="auto" w:sz="8"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b/>
                <w:bCs/>
                <w:kern w:val="0"/>
                <w:sz w:val="22"/>
              </w:rPr>
            </w:pPr>
            <w:r>
              <w:rPr>
                <w:rFonts w:hint="eastAsia" w:ascii="仿宋_GB2312" w:hAnsi="宋体" w:eastAsia="仿宋_GB2312" w:cs="宋体"/>
                <w:b/>
                <w:bCs/>
                <w:kern w:val="0"/>
                <w:sz w:val="22"/>
              </w:rPr>
              <w:t>60.81</w:t>
            </w:r>
          </w:p>
        </w:tc>
        <w:tc>
          <w:tcPr>
            <w:tcW w:w="1605" w:type="dxa"/>
            <w:tcBorders>
              <w:top w:val="single" w:color="auto" w:sz="8"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b/>
                <w:bCs/>
                <w:kern w:val="0"/>
                <w:sz w:val="22"/>
              </w:rPr>
            </w:pPr>
            <w:r>
              <w:rPr>
                <w:rFonts w:hint="eastAsia" w:ascii="仿宋_GB2312" w:hAnsi="宋体" w:eastAsia="仿宋_GB2312" w:cs="宋体"/>
                <w:b/>
                <w:bCs/>
                <w:kern w:val="0"/>
                <w:sz w:val="22"/>
              </w:rPr>
              <w:t>353.79</w:t>
            </w:r>
          </w:p>
        </w:tc>
        <w:tc>
          <w:tcPr>
            <w:tcW w:w="1590" w:type="dxa"/>
            <w:tcBorders>
              <w:top w:val="single" w:color="auto" w:sz="8"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b/>
                <w:bCs/>
                <w:kern w:val="0"/>
                <w:sz w:val="22"/>
              </w:rPr>
            </w:pPr>
            <w:r>
              <w:rPr>
                <w:rFonts w:hint="eastAsia" w:ascii="仿宋_GB2312" w:hAnsi="宋体" w:eastAsia="仿宋_GB2312" w:cs="宋体"/>
                <w:b/>
                <w:bCs/>
                <w:kern w:val="0"/>
                <w:sz w:val="22"/>
              </w:rPr>
              <w:t>100.17</w:t>
            </w:r>
          </w:p>
        </w:tc>
        <w:tc>
          <w:tcPr>
            <w:tcW w:w="1765" w:type="dxa"/>
            <w:tcBorders>
              <w:top w:val="single" w:color="auto" w:sz="8" w:space="0"/>
              <w:left w:val="single" w:color="auto" w:sz="4" w:space="0"/>
              <w:bottom w:val="single" w:color="auto" w:sz="4" w:space="0"/>
              <w:right w:val="nil"/>
            </w:tcBorders>
            <w:noWrap w:val="0"/>
            <w:vAlign w:val="center"/>
          </w:tcPr>
          <w:p>
            <w:pPr>
              <w:widowControl/>
              <w:spacing w:line="480" w:lineRule="auto"/>
              <w:jc w:val="center"/>
              <w:rPr>
                <w:rFonts w:hint="eastAsia" w:ascii="仿宋_GB2312" w:hAnsi="宋体" w:eastAsia="仿宋_GB2312" w:cs="宋体"/>
                <w:b/>
                <w:bCs/>
                <w:kern w:val="0"/>
                <w:sz w:val="22"/>
              </w:rPr>
            </w:pPr>
            <w:r>
              <w:rPr>
                <w:rFonts w:hint="eastAsia" w:ascii="仿宋_GB2312" w:hAnsi="宋体" w:eastAsia="仿宋_GB2312" w:cs="宋体"/>
                <w:b/>
                <w:bCs/>
                <w:kern w:val="0"/>
                <w:sz w:val="22"/>
              </w:rPr>
              <w:t>3,405.68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554" w:type="dxa"/>
            <w:tcBorders>
              <w:top w:val="single" w:color="auto" w:sz="4" w:space="0"/>
              <w:left w:val="nil"/>
              <w:bottom w:val="single" w:color="auto" w:sz="4" w:space="0"/>
              <w:right w:val="single" w:color="auto" w:sz="8"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西安（含杨凌）</w:t>
            </w:r>
          </w:p>
        </w:tc>
        <w:tc>
          <w:tcPr>
            <w:tcW w:w="1005" w:type="dxa"/>
            <w:tcBorders>
              <w:top w:val="single" w:color="auto" w:sz="4" w:space="0"/>
              <w:left w:val="single" w:color="auto" w:sz="8"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276.05</w:t>
            </w:r>
          </w:p>
        </w:tc>
        <w:tc>
          <w:tcPr>
            <w:tcW w:w="990"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60.65</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220.33</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55.72</w:t>
            </w:r>
          </w:p>
        </w:tc>
        <w:tc>
          <w:tcPr>
            <w:tcW w:w="1765" w:type="dxa"/>
            <w:tcBorders>
              <w:top w:val="single" w:color="auto" w:sz="4" w:space="0"/>
              <w:left w:val="single" w:color="auto" w:sz="4" w:space="0"/>
              <w:bottom w:val="single" w:color="auto" w:sz="4" w:space="0"/>
              <w:right w:val="nil"/>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1911.33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554" w:type="dxa"/>
            <w:tcBorders>
              <w:top w:val="single" w:color="auto" w:sz="4" w:space="0"/>
              <w:left w:val="nil"/>
              <w:bottom w:val="single" w:color="auto" w:sz="4" w:space="0"/>
              <w:right w:val="single" w:color="auto" w:sz="8"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宝鸡</w:t>
            </w:r>
          </w:p>
        </w:tc>
        <w:tc>
          <w:tcPr>
            <w:tcW w:w="1005" w:type="dxa"/>
            <w:tcBorders>
              <w:top w:val="single" w:color="auto" w:sz="4" w:space="0"/>
              <w:left w:val="single" w:color="auto" w:sz="8"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25.11</w:t>
            </w:r>
          </w:p>
        </w:tc>
        <w:tc>
          <w:tcPr>
            <w:tcW w:w="990"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63.54</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17.52</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7.59</w:t>
            </w:r>
          </w:p>
        </w:tc>
        <w:tc>
          <w:tcPr>
            <w:tcW w:w="1765" w:type="dxa"/>
            <w:tcBorders>
              <w:top w:val="single" w:color="auto" w:sz="4" w:space="0"/>
              <w:left w:val="single" w:color="auto" w:sz="4" w:space="0"/>
              <w:bottom w:val="single" w:color="auto" w:sz="4" w:space="0"/>
              <w:right w:val="nil"/>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232.97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554" w:type="dxa"/>
            <w:tcBorders>
              <w:top w:val="single" w:color="auto" w:sz="4" w:space="0"/>
              <w:left w:val="nil"/>
              <w:bottom w:val="single" w:color="auto" w:sz="4" w:space="0"/>
              <w:right w:val="single" w:color="auto" w:sz="8"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咸阳</w:t>
            </w:r>
          </w:p>
        </w:tc>
        <w:tc>
          <w:tcPr>
            <w:tcW w:w="1005" w:type="dxa"/>
            <w:tcBorders>
              <w:top w:val="single" w:color="auto" w:sz="4" w:space="0"/>
              <w:left w:val="single" w:color="auto" w:sz="8"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23.21</w:t>
            </w:r>
          </w:p>
        </w:tc>
        <w:tc>
          <w:tcPr>
            <w:tcW w:w="990"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56.98</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15.13</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8.08</w:t>
            </w:r>
          </w:p>
        </w:tc>
        <w:tc>
          <w:tcPr>
            <w:tcW w:w="1765" w:type="dxa"/>
            <w:tcBorders>
              <w:top w:val="single" w:color="auto" w:sz="4" w:space="0"/>
              <w:left w:val="single" w:color="auto" w:sz="4" w:space="0"/>
              <w:bottom w:val="single" w:color="auto" w:sz="4" w:space="0"/>
              <w:right w:val="nil"/>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201.52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554" w:type="dxa"/>
            <w:tcBorders>
              <w:top w:val="single" w:color="auto" w:sz="4" w:space="0"/>
              <w:left w:val="nil"/>
              <w:bottom w:val="single" w:color="auto" w:sz="4" w:space="0"/>
              <w:right w:val="single" w:color="auto" w:sz="8"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铜川</w:t>
            </w:r>
          </w:p>
        </w:tc>
        <w:tc>
          <w:tcPr>
            <w:tcW w:w="1005" w:type="dxa"/>
            <w:tcBorders>
              <w:top w:val="single" w:color="auto" w:sz="4" w:space="0"/>
              <w:left w:val="single" w:color="auto" w:sz="8"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5.16</w:t>
            </w:r>
          </w:p>
        </w:tc>
        <w:tc>
          <w:tcPr>
            <w:tcW w:w="990"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51.22</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3.35</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1.81</w:t>
            </w:r>
          </w:p>
        </w:tc>
        <w:tc>
          <w:tcPr>
            <w:tcW w:w="1765" w:type="dxa"/>
            <w:tcBorders>
              <w:top w:val="single" w:color="auto" w:sz="4" w:space="0"/>
              <w:left w:val="single" w:color="auto" w:sz="4" w:space="0"/>
              <w:bottom w:val="single" w:color="auto" w:sz="4" w:space="0"/>
              <w:right w:val="nil"/>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55.92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554" w:type="dxa"/>
            <w:tcBorders>
              <w:top w:val="single" w:color="auto" w:sz="4" w:space="0"/>
              <w:left w:val="nil"/>
              <w:bottom w:val="single" w:color="auto" w:sz="4" w:space="0"/>
              <w:right w:val="single" w:color="auto" w:sz="8"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渭南（含韩城）</w:t>
            </w:r>
          </w:p>
        </w:tc>
        <w:tc>
          <w:tcPr>
            <w:tcW w:w="1005" w:type="dxa"/>
            <w:tcBorders>
              <w:top w:val="single" w:color="auto" w:sz="4" w:space="0"/>
              <w:left w:val="single" w:color="auto" w:sz="8"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23.58</w:t>
            </w:r>
          </w:p>
        </w:tc>
        <w:tc>
          <w:tcPr>
            <w:tcW w:w="990"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69.95</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17.61</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5.97</w:t>
            </w:r>
          </w:p>
        </w:tc>
        <w:tc>
          <w:tcPr>
            <w:tcW w:w="1765" w:type="dxa"/>
            <w:tcBorders>
              <w:top w:val="single" w:color="auto" w:sz="4" w:space="0"/>
              <w:left w:val="single" w:color="auto" w:sz="4" w:space="0"/>
              <w:bottom w:val="single" w:color="auto" w:sz="4" w:space="0"/>
              <w:right w:val="nil"/>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192.30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554" w:type="dxa"/>
            <w:tcBorders>
              <w:top w:val="single" w:color="auto" w:sz="4" w:space="0"/>
              <w:left w:val="nil"/>
              <w:bottom w:val="single" w:color="auto" w:sz="4" w:space="0"/>
              <w:right w:val="single" w:color="auto" w:sz="8"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延安</w:t>
            </w:r>
          </w:p>
        </w:tc>
        <w:tc>
          <w:tcPr>
            <w:tcW w:w="1005" w:type="dxa"/>
            <w:tcBorders>
              <w:top w:val="single" w:color="auto" w:sz="4" w:space="0"/>
              <w:left w:val="single" w:color="auto" w:sz="8"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24.28</w:t>
            </w:r>
          </w:p>
        </w:tc>
        <w:tc>
          <w:tcPr>
            <w:tcW w:w="990"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70.64</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19.68</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4.60</w:t>
            </w:r>
          </w:p>
        </w:tc>
        <w:tc>
          <w:tcPr>
            <w:tcW w:w="1765" w:type="dxa"/>
            <w:tcBorders>
              <w:top w:val="single" w:color="auto" w:sz="4" w:space="0"/>
              <w:left w:val="single" w:color="auto" w:sz="4" w:space="0"/>
              <w:bottom w:val="single" w:color="auto" w:sz="4" w:space="0"/>
              <w:right w:val="nil"/>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236.28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554" w:type="dxa"/>
            <w:tcBorders>
              <w:top w:val="single" w:color="auto" w:sz="4" w:space="0"/>
              <w:left w:val="nil"/>
              <w:bottom w:val="single" w:color="auto" w:sz="4" w:space="0"/>
              <w:right w:val="single" w:color="auto" w:sz="8"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榆林</w:t>
            </w:r>
          </w:p>
        </w:tc>
        <w:tc>
          <w:tcPr>
            <w:tcW w:w="1005" w:type="dxa"/>
            <w:tcBorders>
              <w:top w:val="single" w:color="auto" w:sz="4" w:space="0"/>
              <w:left w:val="single" w:color="auto" w:sz="8"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41.51</w:t>
            </w:r>
          </w:p>
        </w:tc>
        <w:tc>
          <w:tcPr>
            <w:tcW w:w="990"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54.79</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35.27</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6.24</w:t>
            </w:r>
          </w:p>
        </w:tc>
        <w:tc>
          <w:tcPr>
            <w:tcW w:w="1765" w:type="dxa"/>
            <w:tcBorders>
              <w:top w:val="single" w:color="auto" w:sz="4" w:space="0"/>
              <w:left w:val="single" w:color="auto" w:sz="4" w:space="0"/>
              <w:bottom w:val="single" w:color="auto" w:sz="4" w:space="0"/>
              <w:right w:val="nil"/>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288.14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554" w:type="dxa"/>
            <w:tcBorders>
              <w:top w:val="single" w:color="auto" w:sz="4" w:space="0"/>
              <w:left w:val="nil"/>
              <w:bottom w:val="single" w:color="auto" w:sz="4" w:space="0"/>
              <w:right w:val="single" w:color="auto" w:sz="8"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汉中</w:t>
            </w:r>
          </w:p>
        </w:tc>
        <w:tc>
          <w:tcPr>
            <w:tcW w:w="1005" w:type="dxa"/>
            <w:tcBorders>
              <w:top w:val="single" w:color="auto" w:sz="4" w:space="0"/>
              <w:left w:val="single" w:color="auto" w:sz="8"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15.54</w:t>
            </w:r>
          </w:p>
        </w:tc>
        <w:tc>
          <w:tcPr>
            <w:tcW w:w="990"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57.99</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10.39</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5.15</w:t>
            </w:r>
          </w:p>
        </w:tc>
        <w:tc>
          <w:tcPr>
            <w:tcW w:w="1765" w:type="dxa"/>
            <w:tcBorders>
              <w:top w:val="single" w:color="auto" w:sz="4" w:space="0"/>
              <w:left w:val="single" w:color="auto" w:sz="4" w:space="0"/>
              <w:bottom w:val="single" w:color="auto" w:sz="4" w:space="0"/>
              <w:right w:val="nil"/>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140.26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554" w:type="dxa"/>
            <w:tcBorders>
              <w:top w:val="single" w:color="auto" w:sz="4" w:space="0"/>
              <w:left w:val="nil"/>
              <w:bottom w:val="single" w:color="auto" w:sz="4" w:space="0"/>
              <w:right w:val="single" w:color="auto" w:sz="8"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安康</w:t>
            </w:r>
          </w:p>
        </w:tc>
        <w:tc>
          <w:tcPr>
            <w:tcW w:w="1005" w:type="dxa"/>
            <w:tcBorders>
              <w:top w:val="single" w:color="auto" w:sz="4" w:space="0"/>
              <w:left w:val="single" w:color="auto" w:sz="8"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11.06</w:t>
            </w:r>
          </w:p>
        </w:tc>
        <w:tc>
          <w:tcPr>
            <w:tcW w:w="990"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61.94</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8.20</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2.86</w:t>
            </w:r>
          </w:p>
        </w:tc>
        <w:tc>
          <w:tcPr>
            <w:tcW w:w="1765" w:type="dxa"/>
            <w:tcBorders>
              <w:top w:val="single" w:color="auto" w:sz="4" w:space="0"/>
              <w:left w:val="single" w:color="auto" w:sz="4" w:space="0"/>
              <w:bottom w:val="single" w:color="auto" w:sz="4" w:space="0"/>
              <w:right w:val="nil"/>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83.62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554" w:type="dxa"/>
            <w:tcBorders>
              <w:top w:val="single" w:color="auto" w:sz="4" w:space="0"/>
              <w:left w:val="nil"/>
              <w:bottom w:val="single" w:color="auto" w:sz="4" w:space="0"/>
              <w:right w:val="single" w:color="auto" w:sz="8"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商洛</w:t>
            </w:r>
          </w:p>
        </w:tc>
        <w:tc>
          <w:tcPr>
            <w:tcW w:w="1005" w:type="dxa"/>
            <w:tcBorders>
              <w:top w:val="single" w:color="auto" w:sz="4" w:space="0"/>
              <w:left w:val="single" w:color="auto" w:sz="8"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8.47</w:t>
            </w:r>
          </w:p>
        </w:tc>
        <w:tc>
          <w:tcPr>
            <w:tcW w:w="990"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67.36</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6.31</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2.16</w:t>
            </w:r>
          </w:p>
        </w:tc>
        <w:tc>
          <w:tcPr>
            <w:tcW w:w="1765" w:type="dxa"/>
            <w:tcBorders>
              <w:top w:val="single" w:color="auto" w:sz="4" w:space="0"/>
              <w:left w:val="single" w:color="auto" w:sz="4" w:space="0"/>
              <w:bottom w:val="single" w:color="auto" w:sz="4" w:space="0"/>
              <w:right w:val="nil"/>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63.34</w:t>
            </w:r>
          </w:p>
        </w:tc>
      </w:tr>
    </w:tbl>
    <w:p>
      <w:pPr>
        <w:adjustRightInd w:val="0"/>
        <w:snapToGrid w:val="0"/>
        <w:spacing w:before="156" w:beforeLines="50" w:line="600" w:lineRule="exact"/>
        <w:ind w:firstLine="643" w:firstLineChars="200"/>
        <w:rPr>
          <w:rFonts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（三）贷款。</w:t>
      </w:r>
    </w:p>
    <w:p>
      <w:pPr>
        <w:adjustRightInd w:val="0"/>
        <w:snapToGrid w:val="0"/>
        <w:spacing w:line="600" w:lineRule="exact"/>
        <w:ind w:firstLine="643" w:firstLineChars="200"/>
        <w:rPr>
          <w:rFonts w:hint="eastAsia" w:ascii="仿宋_GB2312" w:hAnsi="仿宋_GB2312" w:eastAsia="仿宋_GB2312"/>
          <w:b/>
          <w:color w:val="000000"/>
          <w:sz w:val="32"/>
          <w:szCs w:val="32"/>
        </w:rPr>
      </w:pPr>
      <w:r>
        <w:rPr>
          <w:rFonts w:hint="eastAsia" w:ascii="仿宋_GB2312" w:hAnsi="仿宋_GB2312" w:eastAsia="仿宋_GB2312"/>
          <w:b/>
          <w:color w:val="000000"/>
          <w:sz w:val="32"/>
          <w:szCs w:val="32"/>
        </w:rPr>
        <w:t>1.个人住房贷款。</w:t>
      </w:r>
    </w:p>
    <w:p>
      <w:pPr>
        <w:adjustRightInd w:val="0"/>
        <w:snapToGrid w:val="0"/>
        <w:spacing w:line="60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2022年，发放个人住房贷款7.44万笔、385.30亿元，分别同比下降11.53%、0.23%。回收个人住房贷款190.62亿元。</w:t>
      </w:r>
    </w:p>
    <w:p>
      <w:pPr>
        <w:adjustRightInd w:val="0"/>
        <w:snapToGrid w:val="0"/>
        <w:spacing w:line="600" w:lineRule="exact"/>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2022年末，累计发放个人住房贷款103.28万笔、3045.33亿元，贷款余额1902.43亿元，分别比上年末增长7.76%、14.48%、11.40%。个人住房贷款余额占缴存余额的79.67%，比上年末减少1.83个百分点。</w:t>
      </w:r>
    </w:p>
    <w:p>
      <w:pPr>
        <w:adjustRightInd w:val="0"/>
        <w:snapToGrid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color w:val="000000"/>
          <w:sz w:val="32"/>
          <w:szCs w:val="32"/>
        </w:rPr>
        <w:t>2022年，支持职工购建房913.61万平方米。年末个</w:t>
      </w:r>
      <w:r>
        <w:rPr>
          <w:rFonts w:hint="eastAsia" w:ascii="仿宋_GB2312" w:hAnsi="仿宋_GB2312" w:eastAsia="仿宋_GB2312"/>
          <w:sz w:val="32"/>
          <w:szCs w:val="32"/>
        </w:rPr>
        <w:t>人住房贷款市场占有率为</w:t>
      </w:r>
      <w:r>
        <w:rPr>
          <w:rFonts w:hint="eastAsia" w:ascii="仿宋_GB2312" w:hAnsi="仿宋_GB2312" w:eastAsia="仿宋_GB2312"/>
          <w:color w:val="000000"/>
          <w:sz w:val="32"/>
          <w:szCs w:val="32"/>
        </w:rPr>
        <w:t>17.35%，</w:t>
      </w:r>
      <w:r>
        <w:rPr>
          <w:rFonts w:hint="eastAsia" w:ascii="仿宋_GB2312" w:hAnsi="仿宋_GB2312" w:eastAsia="仿宋_GB2312"/>
          <w:sz w:val="32"/>
          <w:szCs w:val="32"/>
        </w:rPr>
        <w:t>比上年末增加0.93个百分点。通过申请住房公积金个人住房贷款，可节约职工购房利息支出84.76亿元。</w:t>
      </w:r>
    </w:p>
    <w:p>
      <w:pPr>
        <w:adjustRightInd w:val="0"/>
        <w:snapToGrid w:val="0"/>
        <w:spacing w:line="600" w:lineRule="exact"/>
        <w:ind w:right="25" w:rightChars="12" w:firstLine="643" w:firstLineChars="200"/>
        <w:rPr>
          <w:rFonts w:ascii="仿宋_GB2312" w:hAnsi="仿宋_GB2312" w:eastAsia="仿宋_GB2312"/>
          <w:color w:val="000000"/>
          <w:sz w:val="32"/>
          <w:szCs w:val="32"/>
        </w:rPr>
      </w:pPr>
      <w:r>
        <w:rPr>
          <w:rFonts w:hint="eastAsia" w:ascii="仿宋_GB2312" w:hAnsi="仿宋_GB2312" w:eastAsia="仿宋_GB2312"/>
          <w:b/>
          <w:bCs/>
          <w:sz w:val="32"/>
          <w:szCs w:val="32"/>
        </w:rPr>
        <w:t>2.异地贷款。</w:t>
      </w:r>
      <w:r>
        <w:rPr>
          <w:rFonts w:hint="eastAsia" w:ascii="仿宋_GB2312" w:hAnsi="仿宋_GB2312" w:eastAsia="仿宋_GB2312"/>
          <w:sz w:val="32"/>
          <w:szCs w:val="32"/>
        </w:rPr>
        <w:t>2022年，发放异地贷款9602笔、485763万元。2022年末，发放异地贷款总额4597948.46万元，异地贷款余额3191797.73万元</w:t>
      </w:r>
      <w:r>
        <w:rPr>
          <w:rFonts w:hint="eastAsia" w:ascii="仿宋_GB2312" w:hAnsi="仿宋_GB2312" w:eastAsia="仿宋_GB2312"/>
          <w:color w:val="000000"/>
          <w:sz w:val="32"/>
          <w:szCs w:val="32"/>
        </w:rPr>
        <w:t>。</w:t>
      </w:r>
    </w:p>
    <w:p>
      <w:pPr>
        <w:adjustRightInd w:val="0"/>
        <w:snapToGrid w:val="0"/>
        <w:spacing w:before="156" w:beforeLines="50" w:after="156" w:afterLines="50" w:line="560" w:lineRule="exact"/>
        <w:jc w:val="center"/>
        <w:rPr>
          <w:rFonts w:hint="eastAsia" w:ascii="仿宋_GB2312" w:hAnsi="宋体" w:eastAsia="仿宋_GB2312" w:cs="宋体"/>
          <w:b/>
          <w:bCs/>
          <w:kern w:val="0"/>
          <w:sz w:val="30"/>
          <w:szCs w:val="30"/>
        </w:rPr>
      </w:pPr>
      <w:r>
        <w:rPr>
          <w:rFonts w:hint="eastAsia" w:ascii="仿宋_GB2312" w:hAnsi="宋体" w:eastAsia="仿宋_GB2312" w:cs="宋体"/>
          <w:b/>
          <w:bCs/>
          <w:kern w:val="0"/>
          <w:sz w:val="30"/>
          <w:szCs w:val="30"/>
        </w:rPr>
        <w:t>表3  2022年分城市住房公积金个人住房贷款情况</w:t>
      </w:r>
    </w:p>
    <w:tbl>
      <w:tblPr>
        <w:tblStyle w:val="4"/>
        <w:tblW w:w="9220"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113"/>
        <w:gridCol w:w="1152"/>
        <w:gridCol w:w="1455"/>
        <w:gridCol w:w="1329"/>
        <w:gridCol w:w="1240"/>
        <w:gridCol w:w="123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1693" w:type="dxa"/>
            <w:tcBorders>
              <w:top w:val="single" w:color="auto" w:sz="8" w:space="0"/>
              <w:left w:val="nil"/>
              <w:bottom w:val="single" w:color="auto" w:sz="8" w:space="0"/>
              <w:right w:val="single" w:color="auto" w:sz="8" w:space="0"/>
            </w:tcBorders>
            <w:noWrap w:val="0"/>
            <w:vAlign w:val="center"/>
          </w:tcPr>
          <w:p>
            <w:pPr>
              <w:widowControl/>
              <w:jc w:val="center"/>
              <w:rPr>
                <w:rFonts w:hint="eastAsia" w:ascii="仿宋_GB2312" w:hAnsi="宋体" w:eastAsia="仿宋_GB2312" w:cs="宋体"/>
                <w:b/>
                <w:bCs/>
                <w:kern w:val="0"/>
                <w:sz w:val="22"/>
              </w:rPr>
            </w:pPr>
            <w:r>
              <w:rPr>
                <w:rFonts w:hint="eastAsia" w:ascii="仿宋_GB2312" w:hAnsi="宋体" w:eastAsia="仿宋_GB2312" w:cs="宋体"/>
                <w:b/>
                <w:bCs/>
                <w:kern w:val="0"/>
                <w:sz w:val="22"/>
              </w:rPr>
              <w:t>地区</w:t>
            </w:r>
          </w:p>
        </w:tc>
        <w:tc>
          <w:tcPr>
            <w:tcW w:w="1113" w:type="dxa"/>
            <w:tcBorders>
              <w:top w:val="single" w:color="auto" w:sz="8" w:space="0"/>
              <w:left w:val="single" w:color="auto" w:sz="8" w:space="0"/>
              <w:bottom w:val="single" w:color="auto" w:sz="8" w:space="0"/>
              <w:right w:val="single" w:color="auto" w:sz="4" w:space="0"/>
            </w:tcBorders>
            <w:noWrap w:val="0"/>
            <w:vAlign w:val="center"/>
          </w:tcPr>
          <w:p>
            <w:pPr>
              <w:adjustRightInd w:val="0"/>
              <w:snapToGrid w:val="0"/>
              <w:spacing w:before="156" w:beforeLines="50"/>
              <w:jc w:val="center"/>
              <w:rPr>
                <w:rFonts w:hint="eastAsia" w:ascii="仿宋_GB2312" w:hAnsi="宋体" w:eastAsia="仿宋_GB2312" w:cs="宋体"/>
                <w:b/>
                <w:bCs/>
                <w:kern w:val="0"/>
                <w:sz w:val="22"/>
              </w:rPr>
            </w:pPr>
            <w:r>
              <w:rPr>
                <w:rFonts w:hint="eastAsia" w:ascii="仿宋_GB2312" w:hAnsi="宋体" w:eastAsia="仿宋_GB2312" w:cs="宋体"/>
                <w:b/>
                <w:bCs/>
                <w:kern w:val="0"/>
                <w:sz w:val="22"/>
              </w:rPr>
              <w:t>放贷笔数（笔）</w:t>
            </w:r>
          </w:p>
        </w:tc>
        <w:tc>
          <w:tcPr>
            <w:tcW w:w="1152" w:type="dxa"/>
            <w:tcBorders>
              <w:top w:val="single" w:color="auto" w:sz="8" w:space="0"/>
              <w:left w:val="single" w:color="auto" w:sz="4" w:space="0"/>
              <w:bottom w:val="single" w:color="auto" w:sz="8" w:space="0"/>
              <w:right w:val="single" w:color="auto" w:sz="4" w:space="0"/>
            </w:tcBorders>
            <w:noWrap w:val="0"/>
            <w:vAlign w:val="center"/>
          </w:tcPr>
          <w:p>
            <w:pPr>
              <w:adjustRightInd w:val="0"/>
              <w:snapToGrid w:val="0"/>
              <w:spacing w:before="156" w:beforeLines="50"/>
              <w:jc w:val="center"/>
              <w:rPr>
                <w:rFonts w:hint="eastAsia" w:ascii="仿宋_GB2312" w:hAnsi="宋体" w:eastAsia="仿宋_GB2312" w:cs="宋体"/>
                <w:b/>
                <w:bCs/>
                <w:kern w:val="0"/>
                <w:sz w:val="22"/>
              </w:rPr>
            </w:pPr>
            <w:r>
              <w:rPr>
                <w:rFonts w:hint="eastAsia" w:ascii="仿宋_GB2312" w:hAnsi="宋体" w:eastAsia="仿宋_GB2312" w:cs="宋体"/>
                <w:b/>
                <w:bCs/>
                <w:kern w:val="0"/>
                <w:sz w:val="22"/>
              </w:rPr>
              <w:t>贷款发放额（亿元）</w:t>
            </w:r>
          </w:p>
        </w:tc>
        <w:tc>
          <w:tcPr>
            <w:tcW w:w="1455" w:type="dxa"/>
            <w:tcBorders>
              <w:top w:val="single" w:color="auto" w:sz="8" w:space="0"/>
              <w:left w:val="single" w:color="auto" w:sz="4" w:space="0"/>
              <w:bottom w:val="single" w:color="auto" w:sz="8" w:space="0"/>
              <w:right w:val="single" w:color="auto" w:sz="4" w:space="0"/>
            </w:tcBorders>
            <w:noWrap w:val="0"/>
            <w:vAlign w:val="center"/>
          </w:tcPr>
          <w:p>
            <w:pPr>
              <w:adjustRightInd w:val="0"/>
              <w:snapToGrid w:val="0"/>
              <w:spacing w:before="156" w:beforeLines="50"/>
              <w:jc w:val="center"/>
              <w:rPr>
                <w:rFonts w:hint="eastAsia" w:ascii="仿宋_GB2312" w:hAnsi="宋体" w:eastAsia="仿宋_GB2312" w:cs="宋体"/>
                <w:b/>
                <w:bCs/>
                <w:kern w:val="0"/>
                <w:sz w:val="22"/>
              </w:rPr>
            </w:pPr>
            <w:r>
              <w:rPr>
                <w:rFonts w:hint="eastAsia" w:ascii="仿宋_GB2312" w:hAnsi="宋体" w:eastAsia="仿宋_GB2312" w:cs="宋体"/>
                <w:b/>
                <w:bCs/>
                <w:kern w:val="0"/>
                <w:sz w:val="22"/>
              </w:rPr>
              <w:t>累计放贷笔数（万笔）</w:t>
            </w:r>
          </w:p>
        </w:tc>
        <w:tc>
          <w:tcPr>
            <w:tcW w:w="1329" w:type="dxa"/>
            <w:tcBorders>
              <w:top w:val="single" w:color="auto" w:sz="8" w:space="0"/>
              <w:left w:val="single" w:color="auto" w:sz="4" w:space="0"/>
              <w:bottom w:val="single" w:color="auto" w:sz="8" w:space="0"/>
              <w:right w:val="single" w:color="auto" w:sz="4" w:space="0"/>
            </w:tcBorders>
            <w:noWrap w:val="0"/>
            <w:vAlign w:val="center"/>
          </w:tcPr>
          <w:p>
            <w:pPr>
              <w:adjustRightInd w:val="0"/>
              <w:snapToGrid w:val="0"/>
              <w:spacing w:before="156" w:beforeLines="50"/>
              <w:jc w:val="center"/>
              <w:rPr>
                <w:rFonts w:hint="eastAsia" w:ascii="仿宋_GB2312" w:hAnsi="宋体" w:eastAsia="仿宋_GB2312" w:cs="宋体"/>
                <w:b/>
                <w:bCs/>
                <w:kern w:val="0"/>
                <w:sz w:val="22"/>
              </w:rPr>
            </w:pPr>
            <w:r>
              <w:rPr>
                <w:rFonts w:hint="eastAsia" w:ascii="仿宋_GB2312" w:hAnsi="宋体" w:eastAsia="仿宋_GB2312" w:cs="宋体"/>
                <w:b/>
                <w:bCs/>
                <w:kern w:val="0"/>
                <w:sz w:val="22"/>
              </w:rPr>
              <w:t>累计贷款总额（亿元）</w:t>
            </w:r>
          </w:p>
        </w:tc>
        <w:tc>
          <w:tcPr>
            <w:tcW w:w="1240" w:type="dxa"/>
            <w:tcBorders>
              <w:top w:val="single" w:color="auto" w:sz="8" w:space="0"/>
              <w:left w:val="single" w:color="auto" w:sz="4" w:space="0"/>
              <w:bottom w:val="single" w:color="auto" w:sz="8" w:space="0"/>
              <w:right w:val="nil"/>
            </w:tcBorders>
            <w:noWrap w:val="0"/>
            <w:vAlign w:val="center"/>
          </w:tcPr>
          <w:p>
            <w:pPr>
              <w:adjustRightInd w:val="0"/>
              <w:snapToGrid w:val="0"/>
              <w:spacing w:before="156" w:beforeLines="50"/>
              <w:jc w:val="center"/>
              <w:rPr>
                <w:rFonts w:hint="eastAsia" w:ascii="仿宋_GB2312" w:hAnsi="宋体" w:eastAsia="仿宋_GB2312" w:cs="宋体"/>
                <w:b/>
                <w:bCs/>
                <w:kern w:val="0"/>
                <w:sz w:val="22"/>
              </w:rPr>
            </w:pPr>
            <w:r>
              <w:rPr>
                <w:rFonts w:hint="eastAsia" w:ascii="仿宋_GB2312" w:hAnsi="宋体" w:eastAsia="仿宋_GB2312" w:cs="宋体"/>
                <w:b/>
                <w:bCs/>
                <w:kern w:val="0"/>
                <w:sz w:val="22"/>
              </w:rPr>
              <w:t>贷款余额（亿元）</w:t>
            </w:r>
          </w:p>
        </w:tc>
        <w:tc>
          <w:tcPr>
            <w:tcW w:w="1238" w:type="dxa"/>
            <w:tcBorders>
              <w:top w:val="single" w:color="auto" w:sz="8" w:space="0"/>
              <w:left w:val="single" w:color="auto" w:sz="4" w:space="0"/>
              <w:bottom w:val="single" w:color="auto" w:sz="8" w:space="0"/>
              <w:right w:val="nil"/>
            </w:tcBorders>
            <w:noWrap w:val="0"/>
            <w:vAlign w:val="center"/>
          </w:tcPr>
          <w:p>
            <w:pPr>
              <w:adjustRightInd w:val="0"/>
              <w:snapToGrid w:val="0"/>
              <w:spacing w:before="156" w:beforeLines="50"/>
              <w:jc w:val="center"/>
              <w:rPr>
                <w:rFonts w:hint="eastAsia" w:ascii="仿宋_GB2312" w:hAnsi="宋体" w:eastAsia="仿宋_GB2312" w:cs="宋体"/>
                <w:b/>
                <w:bCs/>
                <w:kern w:val="0"/>
                <w:sz w:val="22"/>
              </w:rPr>
            </w:pPr>
            <w:r>
              <w:rPr>
                <w:rFonts w:hint="eastAsia" w:ascii="仿宋_GB2312" w:hAnsi="宋体" w:eastAsia="仿宋_GB2312" w:cs="宋体"/>
                <w:b/>
                <w:bCs/>
                <w:kern w:val="0"/>
                <w:sz w:val="22"/>
              </w:rPr>
              <w:t>个人住房贷款率（%）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693" w:type="dxa"/>
            <w:tcBorders>
              <w:top w:val="single" w:color="auto" w:sz="8" w:space="0"/>
              <w:left w:val="nil"/>
              <w:bottom w:val="single" w:color="auto" w:sz="4" w:space="0"/>
              <w:right w:val="single" w:color="auto" w:sz="8" w:space="0"/>
            </w:tcBorders>
            <w:noWrap w:val="0"/>
            <w:vAlign w:val="center"/>
          </w:tcPr>
          <w:p>
            <w:pPr>
              <w:widowControl/>
              <w:spacing w:line="480" w:lineRule="auto"/>
              <w:jc w:val="center"/>
              <w:rPr>
                <w:rFonts w:hint="eastAsia" w:ascii="仿宋_GB2312" w:hAnsi="宋体" w:eastAsia="仿宋_GB2312" w:cs="宋体"/>
                <w:b/>
                <w:bCs/>
                <w:kern w:val="0"/>
                <w:sz w:val="22"/>
              </w:rPr>
            </w:pPr>
            <w:r>
              <w:rPr>
                <w:rFonts w:hint="eastAsia" w:ascii="仿宋_GB2312" w:hAnsi="宋体" w:eastAsia="仿宋_GB2312" w:cs="宋体"/>
                <w:b/>
                <w:bCs/>
                <w:kern w:val="0"/>
                <w:sz w:val="22"/>
              </w:rPr>
              <w:t>陕西</w:t>
            </w:r>
          </w:p>
        </w:tc>
        <w:tc>
          <w:tcPr>
            <w:tcW w:w="1113" w:type="dxa"/>
            <w:tcBorders>
              <w:top w:val="single" w:color="auto" w:sz="8" w:space="0"/>
              <w:left w:val="single" w:color="auto" w:sz="8"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b/>
                <w:bCs/>
                <w:kern w:val="0"/>
                <w:sz w:val="22"/>
              </w:rPr>
            </w:pPr>
            <w:r>
              <w:rPr>
                <w:rFonts w:hint="eastAsia" w:ascii="仿宋_GB2312" w:hAnsi="宋体" w:eastAsia="仿宋_GB2312" w:cs="宋体"/>
                <w:b/>
                <w:bCs/>
                <w:kern w:val="0"/>
                <w:sz w:val="22"/>
              </w:rPr>
              <w:t>74442</w:t>
            </w:r>
          </w:p>
        </w:tc>
        <w:tc>
          <w:tcPr>
            <w:tcW w:w="1152" w:type="dxa"/>
            <w:tcBorders>
              <w:top w:val="single" w:color="auto" w:sz="8"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b/>
                <w:bCs/>
                <w:kern w:val="0"/>
                <w:sz w:val="22"/>
              </w:rPr>
            </w:pPr>
            <w:r>
              <w:rPr>
                <w:rFonts w:hint="eastAsia" w:ascii="仿宋_GB2312" w:hAnsi="宋体" w:eastAsia="仿宋_GB2312" w:cs="宋体"/>
                <w:b/>
                <w:bCs/>
                <w:kern w:val="0"/>
                <w:sz w:val="22"/>
              </w:rPr>
              <w:t>385.30</w:t>
            </w:r>
          </w:p>
        </w:tc>
        <w:tc>
          <w:tcPr>
            <w:tcW w:w="1455" w:type="dxa"/>
            <w:tcBorders>
              <w:top w:val="single" w:color="auto" w:sz="8"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b/>
                <w:bCs/>
                <w:kern w:val="0"/>
                <w:sz w:val="22"/>
              </w:rPr>
            </w:pPr>
            <w:r>
              <w:rPr>
                <w:rFonts w:hint="eastAsia" w:ascii="仿宋_GB2312" w:hAnsi="宋体" w:eastAsia="仿宋_GB2312" w:cs="宋体"/>
                <w:b/>
                <w:bCs/>
                <w:kern w:val="0"/>
                <w:sz w:val="22"/>
              </w:rPr>
              <w:t>103.28</w:t>
            </w:r>
          </w:p>
        </w:tc>
        <w:tc>
          <w:tcPr>
            <w:tcW w:w="1329" w:type="dxa"/>
            <w:tcBorders>
              <w:top w:val="single" w:color="auto" w:sz="8"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b/>
                <w:bCs/>
                <w:kern w:val="0"/>
                <w:sz w:val="22"/>
              </w:rPr>
            </w:pPr>
            <w:r>
              <w:rPr>
                <w:rFonts w:hint="eastAsia" w:ascii="仿宋_GB2312" w:hAnsi="宋体" w:eastAsia="仿宋_GB2312" w:cs="宋体"/>
                <w:b/>
                <w:bCs/>
                <w:kern w:val="0"/>
                <w:sz w:val="22"/>
              </w:rPr>
              <w:t>3,045.33</w:t>
            </w:r>
          </w:p>
        </w:tc>
        <w:tc>
          <w:tcPr>
            <w:tcW w:w="1240" w:type="dxa"/>
            <w:tcBorders>
              <w:top w:val="single" w:color="auto" w:sz="8" w:space="0"/>
              <w:left w:val="single" w:color="auto" w:sz="4" w:space="0"/>
              <w:bottom w:val="single" w:color="auto" w:sz="4" w:space="0"/>
              <w:right w:val="nil"/>
            </w:tcBorders>
            <w:noWrap w:val="0"/>
            <w:vAlign w:val="center"/>
          </w:tcPr>
          <w:p>
            <w:pPr>
              <w:widowControl/>
              <w:spacing w:line="480" w:lineRule="auto"/>
              <w:jc w:val="center"/>
              <w:rPr>
                <w:rFonts w:hint="eastAsia" w:ascii="仿宋_GB2312" w:hAnsi="宋体" w:eastAsia="仿宋_GB2312" w:cs="宋体"/>
                <w:b/>
                <w:bCs/>
                <w:kern w:val="0"/>
                <w:sz w:val="22"/>
              </w:rPr>
            </w:pPr>
            <w:r>
              <w:rPr>
                <w:rFonts w:hint="eastAsia" w:ascii="仿宋_GB2312" w:hAnsi="宋体" w:eastAsia="仿宋_GB2312" w:cs="宋体"/>
                <w:b/>
                <w:bCs/>
                <w:kern w:val="0"/>
                <w:sz w:val="22"/>
              </w:rPr>
              <w:t>1,902.43</w:t>
            </w:r>
          </w:p>
        </w:tc>
        <w:tc>
          <w:tcPr>
            <w:tcW w:w="1238" w:type="dxa"/>
            <w:tcBorders>
              <w:top w:val="single" w:color="auto" w:sz="8" w:space="0"/>
              <w:left w:val="single" w:color="auto" w:sz="4" w:space="0"/>
              <w:bottom w:val="single" w:color="auto" w:sz="4" w:space="0"/>
              <w:right w:val="nil"/>
            </w:tcBorders>
            <w:noWrap w:val="0"/>
            <w:vAlign w:val="center"/>
          </w:tcPr>
          <w:p>
            <w:pPr>
              <w:widowControl/>
              <w:spacing w:line="480" w:lineRule="auto"/>
              <w:jc w:val="center"/>
              <w:rPr>
                <w:rFonts w:hint="eastAsia" w:ascii="仿宋_GB2312" w:hAnsi="宋体" w:eastAsia="仿宋_GB2312" w:cs="宋体"/>
                <w:b/>
                <w:bCs/>
                <w:kern w:val="0"/>
                <w:sz w:val="22"/>
              </w:rPr>
            </w:pPr>
            <w:r>
              <w:rPr>
                <w:rFonts w:hint="eastAsia" w:ascii="仿宋_GB2312" w:hAnsi="宋体" w:eastAsia="仿宋_GB2312" w:cs="宋体"/>
                <w:b/>
                <w:bCs/>
                <w:kern w:val="0"/>
                <w:sz w:val="22"/>
              </w:rPr>
              <w:t>79.67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693" w:type="dxa"/>
            <w:tcBorders>
              <w:top w:val="single" w:color="auto" w:sz="4" w:space="0"/>
              <w:left w:val="nil"/>
              <w:bottom w:val="single" w:color="auto" w:sz="4" w:space="0"/>
              <w:right w:val="single" w:color="auto" w:sz="8"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西安（含杨凌）</w:t>
            </w:r>
          </w:p>
        </w:tc>
        <w:tc>
          <w:tcPr>
            <w:tcW w:w="1113" w:type="dxa"/>
            <w:tcBorders>
              <w:top w:val="single" w:color="auto" w:sz="4" w:space="0"/>
              <w:left w:val="single" w:color="auto" w:sz="8"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41979</w:t>
            </w:r>
          </w:p>
        </w:tc>
        <w:tc>
          <w:tcPr>
            <w:tcW w:w="1152"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244.90</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47.63</w:t>
            </w:r>
          </w:p>
        </w:tc>
        <w:tc>
          <w:tcPr>
            <w:tcW w:w="1329"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1,696.48</w:t>
            </w:r>
          </w:p>
        </w:tc>
        <w:tc>
          <w:tcPr>
            <w:tcW w:w="1240" w:type="dxa"/>
            <w:tcBorders>
              <w:top w:val="single" w:color="auto" w:sz="4" w:space="0"/>
              <w:left w:val="single" w:color="auto" w:sz="4" w:space="0"/>
              <w:bottom w:val="single" w:color="auto" w:sz="4" w:space="0"/>
              <w:right w:val="nil"/>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1,121.65</w:t>
            </w:r>
          </w:p>
        </w:tc>
        <w:tc>
          <w:tcPr>
            <w:tcW w:w="1238" w:type="dxa"/>
            <w:tcBorders>
              <w:top w:val="single" w:color="auto" w:sz="4" w:space="0"/>
              <w:left w:val="single" w:color="auto" w:sz="4" w:space="0"/>
              <w:bottom w:val="single" w:color="auto" w:sz="4" w:space="0"/>
              <w:right w:val="nil"/>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81.89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693" w:type="dxa"/>
            <w:tcBorders>
              <w:top w:val="single" w:color="auto" w:sz="4" w:space="0"/>
              <w:left w:val="nil"/>
              <w:bottom w:val="single" w:color="auto" w:sz="4" w:space="0"/>
              <w:right w:val="single" w:color="auto" w:sz="8"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宝鸡</w:t>
            </w:r>
          </w:p>
        </w:tc>
        <w:tc>
          <w:tcPr>
            <w:tcW w:w="1113" w:type="dxa"/>
            <w:tcBorders>
              <w:top w:val="single" w:color="auto" w:sz="4" w:space="0"/>
              <w:left w:val="single" w:color="auto" w:sz="8"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3990</w:t>
            </w:r>
          </w:p>
        </w:tc>
        <w:tc>
          <w:tcPr>
            <w:tcW w:w="1152"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12.30</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7.35</w:t>
            </w:r>
          </w:p>
        </w:tc>
        <w:tc>
          <w:tcPr>
            <w:tcW w:w="1329"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176.67</w:t>
            </w:r>
          </w:p>
        </w:tc>
        <w:tc>
          <w:tcPr>
            <w:tcW w:w="1240" w:type="dxa"/>
            <w:tcBorders>
              <w:top w:val="single" w:color="auto" w:sz="4" w:space="0"/>
              <w:left w:val="single" w:color="auto" w:sz="4" w:space="0"/>
              <w:bottom w:val="single" w:color="auto" w:sz="4" w:space="0"/>
              <w:right w:val="nil"/>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116.46</w:t>
            </w:r>
          </w:p>
        </w:tc>
        <w:tc>
          <w:tcPr>
            <w:tcW w:w="1238" w:type="dxa"/>
            <w:tcBorders>
              <w:top w:val="single" w:color="auto" w:sz="4" w:space="0"/>
              <w:left w:val="single" w:color="auto" w:sz="4" w:space="0"/>
              <w:bottom w:val="single" w:color="auto" w:sz="4" w:space="0"/>
              <w:right w:val="nil"/>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84.23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693" w:type="dxa"/>
            <w:tcBorders>
              <w:top w:val="single" w:color="auto" w:sz="4" w:space="0"/>
              <w:left w:val="nil"/>
              <w:bottom w:val="single" w:color="auto" w:sz="4" w:space="0"/>
              <w:right w:val="single" w:color="auto" w:sz="8"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咸阳</w:t>
            </w:r>
          </w:p>
        </w:tc>
        <w:tc>
          <w:tcPr>
            <w:tcW w:w="1113" w:type="dxa"/>
            <w:tcBorders>
              <w:top w:val="single" w:color="auto" w:sz="4" w:space="0"/>
              <w:left w:val="single" w:color="auto" w:sz="8"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4466</w:t>
            </w:r>
          </w:p>
        </w:tc>
        <w:tc>
          <w:tcPr>
            <w:tcW w:w="1152"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19.60</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6.75</w:t>
            </w:r>
          </w:p>
        </w:tc>
        <w:tc>
          <w:tcPr>
            <w:tcW w:w="1329"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195.41</w:t>
            </w:r>
          </w:p>
        </w:tc>
        <w:tc>
          <w:tcPr>
            <w:tcW w:w="1240" w:type="dxa"/>
            <w:tcBorders>
              <w:top w:val="single" w:color="auto" w:sz="4" w:space="0"/>
              <w:left w:val="single" w:color="auto" w:sz="4" w:space="0"/>
              <w:bottom w:val="single" w:color="auto" w:sz="4" w:space="0"/>
              <w:right w:val="nil"/>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129.90</w:t>
            </w:r>
          </w:p>
        </w:tc>
        <w:tc>
          <w:tcPr>
            <w:tcW w:w="1238" w:type="dxa"/>
            <w:tcBorders>
              <w:top w:val="single" w:color="auto" w:sz="4" w:space="0"/>
              <w:left w:val="single" w:color="auto" w:sz="4" w:space="0"/>
              <w:bottom w:val="single" w:color="auto" w:sz="4" w:space="0"/>
              <w:right w:val="nil"/>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86.50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693" w:type="dxa"/>
            <w:tcBorders>
              <w:top w:val="single" w:color="auto" w:sz="4" w:space="0"/>
              <w:left w:val="nil"/>
              <w:bottom w:val="single" w:color="auto" w:sz="4" w:space="0"/>
              <w:right w:val="single" w:color="auto" w:sz="8"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铜川</w:t>
            </w:r>
          </w:p>
        </w:tc>
        <w:tc>
          <w:tcPr>
            <w:tcW w:w="1113" w:type="dxa"/>
            <w:tcBorders>
              <w:top w:val="single" w:color="auto" w:sz="4" w:space="0"/>
              <w:left w:val="single" w:color="auto" w:sz="8"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1733</w:t>
            </w:r>
          </w:p>
        </w:tc>
        <w:tc>
          <w:tcPr>
            <w:tcW w:w="1152"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6.58</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2.55</w:t>
            </w:r>
          </w:p>
        </w:tc>
        <w:tc>
          <w:tcPr>
            <w:tcW w:w="1329"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49.72</w:t>
            </w:r>
          </w:p>
        </w:tc>
        <w:tc>
          <w:tcPr>
            <w:tcW w:w="1240" w:type="dxa"/>
            <w:tcBorders>
              <w:top w:val="single" w:color="auto" w:sz="4" w:space="0"/>
              <w:left w:val="single" w:color="auto" w:sz="4" w:space="0"/>
              <w:bottom w:val="single" w:color="auto" w:sz="4" w:space="0"/>
              <w:right w:val="nil"/>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29.84</w:t>
            </w:r>
          </w:p>
        </w:tc>
        <w:tc>
          <w:tcPr>
            <w:tcW w:w="1238" w:type="dxa"/>
            <w:tcBorders>
              <w:top w:val="single" w:color="auto" w:sz="4" w:space="0"/>
              <w:left w:val="single" w:color="auto" w:sz="4" w:space="0"/>
              <w:bottom w:val="single" w:color="auto" w:sz="4" w:space="0"/>
              <w:right w:val="nil"/>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88.32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693" w:type="dxa"/>
            <w:tcBorders>
              <w:top w:val="single" w:color="auto" w:sz="4" w:space="0"/>
              <w:left w:val="nil"/>
              <w:bottom w:val="single" w:color="auto" w:sz="4" w:space="0"/>
              <w:right w:val="single" w:color="auto" w:sz="8"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渭南（含韩城）</w:t>
            </w:r>
          </w:p>
        </w:tc>
        <w:tc>
          <w:tcPr>
            <w:tcW w:w="1113" w:type="dxa"/>
            <w:tcBorders>
              <w:top w:val="single" w:color="auto" w:sz="4" w:space="0"/>
              <w:left w:val="single" w:color="auto" w:sz="8"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3425</w:t>
            </w:r>
          </w:p>
        </w:tc>
        <w:tc>
          <w:tcPr>
            <w:tcW w:w="1152"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11.45</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5.69</w:t>
            </w:r>
          </w:p>
        </w:tc>
        <w:tc>
          <w:tcPr>
            <w:tcW w:w="1329"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153.10</w:t>
            </w:r>
          </w:p>
        </w:tc>
        <w:tc>
          <w:tcPr>
            <w:tcW w:w="1240" w:type="dxa"/>
            <w:tcBorders>
              <w:top w:val="single" w:color="auto" w:sz="4" w:space="0"/>
              <w:left w:val="single" w:color="auto" w:sz="4" w:space="0"/>
              <w:bottom w:val="single" w:color="auto" w:sz="4" w:space="0"/>
              <w:right w:val="nil"/>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101.28</w:t>
            </w:r>
          </w:p>
        </w:tc>
        <w:tc>
          <w:tcPr>
            <w:tcW w:w="1238" w:type="dxa"/>
            <w:tcBorders>
              <w:top w:val="single" w:color="auto" w:sz="4" w:space="0"/>
              <w:left w:val="single" w:color="auto" w:sz="4" w:space="0"/>
              <w:bottom w:val="single" w:color="auto" w:sz="4" w:space="0"/>
              <w:right w:val="nil"/>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77.57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693" w:type="dxa"/>
            <w:tcBorders>
              <w:top w:val="single" w:color="auto" w:sz="4" w:space="0"/>
              <w:left w:val="nil"/>
              <w:bottom w:val="single" w:color="auto" w:sz="4" w:space="0"/>
              <w:right w:val="single" w:color="auto" w:sz="8"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延安</w:t>
            </w:r>
          </w:p>
        </w:tc>
        <w:tc>
          <w:tcPr>
            <w:tcW w:w="1113" w:type="dxa"/>
            <w:tcBorders>
              <w:top w:val="single" w:color="auto" w:sz="4" w:space="0"/>
              <w:left w:val="single" w:color="auto" w:sz="8"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2872</w:t>
            </w:r>
          </w:p>
        </w:tc>
        <w:tc>
          <w:tcPr>
            <w:tcW w:w="1152"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13.98</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7.59</w:t>
            </w:r>
          </w:p>
        </w:tc>
        <w:tc>
          <w:tcPr>
            <w:tcW w:w="1329"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151.90</w:t>
            </w:r>
          </w:p>
        </w:tc>
        <w:tc>
          <w:tcPr>
            <w:tcW w:w="1240" w:type="dxa"/>
            <w:tcBorders>
              <w:top w:val="single" w:color="auto" w:sz="4" w:space="0"/>
              <w:left w:val="single" w:color="auto" w:sz="4" w:space="0"/>
              <w:bottom w:val="single" w:color="auto" w:sz="4" w:space="0"/>
              <w:right w:val="nil"/>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73.09</w:t>
            </w:r>
          </w:p>
        </w:tc>
        <w:tc>
          <w:tcPr>
            <w:tcW w:w="1238" w:type="dxa"/>
            <w:tcBorders>
              <w:top w:val="single" w:color="auto" w:sz="4" w:space="0"/>
              <w:left w:val="single" w:color="auto" w:sz="4" w:space="0"/>
              <w:bottom w:val="single" w:color="auto" w:sz="4" w:space="0"/>
              <w:right w:val="nil"/>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61.83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693" w:type="dxa"/>
            <w:tcBorders>
              <w:top w:val="single" w:color="auto" w:sz="4" w:space="0"/>
              <w:left w:val="nil"/>
              <w:bottom w:val="single" w:color="auto" w:sz="4" w:space="0"/>
              <w:right w:val="single" w:color="auto" w:sz="8"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榆林</w:t>
            </w:r>
          </w:p>
        </w:tc>
        <w:tc>
          <w:tcPr>
            <w:tcW w:w="1113" w:type="dxa"/>
            <w:tcBorders>
              <w:top w:val="single" w:color="auto" w:sz="4" w:space="0"/>
              <w:left w:val="single" w:color="auto" w:sz="8"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8044</w:t>
            </w:r>
          </w:p>
        </w:tc>
        <w:tc>
          <w:tcPr>
            <w:tcW w:w="1152"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44.09</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7.58</w:t>
            </w:r>
          </w:p>
        </w:tc>
        <w:tc>
          <w:tcPr>
            <w:tcW w:w="1329"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263.10</w:t>
            </w:r>
          </w:p>
        </w:tc>
        <w:tc>
          <w:tcPr>
            <w:tcW w:w="1240" w:type="dxa"/>
            <w:tcBorders>
              <w:top w:val="single" w:color="auto" w:sz="4" w:space="0"/>
              <w:left w:val="single" w:color="auto" w:sz="4" w:space="0"/>
              <w:bottom w:val="single" w:color="auto" w:sz="4" w:space="0"/>
              <w:right w:val="nil"/>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151.32</w:t>
            </w:r>
          </w:p>
        </w:tc>
        <w:tc>
          <w:tcPr>
            <w:tcW w:w="1238" w:type="dxa"/>
            <w:tcBorders>
              <w:top w:val="single" w:color="auto" w:sz="4" w:space="0"/>
              <w:left w:val="single" w:color="auto" w:sz="4" w:space="0"/>
              <w:bottom w:val="single" w:color="auto" w:sz="4" w:space="0"/>
              <w:right w:val="nil"/>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71.66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693" w:type="dxa"/>
            <w:tcBorders>
              <w:top w:val="single" w:color="auto" w:sz="4" w:space="0"/>
              <w:left w:val="nil"/>
              <w:bottom w:val="single" w:color="auto" w:sz="4" w:space="0"/>
              <w:right w:val="single" w:color="auto" w:sz="8"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汉中</w:t>
            </w:r>
          </w:p>
        </w:tc>
        <w:tc>
          <w:tcPr>
            <w:tcW w:w="1113" w:type="dxa"/>
            <w:tcBorders>
              <w:top w:val="single" w:color="auto" w:sz="4" w:space="0"/>
              <w:left w:val="single" w:color="auto" w:sz="8"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3432</w:t>
            </w:r>
          </w:p>
        </w:tc>
        <w:tc>
          <w:tcPr>
            <w:tcW w:w="1152"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12.66</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6.27</w:t>
            </w:r>
          </w:p>
        </w:tc>
        <w:tc>
          <w:tcPr>
            <w:tcW w:w="1329"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149.29</w:t>
            </w:r>
          </w:p>
        </w:tc>
        <w:tc>
          <w:tcPr>
            <w:tcW w:w="1240" w:type="dxa"/>
            <w:tcBorders>
              <w:top w:val="single" w:color="auto" w:sz="4" w:space="0"/>
              <w:left w:val="single" w:color="auto" w:sz="4" w:space="0"/>
              <w:bottom w:val="single" w:color="auto" w:sz="4" w:space="0"/>
              <w:right w:val="nil"/>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78.93</w:t>
            </w:r>
          </w:p>
        </w:tc>
        <w:tc>
          <w:tcPr>
            <w:tcW w:w="1238" w:type="dxa"/>
            <w:tcBorders>
              <w:top w:val="single" w:color="auto" w:sz="4" w:space="0"/>
              <w:left w:val="single" w:color="auto" w:sz="4" w:space="0"/>
              <w:bottom w:val="single" w:color="auto" w:sz="4" w:space="0"/>
              <w:right w:val="nil"/>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73.65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693" w:type="dxa"/>
            <w:tcBorders>
              <w:top w:val="single" w:color="auto" w:sz="4" w:space="0"/>
              <w:left w:val="nil"/>
              <w:bottom w:val="single" w:color="auto" w:sz="4" w:space="0"/>
              <w:right w:val="single" w:color="auto" w:sz="8"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安康</w:t>
            </w:r>
          </w:p>
        </w:tc>
        <w:tc>
          <w:tcPr>
            <w:tcW w:w="1113" w:type="dxa"/>
            <w:tcBorders>
              <w:top w:val="single" w:color="auto" w:sz="4" w:space="0"/>
              <w:left w:val="single" w:color="auto" w:sz="8"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2573</w:t>
            </w:r>
          </w:p>
        </w:tc>
        <w:tc>
          <w:tcPr>
            <w:tcW w:w="1152"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11.09</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7.34</w:t>
            </w:r>
          </w:p>
        </w:tc>
        <w:tc>
          <w:tcPr>
            <w:tcW w:w="1329"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127.58</w:t>
            </w:r>
          </w:p>
        </w:tc>
        <w:tc>
          <w:tcPr>
            <w:tcW w:w="1240" w:type="dxa"/>
            <w:tcBorders>
              <w:top w:val="single" w:color="auto" w:sz="4" w:space="0"/>
              <w:left w:val="single" w:color="auto" w:sz="4" w:space="0"/>
              <w:bottom w:val="single" w:color="auto" w:sz="4" w:space="0"/>
              <w:right w:val="nil"/>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61.95</w:t>
            </w:r>
          </w:p>
        </w:tc>
        <w:tc>
          <w:tcPr>
            <w:tcW w:w="1238" w:type="dxa"/>
            <w:tcBorders>
              <w:top w:val="single" w:color="auto" w:sz="4" w:space="0"/>
              <w:left w:val="single" w:color="auto" w:sz="4" w:space="0"/>
              <w:bottom w:val="single" w:color="auto" w:sz="4" w:space="0"/>
              <w:right w:val="nil"/>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85.36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693" w:type="dxa"/>
            <w:tcBorders>
              <w:top w:val="single" w:color="auto" w:sz="4" w:space="0"/>
              <w:left w:val="nil"/>
              <w:bottom w:val="single" w:color="auto" w:sz="4" w:space="0"/>
              <w:right w:val="single" w:color="auto" w:sz="8"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商洛</w:t>
            </w:r>
          </w:p>
        </w:tc>
        <w:tc>
          <w:tcPr>
            <w:tcW w:w="1113" w:type="dxa"/>
            <w:tcBorders>
              <w:top w:val="single" w:color="auto" w:sz="4" w:space="0"/>
              <w:left w:val="single" w:color="auto" w:sz="8"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1928</w:t>
            </w:r>
          </w:p>
        </w:tc>
        <w:tc>
          <w:tcPr>
            <w:tcW w:w="1152"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8.66</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4.53</w:t>
            </w:r>
          </w:p>
        </w:tc>
        <w:tc>
          <w:tcPr>
            <w:tcW w:w="1329" w:type="dxa"/>
            <w:tcBorders>
              <w:top w:val="single" w:color="auto" w:sz="4" w:space="0"/>
              <w:left w:val="single" w:color="auto" w:sz="4" w:space="0"/>
              <w:bottom w:val="single" w:color="auto" w:sz="4" w:space="0"/>
              <w:right w:val="single" w:color="auto" w:sz="4" w:space="0"/>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82.07</w:t>
            </w:r>
          </w:p>
        </w:tc>
        <w:tc>
          <w:tcPr>
            <w:tcW w:w="1240" w:type="dxa"/>
            <w:tcBorders>
              <w:top w:val="single" w:color="auto" w:sz="4" w:space="0"/>
              <w:left w:val="single" w:color="auto" w:sz="4" w:space="0"/>
              <w:bottom w:val="single" w:color="auto" w:sz="4" w:space="0"/>
              <w:right w:val="nil"/>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38.00</w:t>
            </w:r>
          </w:p>
        </w:tc>
        <w:tc>
          <w:tcPr>
            <w:tcW w:w="1238" w:type="dxa"/>
            <w:tcBorders>
              <w:top w:val="single" w:color="auto" w:sz="4" w:space="0"/>
              <w:left w:val="single" w:color="auto" w:sz="4" w:space="0"/>
              <w:bottom w:val="single" w:color="auto" w:sz="4" w:space="0"/>
              <w:right w:val="nil"/>
            </w:tcBorders>
            <w:noWrap w:val="0"/>
            <w:vAlign w:val="center"/>
          </w:tcPr>
          <w:p>
            <w:pPr>
              <w:widowControl/>
              <w:spacing w:line="48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65.60</w:t>
            </w:r>
          </w:p>
        </w:tc>
      </w:tr>
    </w:tbl>
    <w:p>
      <w:pPr>
        <w:widowControl w:val="0"/>
        <w:spacing w:after="120" w:afterLines="0" w:line="560" w:lineRule="exact"/>
        <w:ind w:left="420" w:leftChars="200"/>
        <w:jc w:val="both"/>
        <w:rPr>
          <w:rFonts w:ascii="Calibri" w:hAnsi="Calibri" w:eastAsia="宋体" w:cs="Times New Roman"/>
          <w:kern w:val="2"/>
          <w:sz w:val="21"/>
          <w:szCs w:val="24"/>
          <w:lang w:val="en-US" w:eastAsia="zh-CN" w:bidi="ar-SA"/>
        </w:rPr>
      </w:pPr>
    </w:p>
    <w:p>
      <w:pPr>
        <w:adjustRightInd w:val="0"/>
        <w:snapToGrid w:val="0"/>
        <w:spacing w:line="600" w:lineRule="exact"/>
        <w:ind w:left="16" w:firstLine="620" w:firstLineChars="193"/>
        <w:rPr>
          <w:rFonts w:hint="eastAsia" w:ascii="仿宋_GB2312" w:hAnsi="仿宋_GB2312" w:eastAsia="仿宋_GB2312"/>
          <w:color w:val="000000"/>
          <w:sz w:val="32"/>
          <w:szCs w:val="32"/>
        </w:rPr>
      </w:pPr>
      <w:r>
        <w:rPr>
          <w:rFonts w:hint="eastAsia" w:ascii="仿宋_GB2312" w:hAnsi="仿宋_GB2312" w:eastAsia="仿宋_GB2312"/>
          <w:b/>
          <w:color w:val="000000"/>
          <w:sz w:val="32"/>
          <w:szCs w:val="32"/>
        </w:rPr>
        <w:t>3.住房公积金支持保障性住房建设项目贷款。</w:t>
      </w:r>
      <w:r>
        <w:rPr>
          <w:rFonts w:hint="eastAsia" w:ascii="仿宋_GB2312" w:hAnsi="仿宋_GB2312" w:eastAsia="仿宋_GB2312"/>
          <w:color w:val="000000"/>
          <w:sz w:val="32"/>
          <w:szCs w:val="32"/>
        </w:rPr>
        <w:t>2022年，发放支持保障性住房建设项目贷款0亿元，回收项目贷款0.64亿元。2022年末，累计发放项目贷款83.1亿元，项目贷款余额1.3亿元。</w:t>
      </w:r>
    </w:p>
    <w:p>
      <w:pPr>
        <w:adjustRightInd w:val="0"/>
        <w:snapToGrid w:val="0"/>
        <w:spacing w:line="600" w:lineRule="exact"/>
        <w:ind w:firstLine="643" w:firstLineChars="200"/>
        <w:rPr>
          <w:rFonts w:hint="eastAsia" w:ascii="仿宋_GB2312" w:hAnsi="仿宋_GB2312" w:eastAsia="仿宋_GB2312"/>
          <w:color w:val="000000"/>
          <w:sz w:val="32"/>
          <w:szCs w:val="32"/>
        </w:rPr>
      </w:pPr>
      <w:r>
        <w:rPr>
          <w:rFonts w:hint="eastAsia" w:ascii="楷体_GB2312" w:hAnsi="楷体_GB2312" w:eastAsia="楷体_GB2312" w:cs="楷体_GB2312"/>
          <w:b/>
          <w:color w:val="000000"/>
          <w:sz w:val="32"/>
          <w:szCs w:val="32"/>
        </w:rPr>
        <w:t>（四）购买国债。</w:t>
      </w:r>
      <w:r>
        <w:rPr>
          <w:rFonts w:hint="eastAsia" w:ascii="仿宋_GB2312" w:hAnsi="仿宋_GB2312" w:eastAsia="仿宋_GB2312"/>
          <w:color w:val="000000"/>
          <w:sz w:val="32"/>
          <w:szCs w:val="32"/>
        </w:rPr>
        <w:t xml:space="preserve">2022年，购买国债0亿元。2022年末，国债余额1.75亿元，比上年末减少0亿元。   </w:t>
      </w:r>
    </w:p>
    <w:p>
      <w:pPr>
        <w:adjustRightInd w:val="0"/>
        <w:snapToGrid w:val="0"/>
        <w:spacing w:line="600" w:lineRule="exact"/>
        <w:ind w:left="16" w:hanging="16" w:hangingChars="5"/>
        <w:rPr>
          <w:rFonts w:hint="eastAsia" w:ascii="仿宋_GB2312" w:hAnsi="仿宋_GB2312" w:eastAsia="仿宋_GB2312"/>
          <w:color w:val="000000"/>
          <w:spacing w:val="4"/>
          <w:sz w:val="32"/>
          <w:szCs w:val="32"/>
        </w:rPr>
      </w:pPr>
      <w:r>
        <w:rPr>
          <w:rFonts w:hint="eastAsia" w:ascii="楷体_GB2312" w:hAnsi="楷体_GB2312" w:eastAsia="楷体_GB2312" w:cs="楷体_GB2312"/>
          <w:b/>
          <w:color w:val="000000"/>
          <w:sz w:val="32"/>
          <w:szCs w:val="32"/>
        </w:rPr>
        <w:t xml:space="preserve">    </w:t>
      </w:r>
      <w:r>
        <w:rPr>
          <w:rFonts w:hint="eastAsia" w:ascii="楷体_GB2312" w:hAnsi="楷体_GB2312" w:eastAsia="楷体_GB2312" w:cs="楷体_GB2312"/>
          <w:b/>
          <w:color w:val="000000"/>
          <w:spacing w:val="4"/>
          <w:sz w:val="32"/>
          <w:szCs w:val="32"/>
        </w:rPr>
        <w:t>（五）资金存储。</w:t>
      </w:r>
      <w:r>
        <w:rPr>
          <w:rFonts w:hint="eastAsia" w:ascii="仿宋_GB2312" w:hAnsi="仿宋_GB2312" w:eastAsia="仿宋_GB2312"/>
          <w:color w:val="000000"/>
          <w:spacing w:val="4"/>
          <w:sz w:val="32"/>
          <w:szCs w:val="32"/>
        </w:rPr>
        <w:t>2022年末，住房公积金存款534.08亿元。其中，活期56.65亿元，1年（含）以下定期150.47亿元，1年以上定期193.62亿元，其他(协定、通知存款等)133.34亿元。</w:t>
      </w:r>
    </w:p>
    <w:p>
      <w:pPr>
        <w:adjustRightInd w:val="0"/>
        <w:snapToGrid w:val="0"/>
        <w:spacing w:line="600" w:lineRule="exact"/>
        <w:ind w:firstLine="643" w:firstLineChars="200"/>
        <w:rPr>
          <w:rFonts w:hint="eastAsia" w:ascii="仿宋_GB2312" w:hAnsi="仿宋_GB2312" w:eastAsia="仿宋_GB2312"/>
          <w:color w:val="000000"/>
          <w:sz w:val="32"/>
          <w:szCs w:val="32"/>
        </w:rPr>
      </w:pPr>
      <w:r>
        <w:rPr>
          <w:rFonts w:hint="eastAsia" w:ascii="楷体_GB2312" w:hAnsi="楷体_GB2312" w:eastAsia="楷体_GB2312" w:cs="楷体_GB2312"/>
          <w:b/>
          <w:color w:val="000000"/>
          <w:sz w:val="32"/>
          <w:szCs w:val="32"/>
        </w:rPr>
        <w:t>（六）资金运用率。</w:t>
      </w:r>
      <w:r>
        <w:rPr>
          <w:rFonts w:hint="eastAsia" w:ascii="仿宋_GB2312" w:hAnsi="仿宋_GB2312" w:eastAsia="仿宋_GB2312"/>
          <w:color w:val="000000"/>
          <w:sz w:val="32"/>
          <w:szCs w:val="32"/>
        </w:rPr>
        <w:t>2022年末，住房公积金个人住房贷款余额、项目贷款余额和购买国债余额的总和占缴存余额的79.79%，比上年末减少1.89个百分点。</w:t>
      </w:r>
    </w:p>
    <w:p>
      <w:pPr>
        <w:adjustRightInd w:val="0"/>
        <w:snapToGrid w:val="0"/>
        <w:spacing w:line="600" w:lineRule="exact"/>
        <w:ind w:firstLine="636"/>
        <w:rPr>
          <w:rFonts w:hint="eastAsia" w:ascii="方正黑体简体" w:hAnsi="黑体" w:eastAsia="方正黑体简体"/>
          <w:bCs/>
          <w:color w:val="000000"/>
          <w:sz w:val="32"/>
          <w:szCs w:val="32"/>
        </w:rPr>
      </w:pPr>
      <w:r>
        <w:rPr>
          <w:rFonts w:hint="eastAsia" w:ascii="方正黑体简体" w:hAnsi="黑体" w:eastAsia="方正黑体简体"/>
          <w:bCs/>
          <w:color w:val="000000"/>
          <w:sz w:val="32"/>
          <w:szCs w:val="32"/>
        </w:rPr>
        <w:t>三、主要财务数据</w:t>
      </w:r>
    </w:p>
    <w:p>
      <w:pPr>
        <w:adjustRightInd w:val="0"/>
        <w:snapToGrid w:val="0"/>
        <w:spacing w:line="600" w:lineRule="exact"/>
        <w:ind w:firstLine="636"/>
        <w:rPr>
          <w:rFonts w:hint="eastAsia" w:ascii="仿宋_GB2312" w:hAnsi="仿宋_GB2312" w:eastAsia="仿宋_GB2312"/>
          <w:color w:val="000000"/>
          <w:sz w:val="32"/>
          <w:szCs w:val="32"/>
        </w:rPr>
      </w:pPr>
      <w:r>
        <w:rPr>
          <w:rFonts w:hint="eastAsia" w:ascii="楷体_GB2312" w:hAnsi="楷体_GB2312" w:eastAsia="楷体_GB2312" w:cs="楷体_GB2312"/>
          <w:b/>
          <w:color w:val="000000"/>
          <w:sz w:val="32"/>
          <w:szCs w:val="32"/>
        </w:rPr>
        <w:t>（一）业务收入。</w:t>
      </w:r>
      <w:r>
        <w:rPr>
          <w:rFonts w:hint="eastAsia" w:ascii="仿宋_GB2312" w:hAnsi="仿宋_GB2312" w:eastAsia="仿宋_GB2312"/>
          <w:color w:val="000000"/>
          <w:sz w:val="32"/>
          <w:szCs w:val="32"/>
        </w:rPr>
        <w:t>2022年，业务收入719832.11万元，同比增长13.07%。其中，存款利息135242.92万元，委托贷款利息583834.12万元，国债利息576.28万元，其他178.79万元。</w:t>
      </w:r>
    </w:p>
    <w:p>
      <w:pPr>
        <w:adjustRightInd w:val="0"/>
        <w:snapToGrid w:val="0"/>
        <w:spacing w:line="600" w:lineRule="exact"/>
        <w:ind w:left="10" w:leftChars="5" w:firstLine="601" w:firstLineChars="187"/>
        <w:rPr>
          <w:rFonts w:hint="eastAsia" w:ascii="仿宋_GB2312" w:hAnsi="仿宋_GB2312" w:eastAsia="仿宋_GB2312"/>
          <w:color w:val="000000"/>
          <w:sz w:val="32"/>
          <w:szCs w:val="32"/>
        </w:rPr>
      </w:pPr>
      <w:r>
        <w:rPr>
          <w:rFonts w:hint="eastAsia" w:ascii="楷体_GB2312" w:hAnsi="楷体_GB2312" w:eastAsia="楷体_GB2312" w:cs="楷体_GB2312"/>
          <w:b/>
          <w:color w:val="000000"/>
          <w:sz w:val="32"/>
          <w:szCs w:val="32"/>
        </w:rPr>
        <w:t>（二）业务支出。</w:t>
      </w:r>
      <w:r>
        <w:rPr>
          <w:rFonts w:hint="eastAsia" w:ascii="仿宋_GB2312" w:hAnsi="仿宋_GB2312" w:eastAsia="仿宋_GB2312"/>
          <w:color w:val="000000"/>
          <w:sz w:val="32"/>
          <w:szCs w:val="32"/>
        </w:rPr>
        <w:t>2022年，业务支出380599.96万元，同比增长11.74%。其中，支付职工住房公积金利息340827.25万元，归集手续费15397.63万元，委托贷款手续费21217.75万元，其他3157.33万元。</w:t>
      </w:r>
    </w:p>
    <w:p>
      <w:pPr>
        <w:adjustRightInd w:val="0"/>
        <w:snapToGrid w:val="0"/>
        <w:spacing w:line="600" w:lineRule="exact"/>
        <w:ind w:firstLine="643" w:firstLineChars="200"/>
        <w:rPr>
          <w:rFonts w:hint="eastAsia" w:ascii="仿宋_GB2312" w:hAnsi="仿宋_GB2312" w:eastAsia="仿宋_GB2312"/>
          <w:color w:val="000000"/>
          <w:sz w:val="32"/>
          <w:szCs w:val="32"/>
        </w:rPr>
      </w:pPr>
      <w:r>
        <w:rPr>
          <w:rFonts w:hint="eastAsia" w:ascii="楷体_GB2312" w:hAnsi="楷体_GB2312" w:eastAsia="楷体_GB2312" w:cs="楷体_GB2312"/>
          <w:b/>
          <w:color w:val="000000"/>
          <w:sz w:val="32"/>
          <w:szCs w:val="32"/>
        </w:rPr>
        <w:t>（三）增值收益。</w:t>
      </w:r>
      <w:r>
        <w:rPr>
          <w:rFonts w:hint="eastAsia" w:ascii="仿宋_GB2312" w:hAnsi="仿宋_GB2312" w:eastAsia="仿宋_GB2312"/>
          <w:color w:val="000000"/>
          <w:sz w:val="32"/>
          <w:szCs w:val="32"/>
        </w:rPr>
        <w:t>2022年，增值收益339232.15万元，同比增长14.60%；增值收益率1.51%。</w:t>
      </w:r>
    </w:p>
    <w:p>
      <w:pPr>
        <w:adjustRightInd w:val="0"/>
        <w:snapToGrid w:val="0"/>
        <w:spacing w:line="600" w:lineRule="exact"/>
        <w:ind w:firstLine="636"/>
        <w:rPr>
          <w:rFonts w:hint="eastAsia"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（四）增值收益分配。</w:t>
      </w:r>
    </w:p>
    <w:p>
      <w:pPr>
        <w:adjustRightInd w:val="0"/>
        <w:snapToGrid w:val="0"/>
        <w:spacing w:line="600" w:lineRule="exact"/>
        <w:ind w:firstLine="636"/>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2022年，提取贷款风险准备金59862.99万元，提取管理费用50476.96万元，提取城市廉租住房（公共租赁住房）建设补充资金228576.1万元。</w:t>
      </w:r>
    </w:p>
    <w:p>
      <w:pPr>
        <w:adjustRightInd w:val="0"/>
        <w:snapToGrid w:val="0"/>
        <w:spacing w:line="600" w:lineRule="exact"/>
        <w:ind w:firstLine="636"/>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2022年，上交财政管理费用35459.23万元，上缴财政城市廉租住房（公共租赁住房）建设补充资金238697.94万元。</w:t>
      </w:r>
    </w:p>
    <w:p>
      <w:pPr>
        <w:adjustRightInd w:val="0"/>
        <w:snapToGrid w:val="0"/>
        <w:spacing w:line="600" w:lineRule="exact"/>
        <w:ind w:firstLine="636"/>
        <w:rPr>
          <w:rFonts w:hint="eastAsia" w:ascii="仿宋_GB2312" w:hAnsi="仿宋_GB2312" w:eastAsia="仿宋_GB2312"/>
          <w:color w:val="000000"/>
          <w:spacing w:val="-4"/>
          <w:sz w:val="32"/>
          <w:szCs w:val="32"/>
        </w:rPr>
      </w:pPr>
      <w:r>
        <w:rPr>
          <w:rFonts w:hint="eastAsia" w:ascii="仿宋_GB2312" w:hAnsi="仿宋_GB2312" w:eastAsia="仿宋_GB2312"/>
          <w:color w:val="000000"/>
          <w:spacing w:val="-4"/>
          <w:sz w:val="32"/>
          <w:szCs w:val="32"/>
        </w:rPr>
        <w:t>2022年末，贷款风险准备金余额413703.33万元，累计提取城市廉租住房（公共租赁住房）建设补充资金1457463.01万元。</w:t>
      </w:r>
    </w:p>
    <w:p>
      <w:pPr>
        <w:adjustRightInd w:val="0"/>
        <w:snapToGrid w:val="0"/>
        <w:spacing w:line="560" w:lineRule="exact"/>
        <w:jc w:val="center"/>
        <w:rPr>
          <w:rFonts w:hint="eastAsia" w:ascii="仿宋_GB2312" w:hAnsi="宋体" w:eastAsia="仿宋_GB2312" w:cs="宋体"/>
          <w:b/>
          <w:bCs/>
          <w:kern w:val="0"/>
          <w:sz w:val="30"/>
          <w:szCs w:val="30"/>
        </w:rPr>
      </w:pPr>
      <w:r>
        <w:rPr>
          <w:rFonts w:hint="eastAsia" w:ascii="仿宋_GB2312" w:hAnsi="宋体" w:eastAsia="仿宋_GB2312" w:cs="宋体"/>
          <w:b/>
          <w:bCs/>
          <w:kern w:val="0"/>
          <w:sz w:val="30"/>
          <w:szCs w:val="30"/>
        </w:rPr>
        <w:t>表4  2022年分城市住房公积金增值收益及分配情况</w:t>
      </w:r>
    </w:p>
    <w:tbl>
      <w:tblPr>
        <w:tblStyle w:val="4"/>
        <w:tblW w:w="9545"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1058"/>
        <w:gridCol w:w="1092"/>
        <w:gridCol w:w="1134"/>
        <w:gridCol w:w="1096"/>
        <w:gridCol w:w="1092"/>
        <w:gridCol w:w="1091"/>
        <w:gridCol w:w="139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590" w:type="dxa"/>
            <w:tcBorders>
              <w:top w:val="single" w:color="auto" w:sz="8" w:space="0"/>
              <w:left w:val="nil"/>
              <w:bottom w:val="single" w:color="auto" w:sz="8" w:space="0"/>
              <w:right w:val="single" w:color="auto" w:sz="8" w:space="0"/>
            </w:tcBorders>
            <w:noWrap w:val="0"/>
            <w:vAlign w:val="center"/>
          </w:tcPr>
          <w:p>
            <w:pPr>
              <w:widowControl/>
              <w:snapToGrid w:val="0"/>
              <w:jc w:val="center"/>
              <w:rPr>
                <w:rFonts w:hint="eastAsia" w:ascii="仿宋_GB2312" w:hAnsi="宋体" w:eastAsia="仿宋_GB2312" w:cs="宋体"/>
                <w:b/>
                <w:bCs/>
                <w:kern w:val="0"/>
                <w:sz w:val="22"/>
              </w:rPr>
            </w:pPr>
            <w:r>
              <w:rPr>
                <w:rFonts w:hint="eastAsia" w:ascii="仿宋_GB2312" w:hAnsi="宋体" w:eastAsia="仿宋_GB2312" w:cs="宋体"/>
                <w:b/>
                <w:bCs/>
                <w:kern w:val="0"/>
                <w:sz w:val="22"/>
              </w:rPr>
              <w:t>地区</w:t>
            </w:r>
          </w:p>
        </w:tc>
        <w:tc>
          <w:tcPr>
            <w:tcW w:w="1058" w:type="dxa"/>
            <w:tcBorders>
              <w:top w:val="single" w:color="auto" w:sz="8" w:space="0"/>
              <w:left w:val="single" w:color="auto" w:sz="8" w:space="0"/>
              <w:bottom w:val="single" w:color="auto" w:sz="8" w:space="0"/>
              <w:right w:val="single" w:color="auto" w:sz="4" w:space="0"/>
            </w:tcBorders>
            <w:noWrap w:val="0"/>
            <w:vAlign w:val="center"/>
          </w:tcPr>
          <w:p>
            <w:pPr>
              <w:snapToGrid w:val="0"/>
              <w:jc w:val="center"/>
              <w:rPr>
                <w:rFonts w:hint="eastAsia" w:ascii="仿宋_GB2312" w:hAnsi="宋体" w:eastAsia="仿宋_GB2312" w:cs="宋体"/>
                <w:b/>
                <w:bCs/>
                <w:kern w:val="0"/>
                <w:sz w:val="22"/>
              </w:rPr>
            </w:pPr>
            <w:r>
              <w:rPr>
                <w:rFonts w:hint="eastAsia" w:ascii="仿宋_GB2312" w:hAnsi="宋体" w:eastAsia="仿宋_GB2312" w:cs="宋体"/>
                <w:b/>
                <w:bCs/>
                <w:kern w:val="0"/>
                <w:sz w:val="22"/>
              </w:rPr>
              <w:t>业务</w:t>
            </w:r>
          </w:p>
          <w:p>
            <w:pPr>
              <w:snapToGrid w:val="0"/>
              <w:jc w:val="center"/>
              <w:rPr>
                <w:rFonts w:hint="eastAsia" w:ascii="仿宋_GB2312" w:hAnsi="宋体" w:eastAsia="仿宋_GB2312" w:cs="宋体"/>
                <w:b/>
                <w:bCs/>
                <w:kern w:val="0"/>
                <w:sz w:val="22"/>
              </w:rPr>
            </w:pPr>
            <w:r>
              <w:rPr>
                <w:rFonts w:hint="eastAsia" w:ascii="仿宋_GB2312" w:hAnsi="宋体" w:eastAsia="仿宋_GB2312" w:cs="宋体"/>
                <w:b/>
                <w:bCs/>
                <w:kern w:val="0"/>
                <w:sz w:val="22"/>
              </w:rPr>
              <w:t>收入</w:t>
            </w:r>
          </w:p>
          <w:p>
            <w:pPr>
              <w:snapToGrid w:val="0"/>
              <w:jc w:val="center"/>
              <w:rPr>
                <w:rFonts w:hint="eastAsia" w:ascii="仿宋_GB2312" w:hAnsi="宋体" w:eastAsia="仿宋_GB2312" w:cs="宋体"/>
                <w:b/>
                <w:bCs/>
                <w:kern w:val="0"/>
                <w:sz w:val="22"/>
              </w:rPr>
            </w:pPr>
            <w:r>
              <w:rPr>
                <w:rFonts w:hint="eastAsia" w:ascii="仿宋_GB2312" w:hAnsi="宋体" w:eastAsia="仿宋_GB2312" w:cs="宋体"/>
                <w:b/>
                <w:bCs/>
                <w:kern w:val="0"/>
                <w:sz w:val="22"/>
              </w:rPr>
              <w:t>（亿元）</w:t>
            </w:r>
          </w:p>
        </w:tc>
        <w:tc>
          <w:tcPr>
            <w:tcW w:w="1092" w:type="dxa"/>
            <w:tcBorders>
              <w:top w:val="single" w:color="auto" w:sz="8" w:space="0"/>
              <w:left w:val="single" w:color="auto" w:sz="4" w:space="0"/>
              <w:bottom w:val="single" w:color="auto" w:sz="8" w:space="0"/>
              <w:right w:val="single" w:color="auto" w:sz="4" w:space="0"/>
            </w:tcBorders>
            <w:noWrap w:val="0"/>
            <w:vAlign w:val="center"/>
          </w:tcPr>
          <w:p>
            <w:pPr>
              <w:snapToGrid w:val="0"/>
              <w:jc w:val="center"/>
              <w:rPr>
                <w:rFonts w:hint="eastAsia" w:ascii="仿宋_GB2312" w:hAnsi="宋体" w:eastAsia="仿宋_GB2312" w:cs="宋体"/>
                <w:b/>
                <w:bCs/>
                <w:kern w:val="0"/>
                <w:sz w:val="22"/>
              </w:rPr>
            </w:pPr>
            <w:r>
              <w:rPr>
                <w:rFonts w:hint="eastAsia" w:ascii="仿宋_GB2312" w:hAnsi="宋体" w:eastAsia="仿宋_GB2312" w:cs="宋体"/>
                <w:b/>
                <w:bCs/>
                <w:kern w:val="0"/>
                <w:sz w:val="22"/>
              </w:rPr>
              <w:t>业务</w:t>
            </w:r>
          </w:p>
          <w:p>
            <w:pPr>
              <w:snapToGrid w:val="0"/>
              <w:jc w:val="center"/>
              <w:rPr>
                <w:rFonts w:hint="eastAsia" w:ascii="仿宋_GB2312" w:hAnsi="宋体" w:eastAsia="仿宋_GB2312" w:cs="宋体"/>
                <w:b/>
                <w:bCs/>
                <w:kern w:val="0"/>
                <w:sz w:val="22"/>
              </w:rPr>
            </w:pPr>
            <w:r>
              <w:rPr>
                <w:rFonts w:hint="eastAsia" w:ascii="仿宋_GB2312" w:hAnsi="宋体" w:eastAsia="仿宋_GB2312" w:cs="宋体"/>
                <w:b/>
                <w:bCs/>
                <w:kern w:val="0"/>
                <w:sz w:val="22"/>
              </w:rPr>
              <w:t>支出</w:t>
            </w:r>
          </w:p>
          <w:p>
            <w:pPr>
              <w:snapToGrid w:val="0"/>
              <w:jc w:val="center"/>
              <w:rPr>
                <w:rFonts w:hint="eastAsia" w:ascii="仿宋_GB2312" w:hAnsi="宋体" w:eastAsia="仿宋_GB2312" w:cs="宋体"/>
                <w:b/>
                <w:bCs/>
                <w:kern w:val="0"/>
                <w:sz w:val="22"/>
              </w:rPr>
            </w:pPr>
            <w:r>
              <w:rPr>
                <w:rFonts w:hint="eastAsia" w:ascii="仿宋_GB2312" w:hAnsi="宋体" w:eastAsia="仿宋_GB2312" w:cs="宋体"/>
                <w:b/>
                <w:bCs/>
                <w:kern w:val="0"/>
                <w:sz w:val="22"/>
              </w:rPr>
              <w:t>（亿元）</w:t>
            </w:r>
          </w:p>
        </w:tc>
        <w:tc>
          <w:tcPr>
            <w:tcW w:w="1134" w:type="dxa"/>
            <w:tcBorders>
              <w:top w:val="single" w:color="auto" w:sz="8" w:space="0"/>
              <w:left w:val="single" w:color="auto" w:sz="4" w:space="0"/>
              <w:bottom w:val="single" w:color="auto" w:sz="8" w:space="0"/>
              <w:right w:val="single" w:color="auto" w:sz="4" w:space="0"/>
            </w:tcBorders>
            <w:noWrap w:val="0"/>
            <w:vAlign w:val="center"/>
          </w:tcPr>
          <w:p>
            <w:pPr>
              <w:snapToGrid w:val="0"/>
              <w:jc w:val="center"/>
              <w:rPr>
                <w:rFonts w:hint="eastAsia" w:ascii="仿宋_GB2312" w:hAnsi="宋体" w:eastAsia="仿宋_GB2312" w:cs="宋体"/>
                <w:b/>
                <w:bCs/>
                <w:kern w:val="0"/>
                <w:sz w:val="22"/>
              </w:rPr>
            </w:pPr>
            <w:r>
              <w:rPr>
                <w:rFonts w:hint="eastAsia" w:ascii="仿宋_GB2312" w:hAnsi="宋体" w:eastAsia="仿宋_GB2312" w:cs="宋体"/>
                <w:b/>
                <w:bCs/>
                <w:kern w:val="0"/>
                <w:sz w:val="22"/>
              </w:rPr>
              <w:t>增值收益（亿元）</w:t>
            </w:r>
          </w:p>
        </w:tc>
        <w:tc>
          <w:tcPr>
            <w:tcW w:w="1096" w:type="dxa"/>
            <w:tcBorders>
              <w:top w:val="single" w:color="auto" w:sz="8" w:space="0"/>
              <w:left w:val="single" w:color="auto" w:sz="4" w:space="0"/>
              <w:bottom w:val="single" w:color="auto" w:sz="8" w:space="0"/>
              <w:right w:val="single" w:color="auto" w:sz="4" w:space="0"/>
            </w:tcBorders>
            <w:noWrap w:val="0"/>
            <w:vAlign w:val="center"/>
          </w:tcPr>
          <w:p>
            <w:pPr>
              <w:snapToGrid w:val="0"/>
              <w:jc w:val="center"/>
              <w:rPr>
                <w:rFonts w:hint="eastAsia" w:ascii="仿宋_GB2312" w:hAnsi="宋体" w:eastAsia="仿宋_GB2312" w:cs="宋体"/>
                <w:b/>
                <w:bCs/>
                <w:kern w:val="0"/>
                <w:sz w:val="22"/>
              </w:rPr>
            </w:pPr>
            <w:r>
              <w:rPr>
                <w:rFonts w:hint="eastAsia" w:ascii="仿宋_GB2312" w:hAnsi="宋体" w:eastAsia="仿宋_GB2312" w:cs="宋体"/>
                <w:b/>
                <w:bCs/>
                <w:kern w:val="0"/>
                <w:sz w:val="22"/>
              </w:rPr>
              <w:t>增值收益率（%）</w:t>
            </w:r>
          </w:p>
        </w:tc>
        <w:tc>
          <w:tcPr>
            <w:tcW w:w="1092" w:type="dxa"/>
            <w:tcBorders>
              <w:top w:val="single" w:color="auto" w:sz="8" w:space="0"/>
              <w:left w:val="single" w:color="auto" w:sz="4" w:space="0"/>
              <w:bottom w:val="single" w:color="auto" w:sz="8" w:space="0"/>
              <w:right w:val="nil"/>
            </w:tcBorders>
            <w:noWrap w:val="0"/>
            <w:vAlign w:val="center"/>
          </w:tcPr>
          <w:p>
            <w:pPr>
              <w:snapToGrid w:val="0"/>
              <w:jc w:val="center"/>
              <w:rPr>
                <w:rFonts w:hint="eastAsia" w:ascii="仿宋_GB2312" w:hAnsi="宋体" w:eastAsia="仿宋_GB2312" w:cs="宋体"/>
                <w:b/>
                <w:bCs/>
                <w:kern w:val="0"/>
                <w:sz w:val="22"/>
              </w:rPr>
            </w:pPr>
            <w:r>
              <w:rPr>
                <w:rFonts w:hint="eastAsia" w:ascii="仿宋_GB2312" w:hAnsi="宋体" w:eastAsia="仿宋_GB2312" w:cs="宋体"/>
                <w:b/>
                <w:bCs/>
                <w:kern w:val="0"/>
                <w:sz w:val="22"/>
              </w:rPr>
              <w:t>提取贷款风险准备金（亿元）</w:t>
            </w:r>
          </w:p>
        </w:tc>
        <w:tc>
          <w:tcPr>
            <w:tcW w:w="1091" w:type="dxa"/>
            <w:tcBorders>
              <w:top w:val="single" w:color="auto" w:sz="8" w:space="0"/>
              <w:left w:val="single" w:color="auto" w:sz="4" w:space="0"/>
              <w:bottom w:val="single" w:color="auto" w:sz="8" w:space="0"/>
              <w:right w:val="nil"/>
            </w:tcBorders>
            <w:noWrap w:val="0"/>
            <w:vAlign w:val="center"/>
          </w:tcPr>
          <w:p>
            <w:pPr>
              <w:snapToGrid w:val="0"/>
              <w:jc w:val="center"/>
              <w:rPr>
                <w:rFonts w:hint="eastAsia" w:ascii="仿宋_GB2312" w:hAnsi="宋体" w:eastAsia="仿宋_GB2312" w:cs="宋体"/>
                <w:b/>
                <w:bCs/>
                <w:kern w:val="0"/>
                <w:sz w:val="22"/>
              </w:rPr>
            </w:pPr>
            <w:r>
              <w:rPr>
                <w:rFonts w:hint="eastAsia" w:ascii="仿宋_GB2312" w:hAnsi="宋体" w:eastAsia="仿宋_GB2312" w:cs="宋体"/>
                <w:b/>
                <w:bCs/>
                <w:kern w:val="0"/>
                <w:sz w:val="22"/>
              </w:rPr>
              <w:t>提取管理费用</w:t>
            </w:r>
          </w:p>
          <w:p>
            <w:pPr>
              <w:snapToGrid w:val="0"/>
              <w:jc w:val="center"/>
              <w:rPr>
                <w:rFonts w:hint="eastAsia" w:ascii="仿宋_GB2312" w:hAnsi="宋体" w:eastAsia="仿宋_GB2312" w:cs="宋体"/>
                <w:b/>
                <w:bCs/>
                <w:kern w:val="0"/>
                <w:sz w:val="22"/>
              </w:rPr>
            </w:pPr>
            <w:r>
              <w:rPr>
                <w:rFonts w:hint="eastAsia" w:ascii="仿宋_GB2312" w:hAnsi="宋体" w:eastAsia="仿宋_GB2312" w:cs="宋体"/>
                <w:b/>
                <w:bCs/>
                <w:kern w:val="0"/>
                <w:sz w:val="22"/>
              </w:rPr>
              <w:t>（亿元）</w:t>
            </w:r>
          </w:p>
        </w:tc>
        <w:tc>
          <w:tcPr>
            <w:tcW w:w="1392" w:type="dxa"/>
            <w:tcBorders>
              <w:top w:val="single" w:color="auto" w:sz="8" w:space="0"/>
              <w:left w:val="single" w:color="auto" w:sz="4" w:space="0"/>
              <w:bottom w:val="single" w:color="auto" w:sz="8" w:space="0"/>
              <w:right w:val="nil"/>
            </w:tcBorders>
            <w:noWrap w:val="0"/>
            <w:vAlign w:val="center"/>
          </w:tcPr>
          <w:p>
            <w:pPr>
              <w:snapToGrid w:val="0"/>
              <w:jc w:val="center"/>
              <w:rPr>
                <w:rFonts w:hint="eastAsia" w:ascii="仿宋_GB2312" w:hAnsi="宋体" w:eastAsia="仿宋_GB2312" w:cs="宋体"/>
                <w:b/>
                <w:bCs/>
                <w:kern w:val="0"/>
                <w:sz w:val="22"/>
              </w:rPr>
            </w:pPr>
            <w:r>
              <w:rPr>
                <w:rFonts w:hint="eastAsia" w:ascii="仿宋_GB2312" w:hAnsi="宋体" w:eastAsia="仿宋_GB2312" w:cs="宋体"/>
                <w:b/>
                <w:bCs/>
                <w:kern w:val="0"/>
                <w:sz w:val="22"/>
              </w:rPr>
              <w:t>提取公租房（廉租房）建设补充资金（亿元）</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590" w:type="dxa"/>
            <w:tcBorders>
              <w:top w:val="single" w:color="auto" w:sz="8" w:space="0"/>
              <w:left w:val="nil"/>
              <w:bottom w:val="single" w:color="auto" w:sz="4" w:space="0"/>
              <w:right w:val="single" w:color="auto" w:sz="8" w:space="0"/>
            </w:tcBorders>
            <w:noWrap w:val="0"/>
            <w:vAlign w:val="center"/>
          </w:tcPr>
          <w:p>
            <w:pPr>
              <w:widowControl/>
              <w:spacing w:line="420" w:lineRule="auto"/>
              <w:jc w:val="center"/>
              <w:rPr>
                <w:rFonts w:hint="eastAsia" w:ascii="仿宋_GB2312" w:hAnsi="宋体" w:eastAsia="仿宋_GB2312" w:cs="宋体"/>
                <w:b/>
                <w:bCs/>
                <w:kern w:val="0"/>
                <w:sz w:val="22"/>
              </w:rPr>
            </w:pPr>
            <w:r>
              <w:rPr>
                <w:rFonts w:hint="eastAsia" w:ascii="仿宋_GB2312" w:hAnsi="宋体" w:eastAsia="仿宋_GB2312" w:cs="宋体"/>
                <w:b/>
                <w:bCs/>
                <w:kern w:val="0"/>
                <w:sz w:val="22"/>
              </w:rPr>
              <w:t>陕西</w:t>
            </w:r>
          </w:p>
        </w:tc>
        <w:tc>
          <w:tcPr>
            <w:tcW w:w="1058" w:type="dxa"/>
            <w:tcBorders>
              <w:top w:val="single" w:color="auto" w:sz="8" w:space="0"/>
              <w:left w:val="single" w:color="auto" w:sz="8" w:space="0"/>
              <w:bottom w:val="single" w:color="auto" w:sz="4" w:space="0"/>
              <w:right w:val="single" w:color="auto" w:sz="4" w:space="0"/>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71.98</w:t>
            </w:r>
          </w:p>
        </w:tc>
        <w:tc>
          <w:tcPr>
            <w:tcW w:w="1092" w:type="dxa"/>
            <w:tcBorders>
              <w:top w:val="single" w:color="auto" w:sz="8" w:space="0"/>
              <w:left w:val="single" w:color="auto" w:sz="4" w:space="0"/>
              <w:bottom w:val="single" w:color="auto" w:sz="4" w:space="0"/>
              <w:right w:val="single" w:color="auto" w:sz="4" w:space="0"/>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38.06</w:t>
            </w:r>
          </w:p>
        </w:tc>
        <w:tc>
          <w:tcPr>
            <w:tcW w:w="1134" w:type="dxa"/>
            <w:tcBorders>
              <w:top w:val="single" w:color="auto" w:sz="8" w:space="0"/>
              <w:left w:val="single" w:color="auto" w:sz="4" w:space="0"/>
              <w:bottom w:val="single" w:color="auto" w:sz="4" w:space="0"/>
              <w:right w:val="single" w:color="auto" w:sz="4" w:space="0"/>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33.92</w:t>
            </w:r>
          </w:p>
        </w:tc>
        <w:tc>
          <w:tcPr>
            <w:tcW w:w="1096" w:type="dxa"/>
            <w:tcBorders>
              <w:top w:val="single" w:color="auto" w:sz="8" w:space="0"/>
              <w:left w:val="single" w:color="auto" w:sz="4" w:space="0"/>
              <w:bottom w:val="single" w:color="auto" w:sz="4" w:space="0"/>
              <w:right w:val="single" w:color="auto" w:sz="4" w:space="0"/>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1.51</w:t>
            </w:r>
          </w:p>
        </w:tc>
        <w:tc>
          <w:tcPr>
            <w:tcW w:w="1092" w:type="dxa"/>
            <w:tcBorders>
              <w:top w:val="single" w:color="auto" w:sz="8" w:space="0"/>
              <w:left w:val="single" w:color="auto" w:sz="4" w:space="0"/>
              <w:bottom w:val="single" w:color="auto" w:sz="4" w:space="0"/>
              <w:right w:val="nil"/>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5.99</w:t>
            </w:r>
          </w:p>
        </w:tc>
        <w:tc>
          <w:tcPr>
            <w:tcW w:w="1091" w:type="dxa"/>
            <w:tcBorders>
              <w:top w:val="single" w:color="auto" w:sz="8" w:space="0"/>
              <w:left w:val="single" w:color="auto" w:sz="4" w:space="0"/>
              <w:bottom w:val="single" w:color="auto" w:sz="4" w:space="0"/>
              <w:right w:val="nil"/>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5.05</w:t>
            </w:r>
          </w:p>
        </w:tc>
        <w:tc>
          <w:tcPr>
            <w:tcW w:w="1392" w:type="dxa"/>
            <w:tcBorders>
              <w:top w:val="single" w:color="auto" w:sz="8" w:space="0"/>
              <w:left w:val="single" w:color="auto" w:sz="4" w:space="0"/>
              <w:bottom w:val="single" w:color="auto" w:sz="4" w:space="0"/>
              <w:right w:val="nil"/>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22.86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590" w:type="dxa"/>
            <w:tcBorders>
              <w:top w:val="single" w:color="auto" w:sz="4" w:space="0"/>
              <w:left w:val="nil"/>
              <w:bottom w:val="single" w:color="auto" w:sz="4" w:space="0"/>
              <w:right w:val="single" w:color="auto" w:sz="8" w:space="0"/>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西安（含杨凌）</w:t>
            </w:r>
          </w:p>
        </w:tc>
        <w:tc>
          <w:tcPr>
            <w:tcW w:w="1058" w:type="dxa"/>
            <w:tcBorders>
              <w:top w:val="single" w:color="auto" w:sz="4" w:space="0"/>
              <w:left w:val="single" w:color="auto" w:sz="8" w:space="0"/>
              <w:bottom w:val="single" w:color="auto" w:sz="4" w:space="0"/>
              <w:right w:val="single" w:color="auto" w:sz="4" w:space="0"/>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40.94</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22.56</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18.38</w:t>
            </w:r>
          </w:p>
        </w:tc>
        <w:tc>
          <w:tcPr>
            <w:tcW w:w="1096"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1.43</w:t>
            </w:r>
          </w:p>
        </w:tc>
        <w:tc>
          <w:tcPr>
            <w:tcW w:w="1092" w:type="dxa"/>
            <w:tcBorders>
              <w:top w:val="single" w:color="auto" w:sz="4" w:space="0"/>
              <w:left w:val="single" w:color="auto" w:sz="4" w:space="0"/>
              <w:bottom w:val="single" w:color="auto" w:sz="4" w:space="0"/>
              <w:right w:val="nil"/>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1.41</w:t>
            </w:r>
          </w:p>
        </w:tc>
        <w:tc>
          <w:tcPr>
            <w:tcW w:w="1091" w:type="dxa"/>
            <w:tcBorders>
              <w:top w:val="single" w:color="auto" w:sz="4" w:space="0"/>
              <w:left w:val="single" w:color="auto" w:sz="4" w:space="0"/>
              <w:bottom w:val="single" w:color="auto" w:sz="4" w:space="0"/>
              <w:right w:val="nil"/>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1.48</w:t>
            </w:r>
          </w:p>
        </w:tc>
        <w:tc>
          <w:tcPr>
            <w:tcW w:w="1392" w:type="dxa"/>
            <w:tcBorders>
              <w:top w:val="single" w:color="auto" w:sz="4" w:space="0"/>
              <w:left w:val="single" w:color="auto" w:sz="4" w:space="0"/>
              <w:bottom w:val="single" w:color="auto" w:sz="4" w:space="0"/>
              <w:right w:val="nil"/>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15.48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590" w:type="dxa"/>
            <w:tcBorders>
              <w:top w:val="single" w:color="auto" w:sz="4" w:space="0"/>
              <w:left w:val="nil"/>
              <w:bottom w:val="single" w:color="auto" w:sz="4" w:space="0"/>
              <w:right w:val="single" w:color="auto" w:sz="8" w:space="0"/>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宝鸡</w:t>
            </w:r>
          </w:p>
        </w:tc>
        <w:tc>
          <w:tcPr>
            <w:tcW w:w="1058" w:type="dxa"/>
            <w:tcBorders>
              <w:top w:val="single" w:color="auto" w:sz="4" w:space="0"/>
              <w:left w:val="single" w:color="auto" w:sz="8" w:space="0"/>
              <w:bottom w:val="single" w:color="auto" w:sz="4" w:space="0"/>
              <w:right w:val="single" w:color="auto" w:sz="4" w:space="0"/>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4.04</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2.00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2.04</w:t>
            </w:r>
          </w:p>
        </w:tc>
        <w:tc>
          <w:tcPr>
            <w:tcW w:w="1096"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1.57</w:t>
            </w:r>
          </w:p>
        </w:tc>
        <w:tc>
          <w:tcPr>
            <w:tcW w:w="1092" w:type="dxa"/>
            <w:tcBorders>
              <w:top w:val="single" w:color="auto" w:sz="4" w:space="0"/>
              <w:left w:val="single" w:color="auto" w:sz="4" w:space="0"/>
              <w:bottom w:val="single" w:color="auto" w:sz="4" w:space="0"/>
              <w:right w:val="nil"/>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0.31</w:t>
            </w:r>
          </w:p>
        </w:tc>
        <w:tc>
          <w:tcPr>
            <w:tcW w:w="1091" w:type="dxa"/>
            <w:tcBorders>
              <w:top w:val="single" w:color="auto" w:sz="4" w:space="0"/>
              <w:left w:val="single" w:color="auto" w:sz="4" w:space="0"/>
              <w:bottom w:val="single" w:color="auto" w:sz="4" w:space="0"/>
              <w:right w:val="nil"/>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0.31</w:t>
            </w:r>
          </w:p>
        </w:tc>
        <w:tc>
          <w:tcPr>
            <w:tcW w:w="1392" w:type="dxa"/>
            <w:tcBorders>
              <w:top w:val="single" w:color="auto" w:sz="4" w:space="0"/>
              <w:left w:val="single" w:color="auto" w:sz="4" w:space="0"/>
              <w:bottom w:val="single" w:color="auto" w:sz="4" w:space="0"/>
              <w:right w:val="nil"/>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1.43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590" w:type="dxa"/>
            <w:tcBorders>
              <w:top w:val="single" w:color="auto" w:sz="4" w:space="0"/>
              <w:left w:val="nil"/>
              <w:bottom w:val="single" w:color="auto" w:sz="4" w:space="0"/>
              <w:right w:val="single" w:color="auto" w:sz="8" w:space="0"/>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咸阳</w:t>
            </w:r>
          </w:p>
        </w:tc>
        <w:tc>
          <w:tcPr>
            <w:tcW w:w="1058" w:type="dxa"/>
            <w:tcBorders>
              <w:top w:val="single" w:color="auto" w:sz="4" w:space="0"/>
              <w:left w:val="single" w:color="auto" w:sz="8" w:space="0"/>
              <w:bottom w:val="single" w:color="auto" w:sz="4" w:space="0"/>
              <w:right w:val="single" w:color="auto" w:sz="4" w:space="0"/>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5.21</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2.24</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2.97</w:t>
            </w:r>
          </w:p>
        </w:tc>
        <w:tc>
          <w:tcPr>
            <w:tcW w:w="1096"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2.10</w:t>
            </w:r>
          </w:p>
        </w:tc>
        <w:tc>
          <w:tcPr>
            <w:tcW w:w="1092" w:type="dxa"/>
            <w:tcBorders>
              <w:top w:val="single" w:color="auto" w:sz="4" w:space="0"/>
              <w:left w:val="single" w:color="auto" w:sz="4" w:space="0"/>
              <w:bottom w:val="single" w:color="auto" w:sz="4" w:space="0"/>
              <w:right w:val="nil"/>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0.09</w:t>
            </w:r>
          </w:p>
        </w:tc>
        <w:tc>
          <w:tcPr>
            <w:tcW w:w="1091" w:type="dxa"/>
            <w:tcBorders>
              <w:top w:val="single" w:color="auto" w:sz="4" w:space="0"/>
              <w:left w:val="single" w:color="auto" w:sz="4" w:space="0"/>
              <w:bottom w:val="single" w:color="auto" w:sz="4" w:space="0"/>
              <w:right w:val="nil"/>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0.30</w:t>
            </w:r>
          </w:p>
        </w:tc>
        <w:tc>
          <w:tcPr>
            <w:tcW w:w="1392" w:type="dxa"/>
            <w:tcBorders>
              <w:top w:val="single" w:color="auto" w:sz="4" w:space="0"/>
              <w:left w:val="single" w:color="auto" w:sz="4" w:space="0"/>
              <w:bottom w:val="single" w:color="auto" w:sz="4" w:space="0"/>
              <w:right w:val="nil"/>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2.59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590" w:type="dxa"/>
            <w:tcBorders>
              <w:top w:val="single" w:color="auto" w:sz="4" w:space="0"/>
              <w:left w:val="nil"/>
              <w:bottom w:val="single" w:color="auto" w:sz="4" w:space="0"/>
              <w:right w:val="single" w:color="auto" w:sz="8" w:space="0"/>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铜川</w:t>
            </w:r>
          </w:p>
        </w:tc>
        <w:tc>
          <w:tcPr>
            <w:tcW w:w="1058" w:type="dxa"/>
            <w:tcBorders>
              <w:top w:val="single" w:color="auto" w:sz="4" w:space="0"/>
              <w:left w:val="single" w:color="auto" w:sz="8" w:space="0"/>
              <w:bottom w:val="single" w:color="auto" w:sz="4" w:space="0"/>
              <w:right w:val="single" w:color="auto" w:sz="4" w:space="0"/>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1.02</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0.48</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0.54</w:t>
            </w:r>
          </w:p>
        </w:tc>
        <w:tc>
          <w:tcPr>
            <w:tcW w:w="1096"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1.72</w:t>
            </w:r>
          </w:p>
        </w:tc>
        <w:tc>
          <w:tcPr>
            <w:tcW w:w="1092" w:type="dxa"/>
            <w:tcBorders>
              <w:top w:val="single" w:color="auto" w:sz="4" w:space="0"/>
              <w:left w:val="single" w:color="auto" w:sz="4" w:space="0"/>
              <w:bottom w:val="single" w:color="auto" w:sz="4" w:space="0"/>
              <w:right w:val="nil"/>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0.08</w:t>
            </w:r>
          </w:p>
        </w:tc>
        <w:tc>
          <w:tcPr>
            <w:tcW w:w="1091" w:type="dxa"/>
            <w:tcBorders>
              <w:top w:val="single" w:color="auto" w:sz="4" w:space="0"/>
              <w:left w:val="single" w:color="auto" w:sz="4" w:space="0"/>
              <w:bottom w:val="single" w:color="auto" w:sz="4" w:space="0"/>
              <w:right w:val="nil"/>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0.41</w:t>
            </w:r>
          </w:p>
        </w:tc>
        <w:tc>
          <w:tcPr>
            <w:tcW w:w="1392" w:type="dxa"/>
            <w:tcBorders>
              <w:top w:val="single" w:color="auto" w:sz="4" w:space="0"/>
              <w:left w:val="single" w:color="auto" w:sz="4" w:space="0"/>
              <w:bottom w:val="single" w:color="auto" w:sz="4" w:space="0"/>
              <w:right w:val="nil"/>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0.06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590" w:type="dxa"/>
            <w:tcBorders>
              <w:top w:val="single" w:color="auto" w:sz="4" w:space="0"/>
              <w:left w:val="nil"/>
              <w:bottom w:val="single" w:color="auto" w:sz="4" w:space="0"/>
              <w:right w:val="single" w:color="auto" w:sz="8" w:space="0"/>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渭南（含韩城）</w:t>
            </w:r>
          </w:p>
        </w:tc>
        <w:tc>
          <w:tcPr>
            <w:tcW w:w="1058" w:type="dxa"/>
            <w:tcBorders>
              <w:top w:val="single" w:color="auto" w:sz="4" w:space="0"/>
              <w:left w:val="single" w:color="auto" w:sz="8" w:space="0"/>
              <w:bottom w:val="single" w:color="auto" w:sz="4" w:space="0"/>
              <w:right w:val="single" w:color="auto" w:sz="4" w:space="0"/>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4.00</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2.23</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1.78</w:t>
            </w:r>
          </w:p>
        </w:tc>
        <w:tc>
          <w:tcPr>
            <w:tcW w:w="1096"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1.41</w:t>
            </w:r>
          </w:p>
        </w:tc>
        <w:tc>
          <w:tcPr>
            <w:tcW w:w="1092" w:type="dxa"/>
            <w:tcBorders>
              <w:top w:val="single" w:color="auto" w:sz="4" w:space="0"/>
              <w:left w:val="single" w:color="auto" w:sz="4" w:space="0"/>
              <w:bottom w:val="single" w:color="auto" w:sz="4" w:space="0"/>
              <w:right w:val="nil"/>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1.07</w:t>
            </w:r>
          </w:p>
        </w:tc>
        <w:tc>
          <w:tcPr>
            <w:tcW w:w="1091" w:type="dxa"/>
            <w:tcBorders>
              <w:top w:val="single" w:color="auto" w:sz="4" w:space="0"/>
              <w:left w:val="single" w:color="auto" w:sz="4" w:space="0"/>
              <w:bottom w:val="single" w:color="auto" w:sz="4" w:space="0"/>
              <w:right w:val="nil"/>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0.26</w:t>
            </w:r>
          </w:p>
        </w:tc>
        <w:tc>
          <w:tcPr>
            <w:tcW w:w="1392" w:type="dxa"/>
            <w:tcBorders>
              <w:top w:val="single" w:color="auto" w:sz="4" w:space="0"/>
              <w:left w:val="single" w:color="auto" w:sz="4" w:space="0"/>
              <w:bottom w:val="single" w:color="auto" w:sz="4" w:space="0"/>
              <w:right w:val="nil"/>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0.45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590" w:type="dxa"/>
            <w:tcBorders>
              <w:top w:val="single" w:color="auto" w:sz="4" w:space="0"/>
              <w:left w:val="nil"/>
              <w:bottom w:val="single" w:color="auto" w:sz="4" w:space="0"/>
              <w:right w:val="single" w:color="auto" w:sz="8" w:space="0"/>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延安</w:t>
            </w:r>
          </w:p>
        </w:tc>
        <w:tc>
          <w:tcPr>
            <w:tcW w:w="1058" w:type="dxa"/>
            <w:tcBorders>
              <w:top w:val="single" w:color="auto" w:sz="4" w:space="0"/>
              <w:left w:val="single" w:color="auto" w:sz="8" w:space="0"/>
              <w:bottom w:val="single" w:color="auto" w:sz="4" w:space="0"/>
              <w:right w:val="single" w:color="auto" w:sz="4" w:space="0"/>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3.52</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2.09</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1.43</w:t>
            </w:r>
          </w:p>
        </w:tc>
        <w:tc>
          <w:tcPr>
            <w:tcW w:w="1096"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1.26</w:t>
            </w:r>
          </w:p>
        </w:tc>
        <w:tc>
          <w:tcPr>
            <w:tcW w:w="1092" w:type="dxa"/>
            <w:tcBorders>
              <w:top w:val="single" w:color="auto" w:sz="4" w:space="0"/>
              <w:left w:val="single" w:color="auto" w:sz="4" w:space="0"/>
              <w:bottom w:val="single" w:color="auto" w:sz="4" w:space="0"/>
              <w:right w:val="nil"/>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0.28</w:t>
            </w:r>
          </w:p>
        </w:tc>
        <w:tc>
          <w:tcPr>
            <w:tcW w:w="1091" w:type="dxa"/>
            <w:tcBorders>
              <w:top w:val="single" w:color="auto" w:sz="4" w:space="0"/>
              <w:left w:val="single" w:color="auto" w:sz="4" w:space="0"/>
              <w:bottom w:val="single" w:color="auto" w:sz="4" w:space="0"/>
              <w:right w:val="nil"/>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0.89</w:t>
            </w:r>
          </w:p>
        </w:tc>
        <w:tc>
          <w:tcPr>
            <w:tcW w:w="1392" w:type="dxa"/>
            <w:tcBorders>
              <w:top w:val="single" w:color="auto" w:sz="4" w:space="0"/>
              <w:left w:val="single" w:color="auto" w:sz="4" w:space="0"/>
              <w:bottom w:val="single" w:color="auto" w:sz="4" w:space="0"/>
              <w:right w:val="nil"/>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0.22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590" w:type="dxa"/>
            <w:tcBorders>
              <w:top w:val="single" w:color="auto" w:sz="4" w:space="0"/>
              <w:left w:val="nil"/>
              <w:bottom w:val="single" w:color="auto" w:sz="4" w:space="0"/>
              <w:right w:val="single" w:color="auto" w:sz="8" w:space="0"/>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榆林</w:t>
            </w:r>
          </w:p>
        </w:tc>
        <w:tc>
          <w:tcPr>
            <w:tcW w:w="1058" w:type="dxa"/>
            <w:tcBorders>
              <w:top w:val="single" w:color="auto" w:sz="4" w:space="0"/>
              <w:left w:val="single" w:color="auto" w:sz="8" w:space="0"/>
              <w:bottom w:val="single" w:color="auto" w:sz="4" w:space="0"/>
              <w:right w:val="single" w:color="auto" w:sz="4" w:space="0"/>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5.95</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2.79</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3.15</w:t>
            </w:r>
          </w:p>
        </w:tc>
        <w:tc>
          <w:tcPr>
            <w:tcW w:w="1096"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1.63</w:t>
            </w:r>
          </w:p>
        </w:tc>
        <w:tc>
          <w:tcPr>
            <w:tcW w:w="1092" w:type="dxa"/>
            <w:tcBorders>
              <w:top w:val="single" w:color="auto" w:sz="4" w:space="0"/>
              <w:left w:val="single" w:color="auto" w:sz="4" w:space="0"/>
              <w:bottom w:val="single" w:color="auto" w:sz="4" w:space="0"/>
              <w:right w:val="nil"/>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2.30</w:t>
            </w:r>
          </w:p>
        </w:tc>
        <w:tc>
          <w:tcPr>
            <w:tcW w:w="1091" w:type="dxa"/>
            <w:tcBorders>
              <w:top w:val="single" w:color="auto" w:sz="4" w:space="0"/>
              <w:left w:val="single" w:color="auto" w:sz="4" w:space="0"/>
              <w:bottom w:val="single" w:color="auto" w:sz="4" w:space="0"/>
              <w:right w:val="nil"/>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0.80</w:t>
            </w:r>
          </w:p>
        </w:tc>
        <w:tc>
          <w:tcPr>
            <w:tcW w:w="1392" w:type="dxa"/>
            <w:tcBorders>
              <w:top w:val="single" w:color="auto" w:sz="4" w:space="0"/>
              <w:left w:val="single" w:color="auto" w:sz="4" w:space="0"/>
              <w:bottom w:val="single" w:color="auto" w:sz="4" w:space="0"/>
              <w:right w:val="nil"/>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0.05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590" w:type="dxa"/>
            <w:tcBorders>
              <w:top w:val="single" w:color="auto" w:sz="4" w:space="0"/>
              <w:left w:val="nil"/>
              <w:bottom w:val="single" w:color="auto" w:sz="4" w:space="0"/>
              <w:right w:val="single" w:color="auto" w:sz="8" w:space="0"/>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汉中</w:t>
            </w:r>
          </w:p>
        </w:tc>
        <w:tc>
          <w:tcPr>
            <w:tcW w:w="1058" w:type="dxa"/>
            <w:tcBorders>
              <w:top w:val="single" w:color="auto" w:sz="4" w:space="0"/>
              <w:left w:val="single" w:color="auto" w:sz="8" w:space="0"/>
              <w:bottom w:val="single" w:color="auto" w:sz="4" w:space="0"/>
              <w:right w:val="single" w:color="auto" w:sz="4" w:space="0"/>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3.11</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1.68</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1.43</w:t>
            </w:r>
          </w:p>
        </w:tc>
        <w:tc>
          <w:tcPr>
            <w:tcW w:w="1096"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1.40</w:t>
            </w:r>
          </w:p>
        </w:tc>
        <w:tc>
          <w:tcPr>
            <w:tcW w:w="1092" w:type="dxa"/>
            <w:tcBorders>
              <w:top w:val="single" w:color="auto" w:sz="4" w:space="0"/>
              <w:left w:val="single" w:color="auto" w:sz="4" w:space="0"/>
              <w:bottom w:val="single" w:color="auto" w:sz="4" w:space="0"/>
              <w:right w:val="nil"/>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0.04</w:t>
            </w:r>
          </w:p>
        </w:tc>
        <w:tc>
          <w:tcPr>
            <w:tcW w:w="1091" w:type="dxa"/>
            <w:tcBorders>
              <w:top w:val="single" w:color="auto" w:sz="4" w:space="0"/>
              <w:left w:val="single" w:color="auto" w:sz="4" w:space="0"/>
              <w:bottom w:val="single" w:color="auto" w:sz="4" w:space="0"/>
              <w:right w:val="nil"/>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0.30</w:t>
            </w:r>
          </w:p>
        </w:tc>
        <w:tc>
          <w:tcPr>
            <w:tcW w:w="1392" w:type="dxa"/>
            <w:tcBorders>
              <w:top w:val="single" w:color="auto" w:sz="4" w:space="0"/>
              <w:left w:val="single" w:color="auto" w:sz="4" w:space="0"/>
              <w:bottom w:val="single" w:color="auto" w:sz="4" w:space="0"/>
              <w:right w:val="nil"/>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1.10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590" w:type="dxa"/>
            <w:tcBorders>
              <w:top w:val="single" w:color="auto" w:sz="4" w:space="0"/>
              <w:left w:val="nil"/>
              <w:bottom w:val="single" w:color="auto" w:sz="4" w:space="0"/>
              <w:right w:val="single" w:color="auto" w:sz="8" w:space="0"/>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安康</w:t>
            </w:r>
          </w:p>
        </w:tc>
        <w:tc>
          <w:tcPr>
            <w:tcW w:w="1058" w:type="dxa"/>
            <w:tcBorders>
              <w:top w:val="single" w:color="auto" w:sz="4" w:space="0"/>
              <w:left w:val="single" w:color="auto" w:sz="8" w:space="0"/>
              <w:bottom w:val="single" w:color="auto" w:sz="4" w:space="0"/>
              <w:right w:val="single" w:color="auto" w:sz="4" w:space="0"/>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2.18</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1.14</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1.04</w:t>
            </w:r>
          </w:p>
        </w:tc>
        <w:tc>
          <w:tcPr>
            <w:tcW w:w="1096"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1.50</w:t>
            </w:r>
          </w:p>
        </w:tc>
        <w:tc>
          <w:tcPr>
            <w:tcW w:w="1092" w:type="dxa"/>
            <w:tcBorders>
              <w:top w:val="single" w:color="auto" w:sz="4" w:space="0"/>
              <w:left w:val="single" w:color="auto" w:sz="4" w:space="0"/>
              <w:bottom w:val="single" w:color="auto" w:sz="4" w:space="0"/>
              <w:right w:val="nil"/>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0.04</w:t>
            </w:r>
          </w:p>
        </w:tc>
        <w:tc>
          <w:tcPr>
            <w:tcW w:w="1091" w:type="dxa"/>
            <w:tcBorders>
              <w:top w:val="single" w:color="auto" w:sz="4" w:space="0"/>
              <w:left w:val="single" w:color="auto" w:sz="4" w:space="0"/>
              <w:bottom w:val="single" w:color="auto" w:sz="4" w:space="0"/>
              <w:right w:val="nil"/>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0.14</w:t>
            </w:r>
          </w:p>
        </w:tc>
        <w:tc>
          <w:tcPr>
            <w:tcW w:w="1392" w:type="dxa"/>
            <w:tcBorders>
              <w:top w:val="single" w:color="auto" w:sz="4" w:space="0"/>
              <w:left w:val="single" w:color="auto" w:sz="4" w:space="0"/>
              <w:bottom w:val="single" w:color="auto" w:sz="4" w:space="0"/>
              <w:right w:val="nil"/>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0.86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590" w:type="dxa"/>
            <w:tcBorders>
              <w:top w:val="single" w:color="auto" w:sz="4" w:space="0"/>
              <w:left w:val="nil"/>
              <w:bottom w:val="single" w:color="auto" w:sz="4" w:space="0"/>
              <w:right w:val="single" w:color="auto" w:sz="8" w:space="0"/>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商洛</w:t>
            </w:r>
          </w:p>
        </w:tc>
        <w:tc>
          <w:tcPr>
            <w:tcW w:w="1058" w:type="dxa"/>
            <w:tcBorders>
              <w:top w:val="single" w:color="auto" w:sz="4" w:space="0"/>
              <w:left w:val="single" w:color="auto" w:sz="8" w:space="0"/>
              <w:bottom w:val="single" w:color="auto" w:sz="4" w:space="0"/>
              <w:right w:val="single" w:color="auto" w:sz="4" w:space="0"/>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2.01</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0.86</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1.16</w:t>
            </w:r>
          </w:p>
        </w:tc>
        <w:tc>
          <w:tcPr>
            <w:tcW w:w="1096" w:type="dxa"/>
            <w:tcBorders>
              <w:top w:val="single" w:color="auto" w:sz="4" w:space="0"/>
              <w:left w:val="single" w:color="auto" w:sz="4" w:space="0"/>
              <w:bottom w:val="single" w:color="auto" w:sz="4" w:space="0"/>
              <w:right w:val="single" w:color="auto" w:sz="4" w:space="0"/>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2.04</w:t>
            </w:r>
          </w:p>
        </w:tc>
        <w:tc>
          <w:tcPr>
            <w:tcW w:w="1092" w:type="dxa"/>
            <w:tcBorders>
              <w:top w:val="single" w:color="auto" w:sz="4" w:space="0"/>
              <w:left w:val="single" w:color="auto" w:sz="4" w:space="0"/>
              <w:bottom w:val="single" w:color="auto" w:sz="4" w:space="0"/>
              <w:right w:val="nil"/>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0.38</w:t>
            </w:r>
          </w:p>
        </w:tc>
        <w:tc>
          <w:tcPr>
            <w:tcW w:w="1091" w:type="dxa"/>
            <w:tcBorders>
              <w:top w:val="single" w:color="auto" w:sz="4" w:space="0"/>
              <w:left w:val="single" w:color="auto" w:sz="4" w:space="0"/>
              <w:bottom w:val="single" w:color="auto" w:sz="4" w:space="0"/>
              <w:right w:val="nil"/>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0.17</w:t>
            </w:r>
          </w:p>
        </w:tc>
        <w:tc>
          <w:tcPr>
            <w:tcW w:w="1392" w:type="dxa"/>
            <w:tcBorders>
              <w:top w:val="single" w:color="auto" w:sz="4" w:space="0"/>
              <w:left w:val="single" w:color="auto" w:sz="4" w:space="0"/>
              <w:bottom w:val="single" w:color="auto" w:sz="4" w:space="0"/>
              <w:right w:val="nil"/>
            </w:tcBorders>
            <w:noWrap w:val="0"/>
            <w:vAlign w:val="center"/>
          </w:tcPr>
          <w:p>
            <w:pPr>
              <w:widowControl/>
              <w:spacing w:line="420" w:lineRule="auto"/>
              <w:jc w:val="center"/>
              <w:rPr>
                <w:rFonts w:hint="eastAsia" w:ascii="仿宋_GB2312" w:hAnsi="宋体" w:eastAsia="仿宋_GB2312" w:cs="宋体"/>
                <w:kern w:val="0"/>
                <w:sz w:val="22"/>
              </w:rPr>
            </w:pPr>
            <w:r>
              <w:rPr>
                <w:rFonts w:hint="eastAsia" w:ascii="仿宋_GB2312" w:hAnsi="宋体" w:eastAsia="仿宋_GB2312" w:cs="宋体"/>
                <w:kern w:val="0"/>
                <w:sz w:val="22"/>
              </w:rPr>
              <w:t>0.61</w:t>
            </w:r>
          </w:p>
        </w:tc>
      </w:tr>
    </w:tbl>
    <w:p>
      <w:pPr>
        <w:adjustRightInd w:val="0"/>
        <w:snapToGrid w:val="0"/>
        <w:spacing w:line="600" w:lineRule="exact"/>
        <w:ind w:firstLine="643" w:firstLineChars="200"/>
        <w:rPr>
          <w:rFonts w:hint="eastAsia" w:ascii="仿宋_GB2312" w:hAnsi="仿宋_GB2312" w:eastAsia="仿宋_GB2312"/>
          <w:color w:val="000000"/>
          <w:sz w:val="32"/>
          <w:szCs w:val="32"/>
        </w:rPr>
      </w:pPr>
      <w:r>
        <w:rPr>
          <w:rFonts w:hint="eastAsia" w:ascii="楷体_GB2312" w:hAnsi="楷体_GB2312" w:eastAsia="楷体_GB2312" w:cs="楷体_GB2312"/>
          <w:b/>
          <w:color w:val="000000"/>
          <w:sz w:val="32"/>
          <w:szCs w:val="32"/>
        </w:rPr>
        <w:t>（五）管理费用支出。</w:t>
      </w:r>
      <w:r>
        <w:rPr>
          <w:rFonts w:hint="eastAsia" w:ascii="仿宋_GB2312" w:hAnsi="仿宋_GB2312" w:eastAsia="仿宋_GB2312"/>
          <w:color w:val="000000"/>
          <w:sz w:val="32"/>
          <w:szCs w:val="32"/>
        </w:rPr>
        <w:t>2022年，管理费用支出32904.67万元，同比增长8.22%。其中，人员经费23215.16万元，公用经费2217.95万元，专项经费7471.56万元。</w:t>
      </w:r>
    </w:p>
    <w:p>
      <w:pPr>
        <w:adjustRightInd w:val="0"/>
        <w:snapToGrid w:val="0"/>
        <w:spacing w:line="600" w:lineRule="exact"/>
        <w:ind w:firstLine="636"/>
        <w:rPr>
          <w:rFonts w:hint="eastAsia" w:ascii="方正黑体简体" w:hAnsi="仿宋" w:eastAsia="方正黑体简体"/>
          <w:b/>
          <w:color w:val="000000"/>
          <w:sz w:val="32"/>
          <w:szCs w:val="32"/>
        </w:rPr>
      </w:pPr>
      <w:r>
        <w:rPr>
          <w:rFonts w:hint="eastAsia" w:ascii="方正黑体简体" w:hAnsi="黑体" w:eastAsia="方正黑体简体"/>
          <w:bCs/>
          <w:color w:val="000000"/>
          <w:sz w:val="32"/>
          <w:szCs w:val="32"/>
        </w:rPr>
        <w:t>四、资产风险状况</w:t>
      </w:r>
    </w:p>
    <w:p>
      <w:pPr>
        <w:adjustRightInd w:val="0"/>
        <w:snapToGrid w:val="0"/>
        <w:spacing w:line="600" w:lineRule="exact"/>
        <w:ind w:firstLine="630"/>
        <w:rPr>
          <w:rFonts w:hint="eastAsia" w:ascii="仿宋_GB2312" w:hAnsi="仿宋_GB2312" w:eastAsia="仿宋_GB2312"/>
          <w:color w:val="000000"/>
          <w:sz w:val="32"/>
          <w:szCs w:val="32"/>
        </w:rPr>
      </w:pPr>
      <w:r>
        <w:rPr>
          <w:rFonts w:hint="eastAsia" w:ascii="楷体_GB2312" w:hAnsi="楷体_GB2312" w:eastAsia="楷体_GB2312" w:cs="楷体_GB2312"/>
          <w:b/>
          <w:color w:val="000000"/>
          <w:sz w:val="32"/>
          <w:szCs w:val="32"/>
        </w:rPr>
        <w:t>（一）个人住房贷款。</w:t>
      </w:r>
      <w:r>
        <w:rPr>
          <w:rFonts w:hint="eastAsia" w:ascii="仿宋_GB2312" w:hAnsi="仿宋_GB2312" w:eastAsia="仿宋_GB2312"/>
          <w:color w:val="000000"/>
          <w:sz w:val="32"/>
          <w:szCs w:val="32"/>
        </w:rPr>
        <w:t>2022年末，个人住房贷款逾期额1816.79万元，逾期率0.1‰,个人贷款风险准备金余额411615.33万元。2022年,使用个人贷款风险准备金核销呆坏账0万元。</w:t>
      </w:r>
    </w:p>
    <w:p>
      <w:pPr>
        <w:adjustRightInd w:val="0"/>
        <w:snapToGrid w:val="0"/>
        <w:spacing w:line="600" w:lineRule="exact"/>
        <w:ind w:firstLine="643" w:firstLineChars="200"/>
        <w:rPr>
          <w:rFonts w:hint="eastAsia" w:ascii="仿宋_GB2312" w:hAnsi="仿宋_GB2312" w:eastAsia="仿宋_GB2312"/>
          <w:color w:val="000000"/>
          <w:sz w:val="32"/>
          <w:szCs w:val="32"/>
        </w:rPr>
      </w:pPr>
      <w:r>
        <w:rPr>
          <w:rFonts w:hint="eastAsia" w:ascii="楷体_GB2312" w:hAnsi="楷体_GB2312" w:eastAsia="楷体_GB2312" w:cs="楷体_GB2312"/>
          <w:b/>
          <w:color w:val="000000"/>
          <w:sz w:val="32"/>
          <w:szCs w:val="32"/>
        </w:rPr>
        <w:t>（二）住房公积金支持保障性住房建设项目贷款。</w:t>
      </w:r>
      <w:r>
        <w:rPr>
          <w:rFonts w:hint="eastAsia" w:ascii="仿宋_GB2312" w:hAnsi="仿宋_GB2312" w:eastAsia="仿宋_GB2312"/>
          <w:color w:val="000000"/>
          <w:sz w:val="32"/>
          <w:szCs w:val="32"/>
        </w:rPr>
        <w:t>2022年末，逾期项目贷款0万元，逾期率为0‰，项目贷款风险准备金余额2088万元。2022年，使用项目贷款风险准备金核销呆坏账0万元。</w:t>
      </w:r>
    </w:p>
    <w:p>
      <w:pPr>
        <w:adjustRightInd w:val="0"/>
        <w:snapToGrid w:val="0"/>
        <w:spacing w:line="600" w:lineRule="exact"/>
        <w:ind w:firstLine="636"/>
        <w:rPr>
          <w:rFonts w:hint="eastAsia" w:ascii="方正黑体简体" w:hAnsi="黑体" w:eastAsia="方正黑体简体"/>
          <w:bCs/>
          <w:color w:val="000000"/>
          <w:sz w:val="32"/>
          <w:szCs w:val="32"/>
        </w:rPr>
      </w:pPr>
      <w:r>
        <w:rPr>
          <w:rFonts w:hint="eastAsia" w:ascii="方正黑体简体" w:hAnsi="黑体" w:eastAsia="方正黑体简体"/>
          <w:bCs/>
          <w:color w:val="000000"/>
          <w:sz w:val="32"/>
          <w:szCs w:val="32"/>
        </w:rPr>
        <w:t>五、社会经济效益</w:t>
      </w:r>
    </w:p>
    <w:p>
      <w:pPr>
        <w:adjustRightInd w:val="0"/>
        <w:snapToGrid w:val="0"/>
        <w:spacing w:line="600" w:lineRule="exact"/>
        <w:ind w:firstLine="643" w:firstLineChars="200"/>
        <w:rPr>
          <w:rFonts w:hint="eastAsia"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（一）缴存业务。</w:t>
      </w:r>
    </w:p>
    <w:p>
      <w:pPr>
        <w:adjustRightInd w:val="0"/>
        <w:snapToGrid w:val="0"/>
        <w:spacing w:line="600" w:lineRule="exact"/>
        <w:ind w:firstLine="640" w:firstLineChars="200"/>
        <w:rPr>
          <w:rFonts w:hint="eastAsia" w:ascii="仿宋_GB2312" w:hAnsi="仿宋_GB2312" w:eastAsia="仿宋_GB2312" w:cs="黑体"/>
          <w:sz w:val="32"/>
          <w:szCs w:val="32"/>
        </w:rPr>
      </w:pPr>
      <w:r>
        <w:rPr>
          <w:rFonts w:hint="eastAsia" w:ascii="仿宋_GB2312" w:hAnsi="仿宋_GB2312" w:eastAsia="仿宋_GB2312" w:cs="黑体"/>
          <w:sz w:val="32"/>
          <w:szCs w:val="32"/>
        </w:rPr>
        <w:t>缴存职工中，国家机关和事业单位占33.82%，国有企业占30.90%，城镇集体企业占0.86%，外商投资企业占4.49%，城镇私营企业及其他城镇企业占22.38%，民办非企业单位和社会团体占1.85%，灵活就业人员占0.69%，其他占5.01%；中、低收入占96.95%，高收入占3.05%。</w:t>
      </w:r>
    </w:p>
    <w:p>
      <w:pPr>
        <w:adjustRightInd w:val="0"/>
        <w:snapToGrid w:val="0"/>
        <w:spacing w:line="600" w:lineRule="exact"/>
        <w:ind w:firstLine="640" w:firstLineChars="200"/>
        <w:rPr>
          <w:rFonts w:hint="eastAsia" w:ascii="仿宋_GB2312" w:hAnsi="仿宋_GB2312" w:eastAsia="仿宋_GB2312" w:cs="黑体"/>
          <w:sz w:val="32"/>
          <w:szCs w:val="32"/>
        </w:rPr>
      </w:pPr>
      <w:r>
        <w:rPr>
          <w:rFonts w:hint="eastAsia" w:ascii="仿宋_GB2312" w:hAnsi="仿宋_GB2312" w:eastAsia="仿宋_GB2312" w:cs="黑体"/>
          <w:sz w:val="32"/>
          <w:szCs w:val="32"/>
        </w:rPr>
        <w:t>新开户职工中，国家机关和事业单位占14.10%，国有企业占23.23%，城镇集体企业占0.85%，外商投资企业占6.91%，城镇私营企业及其他城镇企业占43.91%，民办非企业单位和社会团体占2.95%，灵活就业人员占3.71%，其他占4.34%；中、低收入占99.50%，高收入占0.50%。</w:t>
      </w:r>
    </w:p>
    <w:p>
      <w:pPr>
        <w:adjustRightInd w:val="0"/>
        <w:snapToGrid w:val="0"/>
        <w:spacing w:line="600" w:lineRule="exact"/>
        <w:ind w:firstLine="643" w:firstLineChars="200"/>
        <w:rPr>
          <w:rFonts w:hint="eastAsia"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（二）提取业务。</w:t>
      </w:r>
    </w:p>
    <w:p>
      <w:pPr>
        <w:adjustRightInd w:val="0"/>
        <w:snapToGrid w:val="0"/>
        <w:spacing w:line="600" w:lineRule="exact"/>
        <w:ind w:firstLine="627"/>
        <w:rPr>
          <w:rFonts w:hint="eastAsia" w:ascii="仿宋_GB2312" w:hAnsi="仿宋_GB2312" w:eastAsia="仿宋_GB2312"/>
          <w:sz w:val="32"/>
          <w:szCs w:val="32"/>
        </w:rPr>
      </w:pPr>
      <w:r>
        <w:rPr>
          <w:rFonts w:hint="eastAsia" w:ascii="仿宋_GB2312" w:hAnsi="仿宋_GB2312" w:eastAsia="仿宋_GB2312"/>
          <w:sz w:val="32"/>
          <w:szCs w:val="32"/>
        </w:rPr>
        <w:t>提取金额中，购买、建造、翻建、大修自住住房占29.03%，偿还购房贷款本息占41.01%，租赁住房占6.11%，支持老旧小区改造提取占0.01%；离休和退休提取占15.70%，完全丧失劳动能力并与单位终止劳动关系提取占1.03%，出境定居占0.67%,其他占6.44%。提取职工中，中、低收入占85.07%，高收入占14.93%。</w:t>
      </w:r>
    </w:p>
    <w:p>
      <w:pPr>
        <w:adjustRightInd w:val="0"/>
        <w:snapToGrid w:val="0"/>
        <w:spacing w:line="600" w:lineRule="exact"/>
        <w:rPr>
          <w:rFonts w:hint="eastAsia" w:ascii="楷体_GB2312" w:hAnsi="仿宋_GB2312" w:eastAsia="楷体_GB2312"/>
          <w:sz w:val="32"/>
          <w:szCs w:val="32"/>
        </w:rPr>
      </w:pPr>
      <w:r>
        <w:rPr>
          <w:rFonts w:hint="eastAsia" w:ascii="楷体_GB2312" w:hAnsi="仿宋_GB2312" w:eastAsia="楷体_GB2312"/>
          <w:sz w:val="32"/>
          <w:szCs w:val="32"/>
        </w:rPr>
        <w:t xml:space="preserve">    </w:t>
      </w:r>
      <w:r>
        <w:rPr>
          <w:rFonts w:hint="eastAsia" w:ascii="楷体_GB2312" w:hAnsi="楷体_GB2312" w:eastAsia="楷体_GB2312" w:cs="楷体_GB2312"/>
          <w:b/>
          <w:color w:val="000000"/>
          <w:sz w:val="32"/>
          <w:szCs w:val="32"/>
        </w:rPr>
        <w:t>（三）贷款业务。</w:t>
      </w:r>
    </w:p>
    <w:p>
      <w:pPr>
        <w:adjustRightInd w:val="0"/>
        <w:snapToGrid w:val="0"/>
        <w:spacing w:line="600" w:lineRule="exact"/>
        <w:ind w:firstLine="630" w:firstLineChars="196"/>
        <w:rPr>
          <w:rFonts w:hint="eastAsia" w:ascii="仿宋_GB2312" w:hAnsi="仿宋_GB2312" w:eastAsia="仿宋_GB2312"/>
          <w:sz w:val="32"/>
          <w:szCs w:val="32"/>
        </w:rPr>
      </w:pPr>
      <w:r>
        <w:rPr>
          <w:rFonts w:hint="eastAsia" w:ascii="仿宋_GB2312" w:hAnsi="仿宋_GB2312" w:eastAsia="仿宋_GB2312"/>
          <w:b/>
          <w:bCs/>
          <w:sz w:val="32"/>
          <w:szCs w:val="32"/>
        </w:rPr>
        <w:t>1.个人住房贷款。</w:t>
      </w:r>
      <w:r>
        <w:rPr>
          <w:rFonts w:hint="eastAsia" w:ascii="仿宋_GB2312" w:hAnsi="仿宋_GB2312" w:eastAsia="仿宋_GB2312"/>
          <w:sz w:val="32"/>
          <w:szCs w:val="32"/>
        </w:rPr>
        <w:t xml:space="preserve"> </w:t>
      </w:r>
    </w:p>
    <w:p>
      <w:pPr>
        <w:adjustRightInd w:val="0"/>
        <w:snapToGrid w:val="0"/>
        <w:spacing w:line="600" w:lineRule="exact"/>
        <w:ind w:firstLine="627" w:firstLineChars="196"/>
        <w:rPr>
          <w:rFonts w:hint="eastAsia" w:ascii="仿宋_GB2312" w:hAnsi="仿宋_GB2312" w:eastAsia="仿宋_GB2312"/>
          <w:sz w:val="32"/>
          <w:szCs w:val="32"/>
        </w:rPr>
      </w:pPr>
      <w:r>
        <w:rPr>
          <w:rFonts w:hint="eastAsia" w:ascii="仿宋_GB2312" w:hAnsi="仿宋_GB2312" w:eastAsia="仿宋_GB2312"/>
          <w:sz w:val="32"/>
          <w:szCs w:val="32"/>
        </w:rPr>
        <w:t>职工贷款笔数中，购房建筑面积90（含）平方米以下占11.38%，90-144（含）平方米占75.66%，144平方米以上占12.96%。购买新房占75.92%（其中购买保障性住房占0.57%），购买二手房占23.22%，建造、翻建、大修自住住房占0.07%，其他占0.79%。</w:t>
      </w:r>
    </w:p>
    <w:p>
      <w:pPr>
        <w:adjustRightInd w:val="0"/>
        <w:snapToGrid w:val="0"/>
        <w:spacing w:line="600" w:lineRule="exact"/>
        <w:ind w:firstLine="625"/>
        <w:rPr>
          <w:rFonts w:hint="eastAsia" w:ascii="仿宋_GB2312" w:hAnsi="仿宋_GB2312" w:eastAsia="仿宋_GB2312"/>
          <w:sz w:val="32"/>
          <w:szCs w:val="32"/>
        </w:rPr>
      </w:pPr>
      <w:r>
        <w:rPr>
          <w:rFonts w:hint="eastAsia" w:ascii="仿宋_GB2312" w:hAnsi="仿宋_GB2312" w:eastAsia="仿宋_GB2312"/>
          <w:sz w:val="32"/>
          <w:szCs w:val="32"/>
        </w:rPr>
        <w:t>职工贷款笔数中，单缴存职工申请贷款占54.40%，双缴存职工申请贷款占45.53%，三人及以上缴存职工共同申请贷款占0.07%。</w:t>
      </w:r>
    </w:p>
    <w:p>
      <w:pPr>
        <w:adjustRightInd w:val="0"/>
        <w:snapToGrid w:val="0"/>
        <w:spacing w:line="600" w:lineRule="exact"/>
        <w:ind w:firstLine="625"/>
        <w:rPr>
          <w:rFonts w:hint="eastAsia" w:ascii="仿宋_GB2312" w:hAnsi="仿宋_GB2312" w:eastAsia="仿宋_GB2312"/>
          <w:sz w:val="32"/>
          <w:szCs w:val="32"/>
        </w:rPr>
      </w:pPr>
      <w:r>
        <w:rPr>
          <w:rFonts w:hint="eastAsia" w:ascii="仿宋_GB2312" w:hAnsi="仿宋_GB2312" w:eastAsia="仿宋_GB2312"/>
          <w:sz w:val="32"/>
          <w:szCs w:val="32"/>
        </w:rPr>
        <w:t>贷款职工中，30岁（含）以下占33.70%，30岁-40岁（含）占45.08%，40岁-50岁（含）占16.89%，50岁以上占4.33%；购买首套住房申请贷款占90.05%，购买二套及以上申请贷款占9.95%；中、低收入占96.18%，高收入占3.82%。</w:t>
      </w:r>
    </w:p>
    <w:p>
      <w:pPr>
        <w:adjustRightInd w:val="0"/>
        <w:snapToGrid w:val="0"/>
        <w:spacing w:line="600" w:lineRule="exact"/>
        <w:ind w:right="25" w:rightChars="12" w:firstLine="643" w:firstLineChars="200"/>
        <w:rPr>
          <w:rFonts w:hint="eastAsia" w:ascii="仿宋_GB2312" w:hAnsi="仿宋_GB2312" w:eastAsia="仿宋_GB2312"/>
          <w:sz w:val="32"/>
          <w:szCs w:val="32"/>
        </w:rPr>
      </w:pPr>
      <w:r>
        <w:rPr>
          <w:rFonts w:hint="eastAsia" w:ascii="仿宋_GB2312" w:hAnsi="仿宋_GB2312" w:eastAsia="仿宋_GB2312"/>
          <w:b/>
          <w:bCs/>
          <w:sz w:val="32"/>
          <w:szCs w:val="32"/>
        </w:rPr>
        <w:t>2.住房公积金支持保障性住房建设项目贷款。</w:t>
      </w:r>
      <w:r>
        <w:rPr>
          <w:rFonts w:hint="eastAsia" w:ascii="仿宋_GB2312" w:hAnsi="仿宋_GB2312" w:eastAsia="仿宋_GB2312"/>
          <w:sz w:val="32"/>
          <w:szCs w:val="32"/>
        </w:rPr>
        <w:t>2022年末，全省（区）有住房公积金试点城市4个，试点项目27个，贷款额度83.10亿元，建筑面积629.83万平方米，可解决66542户中低收入职工家庭的住房问题。26个试点项目贷款资金已发放并还清贷款本息。</w:t>
      </w:r>
    </w:p>
    <w:p>
      <w:pPr>
        <w:adjustRightInd w:val="0"/>
        <w:snapToGrid w:val="0"/>
        <w:spacing w:line="600" w:lineRule="exact"/>
        <w:rPr>
          <w:rFonts w:hint="eastAsia" w:ascii="仿宋_GB2312" w:hAnsi="仿宋_GB2312" w:eastAsia="仿宋_GB2312"/>
          <w:sz w:val="32"/>
          <w:szCs w:val="32"/>
        </w:rPr>
      </w:pPr>
      <w:r>
        <w:rPr>
          <w:rFonts w:hint="eastAsia" w:ascii="楷体_GB2312" w:hAnsi="仿宋_GB2312" w:eastAsia="楷体_GB2312"/>
          <w:sz w:val="32"/>
          <w:szCs w:val="32"/>
        </w:rPr>
        <w:t xml:space="preserve">   </w:t>
      </w:r>
      <w:r>
        <w:rPr>
          <w:rFonts w:hint="eastAsia" w:ascii="楷体_GB2312" w:hAnsi="楷体_GB2312" w:eastAsia="楷体_GB2312" w:cs="楷体_GB2312"/>
          <w:b/>
          <w:color w:val="000000"/>
          <w:sz w:val="32"/>
          <w:szCs w:val="32"/>
        </w:rPr>
        <w:t xml:space="preserve"> （四）住房贡献率。</w:t>
      </w:r>
      <w:r>
        <w:rPr>
          <w:rFonts w:hint="eastAsia" w:ascii="仿宋_GB2312" w:hAnsi="仿宋_GB2312" w:eastAsia="仿宋_GB2312"/>
          <w:sz w:val="32"/>
          <w:szCs w:val="32"/>
        </w:rPr>
        <w:t>2022年，个人住房贷款发放额、公转商贴息贷款发放额、项目贷款发放额、住房消费提取额的总和与当年缴存额的比率为99%，比上年减少7.15个百分点。</w:t>
      </w:r>
    </w:p>
    <w:p>
      <w:pPr>
        <w:adjustRightInd w:val="0"/>
        <w:snapToGrid w:val="0"/>
        <w:spacing w:line="600" w:lineRule="exact"/>
        <w:ind w:firstLine="640" w:firstLineChars="200"/>
        <w:rPr>
          <w:rFonts w:hint="eastAsia" w:ascii="方正黑体简体" w:hAnsi="黑体" w:eastAsia="方正黑体简体"/>
          <w:bCs/>
          <w:sz w:val="32"/>
          <w:szCs w:val="32"/>
        </w:rPr>
      </w:pPr>
      <w:r>
        <w:rPr>
          <w:rFonts w:hint="eastAsia" w:ascii="方正黑体简体" w:hAnsi="黑体" w:eastAsia="方正黑体简体"/>
          <w:bCs/>
          <w:sz w:val="32"/>
          <w:szCs w:val="32"/>
        </w:rPr>
        <w:t>六、其他重要事项</w:t>
      </w:r>
    </w:p>
    <w:p>
      <w:pPr>
        <w:adjustRightInd w:val="0"/>
        <w:snapToGrid w:val="0"/>
        <w:spacing w:line="600" w:lineRule="exact"/>
        <w:ind w:firstLine="643" w:firstLineChars="200"/>
        <w:rPr>
          <w:rFonts w:hint="eastAsia" w:ascii="方正黑体简体" w:hAnsi="黑体" w:eastAsia="方正黑体简体"/>
          <w:bCs/>
          <w:sz w:val="32"/>
          <w:szCs w:val="32"/>
        </w:rPr>
      </w:pPr>
      <w:r>
        <w:rPr>
          <w:rFonts w:hint="eastAsia" w:ascii="楷体_GB2312" w:hAnsi="楷体_GB2312" w:eastAsia="楷体_GB2312" w:cs="楷体_GB2312"/>
          <w:b/>
          <w:color w:val="000000"/>
          <w:sz w:val="32"/>
          <w:szCs w:val="32"/>
        </w:rPr>
        <w:t>（一）阶段性政策执行情况及成效。</w:t>
      </w:r>
    </w:p>
    <w:p>
      <w:pPr>
        <w:widowControl w:val="0"/>
        <w:spacing w:after="0" w:afterLines="0" w:line="600" w:lineRule="exact"/>
        <w:ind w:left="0" w:leftChars="0" w:firstLine="640" w:firstLineChars="200"/>
        <w:jc w:val="both"/>
        <w:rPr>
          <w:rFonts w:hint="eastAsia" w:ascii="仿宋_GB2312" w:hAnsi="仿宋_GB2312" w:eastAsia="仿宋_GB2312" w:cs="Times New Roman"/>
          <w:color w:val="000000"/>
          <w:kern w:val="2"/>
          <w:sz w:val="32"/>
          <w:szCs w:val="32"/>
          <w:lang w:val="en-US" w:eastAsia="zh-CN" w:bidi="ar-SA"/>
        </w:rPr>
      </w:pPr>
      <w:r>
        <w:rPr>
          <w:rFonts w:hint="eastAsia" w:ascii="仿宋_GB2312" w:hAnsi="仿宋" w:eastAsia="仿宋_GB2312" w:cs="仿宋"/>
          <w:kern w:val="2"/>
          <w:sz w:val="32"/>
          <w:szCs w:val="32"/>
          <w:lang w:val="en-US" w:eastAsia="zh-CN" w:bidi="ar-SA"/>
        </w:rPr>
        <w:t>陕西省住房和城乡建设厅、陕西省财政厅、中国人民银行西安分行</w:t>
      </w:r>
      <w:r>
        <w:rPr>
          <w:rFonts w:hint="eastAsia" w:ascii="仿宋_GB2312" w:hAnsi="仿宋_GB2312" w:eastAsia="仿宋_GB2312" w:cs="Times New Roman"/>
          <w:kern w:val="2"/>
          <w:sz w:val="32"/>
          <w:szCs w:val="32"/>
          <w:lang w:val="en-US" w:eastAsia="zh-CN" w:bidi="ar-SA"/>
        </w:rPr>
        <w:t>根据省政府贯彻落实国务院扎实稳住经济一揽子政策措施精神，按照</w:t>
      </w:r>
      <w:r>
        <w:rPr>
          <w:rFonts w:hint="eastAsia" w:ascii="仿宋_GB2312" w:hAnsi="Calibri" w:eastAsia="仿宋_GB2312" w:cs="仿宋_GB2312"/>
          <w:color w:val="000000"/>
          <w:kern w:val="2"/>
          <w:sz w:val="32"/>
          <w:szCs w:val="32"/>
          <w:lang w:val="en-US" w:eastAsia="zh-CN" w:bidi="ar-SA"/>
        </w:rPr>
        <w:t>《住房和城乡建设部 财政部 人民银行关于实施住房公积金阶段性支持政策的通知》</w:t>
      </w:r>
      <w:r>
        <w:rPr>
          <w:rFonts w:hint="eastAsia" w:ascii="仿宋_GB2312" w:hAnsi="仿宋_GB2312" w:eastAsia="仿宋_GB2312" w:cs="Times New Roman"/>
          <w:kern w:val="2"/>
          <w:sz w:val="32"/>
          <w:szCs w:val="32"/>
          <w:lang w:val="en-US" w:eastAsia="zh-CN" w:bidi="ar-SA"/>
        </w:rPr>
        <w:t>要求，高度重视住房公积金助企纾困工作，千方百计帮助受疫情影响的企业和缴存人共同渡过难关，坚持精准施策稳发展，多措并举惠民生，抓早动快使实招，安排专人负责、快速部署任务、健全工作机制、实施定期调度，各市区全部制定了阶段性支持政策的实施方案，推进政策落实落细落地。政策实施期间成效显著，</w:t>
      </w:r>
      <w:r>
        <w:rPr>
          <w:rFonts w:hint="eastAsia" w:ascii="仿宋_GB2312" w:hAnsi="楷体_GB2312" w:eastAsia="仿宋_GB2312" w:cs="楷体_GB2312"/>
          <w:b/>
          <w:bCs/>
          <w:kern w:val="2"/>
          <w:sz w:val="32"/>
          <w:szCs w:val="32"/>
          <w:lang w:val="en-US" w:eastAsia="zh-CN" w:bidi="ar-SA"/>
        </w:rPr>
        <w:t>一是延缓缴存稳经营，</w:t>
      </w:r>
      <w:r>
        <w:rPr>
          <w:rFonts w:hint="eastAsia" w:ascii="仿宋_GB2312" w:hAnsi="仿宋_GB2312" w:eastAsia="仿宋_GB2312" w:cs="仿宋_GB2312"/>
          <w:kern w:val="2"/>
          <w:sz w:val="32"/>
          <w:szCs w:val="32"/>
          <w:lang w:val="en-US" w:eastAsia="zh-CN" w:bidi="ar-SA"/>
        </w:rPr>
        <w:t>累计为149家企业、27610名缴存职工办理了住房公积金缓缴手续，其中企业缓缴1.16亿元、职工缓缴1.04亿元；</w:t>
      </w:r>
      <w:r>
        <w:rPr>
          <w:rFonts w:hint="eastAsia" w:ascii="仿宋_GB2312" w:hAnsi="楷体_GB2312" w:eastAsia="仿宋_GB2312" w:cs="楷体_GB2312"/>
          <w:b/>
          <w:bCs/>
          <w:kern w:val="2"/>
          <w:sz w:val="32"/>
          <w:szCs w:val="32"/>
          <w:lang w:val="en-US" w:eastAsia="zh-CN" w:bidi="ar-SA"/>
        </w:rPr>
        <w:t>二是不作逾期减压力，</w:t>
      </w:r>
      <w:r>
        <w:rPr>
          <w:rFonts w:hint="eastAsia" w:ascii="仿宋_GB2312" w:hAnsi="仿宋_GB2312" w:eastAsia="仿宋_GB2312" w:cs="仿宋_GB2312"/>
          <w:kern w:val="2"/>
          <w:sz w:val="32"/>
          <w:szCs w:val="32"/>
          <w:lang w:val="en-US" w:eastAsia="zh-CN" w:bidi="ar-SA"/>
        </w:rPr>
        <w:t>为贷款职工不作逾期处理共计3.34万笔，涉及贷款余额96.16亿元，应还未还贷款本金额5185.20万元；</w:t>
      </w:r>
      <w:r>
        <w:rPr>
          <w:rFonts w:hint="eastAsia" w:ascii="仿宋_GB2312" w:hAnsi="楷体_GB2312" w:eastAsia="仿宋_GB2312" w:cs="楷体_GB2312"/>
          <w:b/>
          <w:bCs/>
          <w:kern w:val="2"/>
          <w:sz w:val="32"/>
          <w:szCs w:val="32"/>
          <w:lang w:val="en-US" w:eastAsia="zh-CN" w:bidi="ar-SA"/>
        </w:rPr>
        <w:t>三是满足需求提额度，</w:t>
      </w:r>
      <w:r>
        <w:rPr>
          <w:rFonts w:hint="eastAsia" w:ascii="仿宋_GB2312" w:hAnsi="仿宋_GB2312" w:eastAsia="仿宋_GB2312" w:cs="仿宋_GB2312"/>
          <w:kern w:val="2"/>
          <w:sz w:val="32"/>
          <w:szCs w:val="32"/>
          <w:lang w:val="en-US" w:eastAsia="zh-CN" w:bidi="ar-SA"/>
        </w:rPr>
        <w:t>为14.32万名缴存职工，</w:t>
      </w:r>
      <w:r>
        <w:rPr>
          <w:rFonts w:hint="eastAsia" w:ascii="仿宋_GB2312" w:hAnsi="仿宋" w:eastAsia="仿宋_GB2312" w:cs="仿宋"/>
          <w:kern w:val="2"/>
          <w:sz w:val="32"/>
          <w:szCs w:val="32"/>
          <w:lang w:val="en-US" w:eastAsia="zh-CN" w:bidi="ar-SA"/>
        </w:rPr>
        <w:t>办理租房提取13.98亿元。</w:t>
      </w:r>
    </w:p>
    <w:p>
      <w:pPr>
        <w:adjustRightInd w:val="0"/>
        <w:snapToGrid w:val="0"/>
        <w:spacing w:line="600" w:lineRule="exact"/>
        <w:ind w:firstLine="643" w:firstLineChars="200"/>
        <w:rPr>
          <w:rFonts w:hint="eastAsia"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（二）当年开展监督检查情况。</w:t>
      </w:r>
    </w:p>
    <w:p>
      <w:pPr>
        <w:spacing w:line="600" w:lineRule="exact"/>
        <w:ind w:firstLine="643" w:firstLineChars="200"/>
        <w:rPr>
          <w:rFonts w:hint="eastAsia" w:ascii="仿宋_GB2312" w:hAnsi="仿宋_GB2312" w:eastAsia="仿宋_GB2312" w:cs="仿宋_GB2312"/>
          <w:sz w:val="32"/>
          <w:szCs w:val="32"/>
        </w:rPr>
      </w:pPr>
      <w:r>
        <w:rPr>
          <w:rStyle w:val="6"/>
          <w:rFonts w:hint="eastAsia" w:ascii="仿宋_GB2312" w:hAnsi="仿宋_GB2312" w:eastAsia="仿宋_GB2312"/>
          <w:b/>
          <w:bCs/>
          <w:sz w:val="32"/>
          <w:szCs w:val="32"/>
        </w:rPr>
        <w:t>1.积极开展“百日专项整治”。</w:t>
      </w:r>
      <w:r>
        <w:rPr>
          <w:rFonts w:hint="eastAsia" w:ascii="仿宋_GB2312" w:hAnsi="仿宋_GB2312" w:eastAsia="仿宋_GB2312" w:cs="仿宋_GB2312"/>
          <w:sz w:val="32"/>
          <w:szCs w:val="32"/>
        </w:rPr>
        <w:t>陕西省住房和城乡建设厅、陕西省财政厅、中国人民银行西安分行、陕西省自然资源厅下发《关于开展维护住房公积金缴存职工购房贷款权益“百日专项整治”活动的通知》，全面净化房地产市场环境，加大了对房地产开发企业、房地产经纪机构的监督检查和违法违规行为惩处力度，坚决杜绝房地产开发企业和房地产经纪机构拒绝或变相拒绝购房人使用住房公积金贷款行为，有效维护了缴存人的合法权益。</w:t>
      </w:r>
    </w:p>
    <w:p>
      <w:pPr>
        <w:spacing w:line="600" w:lineRule="exact"/>
        <w:ind w:firstLine="643" w:firstLineChars="200"/>
        <w:rPr>
          <w:rFonts w:hint="eastAsia" w:ascii="仿宋_GB2312" w:hAnsi="仿宋" w:eastAsia="仿宋_GB2312" w:cs="仿宋"/>
          <w:sz w:val="32"/>
          <w:szCs w:val="32"/>
          <w:lang w:val="zh-TW"/>
        </w:rPr>
      </w:pPr>
      <w:r>
        <w:rPr>
          <w:rStyle w:val="6"/>
          <w:rFonts w:hint="eastAsia" w:ascii="仿宋_GB2312" w:hAnsi="仿宋_GB2312" w:eastAsia="仿宋_GB2312"/>
          <w:b/>
          <w:bCs/>
          <w:sz w:val="32"/>
          <w:szCs w:val="32"/>
        </w:rPr>
        <w:t>2.组织开展体检评估工作。</w:t>
      </w:r>
      <w:r>
        <w:rPr>
          <w:rFonts w:hint="eastAsia" w:ascii="仿宋_GB2312" w:hAnsi="仿宋" w:eastAsia="仿宋_GB2312" w:cs="仿宋"/>
          <w:sz w:val="32"/>
          <w:szCs w:val="32"/>
        </w:rPr>
        <w:t>住房和城乡建设部在全国范围内选取6个省24个城市管理中心开展住房公积金管理中心</w:t>
      </w:r>
      <w:r>
        <w:rPr>
          <w:rFonts w:hint="eastAsia" w:ascii="仿宋_GB2312" w:hAnsi="仿宋" w:eastAsia="仿宋_GB2312" w:cs="仿宋"/>
          <w:sz w:val="32"/>
          <w:szCs w:val="32"/>
          <w:lang w:val="zh-TW" w:eastAsia="zh-TW"/>
        </w:rPr>
        <w:t>体检评估工作。</w:t>
      </w:r>
      <w:r>
        <w:rPr>
          <w:rFonts w:hint="eastAsia" w:ascii="仿宋_GB2312" w:hAnsi="仿宋" w:eastAsia="仿宋_GB2312" w:cs="仿宋"/>
          <w:sz w:val="32"/>
          <w:szCs w:val="32"/>
          <w:lang w:val="zh-TW"/>
        </w:rPr>
        <w:t>陕西省住房和城乡建设厅及</w:t>
      </w:r>
      <w:r>
        <w:rPr>
          <w:rFonts w:hint="eastAsia" w:ascii="仿宋_GB2312" w:hAnsi="仿宋" w:eastAsia="仿宋_GB2312" w:cs="仿宋"/>
          <w:sz w:val="32"/>
          <w:szCs w:val="32"/>
          <w:lang w:val="zh-TW" w:eastAsia="zh-TW"/>
        </w:rPr>
        <w:t>西安、铜川、延安、商洛市4个管理中心</w:t>
      </w:r>
      <w:r>
        <w:rPr>
          <w:rFonts w:hint="eastAsia" w:ascii="仿宋_GB2312" w:hAnsi="仿宋" w:eastAsia="仿宋_GB2312" w:cs="仿宋"/>
          <w:sz w:val="32"/>
          <w:szCs w:val="32"/>
          <w:lang w:val="zh-TW"/>
        </w:rPr>
        <w:t>参加。</w:t>
      </w:r>
      <w:r>
        <w:rPr>
          <w:rFonts w:hint="eastAsia" w:ascii="仿宋_GB2312" w:hAnsi="仿宋" w:eastAsia="仿宋_GB2312" w:cs="仿宋"/>
          <w:sz w:val="32"/>
          <w:szCs w:val="32"/>
        </w:rPr>
        <w:t>各</w:t>
      </w:r>
      <w:r>
        <w:rPr>
          <w:rFonts w:hint="eastAsia" w:ascii="仿宋_GB2312" w:hAnsi="仿宋" w:eastAsia="仿宋_GB2312" w:cs="仿宋"/>
          <w:sz w:val="32"/>
          <w:szCs w:val="32"/>
          <w:lang w:val="zh-TW"/>
        </w:rPr>
        <w:t>参评管理中心全面梳理住房公积金业务运行和服务管理流程，全方位对标对表针对管理运行状况和制度功能发挥情况完成了体检评估。</w:t>
      </w:r>
      <w:r>
        <w:rPr>
          <w:rFonts w:hint="eastAsia" w:ascii="仿宋_GB2312" w:hAnsi="仿宋" w:eastAsia="仿宋_GB2312" w:cs="仿宋"/>
          <w:sz w:val="32"/>
          <w:szCs w:val="32"/>
        </w:rPr>
        <w:t>陕西</w:t>
      </w:r>
      <w:r>
        <w:rPr>
          <w:rFonts w:hint="eastAsia" w:ascii="仿宋_GB2312" w:hAnsi="仿宋" w:eastAsia="仿宋_GB2312" w:cs="仿宋"/>
          <w:sz w:val="32"/>
          <w:szCs w:val="32"/>
          <w:lang w:val="zh-TW"/>
        </w:rPr>
        <w:t>省住房和城乡建设厅通过交叉评审、第三方审计机构评审和专家评审的方式，进一步复盘体检评估过程，使体检评估工作可学可鉴，探索出</w:t>
      </w:r>
      <w:r>
        <w:rPr>
          <w:rFonts w:hint="eastAsia" w:ascii="仿宋_GB2312" w:hAnsi="仿宋" w:eastAsia="仿宋_GB2312" w:cs="仿宋"/>
          <w:sz w:val="32"/>
          <w:szCs w:val="32"/>
          <w:lang w:val="zh-TW" w:eastAsia="zh-TW"/>
        </w:rPr>
        <w:t>可复制可推广的方式方法</w:t>
      </w:r>
      <w:r>
        <w:rPr>
          <w:rFonts w:hint="eastAsia" w:ascii="仿宋_GB2312" w:hAnsi="仿宋" w:eastAsia="仿宋_GB2312" w:cs="仿宋"/>
          <w:sz w:val="32"/>
          <w:szCs w:val="32"/>
          <w:lang w:val="zh-TW"/>
        </w:rPr>
        <w:t>，为全国全面展开提供陕西经验。</w:t>
      </w:r>
    </w:p>
    <w:p>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 w:eastAsia="仿宋_GB2312" w:cs="仿宋"/>
          <w:b/>
          <w:bCs/>
          <w:sz w:val="32"/>
          <w:szCs w:val="32"/>
        </w:rPr>
        <w:t>3.开展第三方审计工作。</w:t>
      </w:r>
      <w:r>
        <w:rPr>
          <w:rFonts w:hint="eastAsia" w:ascii="仿宋_GB2312" w:hAnsi="仿宋" w:eastAsia="仿宋_GB2312" w:cs="仿宋"/>
          <w:sz w:val="32"/>
          <w:szCs w:val="32"/>
          <w:lang w:val="zh-TW"/>
        </w:rPr>
        <w:t>陕西省住房和城乡建设厅每年选择3-5个管理中心</w:t>
      </w:r>
      <w:r>
        <w:rPr>
          <w:rFonts w:hint="eastAsia" w:ascii="仿宋_GB2312" w:hAnsi="仿宋_GB2312" w:eastAsia="仿宋_GB2312" w:cs="仿宋_GB2312"/>
          <w:sz w:val="32"/>
          <w:szCs w:val="32"/>
        </w:rPr>
        <w:t>开展第三方审计工作，重点审查中心执行国家住房公积金政策法规情况、制定制度办法的规范性，审查住房公积金资金存储及财务收支情况，审查住房公积金增值收益及其分配的合规性和真实性，审查各级审计、巡视巡察和各类专项检查反馈问题的整改情况等，不断指导各管理中心堵塞管理漏洞、消除风险隐患、纠正违规行为。</w:t>
      </w:r>
    </w:p>
    <w:p>
      <w:pPr>
        <w:spacing w:line="600" w:lineRule="exact"/>
        <w:ind w:firstLine="643" w:firstLineChars="200"/>
        <w:rPr>
          <w:rFonts w:hint="eastAsia"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（三）当年服务改进情况。</w:t>
      </w:r>
    </w:p>
    <w:p>
      <w:pPr>
        <w:spacing w:line="600" w:lineRule="exact"/>
        <w:ind w:firstLine="643" w:firstLineChars="200"/>
        <w:rPr>
          <w:rStyle w:val="6"/>
          <w:rFonts w:hint="eastAsia" w:ascii="仿宋_GB2312" w:hAnsi="仿宋_GB2312" w:eastAsia="仿宋_GB2312" w:cs="仿宋_GB2312"/>
          <w:sz w:val="32"/>
          <w:szCs w:val="32"/>
        </w:rPr>
      </w:pPr>
      <w:r>
        <w:rPr>
          <w:rStyle w:val="6"/>
          <w:rFonts w:hint="eastAsia" w:ascii="仿宋_GB2312" w:hAnsi="仿宋_GB2312" w:eastAsia="仿宋_GB2312"/>
          <w:b/>
          <w:bCs/>
          <w:sz w:val="32"/>
          <w:szCs w:val="32"/>
        </w:rPr>
        <w:t>1.</w:t>
      </w:r>
      <w:r>
        <w:rPr>
          <w:rStyle w:val="6"/>
          <w:rFonts w:hint="eastAsia" w:ascii="仿宋_GB2312" w:hAnsi="仿宋_GB2312" w:eastAsia="仿宋_GB2312"/>
          <w:b/>
          <w:bCs/>
          <w:sz w:val="32"/>
          <w:szCs w:val="32"/>
          <w:lang w:val="zh-TW"/>
        </w:rPr>
        <w:t>制订出台地方</w:t>
      </w:r>
      <w:r>
        <w:rPr>
          <w:rStyle w:val="6"/>
          <w:rFonts w:hint="eastAsia" w:ascii="仿宋_GB2312" w:hAnsi="仿宋_GB2312" w:eastAsia="仿宋_GB2312"/>
          <w:b/>
          <w:bCs/>
          <w:sz w:val="32"/>
          <w:szCs w:val="32"/>
        </w:rPr>
        <w:t>标准</w:t>
      </w:r>
      <w:r>
        <w:rPr>
          <w:rStyle w:val="6"/>
          <w:rFonts w:hint="eastAsia" w:ascii="仿宋_GB2312" w:hAnsi="楷体_GB2312" w:eastAsia="仿宋_GB2312" w:cs="楷体_GB2312"/>
          <w:b/>
          <w:bCs/>
          <w:sz w:val="32"/>
          <w:szCs w:val="32"/>
          <w:lang w:val="zh-TW"/>
        </w:rPr>
        <w:t>。</w:t>
      </w:r>
      <w:r>
        <w:rPr>
          <w:rFonts w:hint="eastAsia" w:ascii="仿宋_GB2312" w:hAnsi="仿宋" w:eastAsia="仿宋_GB2312" w:cs="仿宋"/>
          <w:sz w:val="32"/>
          <w:szCs w:val="32"/>
          <w:lang w:val="zh-TW"/>
        </w:rPr>
        <w:t>陕西省住房和城乡建设厅</w:t>
      </w:r>
      <w:r>
        <w:rPr>
          <w:rStyle w:val="6"/>
          <w:rFonts w:hint="eastAsia" w:ascii="仿宋_GB2312" w:hAnsi="仿宋_GB2312" w:eastAsia="仿宋_GB2312" w:cs="仿宋_GB2312"/>
          <w:sz w:val="32"/>
          <w:szCs w:val="32"/>
        </w:rPr>
        <w:t>会同陕西省市场监管局在全国率先制定发布了住房公积金服务管理省级地方标准——《陕西省住房公积金服务管理标准》。为统一全省住房公积金服务管理标志标识，规范住房公积金管理中心设施设备配置，加强行业队伍建设提供了有效指引；进一步深化“放管服”改革要求，优化营商环境，有效推进住房公积金服务管理制度化、标准化和规范化；加快推动智慧公积金建设，为全国各地贡献住房公积金服务管理路径。</w:t>
      </w:r>
    </w:p>
    <w:p>
      <w:pPr>
        <w:spacing w:line="600" w:lineRule="exact"/>
        <w:ind w:firstLine="643" w:firstLineChars="200"/>
        <w:rPr>
          <w:rStyle w:val="6"/>
          <w:rFonts w:hint="eastAsia" w:ascii="仿宋_GB2312" w:hAnsi="仿宋_GB2312" w:eastAsia="仿宋_GB2312" w:cs="仿宋_GB2312"/>
          <w:sz w:val="32"/>
          <w:szCs w:val="32"/>
        </w:rPr>
      </w:pPr>
      <w:r>
        <w:rPr>
          <w:rStyle w:val="6"/>
          <w:rFonts w:hint="eastAsia" w:ascii="仿宋_GB2312" w:hAnsi="仿宋_GB2312" w:eastAsia="仿宋_GB2312"/>
          <w:b/>
          <w:bCs/>
          <w:sz w:val="32"/>
          <w:szCs w:val="32"/>
        </w:rPr>
        <w:t>2.推动落实“一件事一次办”。</w:t>
      </w:r>
      <w:r>
        <w:rPr>
          <w:rStyle w:val="6"/>
          <w:rFonts w:hint="eastAsia" w:ascii="仿宋_GB2312" w:hAnsi="仿宋_GB2312" w:eastAsia="仿宋_GB2312" w:cs="仿宋_GB2312"/>
          <w:sz w:val="32"/>
          <w:szCs w:val="32"/>
        </w:rPr>
        <w:t>陕西省住房和城乡建设厅根据《国务院办公厅关于加快推进“一件事一次办”打造政务服务升级版的指导意见》精神，按照陕西省政府“一件事一次办”集成改革专题会议要求，指导各管理中心全力配合有关牵头部门做好集成改革工作。涉及住房公积金的“住房公积金单位登记开户”、“个人住房公积金账户设立”、“住房公积金离休、退休提取”、“住房公积金死亡提取”4项服务事项已全部实现。</w:t>
      </w:r>
    </w:p>
    <w:p>
      <w:pPr>
        <w:spacing w:line="600" w:lineRule="exact"/>
        <w:ind w:firstLine="667" w:firstLineChars="200"/>
        <w:rPr>
          <w:rStyle w:val="6"/>
          <w:rFonts w:hint="eastAsia" w:ascii="仿宋_GB2312" w:hAnsi="仿宋_GB2312" w:eastAsia="仿宋_GB2312"/>
          <w:spacing w:val="6"/>
          <w:sz w:val="32"/>
          <w:szCs w:val="32"/>
        </w:rPr>
      </w:pPr>
      <w:r>
        <w:rPr>
          <w:rStyle w:val="6"/>
          <w:rFonts w:hint="eastAsia" w:ascii="仿宋_GB2312" w:hAnsi="仿宋_GB2312" w:eastAsia="仿宋_GB2312"/>
          <w:b/>
          <w:bCs/>
          <w:spacing w:val="6"/>
          <w:sz w:val="32"/>
          <w:szCs w:val="32"/>
        </w:rPr>
        <w:t>3.持续推进“我为群众办实事”。</w:t>
      </w:r>
      <w:r>
        <w:rPr>
          <w:rFonts w:hint="eastAsia" w:ascii="仿宋_GB2312" w:hAnsi="仿宋" w:eastAsia="仿宋_GB2312" w:cs="仿宋"/>
          <w:spacing w:val="6"/>
          <w:sz w:val="32"/>
          <w:szCs w:val="32"/>
        </w:rPr>
        <w:t>全省住房公积金系统认真践行“我为群众办实事”，</w:t>
      </w:r>
      <w:r>
        <w:rPr>
          <w:rFonts w:hint="eastAsia" w:ascii="仿宋_GB2312" w:hAnsi="仿宋" w:eastAsia="仿宋_GB2312" w:cs="仿宋"/>
          <w:spacing w:val="6"/>
          <w:sz w:val="32"/>
          <w:szCs w:val="32"/>
          <w:lang w:val="zh-TW"/>
        </w:rPr>
        <w:t>积极开展</w:t>
      </w:r>
      <w:r>
        <w:rPr>
          <w:rFonts w:hint="eastAsia" w:ascii="仿宋_GB2312" w:hAnsi="仿宋" w:eastAsia="仿宋_GB2312" w:cs="仿宋"/>
          <w:spacing w:val="6"/>
          <w:sz w:val="32"/>
          <w:szCs w:val="32"/>
        </w:rPr>
        <w:t>“惠民公积金 服务暖人心”活动，着力解决群众“急难愁盼”问题。推动11项高频服务事项实现“跨省通办”业务办理，开设14</w:t>
      </w:r>
      <w:r>
        <w:rPr>
          <w:rFonts w:hint="eastAsia" w:ascii="仿宋_GB2312" w:hAnsi="仿宋" w:eastAsia="仿宋_GB2312" w:cs="仿宋"/>
          <w:spacing w:val="6"/>
          <w:sz w:val="32"/>
          <w:szCs w:val="32"/>
          <w:lang w:val="en"/>
        </w:rPr>
        <w:t>2</w:t>
      </w:r>
      <w:r>
        <w:rPr>
          <w:rFonts w:hint="eastAsia" w:ascii="仿宋_GB2312" w:hAnsi="仿宋" w:eastAsia="仿宋_GB2312" w:cs="仿宋"/>
          <w:spacing w:val="6"/>
          <w:sz w:val="32"/>
          <w:szCs w:val="32"/>
        </w:rPr>
        <w:t>个线下服务窗口、</w:t>
      </w:r>
      <w:r>
        <w:rPr>
          <w:rFonts w:hint="eastAsia" w:ascii="仿宋_GB2312" w:hAnsi="仿宋" w:eastAsia="仿宋_GB2312" w:cs="仿宋"/>
          <w:spacing w:val="6"/>
          <w:sz w:val="32"/>
          <w:szCs w:val="32"/>
          <w:lang w:val="en"/>
        </w:rPr>
        <w:t>32</w:t>
      </w:r>
      <w:r>
        <w:rPr>
          <w:rFonts w:hint="eastAsia" w:ascii="仿宋_GB2312" w:hAnsi="仿宋" w:eastAsia="仿宋_GB2312" w:cs="仿宋"/>
          <w:spacing w:val="6"/>
          <w:sz w:val="32"/>
          <w:szCs w:val="32"/>
        </w:rPr>
        <w:t>个线上专区。</w:t>
      </w:r>
      <w:r>
        <w:rPr>
          <w:rStyle w:val="6"/>
          <w:rFonts w:hint="eastAsia" w:ascii="仿宋_GB2312" w:hAnsi="仿宋_GB2312" w:eastAsia="仿宋_GB2312"/>
          <w:spacing w:val="6"/>
          <w:sz w:val="32"/>
          <w:szCs w:val="32"/>
        </w:rPr>
        <w:t>全年支持城镇老旧小区居民提取住房公积金328笔、1868.64万元用于加装电梯工作，有效缓解加装电梯资金压力。</w:t>
      </w:r>
    </w:p>
    <w:p>
      <w:pPr>
        <w:spacing w:line="600" w:lineRule="exact"/>
        <w:ind w:firstLine="643" w:firstLineChars="200"/>
        <w:rPr>
          <w:rFonts w:hint="eastAsia"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（四）当年信息化建设情况。</w:t>
      </w:r>
    </w:p>
    <w:p>
      <w:pPr>
        <w:spacing w:line="600" w:lineRule="exact"/>
        <w:ind w:firstLine="640" w:firstLineChars="200"/>
        <w:rPr>
          <w:rFonts w:hint="eastAsia" w:ascii="仿宋_GB2312" w:eastAsia="仿宋_GB2312"/>
          <w:sz w:val="32"/>
          <w:szCs w:val="32"/>
        </w:rPr>
      </w:pPr>
      <w:r>
        <w:rPr>
          <w:rFonts w:hint="eastAsia" w:ascii="仿宋_GB2312" w:hAnsi="仿宋_GB2312" w:eastAsia="仿宋_GB2312" w:cs="仿宋_GB2312"/>
          <w:sz w:val="32"/>
          <w:szCs w:val="32"/>
        </w:rPr>
        <w:t>全省住房公积金系统持续实施“互联网+公积金”工程建设，进一步完善省级住房公积金监管信息平台、共享平台、12329短信和热线服务平台，14个管理中心综合服务平台。认真落实国务院、省政府“放管服”改革要求，推动“跨省通办”、“一件事一次办”；严格落实“小程序日清零”、网络三级等保制度；推进贷款信息接入中国人民银行征信系统等。</w:t>
      </w:r>
    </w:p>
    <w:p>
      <w:pPr>
        <w:spacing w:line="600" w:lineRule="exact"/>
        <w:ind w:firstLine="667" w:firstLineChars="200"/>
        <w:rPr>
          <w:rFonts w:hint="eastAsia" w:ascii="楷体_GB2312" w:hAnsi="楷体_GB2312" w:eastAsia="楷体_GB2312" w:cs="楷体_GB2312"/>
          <w:b/>
          <w:color w:val="000000"/>
          <w:spacing w:val="6"/>
          <w:sz w:val="32"/>
          <w:szCs w:val="32"/>
        </w:rPr>
      </w:pPr>
      <w:r>
        <w:rPr>
          <w:rFonts w:hint="eastAsia" w:ascii="楷体_GB2312" w:hAnsi="楷体_GB2312" w:eastAsia="楷体_GB2312" w:cs="楷体_GB2312"/>
          <w:b/>
          <w:color w:val="000000"/>
          <w:spacing w:val="6"/>
          <w:sz w:val="32"/>
          <w:szCs w:val="32"/>
        </w:rPr>
        <w:t>（五）当年住房公积金机构及从业人员所获荣誉情况。</w:t>
      </w:r>
    </w:p>
    <w:p>
      <w:pPr>
        <w:spacing w:line="600" w:lineRule="exact"/>
        <w:ind w:firstLine="640" w:firstLineChars="200"/>
        <w:rPr>
          <w:rFonts w:hint="eastAsia" w:ascii="仿宋_GB2312" w:hAnsi="仿宋_GB2312" w:eastAsia="仿宋_GB2312"/>
          <w:color w:val="000000"/>
          <w:sz w:val="32"/>
          <w:szCs w:val="32"/>
        </w:rPr>
      </w:pPr>
      <w:r>
        <w:rPr>
          <w:rFonts w:hint="eastAsia" w:ascii="仿宋_GB2312" w:hAnsi="仿宋_GB2312" w:eastAsia="仿宋_GB2312" w:cs="仿宋_GB2312"/>
          <w:sz w:val="32"/>
          <w:szCs w:val="32"/>
        </w:rPr>
        <w:t>2022年1个管理中心获得“全国住建系统先进集体”，1人获得“全国住建系统先进个人”，1个管理中心微信公众号被评为陕西省“走好网上群众路线”百个成绩突出账号；地市级文明单位（行业、窗口）5个，青年文明号4个，先进集体和个人18个，其他荣誉称号10个。</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865C142-46D9-4D94-A9A3-F0EFDB16F8C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B3A3827F-0FA6-44C3-9D53-65375751DD80}"/>
  </w:font>
  <w:font w:name="仿宋_GB2312">
    <w:altName w:val="仿宋"/>
    <w:panose1 w:val="02010609030101010101"/>
    <w:charset w:val="86"/>
    <w:family w:val="modern"/>
    <w:pitch w:val="default"/>
    <w:sig w:usb0="00000000" w:usb1="00000000" w:usb2="00000010" w:usb3="00000000" w:csb0="00040000" w:csb1="00000000"/>
    <w:embedRegular r:id="rId3" w:fontKey="{CEC2A153-7909-42B7-ADFE-8BA0EE1F0F57}"/>
  </w:font>
  <w:font w:name="方正小标宋简体">
    <w:panose1 w:val="02000000000000000000"/>
    <w:charset w:val="86"/>
    <w:family w:val="auto"/>
    <w:pitch w:val="default"/>
    <w:sig w:usb0="00000001" w:usb1="08000000" w:usb2="00000000" w:usb3="00000000" w:csb0="00040000" w:csb1="00000000"/>
    <w:embedRegular r:id="rId4" w:fontKey="{76DE5352-F39C-4F2B-A06F-9CED67390C98}"/>
  </w:font>
  <w:font w:name="方正小标宋_GBK">
    <w:panose1 w:val="02000000000000000000"/>
    <w:charset w:val="86"/>
    <w:family w:val="auto"/>
    <w:pitch w:val="default"/>
    <w:sig w:usb0="A00002BF" w:usb1="38CF7CFA" w:usb2="00082016" w:usb3="00000000" w:csb0="00040001" w:csb1="00000000"/>
    <w:embedRegular r:id="rId5" w:fontKey="{C4AA99F1-EC39-482E-BE8E-4416F42CC2BD}"/>
  </w:font>
  <w:font w:name="仿宋">
    <w:panose1 w:val="02010609060101010101"/>
    <w:charset w:val="86"/>
    <w:family w:val="modern"/>
    <w:pitch w:val="default"/>
    <w:sig w:usb0="800002BF" w:usb1="38CF7CFA" w:usb2="00000016" w:usb3="00000000" w:csb0="00040001" w:csb1="00000000"/>
    <w:embedRegular r:id="rId6" w:fontKey="{99964E2C-5CFB-4626-B1B3-AF5F00EF296E}"/>
  </w:font>
  <w:font w:name="方正黑体简体">
    <w:panose1 w:val="02000000000000000000"/>
    <w:charset w:val="86"/>
    <w:family w:val="auto"/>
    <w:pitch w:val="default"/>
    <w:sig w:usb0="A00002BF" w:usb1="184F6CFA" w:usb2="00000012" w:usb3="00000000" w:csb0="00040001" w:csb1="00000000"/>
    <w:embedRegular r:id="rId7" w:fontKey="{C56519EB-6C7D-4B75-A64C-25887678587F}"/>
  </w:font>
  <w:font w:name="楷体_GB2312">
    <w:altName w:val="楷体"/>
    <w:panose1 w:val="02010609030101010101"/>
    <w:charset w:val="86"/>
    <w:family w:val="modern"/>
    <w:pitch w:val="default"/>
    <w:sig w:usb0="00000000" w:usb1="00000000" w:usb2="00000010" w:usb3="00000000" w:csb0="00040000" w:csb1="00000000"/>
    <w:embedRegular r:id="rId8" w:fontKey="{FAC81EB4-3065-405E-9448-53306EDB0A4C}"/>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singleLevel"/>
    <w:tmpl w:val="00000008"/>
    <w:lvl w:ilvl="0" w:tentative="0">
      <w:start w:val="2"/>
      <w:numFmt w:val="chineseCounting"/>
      <w:suff w:val="nothing"/>
      <w:lvlText w:val="%1、"/>
      <w:lvlJc w:val="left"/>
    </w:lvl>
  </w:abstractNum>
  <w:abstractNum w:abstractNumId="1">
    <w:nsid w:val="00000009"/>
    <w:multiLevelType w:val="singleLevel"/>
    <w:tmpl w:val="00000009"/>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0MGU3ODRjYmYxMzU1YTdkNmUyYjBjZmQ0ZmVkMDMifQ=="/>
  </w:docVars>
  <w:rsids>
    <w:rsidRoot w:val="00000000"/>
    <w:rsid w:val="04CD61FB"/>
    <w:rsid w:val="236E2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eastAsia="仿宋_GB2312"/>
      <w:b/>
      <w:bCs/>
    </w:rPr>
  </w:style>
  <w:style w:type="paragraph" w:styleId="3">
    <w:name w:val="Body Text Indent 2"/>
    <w:basedOn w:val="1"/>
    <w:qFormat/>
    <w:uiPriority w:val="0"/>
    <w:pPr>
      <w:spacing w:after="120" w:afterLines="0" w:line="480" w:lineRule="auto"/>
      <w:ind w:left="420" w:leftChars="200"/>
    </w:pPr>
  </w:style>
  <w:style w:type="character" w:customStyle="1" w:styleId="6">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4891</Words>
  <Characters>6758</Characters>
  <Lines>0</Lines>
  <Paragraphs>0</Paragraphs>
  <TotalTime>0</TotalTime>
  <ScaleCrop>false</ScaleCrop>
  <LinksUpToDate>false</LinksUpToDate>
  <CharactersWithSpaces>6793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2023-04-28T02:35:06Z</dcterms:created>
  <dc:creator>Administrator</dc:creator>
  <cp:lastModifiedBy>〰</cp:lastModifiedBy>
  <dcterms:modified xsi:type="dcterms:W3CDTF">2023-04-28T02:35:50Z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5B52D07443674BEFAA9B99E5DB8E6DEC_12</vt:lpwstr>
  </property>
</Properties>
</file>