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消防设计审查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案卷程序审查初评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bookmarkEnd w:id="1"/>
    <w:p>
      <w:pPr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过程项目：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         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日期：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 xml:space="preserve">               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5074"/>
        <w:gridCol w:w="7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pct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项目名称</w:t>
            </w:r>
          </w:p>
        </w:tc>
        <w:tc>
          <w:tcPr>
            <w:tcW w:w="4412" w:type="pct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pct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评查内容</w:t>
            </w: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 xml:space="preserve">      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基本情况</w:t>
            </w:r>
          </w:p>
        </w:tc>
        <w:tc>
          <w:tcPr>
            <w:tcW w:w="2622" w:type="pct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8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主体</w:t>
            </w:r>
          </w:p>
        </w:tc>
        <w:tc>
          <w:tcPr>
            <w:tcW w:w="1790" w:type="pct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不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符合审验权限要求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实施建设工程消防设计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审查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的；</w:t>
            </w:r>
          </w:p>
        </w:tc>
        <w:tc>
          <w:tcPr>
            <w:tcW w:w="2622" w:type="pct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587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szCs w:val="21"/>
              </w:rPr>
            </w:pPr>
          </w:p>
        </w:tc>
        <w:tc>
          <w:tcPr>
            <w:tcW w:w="1790" w:type="pct"/>
            <w:vAlign w:val="center"/>
          </w:tcPr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szCs w:val="21"/>
              </w:rPr>
              <w:t>建设单位与建设单位合法身份证明文件不一致，且无合法理由的</w:t>
            </w:r>
          </w:p>
        </w:tc>
        <w:tc>
          <w:tcPr>
            <w:tcW w:w="2622" w:type="pct"/>
            <w:vAlign w:val="center"/>
          </w:tcPr>
          <w:p>
            <w:pPr>
              <w:snapToGrid w:val="0"/>
              <w:spacing w:line="360" w:lineRule="exact"/>
              <w:rPr>
                <w:rFonts w:ascii="宋体" w:hAnsi="宋体" w:eastAsia="宋体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87" w:type="pct"/>
            <w:vMerge w:val="restart"/>
          </w:tcPr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综合评定</w:t>
            </w: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审查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项目不属于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住建部5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号令中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规定的消防设计审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范围的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87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存在未经消防设计审查或经审查不合格擅自施工，未依法查处的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587" w:type="pct"/>
            <w:vMerge w:val="restart"/>
          </w:tcPr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b/>
                <w:color w:val="000000"/>
                <w:sz w:val="21"/>
                <w:szCs w:val="21"/>
              </w:rPr>
            </w:pPr>
          </w:p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 w:val="21"/>
                <w:szCs w:val="21"/>
              </w:rPr>
              <w:t>法规标准适用</w:t>
            </w: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意见无法律、法规、规章和消防技术标准依据，或依据无效的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87" w:type="pct"/>
            <w:vMerge w:val="continue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适用法律、法规、规章和消防技术标准错误，或引用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名称或条、款、项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错误的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87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建设工程消防设计审查意见书</w:t>
            </w: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未记载建设工程名称(受理凭证文号)、地址、使用性质、建设规模，或不准确的；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对违反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法律、法规、规章及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消防技术标准事实表述不清或不准确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，或引用法律依据、消防技术标准不全或未写全称，或表述不规范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引用法律、法规、规章及消防技术标准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未准确到条、款、项的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结论性意见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不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明确的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出具消防设计审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不合格意见未依法填写复议、诉讼期限及救济途径，或填写错误、不全的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出具消防设计审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不合格意见，未载明事实、理由和依据的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意见为合格的，未告知审核合格的建设工程消防设计不得擅自修改，确需修改的建设单位应当重新申报消防设计审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87" w:type="pct"/>
            <w:vMerge w:val="restart"/>
          </w:tcPr>
          <w:p>
            <w:pPr>
              <w:ind w:firstLine="632" w:firstLineChars="300"/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ind w:firstLine="632" w:firstLineChars="300"/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ind w:firstLine="211" w:firstLineChars="100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审批程序</w:t>
            </w:r>
          </w:p>
        </w:tc>
        <w:tc>
          <w:tcPr>
            <w:tcW w:w="1790" w:type="pct"/>
          </w:tcPr>
          <w:p>
            <w:pPr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审批超过法定时限的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宋体" w:hAnsi="宋体" w:eastAsia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符合省实施细则第四条，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依法应当经过专家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技术审查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未经专家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技术审查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，或依法不应当经过专家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技术审查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而组织专家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技术审查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bCs/>
                <w:color w:val="000000"/>
                <w:szCs w:val="21"/>
              </w:rPr>
              <w:t>建设工程消防设计审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意见书作出时间在受理、审批等时间之前的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结论性法律文书缺失的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无纸质档案内容的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建设工程消防设计审查申报表</w:t>
            </w: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封面无工程名称、建设单位以及申报日期等基本情况的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必填项缺项，内容填写不完整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、不准确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restart"/>
          </w:tcPr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b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zCs w:val="21"/>
              </w:rPr>
              <w:t>受理凭证</w:t>
            </w: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无受理凭证的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工程名称表述不准确，或申请时间、工程地址、资料目录等内容填写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不全</w:t>
            </w:r>
            <w:r>
              <w:rPr>
                <w:rFonts w:ascii="宋体" w:hAnsi="宋体" w:eastAsia="宋体"/>
                <w:color w:val="000000"/>
                <w:szCs w:val="21"/>
              </w:rPr>
              <w:t>或不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准确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90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建设单位与审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color w:val="000000"/>
                <w:szCs w:val="21"/>
              </w:rPr>
              <w:t>意见书不一致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且无合法理由</w:t>
            </w:r>
            <w:r>
              <w:rPr>
                <w:rFonts w:ascii="宋体" w:hAnsi="宋体" w:eastAsia="宋体"/>
                <w:color w:val="000000"/>
                <w:szCs w:val="21"/>
              </w:rPr>
              <w:t>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restart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bookmarkStart w:id="0" w:name="_Toc285585720"/>
          </w:p>
          <w:p>
            <w:pPr>
              <w:jc w:val="center"/>
              <w:rPr>
                <w:rFonts w:ascii="宋体" w:hAnsi="宋体" w:eastAsia="宋体"/>
                <w:b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</w:rPr>
              <w:t>专家</w:t>
            </w:r>
            <w:bookmarkEnd w:id="0"/>
            <w:r>
              <w:rPr>
                <w:rFonts w:hint="eastAsia" w:ascii="黑体" w:hAnsi="黑体" w:eastAsia="黑体" w:cs="黑体"/>
                <w:b/>
              </w:rPr>
              <w:t>技术审查意见</w:t>
            </w:r>
          </w:p>
        </w:tc>
        <w:tc>
          <w:tcPr>
            <w:tcW w:w="1790" w:type="pct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按照省实施细则组织特殊行业专家技术审查的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90" w:type="pct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参加评审的专家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未从省级专家库中抽取的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87" w:type="pct"/>
            <w:vMerge w:val="continue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790" w:type="pct"/>
          </w:tcPr>
          <w:p>
            <w:pPr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对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专家不足</w:t>
            </w:r>
            <w:r>
              <w:rPr>
                <w:rFonts w:hint="eastAsia" w:ascii="宋体" w:hAnsi="宋体" w:eastAsia="宋体"/>
                <w:bCs/>
                <w:color w:val="000000"/>
                <w:szCs w:val="21"/>
              </w:rPr>
              <w:t>四分之三</w:t>
            </w:r>
            <w:r>
              <w:rPr>
                <w:rFonts w:ascii="宋体" w:hAnsi="宋体" w:eastAsia="宋体"/>
                <w:bCs/>
                <w:color w:val="000000"/>
                <w:szCs w:val="21"/>
              </w:rPr>
              <w:t>同意的消</w:t>
            </w:r>
            <w:r>
              <w:rPr>
                <w:rFonts w:ascii="宋体" w:hAnsi="宋体" w:eastAsia="宋体"/>
                <w:color w:val="000000"/>
                <w:szCs w:val="21"/>
              </w:rPr>
              <w:t>防设计文件，作为消防设计审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查</w:t>
            </w:r>
            <w:r>
              <w:rPr>
                <w:rFonts w:ascii="宋体" w:hAnsi="宋体" w:eastAsia="宋体"/>
                <w:color w:val="000000"/>
                <w:szCs w:val="21"/>
              </w:rPr>
              <w:t>合格的依据的</w:t>
            </w:r>
          </w:p>
        </w:tc>
        <w:tc>
          <w:tcPr>
            <w:tcW w:w="2622" w:type="pct"/>
          </w:tcPr>
          <w:p>
            <w:pPr>
              <w:rPr>
                <w:rFonts w:ascii="仿宋" w:hAnsi="仿宋" w:eastAsia="仿宋" w:cs="仿宋"/>
                <w:sz w:val="44"/>
                <w:szCs w:val="44"/>
              </w:rPr>
            </w:pPr>
          </w:p>
        </w:tc>
      </w:tr>
    </w:tbl>
    <w:p/>
    <w:p/>
    <w:tbl>
      <w:tblPr>
        <w:tblStyle w:val="5"/>
        <w:tblpPr w:leftFromText="180" w:rightFromText="180" w:vertAnchor="text" w:tblpX="15506" w:tblpY="-12214"/>
        <w:tblOverlap w:val="never"/>
        <w:tblW w:w="7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000" w:type="pct"/>
          </w:tcPr>
          <w:p>
            <w:pPr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检查人员签字：  </w:t>
      </w:r>
      <w:r>
        <w:rPr>
          <w:rFonts w:ascii="宋体" w:hAnsi="宋体" w:cs="宋体"/>
          <w:sz w:val="24"/>
        </w:rPr>
        <w:t xml:space="preserve">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A99"/>
    <w:rsid w:val="000C7D98"/>
    <w:rsid w:val="000D1EBA"/>
    <w:rsid w:val="001214DF"/>
    <w:rsid w:val="002927AA"/>
    <w:rsid w:val="002A0244"/>
    <w:rsid w:val="002E0708"/>
    <w:rsid w:val="003447C3"/>
    <w:rsid w:val="00363025"/>
    <w:rsid w:val="004817F0"/>
    <w:rsid w:val="004A18F7"/>
    <w:rsid w:val="00503228"/>
    <w:rsid w:val="006B61AF"/>
    <w:rsid w:val="00744D86"/>
    <w:rsid w:val="00773A34"/>
    <w:rsid w:val="007E0C1D"/>
    <w:rsid w:val="008A3549"/>
    <w:rsid w:val="00981A99"/>
    <w:rsid w:val="009A4CBA"/>
    <w:rsid w:val="009C5720"/>
    <w:rsid w:val="00B00300"/>
    <w:rsid w:val="00B452BF"/>
    <w:rsid w:val="00B62BD9"/>
    <w:rsid w:val="00C50B81"/>
    <w:rsid w:val="00CC1733"/>
    <w:rsid w:val="00CF507C"/>
    <w:rsid w:val="00E63891"/>
    <w:rsid w:val="00EF665B"/>
    <w:rsid w:val="0128608E"/>
    <w:rsid w:val="034C3DF5"/>
    <w:rsid w:val="07FE2137"/>
    <w:rsid w:val="08E829CB"/>
    <w:rsid w:val="0CB45FC7"/>
    <w:rsid w:val="0CFC0498"/>
    <w:rsid w:val="15761265"/>
    <w:rsid w:val="162245F9"/>
    <w:rsid w:val="165E47AC"/>
    <w:rsid w:val="183072EB"/>
    <w:rsid w:val="33354A18"/>
    <w:rsid w:val="38E44B92"/>
    <w:rsid w:val="3A837D91"/>
    <w:rsid w:val="3EAB6C48"/>
    <w:rsid w:val="4F4E2235"/>
    <w:rsid w:val="53DA2591"/>
    <w:rsid w:val="5A1677CE"/>
    <w:rsid w:val="5BBC1877"/>
    <w:rsid w:val="71306C55"/>
    <w:rsid w:val="7E2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Char"/>
    <w:basedOn w:val="1"/>
    <w:next w:val="1"/>
    <w:qFormat/>
    <w:uiPriority w:val="0"/>
    <w:rPr>
      <w:rFonts w:ascii="Tahoma" w:hAnsi="Tahoma" w:eastAsia="仿宋_GB2312"/>
      <w:sz w:val="32"/>
      <w:szCs w:val="20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864</Characters>
  <Lines>7</Lines>
  <Paragraphs>2</Paragraphs>
  <TotalTime>9</TotalTime>
  <ScaleCrop>false</ScaleCrop>
  <LinksUpToDate>false</LinksUpToDate>
  <CharactersWithSpaces>1013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2021-07-03T08:29:00Z</dcterms:created>
  <dc:creator>ZRL</dc:creator>
  <cp:lastModifiedBy>白发</cp:lastModifiedBy>
  <dcterms:modified xsi:type="dcterms:W3CDTF">2021-07-06T07:18:42Z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590BEBAE00E840D093F5F4D4DBAE4217</vt:lpwstr>
  </property>
</Properties>
</file>