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AAD6">
      <w:pPr>
        <w:spacing w:line="7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陕西省住房公积金</w:t>
      </w:r>
      <w:r>
        <w:rPr>
          <w:rFonts w:ascii="方正小标宋简体" w:hAnsi="方正小标宋_GBK" w:eastAsia="方正小标宋简体" w:cs="方正小标宋_GBK"/>
          <w:sz w:val="44"/>
          <w:szCs w:val="44"/>
          <w:lang w:val="en"/>
        </w:rPr>
        <w:t>202</w:t>
      </w:r>
      <w:r>
        <w:rPr>
          <w:rFonts w:hint="eastAsia" w:ascii="方正小标宋简体" w:hAnsi="方正小标宋_GBK" w:eastAsia="方正小标宋简体" w:cs="方正小标宋_GBK"/>
          <w:sz w:val="44"/>
          <w:szCs w:val="44"/>
        </w:rPr>
        <w:t>4年年度报告</w:t>
      </w:r>
    </w:p>
    <w:p w14:paraId="1712BF26">
      <w:pPr>
        <w:adjustRightInd w:val="0"/>
        <w:snapToGrid w:val="0"/>
        <w:spacing w:line="600" w:lineRule="exact"/>
        <w:ind w:firstLine="636"/>
        <w:rPr>
          <w:rFonts w:hint="eastAsia" w:ascii="仿宋_GB2312" w:hAnsi="仿宋_GB2312" w:eastAsia="仿宋_GB2312"/>
          <w:sz w:val="32"/>
          <w:szCs w:val="32"/>
        </w:rPr>
      </w:pPr>
    </w:p>
    <w:p w14:paraId="40AD0380">
      <w:pPr>
        <w:adjustRightInd w:val="0"/>
        <w:snapToGrid w:val="0"/>
        <w:spacing w:line="600" w:lineRule="exact"/>
        <w:ind w:firstLine="636"/>
        <w:rPr>
          <w:rFonts w:hint="eastAsia" w:ascii="仿宋_GB2312" w:hAnsi="仿宋_GB2312" w:eastAsia="仿宋_GB2312"/>
          <w:sz w:val="32"/>
          <w:szCs w:val="32"/>
        </w:rPr>
      </w:pPr>
      <w:r>
        <w:rPr>
          <w:rFonts w:hint="eastAsia" w:ascii="仿宋_GB2312" w:hAnsi="仿宋_GB2312" w:eastAsia="仿宋_GB2312"/>
          <w:sz w:val="32"/>
          <w:szCs w:val="32"/>
        </w:rPr>
        <w:t>根据国务院《住房公积金管理条例》和《住房和城乡建设部 财政部 中国人民银行关于健全住房公积金信息披露制度的通知》（建金〔2015〕26号）有关规定，现将陕西省住房公积金</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年度报告汇总公布如下：</w:t>
      </w:r>
    </w:p>
    <w:p w14:paraId="3B3313E3">
      <w:pPr>
        <w:numPr>
          <w:ilvl w:val="0"/>
          <w:numId w:val="1"/>
        </w:numPr>
        <w:adjustRightInd w:val="0"/>
        <w:snapToGrid w:val="0"/>
        <w:spacing w:line="600" w:lineRule="exact"/>
        <w:ind w:firstLine="636"/>
        <w:rPr>
          <w:rFonts w:hint="eastAsia" w:ascii="方正黑体简体" w:hAnsi="黑体" w:eastAsia="方正黑体简体"/>
          <w:bCs/>
          <w:sz w:val="32"/>
          <w:szCs w:val="32"/>
        </w:rPr>
      </w:pPr>
      <w:r>
        <w:rPr>
          <w:rFonts w:hint="eastAsia" w:ascii="方正黑体简体" w:hAnsi="黑体" w:eastAsia="方正黑体简体"/>
          <w:bCs/>
          <w:sz w:val="32"/>
          <w:szCs w:val="32"/>
        </w:rPr>
        <w:t>机构概况</w:t>
      </w:r>
    </w:p>
    <w:p w14:paraId="5DA99305">
      <w:pPr>
        <w:adjustRightInd w:val="0"/>
        <w:snapToGrid w:val="0"/>
        <w:spacing w:line="600" w:lineRule="exact"/>
        <w:rPr>
          <w:rFonts w:hint="eastAsia" w:ascii="仿宋_GB2312" w:hAnsi="仿宋_GB2312" w:eastAsia="仿宋_GB2312"/>
          <w:sz w:val="32"/>
          <w:szCs w:val="32"/>
        </w:rPr>
      </w:pPr>
      <w:r>
        <w:rPr>
          <w:rFonts w:hint="eastAsia" w:ascii="楷体_GB2312" w:hAnsi="仿宋" w:eastAsia="楷体_GB2312"/>
          <w:b/>
          <w:sz w:val="32"/>
          <w:szCs w:val="32"/>
        </w:rPr>
        <w:t xml:space="preserve">    </w:t>
      </w:r>
      <w:r>
        <w:rPr>
          <w:rFonts w:hint="eastAsia" w:ascii="楷体_GB2312" w:hAnsi="楷体_GB2312" w:eastAsia="楷体_GB2312" w:cs="楷体_GB2312"/>
          <w:b/>
          <w:sz w:val="32"/>
          <w:szCs w:val="32"/>
        </w:rPr>
        <w:t>（一）住房公积金管理机构。</w:t>
      </w:r>
      <w:r>
        <w:rPr>
          <w:rFonts w:hint="eastAsia" w:ascii="仿宋_GB2312" w:hAnsi="仿宋_GB2312" w:eastAsia="仿宋_GB2312"/>
          <w:sz w:val="32"/>
          <w:szCs w:val="32"/>
        </w:rPr>
        <w:t>全省共有10个设区市住房公积金管理中心，杨凌示范区和韩城市住房公积金管理中心，2个独立设置的分中心（省直、长庆分中心隶属西安中心）。从业人员1744人，其中，在编959人，非在编785人。</w:t>
      </w:r>
    </w:p>
    <w:p w14:paraId="4C66EE1A">
      <w:pPr>
        <w:tabs>
          <w:tab w:val="left" w:pos="420"/>
        </w:tabs>
        <w:adjustRightInd w:val="0"/>
        <w:snapToGrid w:val="0"/>
        <w:spacing w:line="600" w:lineRule="exact"/>
        <w:ind w:firstLine="643" w:firstLineChars="200"/>
        <w:rPr>
          <w:rFonts w:hint="eastAsia" w:ascii="仿宋_GB2312" w:eastAsia="仿宋_GB2312"/>
          <w:sz w:val="32"/>
          <w:szCs w:val="32"/>
        </w:rPr>
      </w:pPr>
      <w:r>
        <w:rPr>
          <w:rFonts w:hint="eastAsia" w:ascii="楷体_GB2312" w:hAnsi="仿宋" w:eastAsia="楷体_GB2312"/>
          <w:b/>
          <w:sz w:val="32"/>
          <w:szCs w:val="32"/>
        </w:rPr>
        <w:t>（二）住房公积金监管机构。</w:t>
      </w:r>
      <w:r>
        <w:rPr>
          <w:rFonts w:hint="eastAsia" w:ascii="仿宋_GB2312" w:eastAsia="仿宋_GB2312"/>
          <w:sz w:val="32"/>
          <w:szCs w:val="32"/>
        </w:rPr>
        <w:t>陕西省住房和城乡建设厅、陕西省财政厅和中国人民银行陕西省分行负责对本省住房公积金管理运行情况进行监督。陕西省住房和城乡建设厅设立住房公积金监管处，负责辖区住房公积金日常监管工作。</w:t>
      </w:r>
    </w:p>
    <w:p w14:paraId="41E74A62">
      <w:pPr>
        <w:numPr>
          <w:ilvl w:val="0"/>
          <w:numId w:val="2"/>
        </w:numPr>
        <w:adjustRightInd w:val="0"/>
        <w:snapToGrid w:val="0"/>
        <w:spacing w:line="600" w:lineRule="exact"/>
        <w:ind w:firstLine="640" w:firstLineChars="200"/>
        <w:rPr>
          <w:rFonts w:hint="eastAsia" w:ascii="方正黑体简体" w:hAnsi="黑体" w:eastAsia="方正黑体简体"/>
          <w:bCs/>
          <w:sz w:val="32"/>
          <w:szCs w:val="32"/>
        </w:rPr>
      </w:pPr>
      <w:r>
        <w:rPr>
          <w:rFonts w:hint="eastAsia" w:ascii="方正黑体简体" w:hAnsi="黑体" w:eastAsia="方正黑体简体"/>
          <w:bCs/>
          <w:sz w:val="32"/>
          <w:szCs w:val="32"/>
        </w:rPr>
        <w:t>业务运行情况</w:t>
      </w:r>
    </w:p>
    <w:p w14:paraId="146AC91B">
      <w:pPr>
        <w:adjustRightInd w:val="0"/>
        <w:snapToGrid w:val="0"/>
        <w:spacing w:line="600" w:lineRule="exact"/>
        <w:ind w:firstLine="659" w:firstLineChars="200"/>
        <w:rPr>
          <w:rFonts w:hint="eastAsia" w:ascii="仿宋_GB2312" w:eastAsia="仿宋_GB2312"/>
          <w:spacing w:val="4"/>
          <w:sz w:val="32"/>
          <w:szCs w:val="32"/>
        </w:rPr>
      </w:pPr>
      <w:r>
        <w:rPr>
          <w:rFonts w:hint="eastAsia" w:ascii="楷体_GB2312" w:hAnsi="楷体_GB2312" w:eastAsia="楷体_GB2312" w:cs="楷体_GB2312"/>
          <w:b/>
          <w:spacing w:val="4"/>
          <w:sz w:val="32"/>
          <w:szCs w:val="32"/>
        </w:rPr>
        <w:t>（一）</w:t>
      </w:r>
      <w:r>
        <w:rPr>
          <w:rFonts w:hint="eastAsia" w:ascii="楷体_GB2312" w:hAnsi="仿宋" w:eastAsia="楷体_GB2312"/>
          <w:b/>
          <w:snapToGrid w:val="0"/>
          <w:spacing w:val="4"/>
          <w:kern w:val="0"/>
          <w:sz w:val="32"/>
          <w:szCs w:val="32"/>
        </w:rPr>
        <w:t>缴存。</w:t>
      </w:r>
      <w:r>
        <w:rPr>
          <w:rFonts w:hint="eastAsia" w:ascii="仿宋_GB2312" w:eastAsia="仿宋_GB2312"/>
          <w:snapToGrid w:val="0"/>
          <w:spacing w:val="4"/>
          <w:kern w:val="0"/>
          <w:sz w:val="32"/>
          <w:szCs w:val="32"/>
          <w:lang w:val="en"/>
        </w:rPr>
        <w:t>2</w:t>
      </w:r>
      <w:r>
        <w:rPr>
          <w:rFonts w:hint="eastAsia" w:ascii="仿宋_GB2312" w:eastAsia="仿宋_GB2312"/>
          <w:spacing w:val="4"/>
          <w:sz w:val="32"/>
          <w:szCs w:val="32"/>
          <w:lang w:val="en"/>
        </w:rPr>
        <w:t>024年</w:t>
      </w:r>
      <w:r>
        <w:rPr>
          <w:rFonts w:hint="eastAsia" w:ascii="仿宋_GB2312" w:eastAsia="仿宋_GB2312"/>
          <w:spacing w:val="4"/>
          <w:sz w:val="32"/>
          <w:szCs w:val="32"/>
        </w:rPr>
        <w:t>，新开户单位21022家，净增单位12248家；新开户职工49.72万人，净增职工13.38万人；实缴单位113586家、实缴职工507.83万人、缴存额893.49亿元，分别同比增长12.09%、2.71%、5.01%。</w:t>
      </w:r>
      <w:r>
        <w:rPr>
          <w:rFonts w:hint="eastAsia" w:ascii="仿宋_GB2312" w:eastAsia="仿宋_GB2312"/>
          <w:spacing w:val="4"/>
          <w:sz w:val="32"/>
          <w:szCs w:val="32"/>
          <w:lang w:val="en"/>
        </w:rPr>
        <w:t>2024年</w:t>
      </w:r>
      <w:r>
        <w:rPr>
          <w:rFonts w:hint="eastAsia" w:ascii="仿宋_GB2312" w:eastAsia="仿宋_GB2312"/>
          <w:spacing w:val="4"/>
          <w:sz w:val="32"/>
          <w:szCs w:val="32"/>
        </w:rPr>
        <w:t>末，缴存总额7538.01亿元、缴存余额2919.16亿元，分别比上年末增长13.45%、10.12%。</w:t>
      </w:r>
    </w:p>
    <w:p w14:paraId="7B77CF08">
      <w:pPr>
        <w:adjustRightInd w:val="0"/>
        <w:snapToGrid w:val="0"/>
        <w:spacing w:before="156" w:beforeLines="50" w:after="156" w:afterLines="5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表1  </w:t>
      </w:r>
      <w:r>
        <w:rPr>
          <w:rFonts w:hint="eastAsia" w:ascii="仿宋_GB2312" w:hAnsi="宋体" w:eastAsia="仿宋_GB2312" w:cs="宋体"/>
          <w:b/>
          <w:bCs/>
          <w:kern w:val="0"/>
          <w:sz w:val="30"/>
          <w:szCs w:val="30"/>
          <w:lang w:val="en"/>
        </w:rPr>
        <w:t>2024年</w:t>
      </w:r>
      <w:r>
        <w:rPr>
          <w:rFonts w:hint="eastAsia" w:ascii="仿宋_GB2312" w:hAnsi="宋体" w:eastAsia="仿宋_GB2312" w:cs="宋体"/>
          <w:b/>
          <w:bCs/>
          <w:kern w:val="0"/>
          <w:sz w:val="30"/>
          <w:szCs w:val="30"/>
        </w:rPr>
        <w:t>分城市住房公积金缴存情况</w:t>
      </w:r>
    </w:p>
    <w:tbl>
      <w:tblPr>
        <w:tblStyle w:val="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393"/>
        <w:gridCol w:w="1430"/>
        <w:gridCol w:w="1520"/>
        <w:gridCol w:w="1613"/>
        <w:gridCol w:w="1349"/>
      </w:tblGrid>
      <w:tr w14:paraId="56F5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698" w:type="dxa"/>
            <w:noWrap w:val="0"/>
            <w:vAlign w:val="center"/>
          </w:tcPr>
          <w:p w14:paraId="550D7939">
            <w:pPr>
              <w:widowControl/>
              <w:snapToGrid w:val="0"/>
              <w:spacing w:after="62" w:afterLines="20" w:line="4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地区</w:t>
            </w:r>
          </w:p>
        </w:tc>
        <w:tc>
          <w:tcPr>
            <w:tcW w:w="1393" w:type="dxa"/>
            <w:noWrap w:val="0"/>
            <w:vAlign w:val="center"/>
          </w:tcPr>
          <w:p w14:paraId="3C5EA312">
            <w:pPr>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实缴单位</w:t>
            </w:r>
          </w:p>
          <w:p w14:paraId="62CEB427">
            <w:pPr>
              <w:widowControl/>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（个）</w:t>
            </w:r>
          </w:p>
        </w:tc>
        <w:tc>
          <w:tcPr>
            <w:tcW w:w="1430" w:type="dxa"/>
            <w:noWrap w:val="0"/>
            <w:vAlign w:val="center"/>
          </w:tcPr>
          <w:p w14:paraId="4CCB9263">
            <w:pPr>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实缴职工</w:t>
            </w:r>
          </w:p>
          <w:p w14:paraId="1D13FE35">
            <w:pPr>
              <w:widowControl/>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（万人）</w:t>
            </w:r>
          </w:p>
        </w:tc>
        <w:tc>
          <w:tcPr>
            <w:tcW w:w="1520" w:type="dxa"/>
            <w:noWrap w:val="0"/>
            <w:vAlign w:val="center"/>
          </w:tcPr>
          <w:p w14:paraId="5A716ABD">
            <w:pPr>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缴存额</w:t>
            </w:r>
          </w:p>
          <w:p w14:paraId="1EE57385">
            <w:pPr>
              <w:widowControl/>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613" w:type="dxa"/>
            <w:noWrap w:val="0"/>
            <w:vAlign w:val="center"/>
          </w:tcPr>
          <w:p w14:paraId="2718A1DD">
            <w:pPr>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累计缴存</w:t>
            </w:r>
          </w:p>
          <w:p w14:paraId="41A0FA6E">
            <w:pPr>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总额</w:t>
            </w:r>
          </w:p>
          <w:p w14:paraId="070035DE">
            <w:pPr>
              <w:widowControl/>
              <w:snapToGrid w:val="0"/>
              <w:spacing w:line="36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349" w:type="dxa"/>
            <w:noWrap w:val="0"/>
            <w:vAlign w:val="center"/>
          </w:tcPr>
          <w:p w14:paraId="365A2AC4">
            <w:pPr>
              <w:widowControl/>
              <w:snapToGrid w:val="0"/>
              <w:spacing w:after="62" w:afterLines="20" w:line="4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缴存余额（亿元）</w:t>
            </w:r>
          </w:p>
        </w:tc>
      </w:tr>
      <w:tr w14:paraId="183B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98" w:type="dxa"/>
            <w:noWrap w:val="0"/>
            <w:vAlign w:val="center"/>
          </w:tcPr>
          <w:p w14:paraId="6BA8C349">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b/>
                <w:bCs/>
                <w:kern w:val="0"/>
                <w:sz w:val="24"/>
              </w:rPr>
              <w:t>陕西</w:t>
            </w:r>
          </w:p>
        </w:tc>
        <w:tc>
          <w:tcPr>
            <w:tcW w:w="1393" w:type="dxa"/>
            <w:noWrap w:val="0"/>
            <w:vAlign w:val="center"/>
          </w:tcPr>
          <w:p w14:paraId="7CD3DA16">
            <w:pPr>
              <w:widowControl/>
              <w:spacing w:line="48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113,586</w:t>
            </w:r>
          </w:p>
        </w:tc>
        <w:tc>
          <w:tcPr>
            <w:tcW w:w="1430" w:type="dxa"/>
            <w:noWrap w:val="0"/>
            <w:vAlign w:val="center"/>
          </w:tcPr>
          <w:p w14:paraId="47BD780F">
            <w:pPr>
              <w:widowControl/>
              <w:spacing w:line="48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507.83 </w:t>
            </w:r>
          </w:p>
        </w:tc>
        <w:tc>
          <w:tcPr>
            <w:tcW w:w="1520" w:type="dxa"/>
            <w:noWrap w:val="0"/>
            <w:vAlign w:val="center"/>
          </w:tcPr>
          <w:p w14:paraId="6CCF9A24">
            <w:pPr>
              <w:widowControl/>
              <w:spacing w:line="48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893.49</w:t>
            </w:r>
          </w:p>
        </w:tc>
        <w:tc>
          <w:tcPr>
            <w:tcW w:w="1613" w:type="dxa"/>
            <w:noWrap w:val="0"/>
            <w:vAlign w:val="center"/>
          </w:tcPr>
          <w:p w14:paraId="33CB8174">
            <w:pPr>
              <w:widowControl/>
              <w:spacing w:line="48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7,538.01</w:t>
            </w:r>
          </w:p>
        </w:tc>
        <w:tc>
          <w:tcPr>
            <w:tcW w:w="1349" w:type="dxa"/>
            <w:noWrap w:val="0"/>
            <w:vAlign w:val="center"/>
          </w:tcPr>
          <w:p w14:paraId="222690DF">
            <w:pPr>
              <w:widowControl/>
              <w:spacing w:line="48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2,919.16</w:t>
            </w:r>
          </w:p>
        </w:tc>
      </w:tr>
      <w:tr w14:paraId="468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98" w:type="dxa"/>
            <w:noWrap w:val="0"/>
            <w:vAlign w:val="center"/>
          </w:tcPr>
          <w:p w14:paraId="0B13517D">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西安（含杨凌）</w:t>
            </w:r>
          </w:p>
        </w:tc>
        <w:tc>
          <w:tcPr>
            <w:tcW w:w="1393" w:type="dxa"/>
            <w:noWrap w:val="0"/>
            <w:vAlign w:val="center"/>
          </w:tcPr>
          <w:p w14:paraId="198E4732">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66,471</w:t>
            </w:r>
          </w:p>
        </w:tc>
        <w:tc>
          <w:tcPr>
            <w:tcW w:w="1430" w:type="dxa"/>
            <w:noWrap w:val="0"/>
            <w:vAlign w:val="center"/>
          </w:tcPr>
          <w:p w14:paraId="59738210">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288.46 </w:t>
            </w:r>
          </w:p>
        </w:tc>
        <w:tc>
          <w:tcPr>
            <w:tcW w:w="1520" w:type="dxa"/>
            <w:noWrap w:val="0"/>
            <w:vAlign w:val="center"/>
          </w:tcPr>
          <w:p w14:paraId="7E4871A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539.31</w:t>
            </w:r>
          </w:p>
        </w:tc>
        <w:tc>
          <w:tcPr>
            <w:tcW w:w="1613" w:type="dxa"/>
            <w:noWrap w:val="0"/>
            <w:vAlign w:val="center"/>
          </w:tcPr>
          <w:p w14:paraId="75CB5A5F">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4,327.14</w:t>
            </w:r>
          </w:p>
        </w:tc>
        <w:tc>
          <w:tcPr>
            <w:tcW w:w="1349" w:type="dxa"/>
            <w:noWrap w:val="0"/>
            <w:vAlign w:val="center"/>
          </w:tcPr>
          <w:p w14:paraId="5B15ECC6">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1,685.47</w:t>
            </w:r>
          </w:p>
        </w:tc>
      </w:tr>
      <w:tr w14:paraId="43FB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3999B6FF">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宝鸡</w:t>
            </w:r>
          </w:p>
        </w:tc>
        <w:tc>
          <w:tcPr>
            <w:tcW w:w="1393" w:type="dxa"/>
            <w:noWrap w:val="0"/>
            <w:vAlign w:val="center"/>
          </w:tcPr>
          <w:p w14:paraId="5A09A95C">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6,710</w:t>
            </w:r>
          </w:p>
        </w:tc>
        <w:tc>
          <w:tcPr>
            <w:tcW w:w="1430" w:type="dxa"/>
            <w:noWrap w:val="0"/>
            <w:vAlign w:val="center"/>
          </w:tcPr>
          <w:p w14:paraId="0E1B1E3A">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32.61 </w:t>
            </w:r>
          </w:p>
        </w:tc>
        <w:tc>
          <w:tcPr>
            <w:tcW w:w="1520" w:type="dxa"/>
            <w:noWrap w:val="0"/>
            <w:vAlign w:val="center"/>
          </w:tcPr>
          <w:p w14:paraId="1BFA18CA">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44.80</w:t>
            </w:r>
          </w:p>
        </w:tc>
        <w:tc>
          <w:tcPr>
            <w:tcW w:w="1613" w:type="dxa"/>
            <w:noWrap w:val="0"/>
            <w:vAlign w:val="center"/>
          </w:tcPr>
          <w:p w14:paraId="42B665AE">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459.32</w:t>
            </w:r>
          </w:p>
        </w:tc>
        <w:tc>
          <w:tcPr>
            <w:tcW w:w="1349" w:type="dxa"/>
            <w:noWrap w:val="0"/>
            <w:vAlign w:val="center"/>
          </w:tcPr>
          <w:p w14:paraId="08811E2C">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165.21</w:t>
            </w:r>
          </w:p>
        </w:tc>
      </w:tr>
      <w:tr w14:paraId="4FA4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1DB9405A">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咸阳</w:t>
            </w:r>
          </w:p>
        </w:tc>
        <w:tc>
          <w:tcPr>
            <w:tcW w:w="1393" w:type="dxa"/>
            <w:noWrap w:val="0"/>
            <w:vAlign w:val="center"/>
          </w:tcPr>
          <w:p w14:paraId="209DC5FD">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7,634</w:t>
            </w:r>
          </w:p>
        </w:tc>
        <w:tc>
          <w:tcPr>
            <w:tcW w:w="1430" w:type="dxa"/>
            <w:noWrap w:val="0"/>
            <w:vAlign w:val="center"/>
          </w:tcPr>
          <w:p w14:paraId="03329193">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38.48 </w:t>
            </w:r>
          </w:p>
        </w:tc>
        <w:tc>
          <w:tcPr>
            <w:tcW w:w="1520" w:type="dxa"/>
            <w:noWrap w:val="0"/>
            <w:vAlign w:val="center"/>
          </w:tcPr>
          <w:p w14:paraId="6A43491E">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46.59</w:t>
            </w:r>
          </w:p>
        </w:tc>
        <w:tc>
          <w:tcPr>
            <w:tcW w:w="1613" w:type="dxa"/>
            <w:noWrap w:val="0"/>
            <w:vAlign w:val="center"/>
          </w:tcPr>
          <w:p w14:paraId="0800B60A">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444.17</w:t>
            </w:r>
          </w:p>
        </w:tc>
        <w:tc>
          <w:tcPr>
            <w:tcW w:w="1349" w:type="dxa"/>
            <w:noWrap w:val="0"/>
            <w:vAlign w:val="center"/>
          </w:tcPr>
          <w:p w14:paraId="74304677">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182.03</w:t>
            </w:r>
          </w:p>
        </w:tc>
      </w:tr>
      <w:tr w14:paraId="37B8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0251C939">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铜川</w:t>
            </w:r>
          </w:p>
        </w:tc>
        <w:tc>
          <w:tcPr>
            <w:tcW w:w="1393" w:type="dxa"/>
            <w:noWrap w:val="0"/>
            <w:vAlign w:val="center"/>
          </w:tcPr>
          <w:p w14:paraId="61221E6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2,388</w:t>
            </w:r>
          </w:p>
        </w:tc>
        <w:tc>
          <w:tcPr>
            <w:tcW w:w="1430" w:type="dxa"/>
            <w:noWrap w:val="0"/>
            <w:vAlign w:val="center"/>
          </w:tcPr>
          <w:p w14:paraId="5E2FD3E2">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7.49 </w:t>
            </w:r>
          </w:p>
        </w:tc>
        <w:tc>
          <w:tcPr>
            <w:tcW w:w="1520" w:type="dxa"/>
            <w:noWrap w:val="0"/>
            <w:vAlign w:val="center"/>
          </w:tcPr>
          <w:p w14:paraId="29492929">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11.25</w:t>
            </w:r>
          </w:p>
        </w:tc>
        <w:tc>
          <w:tcPr>
            <w:tcW w:w="1613" w:type="dxa"/>
            <w:noWrap w:val="0"/>
            <w:vAlign w:val="center"/>
          </w:tcPr>
          <w:p w14:paraId="721F86C6">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112.15</w:t>
            </w:r>
          </w:p>
        </w:tc>
        <w:tc>
          <w:tcPr>
            <w:tcW w:w="1349" w:type="dxa"/>
            <w:noWrap w:val="0"/>
            <w:vAlign w:val="center"/>
          </w:tcPr>
          <w:p w14:paraId="247A3081">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40.09</w:t>
            </w:r>
          </w:p>
        </w:tc>
      </w:tr>
      <w:tr w14:paraId="2BE1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6705A56F">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渭南（含韩城）</w:t>
            </w:r>
          </w:p>
        </w:tc>
        <w:tc>
          <w:tcPr>
            <w:tcW w:w="1393" w:type="dxa"/>
            <w:noWrap w:val="0"/>
            <w:vAlign w:val="center"/>
          </w:tcPr>
          <w:p w14:paraId="2FBED58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4,666</w:t>
            </w:r>
          </w:p>
        </w:tc>
        <w:tc>
          <w:tcPr>
            <w:tcW w:w="1430" w:type="dxa"/>
            <w:noWrap w:val="0"/>
            <w:vAlign w:val="center"/>
          </w:tcPr>
          <w:p w14:paraId="49C1ED8F">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29.62 </w:t>
            </w:r>
          </w:p>
        </w:tc>
        <w:tc>
          <w:tcPr>
            <w:tcW w:w="1520" w:type="dxa"/>
            <w:noWrap w:val="0"/>
            <w:vAlign w:val="center"/>
          </w:tcPr>
          <w:p w14:paraId="62D84D85">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40.70</w:t>
            </w:r>
          </w:p>
        </w:tc>
        <w:tc>
          <w:tcPr>
            <w:tcW w:w="1613" w:type="dxa"/>
            <w:noWrap w:val="0"/>
            <w:vAlign w:val="center"/>
          </w:tcPr>
          <w:p w14:paraId="0725F220">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403.92</w:t>
            </w:r>
          </w:p>
        </w:tc>
        <w:tc>
          <w:tcPr>
            <w:tcW w:w="1349" w:type="dxa"/>
            <w:noWrap w:val="0"/>
            <w:vAlign w:val="center"/>
          </w:tcPr>
          <w:p w14:paraId="7DF5599B">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159.78</w:t>
            </w:r>
          </w:p>
        </w:tc>
      </w:tr>
      <w:tr w14:paraId="48AB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365B56AA">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延安</w:t>
            </w:r>
          </w:p>
        </w:tc>
        <w:tc>
          <w:tcPr>
            <w:tcW w:w="1393" w:type="dxa"/>
            <w:noWrap w:val="0"/>
            <w:vAlign w:val="center"/>
          </w:tcPr>
          <w:p w14:paraId="4D3FFFE6">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6,058</w:t>
            </w:r>
          </w:p>
        </w:tc>
        <w:tc>
          <w:tcPr>
            <w:tcW w:w="1430" w:type="dxa"/>
            <w:noWrap w:val="0"/>
            <w:vAlign w:val="center"/>
          </w:tcPr>
          <w:p w14:paraId="063BE003">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22.13 </w:t>
            </w:r>
          </w:p>
        </w:tc>
        <w:tc>
          <w:tcPr>
            <w:tcW w:w="1520" w:type="dxa"/>
            <w:noWrap w:val="0"/>
            <w:vAlign w:val="center"/>
          </w:tcPr>
          <w:p w14:paraId="078D024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38.22</w:t>
            </w:r>
          </w:p>
        </w:tc>
        <w:tc>
          <w:tcPr>
            <w:tcW w:w="1613" w:type="dxa"/>
            <w:noWrap w:val="0"/>
            <w:vAlign w:val="center"/>
          </w:tcPr>
          <w:p w14:paraId="26E3A438">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429.56</w:t>
            </w:r>
          </w:p>
        </w:tc>
        <w:tc>
          <w:tcPr>
            <w:tcW w:w="1349" w:type="dxa"/>
            <w:noWrap w:val="0"/>
            <w:vAlign w:val="center"/>
          </w:tcPr>
          <w:p w14:paraId="5A8E8FE1">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130.87</w:t>
            </w:r>
          </w:p>
        </w:tc>
      </w:tr>
      <w:tr w14:paraId="5CB3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12AAF0E5">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榆林</w:t>
            </w:r>
          </w:p>
        </w:tc>
        <w:tc>
          <w:tcPr>
            <w:tcW w:w="1393" w:type="dxa"/>
            <w:noWrap w:val="0"/>
            <w:vAlign w:val="center"/>
          </w:tcPr>
          <w:p w14:paraId="49E4875A">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9,560</w:t>
            </w:r>
          </w:p>
        </w:tc>
        <w:tc>
          <w:tcPr>
            <w:tcW w:w="1430" w:type="dxa"/>
            <w:noWrap w:val="0"/>
            <w:vAlign w:val="center"/>
          </w:tcPr>
          <w:p w14:paraId="3301660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45.67 </w:t>
            </w:r>
          </w:p>
        </w:tc>
        <w:tc>
          <w:tcPr>
            <w:tcW w:w="1520" w:type="dxa"/>
            <w:noWrap w:val="0"/>
            <w:vAlign w:val="center"/>
          </w:tcPr>
          <w:p w14:paraId="639B1047">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107.22</w:t>
            </w:r>
          </w:p>
        </w:tc>
        <w:tc>
          <w:tcPr>
            <w:tcW w:w="1613" w:type="dxa"/>
            <w:noWrap w:val="0"/>
            <w:vAlign w:val="center"/>
          </w:tcPr>
          <w:p w14:paraId="66350BB8">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708.47</w:t>
            </w:r>
          </w:p>
        </w:tc>
        <w:tc>
          <w:tcPr>
            <w:tcW w:w="1349" w:type="dxa"/>
            <w:noWrap w:val="0"/>
            <w:vAlign w:val="center"/>
          </w:tcPr>
          <w:p w14:paraId="695323F3">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284.09</w:t>
            </w:r>
          </w:p>
        </w:tc>
      </w:tr>
      <w:tr w14:paraId="676B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6EE357DC">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汉中</w:t>
            </w:r>
          </w:p>
        </w:tc>
        <w:tc>
          <w:tcPr>
            <w:tcW w:w="1393" w:type="dxa"/>
            <w:noWrap w:val="0"/>
            <w:vAlign w:val="center"/>
          </w:tcPr>
          <w:p w14:paraId="5FC70D55">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4,224</w:t>
            </w:r>
          </w:p>
        </w:tc>
        <w:tc>
          <w:tcPr>
            <w:tcW w:w="1430" w:type="dxa"/>
            <w:noWrap w:val="0"/>
            <w:vAlign w:val="center"/>
          </w:tcPr>
          <w:p w14:paraId="696C33DC">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18.59 </w:t>
            </w:r>
          </w:p>
        </w:tc>
        <w:tc>
          <w:tcPr>
            <w:tcW w:w="1520" w:type="dxa"/>
            <w:noWrap w:val="0"/>
            <w:vAlign w:val="center"/>
          </w:tcPr>
          <w:p w14:paraId="55185F2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29.99</w:t>
            </w:r>
          </w:p>
        </w:tc>
        <w:tc>
          <w:tcPr>
            <w:tcW w:w="1613" w:type="dxa"/>
            <w:noWrap w:val="0"/>
            <w:vAlign w:val="center"/>
          </w:tcPr>
          <w:p w14:paraId="479B51F8">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306.01</w:t>
            </w:r>
          </w:p>
        </w:tc>
        <w:tc>
          <w:tcPr>
            <w:tcW w:w="1349" w:type="dxa"/>
            <w:noWrap w:val="0"/>
            <w:vAlign w:val="center"/>
          </w:tcPr>
          <w:p w14:paraId="47F9CEC5">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122.73</w:t>
            </w:r>
          </w:p>
        </w:tc>
      </w:tr>
      <w:tr w14:paraId="1F67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00DD5CCE">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安康</w:t>
            </w:r>
          </w:p>
        </w:tc>
        <w:tc>
          <w:tcPr>
            <w:tcW w:w="1393" w:type="dxa"/>
            <w:noWrap w:val="0"/>
            <w:vAlign w:val="center"/>
          </w:tcPr>
          <w:p w14:paraId="06CCA883">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2,997</w:t>
            </w:r>
          </w:p>
        </w:tc>
        <w:tc>
          <w:tcPr>
            <w:tcW w:w="1430" w:type="dxa"/>
            <w:noWrap w:val="0"/>
            <w:vAlign w:val="center"/>
          </w:tcPr>
          <w:p w14:paraId="0D5D0A78">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12.65 </w:t>
            </w:r>
          </w:p>
        </w:tc>
        <w:tc>
          <w:tcPr>
            <w:tcW w:w="1520" w:type="dxa"/>
            <w:noWrap w:val="0"/>
            <w:vAlign w:val="center"/>
          </w:tcPr>
          <w:p w14:paraId="5C6A0D2D">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19.83</w:t>
            </w:r>
          </w:p>
        </w:tc>
        <w:tc>
          <w:tcPr>
            <w:tcW w:w="1613" w:type="dxa"/>
            <w:noWrap w:val="0"/>
            <w:vAlign w:val="center"/>
          </w:tcPr>
          <w:p w14:paraId="3B4D8A52">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195.20</w:t>
            </w:r>
          </w:p>
        </w:tc>
        <w:tc>
          <w:tcPr>
            <w:tcW w:w="1349" w:type="dxa"/>
            <w:noWrap w:val="0"/>
            <w:vAlign w:val="center"/>
          </w:tcPr>
          <w:p w14:paraId="00C0845F">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81.72</w:t>
            </w:r>
          </w:p>
        </w:tc>
      </w:tr>
      <w:tr w14:paraId="009C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98" w:type="dxa"/>
            <w:noWrap w:val="0"/>
            <w:vAlign w:val="center"/>
          </w:tcPr>
          <w:p w14:paraId="42F20249">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商洛</w:t>
            </w:r>
          </w:p>
        </w:tc>
        <w:tc>
          <w:tcPr>
            <w:tcW w:w="1393" w:type="dxa"/>
            <w:noWrap w:val="0"/>
            <w:vAlign w:val="center"/>
          </w:tcPr>
          <w:p w14:paraId="638F54A7">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2,878</w:t>
            </w:r>
          </w:p>
        </w:tc>
        <w:tc>
          <w:tcPr>
            <w:tcW w:w="1430" w:type="dxa"/>
            <w:noWrap w:val="0"/>
            <w:vAlign w:val="center"/>
          </w:tcPr>
          <w:p w14:paraId="25661CAF">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12.13 </w:t>
            </w:r>
          </w:p>
        </w:tc>
        <w:tc>
          <w:tcPr>
            <w:tcW w:w="1520" w:type="dxa"/>
            <w:noWrap w:val="0"/>
            <w:vAlign w:val="center"/>
          </w:tcPr>
          <w:p w14:paraId="492398ED">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15.57</w:t>
            </w:r>
          </w:p>
        </w:tc>
        <w:tc>
          <w:tcPr>
            <w:tcW w:w="1613" w:type="dxa"/>
            <w:noWrap w:val="0"/>
            <w:vAlign w:val="center"/>
          </w:tcPr>
          <w:p w14:paraId="61ECB2DE">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152.07</w:t>
            </w:r>
          </w:p>
        </w:tc>
        <w:tc>
          <w:tcPr>
            <w:tcW w:w="1349" w:type="dxa"/>
            <w:noWrap w:val="0"/>
            <w:vAlign w:val="center"/>
          </w:tcPr>
          <w:p w14:paraId="1BE8FB74">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67.17</w:t>
            </w:r>
          </w:p>
        </w:tc>
      </w:tr>
    </w:tbl>
    <w:p w14:paraId="0ECB7B25">
      <w:pPr>
        <w:adjustRightInd w:val="0"/>
        <w:snapToGrid w:val="0"/>
        <w:spacing w:before="156" w:beforeLines="50" w:line="600" w:lineRule="exact"/>
        <w:ind w:firstLine="643" w:firstLineChars="200"/>
        <w:rPr>
          <w:rFonts w:ascii="仿宋_GB2312" w:hAnsi="仿宋_GB2312" w:eastAsia="仿宋_GB2312"/>
          <w:sz w:val="32"/>
          <w:szCs w:val="32"/>
        </w:rPr>
      </w:pPr>
      <w:r>
        <w:rPr>
          <w:rFonts w:hint="eastAsia" w:ascii="楷体_GB2312" w:hAnsi="楷体_GB2312" w:eastAsia="楷体_GB2312" w:cs="楷体_GB2312"/>
          <w:b/>
          <w:sz w:val="32"/>
          <w:szCs w:val="32"/>
        </w:rPr>
        <w:t>（二）提取。</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，242.8万名缴存职工提取住房公积金；提取额625.26亿元，同比增长6.35%；提取额占当年缴存额的69.98%，比上年增加0.88个百分点。</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末，提取总额4618.85亿元，比上年末增长15.66%。</w:t>
      </w:r>
    </w:p>
    <w:p w14:paraId="0FBA2D58">
      <w:pPr>
        <w:adjustRightInd w:val="0"/>
        <w:snapToGrid w:val="0"/>
        <w:spacing w:before="312" w:beforeLines="100" w:line="560" w:lineRule="exact"/>
        <w:jc w:val="center"/>
        <w:rPr>
          <w:rFonts w:hint="eastAsia" w:ascii="仿宋_GB2312" w:hAnsi="宋体" w:eastAsia="仿宋_GB2312" w:cs="宋体"/>
          <w:b/>
          <w:bCs/>
          <w:kern w:val="0"/>
          <w:sz w:val="30"/>
          <w:szCs w:val="30"/>
        </w:rPr>
      </w:pPr>
    </w:p>
    <w:p w14:paraId="153D2025">
      <w:pPr>
        <w:adjustRightInd w:val="0"/>
        <w:snapToGrid w:val="0"/>
        <w:spacing w:before="312" w:beforeLines="10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表2  </w:t>
      </w:r>
      <w:r>
        <w:rPr>
          <w:rFonts w:hint="eastAsia" w:ascii="仿宋_GB2312" w:hAnsi="宋体" w:eastAsia="仿宋_GB2312" w:cs="宋体"/>
          <w:b/>
          <w:bCs/>
          <w:kern w:val="0"/>
          <w:sz w:val="30"/>
          <w:szCs w:val="30"/>
          <w:lang w:val="en"/>
        </w:rPr>
        <w:t>2024年</w:t>
      </w:r>
      <w:r>
        <w:rPr>
          <w:rFonts w:hint="eastAsia" w:ascii="仿宋_GB2312" w:hAnsi="宋体" w:eastAsia="仿宋_GB2312" w:cs="宋体"/>
          <w:b/>
          <w:bCs/>
          <w:kern w:val="0"/>
          <w:sz w:val="30"/>
          <w:szCs w:val="30"/>
        </w:rPr>
        <w:t>分城市住房公积金提取情况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259"/>
        <w:gridCol w:w="997"/>
        <w:gridCol w:w="1616"/>
        <w:gridCol w:w="1600"/>
        <w:gridCol w:w="1777"/>
      </w:tblGrid>
      <w:tr w14:paraId="08A2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58" w:type="dxa"/>
            <w:noWrap w:val="0"/>
            <w:vAlign w:val="center"/>
          </w:tcPr>
          <w:p w14:paraId="539D8F9A">
            <w:pPr>
              <w:widowControl/>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地区</w:t>
            </w:r>
          </w:p>
        </w:tc>
        <w:tc>
          <w:tcPr>
            <w:tcW w:w="1259" w:type="dxa"/>
            <w:noWrap w:val="0"/>
            <w:vAlign w:val="center"/>
          </w:tcPr>
          <w:p w14:paraId="60300602">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提取额</w:t>
            </w:r>
          </w:p>
          <w:p w14:paraId="1C139F8D">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997" w:type="dxa"/>
            <w:noWrap w:val="0"/>
            <w:vAlign w:val="center"/>
          </w:tcPr>
          <w:p w14:paraId="445818C5">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提取率</w:t>
            </w:r>
          </w:p>
          <w:p w14:paraId="51B95939">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w:t>
            </w:r>
          </w:p>
        </w:tc>
        <w:tc>
          <w:tcPr>
            <w:tcW w:w="1616" w:type="dxa"/>
            <w:noWrap w:val="0"/>
            <w:vAlign w:val="center"/>
          </w:tcPr>
          <w:p w14:paraId="062B3186">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住房消费类提取额</w:t>
            </w:r>
          </w:p>
          <w:p w14:paraId="359359E0">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600" w:type="dxa"/>
            <w:noWrap w:val="0"/>
            <w:vAlign w:val="center"/>
          </w:tcPr>
          <w:p w14:paraId="42BD21AC">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非住房消费类提取额</w:t>
            </w:r>
          </w:p>
          <w:p w14:paraId="56480407">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777" w:type="dxa"/>
            <w:noWrap w:val="0"/>
            <w:vAlign w:val="center"/>
          </w:tcPr>
          <w:p w14:paraId="12C13CCB">
            <w:pPr>
              <w:snapToGrid w:val="0"/>
              <w:ind w:right="67" w:rightChars="32"/>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累计提取总额</w:t>
            </w:r>
          </w:p>
          <w:p w14:paraId="30A687E5">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r>
      <w:tr w14:paraId="2000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58" w:type="dxa"/>
            <w:noWrap w:val="0"/>
            <w:vAlign w:val="center"/>
          </w:tcPr>
          <w:p w14:paraId="2D3E6B73">
            <w:pPr>
              <w:widowControl/>
              <w:spacing w:after="46" w:afterLines="15" w:line="52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陕西</w:t>
            </w:r>
          </w:p>
        </w:tc>
        <w:tc>
          <w:tcPr>
            <w:tcW w:w="1259" w:type="dxa"/>
            <w:noWrap w:val="0"/>
            <w:vAlign w:val="center"/>
          </w:tcPr>
          <w:p w14:paraId="2430DE42">
            <w:pPr>
              <w:widowControl/>
              <w:spacing w:after="46" w:afterLines="15" w:line="52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625.26</w:t>
            </w:r>
          </w:p>
        </w:tc>
        <w:tc>
          <w:tcPr>
            <w:tcW w:w="997" w:type="dxa"/>
            <w:noWrap w:val="0"/>
            <w:vAlign w:val="center"/>
          </w:tcPr>
          <w:p w14:paraId="65699869">
            <w:pPr>
              <w:widowControl/>
              <w:spacing w:after="46" w:afterLines="15" w:line="52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69.98</w:t>
            </w:r>
          </w:p>
        </w:tc>
        <w:tc>
          <w:tcPr>
            <w:tcW w:w="1616" w:type="dxa"/>
            <w:noWrap w:val="0"/>
            <w:vAlign w:val="center"/>
          </w:tcPr>
          <w:p w14:paraId="5B63BE1E">
            <w:pPr>
              <w:widowControl/>
              <w:spacing w:after="46" w:afterLines="15" w:line="52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470.53</w:t>
            </w:r>
          </w:p>
        </w:tc>
        <w:tc>
          <w:tcPr>
            <w:tcW w:w="1600" w:type="dxa"/>
            <w:noWrap w:val="0"/>
            <w:vAlign w:val="center"/>
          </w:tcPr>
          <w:p w14:paraId="407BAA68">
            <w:pPr>
              <w:widowControl/>
              <w:spacing w:after="46" w:afterLines="15" w:line="52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154.73</w:t>
            </w:r>
          </w:p>
        </w:tc>
        <w:tc>
          <w:tcPr>
            <w:tcW w:w="1777" w:type="dxa"/>
            <w:noWrap w:val="0"/>
            <w:vAlign w:val="center"/>
          </w:tcPr>
          <w:p w14:paraId="3708685B">
            <w:pPr>
              <w:widowControl/>
              <w:spacing w:after="46" w:afterLines="15" w:line="52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4,618.85</w:t>
            </w:r>
          </w:p>
        </w:tc>
      </w:tr>
      <w:tr w14:paraId="5EE7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58" w:type="dxa"/>
            <w:noWrap w:val="0"/>
            <w:vAlign w:val="center"/>
          </w:tcPr>
          <w:p w14:paraId="3BE018E8">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西安（含杨凌）</w:t>
            </w:r>
          </w:p>
        </w:tc>
        <w:tc>
          <w:tcPr>
            <w:tcW w:w="1259" w:type="dxa"/>
            <w:noWrap w:val="0"/>
            <w:vAlign w:val="center"/>
          </w:tcPr>
          <w:p w14:paraId="4F8CEE66">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373.43</w:t>
            </w:r>
          </w:p>
        </w:tc>
        <w:tc>
          <w:tcPr>
            <w:tcW w:w="997" w:type="dxa"/>
            <w:noWrap w:val="0"/>
            <w:vAlign w:val="center"/>
          </w:tcPr>
          <w:p w14:paraId="113CA248">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69.24</w:t>
            </w:r>
          </w:p>
        </w:tc>
        <w:tc>
          <w:tcPr>
            <w:tcW w:w="1616" w:type="dxa"/>
            <w:noWrap w:val="0"/>
            <w:vAlign w:val="center"/>
          </w:tcPr>
          <w:p w14:paraId="72DC2EF4">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291.16</w:t>
            </w:r>
          </w:p>
        </w:tc>
        <w:tc>
          <w:tcPr>
            <w:tcW w:w="1600" w:type="dxa"/>
            <w:noWrap w:val="0"/>
            <w:vAlign w:val="center"/>
          </w:tcPr>
          <w:p w14:paraId="1A35113E">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82.26</w:t>
            </w:r>
          </w:p>
        </w:tc>
        <w:tc>
          <w:tcPr>
            <w:tcW w:w="1777" w:type="dxa"/>
            <w:noWrap w:val="0"/>
            <w:vAlign w:val="center"/>
          </w:tcPr>
          <w:p w14:paraId="2591C837">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2,641.67</w:t>
            </w:r>
          </w:p>
        </w:tc>
      </w:tr>
      <w:tr w14:paraId="2D51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25DE2AC2">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宝鸡</w:t>
            </w:r>
          </w:p>
        </w:tc>
        <w:tc>
          <w:tcPr>
            <w:tcW w:w="1259" w:type="dxa"/>
            <w:noWrap w:val="0"/>
            <w:vAlign w:val="center"/>
          </w:tcPr>
          <w:p w14:paraId="2607198D">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30.21</w:t>
            </w:r>
          </w:p>
        </w:tc>
        <w:tc>
          <w:tcPr>
            <w:tcW w:w="997" w:type="dxa"/>
            <w:noWrap w:val="0"/>
            <w:vAlign w:val="center"/>
          </w:tcPr>
          <w:p w14:paraId="6EFDA959">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67.42</w:t>
            </w:r>
          </w:p>
        </w:tc>
        <w:tc>
          <w:tcPr>
            <w:tcW w:w="1616" w:type="dxa"/>
            <w:noWrap w:val="0"/>
            <w:vAlign w:val="center"/>
          </w:tcPr>
          <w:p w14:paraId="01F32787">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20.05</w:t>
            </w:r>
          </w:p>
        </w:tc>
        <w:tc>
          <w:tcPr>
            <w:tcW w:w="1600" w:type="dxa"/>
            <w:noWrap w:val="0"/>
            <w:vAlign w:val="center"/>
          </w:tcPr>
          <w:p w14:paraId="1ED926E3">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10.16</w:t>
            </w:r>
          </w:p>
        </w:tc>
        <w:tc>
          <w:tcPr>
            <w:tcW w:w="1777" w:type="dxa"/>
            <w:noWrap w:val="0"/>
            <w:vAlign w:val="center"/>
          </w:tcPr>
          <w:p w14:paraId="056C5923">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294.12</w:t>
            </w:r>
          </w:p>
        </w:tc>
      </w:tr>
      <w:tr w14:paraId="33B9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4791F76F">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咸阳</w:t>
            </w:r>
          </w:p>
        </w:tc>
        <w:tc>
          <w:tcPr>
            <w:tcW w:w="1259" w:type="dxa"/>
            <w:noWrap w:val="0"/>
            <w:vAlign w:val="center"/>
          </w:tcPr>
          <w:p w14:paraId="05705ED3">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30.96</w:t>
            </w:r>
          </w:p>
        </w:tc>
        <w:tc>
          <w:tcPr>
            <w:tcW w:w="997" w:type="dxa"/>
            <w:noWrap w:val="0"/>
            <w:vAlign w:val="center"/>
          </w:tcPr>
          <w:p w14:paraId="37C2746E">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66.44</w:t>
            </w:r>
          </w:p>
        </w:tc>
        <w:tc>
          <w:tcPr>
            <w:tcW w:w="1616" w:type="dxa"/>
            <w:noWrap w:val="0"/>
            <w:vAlign w:val="center"/>
          </w:tcPr>
          <w:p w14:paraId="62770844">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19.13</w:t>
            </w:r>
          </w:p>
        </w:tc>
        <w:tc>
          <w:tcPr>
            <w:tcW w:w="1600" w:type="dxa"/>
            <w:noWrap w:val="0"/>
            <w:vAlign w:val="center"/>
          </w:tcPr>
          <w:p w14:paraId="27A9A436">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11.83</w:t>
            </w:r>
          </w:p>
        </w:tc>
        <w:tc>
          <w:tcPr>
            <w:tcW w:w="1777" w:type="dxa"/>
            <w:noWrap w:val="0"/>
            <w:vAlign w:val="center"/>
          </w:tcPr>
          <w:p w14:paraId="2D40EFCD">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262.15</w:t>
            </w:r>
          </w:p>
        </w:tc>
      </w:tr>
      <w:tr w14:paraId="431B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53DF9268">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铜川</w:t>
            </w:r>
          </w:p>
        </w:tc>
        <w:tc>
          <w:tcPr>
            <w:tcW w:w="1259" w:type="dxa"/>
            <w:noWrap w:val="0"/>
            <w:vAlign w:val="center"/>
          </w:tcPr>
          <w:p w14:paraId="1CA4530D">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8.01</w:t>
            </w:r>
          </w:p>
        </w:tc>
        <w:tc>
          <w:tcPr>
            <w:tcW w:w="997" w:type="dxa"/>
            <w:noWrap w:val="0"/>
            <w:vAlign w:val="center"/>
          </w:tcPr>
          <w:p w14:paraId="29BDD8BE">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71.17</w:t>
            </w:r>
          </w:p>
        </w:tc>
        <w:tc>
          <w:tcPr>
            <w:tcW w:w="1616" w:type="dxa"/>
            <w:noWrap w:val="0"/>
            <w:vAlign w:val="center"/>
          </w:tcPr>
          <w:p w14:paraId="0A0E87FA">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5.09</w:t>
            </w:r>
          </w:p>
        </w:tc>
        <w:tc>
          <w:tcPr>
            <w:tcW w:w="1600" w:type="dxa"/>
            <w:noWrap w:val="0"/>
            <w:vAlign w:val="center"/>
          </w:tcPr>
          <w:p w14:paraId="1F8F0730">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2.92</w:t>
            </w:r>
          </w:p>
        </w:tc>
        <w:tc>
          <w:tcPr>
            <w:tcW w:w="1777" w:type="dxa"/>
            <w:noWrap w:val="0"/>
            <w:vAlign w:val="center"/>
          </w:tcPr>
          <w:p w14:paraId="50FDECBA">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72.06</w:t>
            </w:r>
          </w:p>
        </w:tc>
      </w:tr>
      <w:tr w14:paraId="14B1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473AC802">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渭南（含韩城）</w:t>
            </w:r>
          </w:p>
        </w:tc>
        <w:tc>
          <w:tcPr>
            <w:tcW w:w="1259" w:type="dxa"/>
            <w:noWrap w:val="0"/>
            <w:vAlign w:val="center"/>
          </w:tcPr>
          <w:p w14:paraId="4BAE7868">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29.20</w:t>
            </w:r>
          </w:p>
        </w:tc>
        <w:tc>
          <w:tcPr>
            <w:tcW w:w="997" w:type="dxa"/>
            <w:noWrap w:val="0"/>
            <w:vAlign w:val="center"/>
          </w:tcPr>
          <w:p w14:paraId="0C0D8872">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71.73</w:t>
            </w:r>
          </w:p>
        </w:tc>
        <w:tc>
          <w:tcPr>
            <w:tcW w:w="1616" w:type="dxa"/>
            <w:noWrap w:val="0"/>
            <w:vAlign w:val="center"/>
          </w:tcPr>
          <w:p w14:paraId="07C6CA3E">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18.76</w:t>
            </w:r>
          </w:p>
        </w:tc>
        <w:tc>
          <w:tcPr>
            <w:tcW w:w="1600" w:type="dxa"/>
            <w:noWrap w:val="0"/>
            <w:vAlign w:val="center"/>
          </w:tcPr>
          <w:p w14:paraId="152CC971">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10.44</w:t>
            </w:r>
          </w:p>
        </w:tc>
        <w:tc>
          <w:tcPr>
            <w:tcW w:w="1777" w:type="dxa"/>
            <w:noWrap w:val="0"/>
            <w:vAlign w:val="center"/>
          </w:tcPr>
          <w:p w14:paraId="159C5943">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244.14</w:t>
            </w:r>
          </w:p>
        </w:tc>
      </w:tr>
      <w:tr w14:paraId="4DCA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1AF14ACE">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延安</w:t>
            </w:r>
          </w:p>
        </w:tc>
        <w:tc>
          <w:tcPr>
            <w:tcW w:w="1259" w:type="dxa"/>
            <w:noWrap w:val="0"/>
            <w:vAlign w:val="center"/>
          </w:tcPr>
          <w:p w14:paraId="1BF941E7">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32.93</w:t>
            </w:r>
          </w:p>
        </w:tc>
        <w:tc>
          <w:tcPr>
            <w:tcW w:w="997" w:type="dxa"/>
            <w:noWrap w:val="0"/>
            <w:vAlign w:val="center"/>
          </w:tcPr>
          <w:p w14:paraId="2462D5A1">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86.17</w:t>
            </w:r>
          </w:p>
        </w:tc>
        <w:tc>
          <w:tcPr>
            <w:tcW w:w="1616" w:type="dxa"/>
            <w:noWrap w:val="0"/>
            <w:vAlign w:val="center"/>
          </w:tcPr>
          <w:p w14:paraId="573C6D71">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25.56</w:t>
            </w:r>
          </w:p>
        </w:tc>
        <w:tc>
          <w:tcPr>
            <w:tcW w:w="1600" w:type="dxa"/>
            <w:noWrap w:val="0"/>
            <w:vAlign w:val="center"/>
          </w:tcPr>
          <w:p w14:paraId="5A3CC169">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7.38</w:t>
            </w:r>
          </w:p>
        </w:tc>
        <w:tc>
          <w:tcPr>
            <w:tcW w:w="1777" w:type="dxa"/>
            <w:noWrap w:val="0"/>
            <w:vAlign w:val="center"/>
          </w:tcPr>
          <w:p w14:paraId="34BC00B6">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298.68</w:t>
            </w:r>
          </w:p>
        </w:tc>
      </w:tr>
      <w:tr w14:paraId="7C7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45BAB687">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榆林</w:t>
            </w:r>
          </w:p>
        </w:tc>
        <w:tc>
          <w:tcPr>
            <w:tcW w:w="1259" w:type="dxa"/>
            <w:noWrap w:val="0"/>
            <w:vAlign w:val="center"/>
          </w:tcPr>
          <w:p w14:paraId="62959DEB">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72.72</w:t>
            </w:r>
          </w:p>
        </w:tc>
        <w:tc>
          <w:tcPr>
            <w:tcW w:w="997" w:type="dxa"/>
            <w:noWrap w:val="0"/>
            <w:vAlign w:val="center"/>
          </w:tcPr>
          <w:p w14:paraId="07E704E1">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67.82</w:t>
            </w:r>
          </w:p>
        </w:tc>
        <w:tc>
          <w:tcPr>
            <w:tcW w:w="1616" w:type="dxa"/>
            <w:noWrap w:val="0"/>
            <w:vAlign w:val="center"/>
          </w:tcPr>
          <w:p w14:paraId="3D20C12E">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60.07</w:t>
            </w:r>
          </w:p>
        </w:tc>
        <w:tc>
          <w:tcPr>
            <w:tcW w:w="1600" w:type="dxa"/>
            <w:noWrap w:val="0"/>
            <w:vAlign w:val="center"/>
          </w:tcPr>
          <w:p w14:paraId="00EAFD7C">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12.65</w:t>
            </w:r>
          </w:p>
        </w:tc>
        <w:tc>
          <w:tcPr>
            <w:tcW w:w="1777" w:type="dxa"/>
            <w:noWrap w:val="0"/>
            <w:vAlign w:val="center"/>
          </w:tcPr>
          <w:p w14:paraId="7C9A967C">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424.38</w:t>
            </w:r>
          </w:p>
        </w:tc>
      </w:tr>
      <w:tr w14:paraId="5C1A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24D65717">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汉中</w:t>
            </w:r>
          </w:p>
        </w:tc>
        <w:tc>
          <w:tcPr>
            <w:tcW w:w="1259" w:type="dxa"/>
            <w:noWrap w:val="0"/>
            <w:vAlign w:val="center"/>
          </w:tcPr>
          <w:p w14:paraId="26664A6C">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22.04</w:t>
            </w:r>
          </w:p>
        </w:tc>
        <w:tc>
          <w:tcPr>
            <w:tcW w:w="997" w:type="dxa"/>
            <w:noWrap w:val="0"/>
            <w:vAlign w:val="center"/>
          </w:tcPr>
          <w:p w14:paraId="29544D66">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73.49</w:t>
            </w:r>
          </w:p>
        </w:tc>
        <w:tc>
          <w:tcPr>
            <w:tcW w:w="1616" w:type="dxa"/>
            <w:noWrap w:val="0"/>
            <w:vAlign w:val="center"/>
          </w:tcPr>
          <w:p w14:paraId="5485B438">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13.17</w:t>
            </w:r>
          </w:p>
        </w:tc>
        <w:tc>
          <w:tcPr>
            <w:tcW w:w="1600" w:type="dxa"/>
            <w:noWrap w:val="0"/>
            <w:vAlign w:val="center"/>
          </w:tcPr>
          <w:p w14:paraId="1C532C24">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8.88</w:t>
            </w:r>
          </w:p>
        </w:tc>
        <w:tc>
          <w:tcPr>
            <w:tcW w:w="1777" w:type="dxa"/>
            <w:noWrap w:val="0"/>
            <w:vAlign w:val="center"/>
          </w:tcPr>
          <w:p w14:paraId="7701A612">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183.29</w:t>
            </w:r>
          </w:p>
        </w:tc>
      </w:tr>
      <w:tr w14:paraId="5B8B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066F0BDB">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安康</w:t>
            </w:r>
          </w:p>
        </w:tc>
        <w:tc>
          <w:tcPr>
            <w:tcW w:w="1259" w:type="dxa"/>
            <w:noWrap w:val="0"/>
            <w:vAlign w:val="center"/>
          </w:tcPr>
          <w:p w14:paraId="5465BE9B">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14.97</w:t>
            </w:r>
          </w:p>
        </w:tc>
        <w:tc>
          <w:tcPr>
            <w:tcW w:w="997" w:type="dxa"/>
            <w:noWrap w:val="0"/>
            <w:vAlign w:val="center"/>
          </w:tcPr>
          <w:p w14:paraId="3DF24536">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75.49</w:t>
            </w:r>
          </w:p>
        </w:tc>
        <w:tc>
          <w:tcPr>
            <w:tcW w:w="1616" w:type="dxa"/>
            <w:noWrap w:val="0"/>
            <w:vAlign w:val="center"/>
          </w:tcPr>
          <w:p w14:paraId="43E9FC0F">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10.26</w:t>
            </w:r>
          </w:p>
        </w:tc>
        <w:tc>
          <w:tcPr>
            <w:tcW w:w="1600" w:type="dxa"/>
            <w:noWrap w:val="0"/>
            <w:vAlign w:val="center"/>
          </w:tcPr>
          <w:p w14:paraId="333DE24F">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4.71</w:t>
            </w:r>
          </w:p>
        </w:tc>
        <w:tc>
          <w:tcPr>
            <w:tcW w:w="1777" w:type="dxa"/>
            <w:noWrap w:val="0"/>
            <w:vAlign w:val="center"/>
          </w:tcPr>
          <w:p w14:paraId="7F628D3A">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113.47</w:t>
            </w:r>
          </w:p>
        </w:tc>
      </w:tr>
      <w:tr w14:paraId="5801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58" w:type="dxa"/>
            <w:noWrap w:val="0"/>
            <w:vAlign w:val="center"/>
          </w:tcPr>
          <w:p w14:paraId="4B1D959F">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商洛</w:t>
            </w:r>
          </w:p>
        </w:tc>
        <w:tc>
          <w:tcPr>
            <w:tcW w:w="1259" w:type="dxa"/>
            <w:noWrap w:val="0"/>
            <w:vAlign w:val="center"/>
          </w:tcPr>
          <w:p w14:paraId="06A9A54C">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10.79</w:t>
            </w:r>
          </w:p>
        </w:tc>
        <w:tc>
          <w:tcPr>
            <w:tcW w:w="997" w:type="dxa"/>
            <w:noWrap w:val="0"/>
            <w:vAlign w:val="center"/>
          </w:tcPr>
          <w:p w14:paraId="34EA8395">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69.33</w:t>
            </w:r>
          </w:p>
        </w:tc>
        <w:tc>
          <w:tcPr>
            <w:tcW w:w="1616" w:type="dxa"/>
            <w:noWrap w:val="0"/>
            <w:vAlign w:val="center"/>
          </w:tcPr>
          <w:p w14:paraId="5C461EC3">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7.28</w:t>
            </w:r>
          </w:p>
        </w:tc>
        <w:tc>
          <w:tcPr>
            <w:tcW w:w="1600" w:type="dxa"/>
            <w:noWrap w:val="0"/>
            <w:vAlign w:val="center"/>
          </w:tcPr>
          <w:p w14:paraId="51512B2B">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3.51</w:t>
            </w:r>
          </w:p>
        </w:tc>
        <w:tc>
          <w:tcPr>
            <w:tcW w:w="1777" w:type="dxa"/>
            <w:noWrap w:val="0"/>
            <w:vAlign w:val="center"/>
          </w:tcPr>
          <w:p w14:paraId="6E0FC228">
            <w:pPr>
              <w:widowControl/>
              <w:spacing w:after="46" w:afterLines="15" w:line="5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84.90</w:t>
            </w:r>
          </w:p>
        </w:tc>
      </w:tr>
    </w:tbl>
    <w:p w14:paraId="313EA494">
      <w:pPr>
        <w:adjustRightInd w:val="0"/>
        <w:snapToGrid w:val="0"/>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（三）贷款。</w:t>
      </w:r>
    </w:p>
    <w:p w14:paraId="0F76FB54">
      <w:pPr>
        <w:adjustRightInd w:val="0"/>
        <w:snapToGrid w:val="0"/>
        <w:spacing w:line="60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1.个人住房贷款。</w:t>
      </w:r>
    </w:p>
    <w:p w14:paraId="53B21F97">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
        </w:rPr>
        <w:t>2024年</w:t>
      </w:r>
      <w:r>
        <w:rPr>
          <w:rFonts w:hint="eastAsia" w:ascii="仿宋_GB2312" w:hAnsi="仿宋_GB2312" w:eastAsia="仿宋_GB2312"/>
          <w:sz w:val="32"/>
          <w:szCs w:val="32"/>
        </w:rPr>
        <w:t>，发放住房公积金个人住房贷款7.17万笔、419.71亿元，分别同比减少26.39%、23.49%。回收个人住房贷款277.26亿元。</w:t>
      </w:r>
    </w:p>
    <w:p w14:paraId="03469229">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
        </w:rPr>
        <w:t>2024年</w:t>
      </w:r>
      <w:r>
        <w:rPr>
          <w:rFonts w:hint="eastAsia" w:ascii="仿宋_GB2312" w:hAnsi="仿宋_GB2312" w:eastAsia="仿宋_GB2312"/>
          <w:sz w:val="32"/>
          <w:szCs w:val="32"/>
        </w:rPr>
        <w:t>末，累计发放住房公积金个人住房贷款120.18万笔、4013.62亿元，贷款余额2350.55亿元，分别比上年末增长6.34%、11.68%、6.45%。个人住房贷款余额占缴存余额的80.52%，比上年末减少2.78个百分点。</w:t>
      </w:r>
    </w:p>
    <w:p w14:paraId="03A8F464">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
        </w:rPr>
        <w:t>2024年</w:t>
      </w:r>
      <w:r>
        <w:rPr>
          <w:rFonts w:hint="eastAsia" w:ascii="仿宋_GB2312" w:hAnsi="仿宋_GB2312" w:eastAsia="仿宋_GB2312"/>
          <w:sz w:val="32"/>
          <w:szCs w:val="32"/>
        </w:rPr>
        <w:t>，支持职工购建房884.84万平方米。年末个人住房贷款市场占有率为19.57%，比上年末增加0.4个百分点。通过申请住房公积金个人住房贷款，可节约职工购房利息支出43.25亿元。</w:t>
      </w:r>
    </w:p>
    <w:p w14:paraId="21AFED0D">
      <w:pPr>
        <w:adjustRightInd w:val="0"/>
        <w:snapToGrid w:val="0"/>
        <w:spacing w:line="600" w:lineRule="exact"/>
        <w:ind w:right="25" w:rightChars="12" w:firstLine="643" w:firstLineChars="200"/>
        <w:rPr>
          <w:rFonts w:ascii="仿宋_GB2312" w:hAnsi="仿宋_GB2312" w:eastAsia="仿宋_GB2312"/>
          <w:sz w:val="32"/>
          <w:szCs w:val="32"/>
        </w:rPr>
      </w:pPr>
      <w:r>
        <w:rPr>
          <w:rFonts w:hint="eastAsia" w:ascii="仿宋_GB2312" w:hAnsi="仿宋_GB2312" w:eastAsia="仿宋_GB2312"/>
          <w:b/>
          <w:bCs/>
          <w:sz w:val="32"/>
          <w:szCs w:val="32"/>
        </w:rPr>
        <w:t>2.异地贷款。</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，发放住房公积金异地贷款11292笔、61.88亿元。</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末，发放异地贷款总额616.56亿元，异地贷款余额383.85亿元。</w:t>
      </w:r>
    </w:p>
    <w:p w14:paraId="507F554A">
      <w:pPr>
        <w:adjustRightInd w:val="0"/>
        <w:snapToGrid w:val="0"/>
        <w:spacing w:before="156" w:beforeLines="50" w:after="156" w:afterLines="5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表3  </w:t>
      </w:r>
      <w:r>
        <w:rPr>
          <w:rFonts w:hint="eastAsia" w:ascii="仿宋_GB2312" w:hAnsi="宋体" w:eastAsia="仿宋_GB2312" w:cs="宋体"/>
          <w:b/>
          <w:bCs/>
          <w:kern w:val="0"/>
          <w:sz w:val="30"/>
          <w:szCs w:val="30"/>
          <w:lang w:val="en"/>
        </w:rPr>
        <w:t>2024年</w:t>
      </w:r>
      <w:r>
        <w:rPr>
          <w:rFonts w:hint="eastAsia" w:ascii="仿宋_GB2312" w:hAnsi="宋体" w:eastAsia="仿宋_GB2312" w:cs="宋体"/>
          <w:b/>
          <w:bCs/>
          <w:kern w:val="0"/>
          <w:sz w:val="30"/>
          <w:szCs w:val="30"/>
        </w:rPr>
        <w:t>分城市住房公积金个人住房贷款情况</w:t>
      </w: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111"/>
        <w:gridCol w:w="1149"/>
        <w:gridCol w:w="1452"/>
        <w:gridCol w:w="1327"/>
        <w:gridCol w:w="1237"/>
        <w:gridCol w:w="1235"/>
      </w:tblGrid>
      <w:tr w14:paraId="5959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89" w:type="dxa"/>
            <w:noWrap w:val="0"/>
            <w:vAlign w:val="center"/>
          </w:tcPr>
          <w:p w14:paraId="4464AA85">
            <w:pPr>
              <w:widowControl/>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地区</w:t>
            </w:r>
          </w:p>
        </w:tc>
        <w:tc>
          <w:tcPr>
            <w:tcW w:w="1111" w:type="dxa"/>
            <w:noWrap w:val="0"/>
            <w:vAlign w:val="center"/>
          </w:tcPr>
          <w:p w14:paraId="2C93C319">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放贷笔数（笔）</w:t>
            </w:r>
          </w:p>
        </w:tc>
        <w:tc>
          <w:tcPr>
            <w:tcW w:w="1149" w:type="dxa"/>
            <w:noWrap w:val="0"/>
            <w:vAlign w:val="center"/>
          </w:tcPr>
          <w:p w14:paraId="644A7D09">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贷款发放额</w:t>
            </w:r>
          </w:p>
          <w:p w14:paraId="26883C86">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452" w:type="dxa"/>
            <w:noWrap w:val="0"/>
            <w:vAlign w:val="center"/>
          </w:tcPr>
          <w:p w14:paraId="0EDDBC22">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累计放贷笔数（万笔）</w:t>
            </w:r>
          </w:p>
        </w:tc>
        <w:tc>
          <w:tcPr>
            <w:tcW w:w="1327" w:type="dxa"/>
            <w:noWrap w:val="0"/>
            <w:vAlign w:val="center"/>
          </w:tcPr>
          <w:p w14:paraId="53664359">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累计贷款总额</w:t>
            </w:r>
          </w:p>
          <w:p w14:paraId="4D7D61CE">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237" w:type="dxa"/>
            <w:noWrap w:val="0"/>
            <w:vAlign w:val="center"/>
          </w:tcPr>
          <w:p w14:paraId="18FA06B3">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贷款余额（亿元）</w:t>
            </w:r>
          </w:p>
        </w:tc>
        <w:tc>
          <w:tcPr>
            <w:tcW w:w="1235" w:type="dxa"/>
            <w:noWrap w:val="0"/>
            <w:vAlign w:val="center"/>
          </w:tcPr>
          <w:p w14:paraId="6B47100C">
            <w:pPr>
              <w:adjustRightInd w:val="0"/>
              <w:snapToGrid w:val="0"/>
              <w:spacing w:line="3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个人住房贷款率（%）</w:t>
            </w:r>
          </w:p>
        </w:tc>
      </w:tr>
      <w:tr w14:paraId="06DF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9" w:type="dxa"/>
            <w:noWrap w:val="0"/>
            <w:vAlign w:val="center"/>
          </w:tcPr>
          <w:p w14:paraId="77F2E89C">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陕西</w:t>
            </w:r>
          </w:p>
        </w:tc>
        <w:tc>
          <w:tcPr>
            <w:tcW w:w="1111" w:type="dxa"/>
            <w:noWrap w:val="0"/>
            <w:vAlign w:val="center"/>
          </w:tcPr>
          <w:p w14:paraId="36A5C181">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71,653</w:t>
            </w:r>
          </w:p>
        </w:tc>
        <w:tc>
          <w:tcPr>
            <w:tcW w:w="1149" w:type="dxa"/>
            <w:noWrap w:val="0"/>
            <w:vAlign w:val="center"/>
          </w:tcPr>
          <w:p w14:paraId="15380201">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419.71</w:t>
            </w:r>
          </w:p>
        </w:tc>
        <w:tc>
          <w:tcPr>
            <w:tcW w:w="1452" w:type="dxa"/>
            <w:noWrap w:val="0"/>
            <w:vAlign w:val="center"/>
          </w:tcPr>
          <w:p w14:paraId="789EFFBB">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120.18</w:t>
            </w:r>
          </w:p>
        </w:tc>
        <w:tc>
          <w:tcPr>
            <w:tcW w:w="1327" w:type="dxa"/>
            <w:noWrap w:val="0"/>
            <w:vAlign w:val="center"/>
          </w:tcPr>
          <w:p w14:paraId="4748A0CD">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4,013.62</w:t>
            </w:r>
          </w:p>
        </w:tc>
        <w:tc>
          <w:tcPr>
            <w:tcW w:w="1237" w:type="dxa"/>
            <w:noWrap w:val="0"/>
            <w:vAlign w:val="center"/>
          </w:tcPr>
          <w:p w14:paraId="52653C75">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2,350.55</w:t>
            </w:r>
          </w:p>
        </w:tc>
        <w:tc>
          <w:tcPr>
            <w:tcW w:w="1235" w:type="dxa"/>
            <w:noWrap w:val="0"/>
            <w:vAlign w:val="center"/>
          </w:tcPr>
          <w:p w14:paraId="1F758D41">
            <w:pPr>
              <w:widowControl/>
              <w:spacing w:after="78" w:afterLines="25" w:line="50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80.52</w:t>
            </w:r>
          </w:p>
        </w:tc>
      </w:tr>
      <w:tr w14:paraId="20B8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89" w:type="dxa"/>
            <w:noWrap w:val="0"/>
            <w:vAlign w:val="center"/>
          </w:tcPr>
          <w:p w14:paraId="20B13BB6">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西安（含杨凌）</w:t>
            </w:r>
          </w:p>
        </w:tc>
        <w:tc>
          <w:tcPr>
            <w:tcW w:w="1111" w:type="dxa"/>
            <w:noWrap w:val="0"/>
            <w:vAlign w:val="center"/>
          </w:tcPr>
          <w:p w14:paraId="61FF7855">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43,498</w:t>
            </w:r>
          </w:p>
        </w:tc>
        <w:tc>
          <w:tcPr>
            <w:tcW w:w="1149" w:type="dxa"/>
            <w:noWrap w:val="0"/>
            <w:vAlign w:val="center"/>
          </w:tcPr>
          <w:p w14:paraId="1DAB7E31">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292.24</w:t>
            </w:r>
          </w:p>
        </w:tc>
        <w:tc>
          <w:tcPr>
            <w:tcW w:w="1452" w:type="dxa"/>
            <w:noWrap w:val="0"/>
            <w:vAlign w:val="center"/>
          </w:tcPr>
          <w:p w14:paraId="54194BF7">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57.57</w:t>
            </w:r>
          </w:p>
        </w:tc>
        <w:tc>
          <w:tcPr>
            <w:tcW w:w="1327" w:type="dxa"/>
            <w:noWrap w:val="0"/>
            <w:vAlign w:val="center"/>
          </w:tcPr>
          <w:p w14:paraId="18AD9C74">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2,348.07</w:t>
            </w:r>
          </w:p>
        </w:tc>
        <w:tc>
          <w:tcPr>
            <w:tcW w:w="1237" w:type="dxa"/>
            <w:noWrap w:val="0"/>
            <w:vAlign w:val="center"/>
          </w:tcPr>
          <w:p w14:paraId="1F1CAA50">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1,475.20</w:t>
            </w:r>
          </w:p>
        </w:tc>
        <w:tc>
          <w:tcPr>
            <w:tcW w:w="1235" w:type="dxa"/>
            <w:noWrap w:val="0"/>
            <w:vAlign w:val="center"/>
          </w:tcPr>
          <w:p w14:paraId="7AF4BEB7">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87.52</w:t>
            </w:r>
          </w:p>
        </w:tc>
      </w:tr>
      <w:tr w14:paraId="7B58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89" w:type="dxa"/>
            <w:noWrap w:val="0"/>
            <w:vAlign w:val="center"/>
          </w:tcPr>
          <w:p w14:paraId="294C69C8">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宝鸡</w:t>
            </w:r>
          </w:p>
        </w:tc>
        <w:tc>
          <w:tcPr>
            <w:tcW w:w="1111" w:type="dxa"/>
            <w:noWrap w:val="0"/>
            <w:vAlign w:val="center"/>
          </w:tcPr>
          <w:p w14:paraId="01823EEC">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3,580</w:t>
            </w:r>
          </w:p>
        </w:tc>
        <w:tc>
          <w:tcPr>
            <w:tcW w:w="1149" w:type="dxa"/>
            <w:noWrap w:val="0"/>
            <w:vAlign w:val="center"/>
          </w:tcPr>
          <w:p w14:paraId="7BF5E46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12.70</w:t>
            </w:r>
          </w:p>
        </w:tc>
        <w:tc>
          <w:tcPr>
            <w:tcW w:w="1452" w:type="dxa"/>
            <w:noWrap w:val="0"/>
            <w:vAlign w:val="center"/>
          </w:tcPr>
          <w:p w14:paraId="66B8C2D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8.09</w:t>
            </w:r>
          </w:p>
        </w:tc>
        <w:tc>
          <w:tcPr>
            <w:tcW w:w="1327" w:type="dxa"/>
            <w:noWrap w:val="0"/>
            <w:vAlign w:val="center"/>
          </w:tcPr>
          <w:p w14:paraId="0EE7C955">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202.48</w:t>
            </w:r>
          </w:p>
        </w:tc>
        <w:tc>
          <w:tcPr>
            <w:tcW w:w="1237" w:type="dxa"/>
            <w:noWrap w:val="0"/>
            <w:vAlign w:val="center"/>
          </w:tcPr>
          <w:p w14:paraId="4198AB4B">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113.95</w:t>
            </w:r>
          </w:p>
        </w:tc>
        <w:tc>
          <w:tcPr>
            <w:tcW w:w="1235" w:type="dxa"/>
            <w:noWrap w:val="0"/>
            <w:vAlign w:val="center"/>
          </w:tcPr>
          <w:p w14:paraId="16E7846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68.97</w:t>
            </w:r>
          </w:p>
        </w:tc>
      </w:tr>
      <w:tr w14:paraId="7095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89" w:type="dxa"/>
            <w:noWrap w:val="0"/>
            <w:vAlign w:val="center"/>
          </w:tcPr>
          <w:p w14:paraId="5751AA14">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咸阳</w:t>
            </w:r>
          </w:p>
        </w:tc>
        <w:tc>
          <w:tcPr>
            <w:tcW w:w="1111" w:type="dxa"/>
            <w:noWrap w:val="0"/>
            <w:vAlign w:val="center"/>
          </w:tcPr>
          <w:p w14:paraId="03A0D6B0">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4,136</w:t>
            </w:r>
          </w:p>
        </w:tc>
        <w:tc>
          <w:tcPr>
            <w:tcW w:w="1149" w:type="dxa"/>
            <w:noWrap w:val="0"/>
            <w:vAlign w:val="center"/>
          </w:tcPr>
          <w:p w14:paraId="1A0433B4">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18.50</w:t>
            </w:r>
          </w:p>
        </w:tc>
        <w:tc>
          <w:tcPr>
            <w:tcW w:w="1452" w:type="dxa"/>
            <w:noWrap w:val="0"/>
            <w:vAlign w:val="center"/>
          </w:tcPr>
          <w:p w14:paraId="34121FB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7.86</w:t>
            </w:r>
          </w:p>
        </w:tc>
        <w:tc>
          <w:tcPr>
            <w:tcW w:w="1327" w:type="dxa"/>
            <w:noWrap w:val="0"/>
            <w:vAlign w:val="center"/>
          </w:tcPr>
          <w:p w14:paraId="0EDC2700">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246.00</w:t>
            </w:r>
          </w:p>
        </w:tc>
        <w:tc>
          <w:tcPr>
            <w:tcW w:w="1237" w:type="dxa"/>
            <w:noWrap w:val="0"/>
            <w:vAlign w:val="center"/>
          </w:tcPr>
          <w:p w14:paraId="5F69C844">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150.06</w:t>
            </w:r>
          </w:p>
        </w:tc>
        <w:tc>
          <w:tcPr>
            <w:tcW w:w="1235" w:type="dxa"/>
            <w:noWrap w:val="0"/>
            <w:vAlign w:val="center"/>
          </w:tcPr>
          <w:p w14:paraId="6E4F1852">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82.44</w:t>
            </w:r>
          </w:p>
        </w:tc>
      </w:tr>
      <w:tr w14:paraId="2F6C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89" w:type="dxa"/>
            <w:noWrap w:val="0"/>
            <w:vAlign w:val="center"/>
          </w:tcPr>
          <w:p w14:paraId="413936E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铜川</w:t>
            </w:r>
          </w:p>
        </w:tc>
        <w:tc>
          <w:tcPr>
            <w:tcW w:w="1111" w:type="dxa"/>
            <w:noWrap w:val="0"/>
            <w:vAlign w:val="center"/>
          </w:tcPr>
          <w:p w14:paraId="0E0E6C86">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1,110</w:t>
            </w:r>
          </w:p>
        </w:tc>
        <w:tc>
          <w:tcPr>
            <w:tcW w:w="1149" w:type="dxa"/>
            <w:noWrap w:val="0"/>
            <w:vAlign w:val="center"/>
          </w:tcPr>
          <w:p w14:paraId="4BA35F6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3.92</w:t>
            </w:r>
          </w:p>
        </w:tc>
        <w:tc>
          <w:tcPr>
            <w:tcW w:w="1452" w:type="dxa"/>
            <w:noWrap w:val="0"/>
            <w:vAlign w:val="center"/>
          </w:tcPr>
          <w:p w14:paraId="2AE01D90">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2.82</w:t>
            </w:r>
          </w:p>
        </w:tc>
        <w:tc>
          <w:tcPr>
            <w:tcW w:w="1327" w:type="dxa"/>
            <w:noWrap w:val="0"/>
            <w:vAlign w:val="center"/>
          </w:tcPr>
          <w:p w14:paraId="4941DD16">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59.27</w:t>
            </w:r>
          </w:p>
        </w:tc>
        <w:tc>
          <w:tcPr>
            <w:tcW w:w="1237" w:type="dxa"/>
            <w:noWrap w:val="0"/>
            <w:vAlign w:val="center"/>
          </w:tcPr>
          <w:p w14:paraId="70CBCFD5">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32.08</w:t>
            </w:r>
          </w:p>
        </w:tc>
        <w:tc>
          <w:tcPr>
            <w:tcW w:w="1235" w:type="dxa"/>
            <w:noWrap w:val="0"/>
            <w:vAlign w:val="center"/>
          </w:tcPr>
          <w:p w14:paraId="43E39B1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80.04</w:t>
            </w:r>
          </w:p>
        </w:tc>
      </w:tr>
      <w:tr w14:paraId="535C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89" w:type="dxa"/>
            <w:noWrap w:val="0"/>
            <w:vAlign w:val="center"/>
          </w:tcPr>
          <w:p w14:paraId="40B8C90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渭南（含韩城）</w:t>
            </w:r>
          </w:p>
        </w:tc>
        <w:tc>
          <w:tcPr>
            <w:tcW w:w="1111" w:type="dxa"/>
            <w:noWrap w:val="0"/>
            <w:vAlign w:val="center"/>
          </w:tcPr>
          <w:p w14:paraId="225CAD0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3,170</w:t>
            </w:r>
          </w:p>
        </w:tc>
        <w:tc>
          <w:tcPr>
            <w:tcW w:w="1149" w:type="dxa"/>
            <w:noWrap w:val="0"/>
            <w:vAlign w:val="center"/>
          </w:tcPr>
          <w:p w14:paraId="75FA5857">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12.13</w:t>
            </w:r>
          </w:p>
        </w:tc>
        <w:tc>
          <w:tcPr>
            <w:tcW w:w="1452" w:type="dxa"/>
            <w:noWrap w:val="0"/>
            <w:vAlign w:val="center"/>
          </w:tcPr>
          <w:p w14:paraId="4B5B0FDE">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6.46</w:t>
            </w:r>
          </w:p>
        </w:tc>
        <w:tc>
          <w:tcPr>
            <w:tcW w:w="1327" w:type="dxa"/>
            <w:noWrap w:val="0"/>
            <w:vAlign w:val="center"/>
          </w:tcPr>
          <w:p w14:paraId="661C624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181.44</w:t>
            </w:r>
          </w:p>
        </w:tc>
        <w:tc>
          <w:tcPr>
            <w:tcW w:w="1237" w:type="dxa"/>
            <w:noWrap w:val="0"/>
            <w:vAlign w:val="center"/>
          </w:tcPr>
          <w:p w14:paraId="296959A5">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102.28</w:t>
            </w:r>
          </w:p>
        </w:tc>
        <w:tc>
          <w:tcPr>
            <w:tcW w:w="1235" w:type="dxa"/>
            <w:noWrap w:val="0"/>
            <w:vAlign w:val="center"/>
          </w:tcPr>
          <w:p w14:paraId="5074E95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64.01</w:t>
            </w:r>
          </w:p>
        </w:tc>
      </w:tr>
      <w:tr w14:paraId="2A27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89" w:type="dxa"/>
            <w:noWrap w:val="0"/>
            <w:vAlign w:val="center"/>
          </w:tcPr>
          <w:p w14:paraId="54F6A17E">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延安</w:t>
            </w:r>
          </w:p>
        </w:tc>
        <w:tc>
          <w:tcPr>
            <w:tcW w:w="1111" w:type="dxa"/>
            <w:noWrap w:val="0"/>
            <w:vAlign w:val="center"/>
          </w:tcPr>
          <w:p w14:paraId="1EA75C19">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2,336</w:t>
            </w:r>
          </w:p>
        </w:tc>
        <w:tc>
          <w:tcPr>
            <w:tcW w:w="1149" w:type="dxa"/>
            <w:noWrap w:val="0"/>
            <w:vAlign w:val="center"/>
          </w:tcPr>
          <w:p w14:paraId="2C50AC97">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11.63</w:t>
            </w:r>
          </w:p>
        </w:tc>
        <w:tc>
          <w:tcPr>
            <w:tcW w:w="1452" w:type="dxa"/>
            <w:noWrap w:val="0"/>
            <w:vAlign w:val="center"/>
          </w:tcPr>
          <w:p w14:paraId="6BA0A27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8.18</w:t>
            </w:r>
          </w:p>
        </w:tc>
        <w:tc>
          <w:tcPr>
            <w:tcW w:w="1327" w:type="dxa"/>
            <w:noWrap w:val="0"/>
            <w:vAlign w:val="center"/>
          </w:tcPr>
          <w:p w14:paraId="5D62123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180.20</w:t>
            </w:r>
          </w:p>
        </w:tc>
        <w:tc>
          <w:tcPr>
            <w:tcW w:w="1237" w:type="dxa"/>
            <w:noWrap w:val="0"/>
            <w:vAlign w:val="center"/>
          </w:tcPr>
          <w:p w14:paraId="6491074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80.83</w:t>
            </w:r>
          </w:p>
        </w:tc>
        <w:tc>
          <w:tcPr>
            <w:tcW w:w="1235" w:type="dxa"/>
            <w:noWrap w:val="0"/>
            <w:vAlign w:val="center"/>
          </w:tcPr>
          <w:p w14:paraId="39EC2143">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61.76</w:t>
            </w:r>
          </w:p>
        </w:tc>
      </w:tr>
      <w:tr w14:paraId="6507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89" w:type="dxa"/>
            <w:noWrap w:val="0"/>
            <w:vAlign w:val="center"/>
          </w:tcPr>
          <w:p w14:paraId="2927EE73">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榆林</w:t>
            </w:r>
          </w:p>
        </w:tc>
        <w:tc>
          <w:tcPr>
            <w:tcW w:w="1111" w:type="dxa"/>
            <w:noWrap w:val="0"/>
            <w:vAlign w:val="center"/>
          </w:tcPr>
          <w:p w14:paraId="45E6CFB3">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7,421</w:t>
            </w:r>
          </w:p>
        </w:tc>
        <w:tc>
          <w:tcPr>
            <w:tcW w:w="1149" w:type="dxa"/>
            <w:noWrap w:val="0"/>
            <w:vAlign w:val="center"/>
          </w:tcPr>
          <w:p w14:paraId="74E7EE5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40.52</w:t>
            </w:r>
          </w:p>
        </w:tc>
        <w:tc>
          <w:tcPr>
            <w:tcW w:w="1452" w:type="dxa"/>
            <w:noWrap w:val="0"/>
            <w:vAlign w:val="center"/>
          </w:tcPr>
          <w:p w14:paraId="5149FE3C">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9.54</w:t>
            </w:r>
          </w:p>
        </w:tc>
        <w:tc>
          <w:tcPr>
            <w:tcW w:w="1327" w:type="dxa"/>
            <w:noWrap w:val="0"/>
            <w:vAlign w:val="center"/>
          </w:tcPr>
          <w:p w14:paraId="4103C3E6">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371.03</w:t>
            </w:r>
          </w:p>
        </w:tc>
        <w:tc>
          <w:tcPr>
            <w:tcW w:w="1237" w:type="dxa"/>
            <w:noWrap w:val="0"/>
            <w:vAlign w:val="center"/>
          </w:tcPr>
          <w:p w14:paraId="0547DD9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203.86</w:t>
            </w:r>
          </w:p>
        </w:tc>
        <w:tc>
          <w:tcPr>
            <w:tcW w:w="1235" w:type="dxa"/>
            <w:noWrap w:val="0"/>
            <w:vAlign w:val="center"/>
          </w:tcPr>
          <w:p w14:paraId="58C58088">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71.76</w:t>
            </w:r>
          </w:p>
        </w:tc>
      </w:tr>
      <w:tr w14:paraId="4F64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89" w:type="dxa"/>
            <w:noWrap w:val="0"/>
            <w:vAlign w:val="center"/>
          </w:tcPr>
          <w:p w14:paraId="67469024">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汉中</w:t>
            </w:r>
          </w:p>
        </w:tc>
        <w:tc>
          <w:tcPr>
            <w:tcW w:w="1111" w:type="dxa"/>
            <w:noWrap w:val="0"/>
            <w:vAlign w:val="center"/>
          </w:tcPr>
          <w:p w14:paraId="182FA96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2,906</w:t>
            </w:r>
          </w:p>
        </w:tc>
        <w:tc>
          <w:tcPr>
            <w:tcW w:w="1149" w:type="dxa"/>
            <w:noWrap w:val="0"/>
            <w:vAlign w:val="center"/>
          </w:tcPr>
          <w:p w14:paraId="4DE2A980">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11.50</w:t>
            </w:r>
          </w:p>
        </w:tc>
        <w:tc>
          <w:tcPr>
            <w:tcW w:w="1452" w:type="dxa"/>
            <w:noWrap w:val="0"/>
            <w:vAlign w:val="center"/>
          </w:tcPr>
          <w:p w14:paraId="0A053228">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6.97</w:t>
            </w:r>
          </w:p>
        </w:tc>
        <w:tc>
          <w:tcPr>
            <w:tcW w:w="1327" w:type="dxa"/>
            <w:noWrap w:val="0"/>
            <w:vAlign w:val="center"/>
          </w:tcPr>
          <w:p w14:paraId="7386F7C0">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176.43</w:t>
            </w:r>
          </w:p>
        </w:tc>
        <w:tc>
          <w:tcPr>
            <w:tcW w:w="1237" w:type="dxa"/>
            <w:noWrap w:val="0"/>
            <w:vAlign w:val="center"/>
          </w:tcPr>
          <w:p w14:paraId="0F804F0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81.92</w:t>
            </w:r>
          </w:p>
        </w:tc>
        <w:tc>
          <w:tcPr>
            <w:tcW w:w="1235" w:type="dxa"/>
            <w:noWrap w:val="0"/>
            <w:vAlign w:val="center"/>
          </w:tcPr>
          <w:p w14:paraId="37E60A62">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66.75</w:t>
            </w:r>
          </w:p>
        </w:tc>
      </w:tr>
      <w:tr w14:paraId="7BB2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noWrap w:val="0"/>
            <w:vAlign w:val="center"/>
          </w:tcPr>
          <w:p w14:paraId="4D702FFA">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安康</w:t>
            </w:r>
          </w:p>
        </w:tc>
        <w:tc>
          <w:tcPr>
            <w:tcW w:w="1111" w:type="dxa"/>
            <w:noWrap w:val="0"/>
            <w:vAlign w:val="center"/>
          </w:tcPr>
          <w:p w14:paraId="5ECA6F1E">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2,028</w:t>
            </w:r>
          </w:p>
        </w:tc>
        <w:tc>
          <w:tcPr>
            <w:tcW w:w="1149" w:type="dxa"/>
            <w:noWrap w:val="0"/>
            <w:vAlign w:val="center"/>
          </w:tcPr>
          <w:p w14:paraId="5DAF11D4">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9.34</w:t>
            </w:r>
          </w:p>
        </w:tc>
        <w:tc>
          <w:tcPr>
            <w:tcW w:w="1452" w:type="dxa"/>
            <w:noWrap w:val="0"/>
            <w:vAlign w:val="center"/>
          </w:tcPr>
          <w:p w14:paraId="047F4812">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7.80</w:t>
            </w:r>
          </w:p>
        </w:tc>
        <w:tc>
          <w:tcPr>
            <w:tcW w:w="1327" w:type="dxa"/>
            <w:noWrap w:val="0"/>
            <w:vAlign w:val="center"/>
          </w:tcPr>
          <w:p w14:paraId="2C18ACA9">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148.21</w:t>
            </w:r>
          </w:p>
        </w:tc>
        <w:tc>
          <w:tcPr>
            <w:tcW w:w="1237" w:type="dxa"/>
            <w:noWrap w:val="0"/>
            <w:vAlign w:val="center"/>
          </w:tcPr>
          <w:p w14:paraId="3D72896E">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65.79</w:t>
            </w:r>
          </w:p>
        </w:tc>
        <w:tc>
          <w:tcPr>
            <w:tcW w:w="1235" w:type="dxa"/>
            <w:noWrap w:val="0"/>
            <w:vAlign w:val="center"/>
          </w:tcPr>
          <w:p w14:paraId="72ABC9F5">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80.50</w:t>
            </w:r>
          </w:p>
        </w:tc>
      </w:tr>
      <w:tr w14:paraId="4A0E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89" w:type="dxa"/>
            <w:noWrap w:val="0"/>
            <w:vAlign w:val="center"/>
          </w:tcPr>
          <w:p w14:paraId="0D0A88C7">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商洛</w:t>
            </w:r>
          </w:p>
        </w:tc>
        <w:tc>
          <w:tcPr>
            <w:tcW w:w="1111" w:type="dxa"/>
            <w:noWrap w:val="0"/>
            <w:vAlign w:val="center"/>
          </w:tcPr>
          <w:p w14:paraId="03CC1B6F">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1,468</w:t>
            </w:r>
          </w:p>
        </w:tc>
        <w:tc>
          <w:tcPr>
            <w:tcW w:w="1149" w:type="dxa"/>
            <w:noWrap w:val="0"/>
            <w:vAlign w:val="center"/>
          </w:tcPr>
          <w:p w14:paraId="74CB5776">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7.23</w:t>
            </w:r>
          </w:p>
        </w:tc>
        <w:tc>
          <w:tcPr>
            <w:tcW w:w="1452" w:type="dxa"/>
            <w:noWrap w:val="0"/>
            <w:vAlign w:val="center"/>
          </w:tcPr>
          <w:p w14:paraId="7CC36AC9">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4.91</w:t>
            </w:r>
          </w:p>
        </w:tc>
        <w:tc>
          <w:tcPr>
            <w:tcW w:w="1327" w:type="dxa"/>
            <w:noWrap w:val="0"/>
            <w:vAlign w:val="center"/>
          </w:tcPr>
          <w:p w14:paraId="4B371573">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100.49</w:t>
            </w:r>
          </w:p>
        </w:tc>
        <w:tc>
          <w:tcPr>
            <w:tcW w:w="1237" w:type="dxa"/>
            <w:noWrap w:val="0"/>
            <w:vAlign w:val="center"/>
          </w:tcPr>
          <w:p w14:paraId="23FD26FC">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44.58</w:t>
            </w:r>
          </w:p>
        </w:tc>
        <w:tc>
          <w:tcPr>
            <w:tcW w:w="1235" w:type="dxa"/>
            <w:noWrap w:val="0"/>
            <w:vAlign w:val="center"/>
          </w:tcPr>
          <w:p w14:paraId="7CB7F47D">
            <w:pPr>
              <w:widowControl/>
              <w:spacing w:after="78" w:afterLines="25"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66.36</w:t>
            </w:r>
          </w:p>
        </w:tc>
      </w:tr>
    </w:tbl>
    <w:p w14:paraId="68231B94">
      <w:pPr>
        <w:adjustRightInd w:val="0"/>
        <w:snapToGrid w:val="0"/>
        <w:spacing w:line="580" w:lineRule="exact"/>
        <w:ind w:left="16" w:firstLine="620" w:firstLineChars="193"/>
        <w:rPr>
          <w:rFonts w:hint="eastAsia" w:ascii="仿宋_GB2312" w:hAnsi="仿宋_GB2312" w:eastAsia="仿宋_GB2312"/>
          <w:sz w:val="32"/>
          <w:szCs w:val="32"/>
        </w:rPr>
      </w:pPr>
      <w:r>
        <w:rPr>
          <w:rFonts w:hint="eastAsia" w:ascii="仿宋_GB2312" w:hAnsi="仿宋_GB2312" w:eastAsia="仿宋_GB2312"/>
          <w:b/>
          <w:sz w:val="32"/>
          <w:szCs w:val="32"/>
        </w:rPr>
        <w:t>3.住房公积金支持保障性住房建设项目贷款。</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，发放支持保障性住房建设项目贷款0亿元，回收项目贷款0.66亿元。</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末，累计发放项目贷款83.1亿元，项目贷款余额0亿元。</w:t>
      </w:r>
    </w:p>
    <w:p w14:paraId="7327B228">
      <w:pPr>
        <w:adjustRightInd w:val="0"/>
        <w:snapToGrid w:val="0"/>
        <w:spacing w:line="58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（四）购买国债。</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，未购买（记账式、凭证式）国债。年末，国债余额为0。</w:t>
      </w:r>
    </w:p>
    <w:p w14:paraId="5E89A215">
      <w:pPr>
        <w:adjustRightInd w:val="0"/>
        <w:snapToGrid w:val="0"/>
        <w:spacing w:line="580" w:lineRule="exact"/>
        <w:ind w:left="16" w:hanging="16" w:hangingChars="5"/>
        <w:rPr>
          <w:rFonts w:hint="eastAsia" w:ascii="仿宋_GB2312" w:hAnsi="仿宋_GB2312" w:eastAsia="仿宋_GB2312"/>
          <w:spacing w:val="4"/>
          <w:sz w:val="32"/>
          <w:szCs w:val="32"/>
        </w:rPr>
      </w:pPr>
      <w:r>
        <w:rPr>
          <w:rFonts w:hint="eastAsia" w:ascii="楷体_GB2312" w:hAnsi="楷体_GB2312" w:eastAsia="楷体_GB2312" w:cs="楷体_GB2312"/>
          <w:b/>
          <w:sz w:val="32"/>
          <w:szCs w:val="32"/>
        </w:rPr>
        <w:t xml:space="preserve">    </w:t>
      </w:r>
      <w:r>
        <w:rPr>
          <w:rFonts w:hint="eastAsia" w:ascii="楷体_GB2312" w:hAnsi="楷体_GB2312" w:eastAsia="楷体_GB2312" w:cs="楷体_GB2312"/>
          <w:b/>
          <w:spacing w:val="4"/>
          <w:sz w:val="32"/>
          <w:szCs w:val="32"/>
        </w:rPr>
        <w:t>（五）资金存储。</w:t>
      </w:r>
      <w:r>
        <w:rPr>
          <w:rFonts w:hint="eastAsia" w:ascii="仿宋_GB2312" w:hAnsi="仿宋_GB2312" w:eastAsia="仿宋_GB2312"/>
          <w:spacing w:val="4"/>
          <w:sz w:val="32"/>
          <w:szCs w:val="32"/>
          <w:lang w:val="en"/>
        </w:rPr>
        <w:t>2024年</w:t>
      </w:r>
      <w:r>
        <w:rPr>
          <w:rFonts w:hint="eastAsia" w:ascii="仿宋_GB2312" w:hAnsi="仿宋_GB2312" w:eastAsia="仿宋_GB2312"/>
          <w:spacing w:val="4"/>
          <w:sz w:val="32"/>
          <w:szCs w:val="32"/>
        </w:rPr>
        <w:t>末，住房公积金存款623.93亿元。其中，活期3.58亿元，1年（含）以下定期166.2亿元，1年以上定期272.24亿元，其他(协定、通知存款等)181.91亿元。</w:t>
      </w:r>
    </w:p>
    <w:p w14:paraId="3B36C1F8">
      <w:pPr>
        <w:adjustRightInd w:val="0"/>
        <w:snapToGrid w:val="0"/>
        <w:spacing w:line="58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（六）资金运用率。</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末，住房公积金个人住房贷款余额、项目贷款余额和购买国债余额的总和占缴存余额的80.52%，比上年末减少2.8个百分点。</w:t>
      </w:r>
    </w:p>
    <w:p w14:paraId="5AFB3E9A">
      <w:pPr>
        <w:adjustRightInd w:val="0"/>
        <w:snapToGrid w:val="0"/>
        <w:spacing w:line="580" w:lineRule="exact"/>
        <w:ind w:firstLine="636"/>
        <w:rPr>
          <w:rFonts w:hint="eastAsia" w:ascii="方正黑体简体" w:hAnsi="黑体" w:eastAsia="方正黑体简体"/>
          <w:bCs/>
          <w:sz w:val="32"/>
          <w:szCs w:val="32"/>
        </w:rPr>
      </w:pPr>
      <w:r>
        <w:rPr>
          <w:rFonts w:hint="eastAsia" w:ascii="方正黑体简体" w:hAnsi="黑体" w:eastAsia="方正黑体简体"/>
          <w:bCs/>
          <w:sz w:val="32"/>
          <w:szCs w:val="32"/>
        </w:rPr>
        <w:t>三、主要财务数据</w:t>
      </w:r>
    </w:p>
    <w:p w14:paraId="287D71B7">
      <w:pPr>
        <w:adjustRightInd w:val="0"/>
        <w:snapToGrid w:val="0"/>
        <w:spacing w:line="580" w:lineRule="exact"/>
        <w:ind w:firstLine="636"/>
        <w:rPr>
          <w:rFonts w:hint="eastAsia" w:ascii="仿宋_GB2312" w:hAnsi="仿宋_GB2312" w:eastAsia="仿宋_GB2312"/>
          <w:sz w:val="32"/>
          <w:szCs w:val="32"/>
        </w:rPr>
      </w:pPr>
      <w:r>
        <w:rPr>
          <w:rFonts w:hint="eastAsia" w:ascii="楷体_GB2312" w:hAnsi="楷体_GB2312" w:eastAsia="楷体_GB2312" w:cs="楷体_GB2312"/>
          <w:b/>
          <w:sz w:val="32"/>
          <w:szCs w:val="32"/>
        </w:rPr>
        <w:t>（一）业务收入。</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，业务收入848980.53万元，同比增长9.78%。其中，存款利息134166.18万元，委托贷款利息714748.28万元，国债利息0万元，其他66.07万元。</w:t>
      </w:r>
    </w:p>
    <w:p w14:paraId="43DE7DB4">
      <w:pPr>
        <w:adjustRightInd w:val="0"/>
        <w:snapToGrid w:val="0"/>
        <w:spacing w:line="580" w:lineRule="exact"/>
        <w:ind w:left="10" w:leftChars="5" w:firstLine="601" w:firstLineChars="187"/>
        <w:rPr>
          <w:rFonts w:ascii="仿宋_GB2312" w:hAnsi="仿宋_GB2312" w:eastAsia="仿宋_GB2312"/>
          <w:sz w:val="32"/>
          <w:szCs w:val="32"/>
        </w:rPr>
      </w:pPr>
      <w:r>
        <w:rPr>
          <w:rFonts w:hint="eastAsia" w:ascii="楷体_GB2312" w:hAnsi="楷体_GB2312" w:eastAsia="楷体_GB2312" w:cs="楷体_GB2312"/>
          <w:b/>
          <w:sz w:val="32"/>
          <w:szCs w:val="32"/>
        </w:rPr>
        <w:t>（二）业务支出。</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，业务支出460425.81万元，同比增长10.52%。其中，支付职工住房公积金利息421248.64万元，归集手续费13783.54万元，委托贷款手续费22138.64万元，其他3254.99万元。</w:t>
      </w:r>
    </w:p>
    <w:p w14:paraId="7B55E7D8">
      <w:pPr>
        <w:adjustRightInd w:val="0"/>
        <w:snapToGrid w:val="0"/>
        <w:spacing w:line="58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（三）增值收益。</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，增值收益388554.72万元，同比增长8.92%；增值收益率1.4%，比上年减少0.02个百分点。</w:t>
      </w:r>
    </w:p>
    <w:p w14:paraId="5514B8B7">
      <w:pPr>
        <w:adjustRightInd w:val="0"/>
        <w:snapToGrid w:val="0"/>
        <w:spacing w:line="580" w:lineRule="exact"/>
        <w:ind w:firstLine="63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（四）增值收益分配。</w:t>
      </w:r>
    </w:p>
    <w:p w14:paraId="39636039">
      <w:pPr>
        <w:adjustRightInd w:val="0"/>
        <w:snapToGrid w:val="0"/>
        <w:spacing w:line="580" w:lineRule="exact"/>
        <w:ind w:firstLine="636"/>
        <w:rPr>
          <w:rFonts w:hint="eastAsia" w:ascii="仿宋_GB2312" w:hAnsi="仿宋_GB2312" w:eastAsia="仿宋_GB2312"/>
          <w:sz w:val="32"/>
          <w:szCs w:val="32"/>
        </w:rPr>
      </w:pPr>
      <w:r>
        <w:rPr>
          <w:rFonts w:hint="eastAsia" w:ascii="仿宋_GB2312" w:hAnsi="仿宋_GB2312" w:eastAsia="仿宋_GB2312"/>
          <w:sz w:val="32"/>
          <w:szCs w:val="32"/>
          <w:lang w:val="en"/>
        </w:rPr>
        <w:t>2024年</w:t>
      </w:r>
      <w:r>
        <w:rPr>
          <w:rFonts w:hint="eastAsia" w:ascii="仿宋_GB2312" w:hAnsi="仿宋_GB2312" w:eastAsia="仿宋_GB2312"/>
          <w:sz w:val="32"/>
          <w:szCs w:val="32"/>
        </w:rPr>
        <w:t>，提取贷款风险准备金50590.33万元，提取管理费用56215.07万元，提取城市廉租住房（公共租赁住房）建设补充资金288214.04万元。</w:t>
      </w:r>
    </w:p>
    <w:p w14:paraId="12F26776">
      <w:pPr>
        <w:adjustRightInd w:val="0"/>
        <w:snapToGrid w:val="0"/>
        <w:spacing w:line="580" w:lineRule="exact"/>
        <w:ind w:firstLine="636"/>
        <w:rPr>
          <w:rFonts w:hint="eastAsia" w:ascii="仿宋_GB2312" w:hAnsi="仿宋_GB2312" w:eastAsia="仿宋_GB2312"/>
          <w:sz w:val="32"/>
          <w:szCs w:val="32"/>
        </w:rPr>
      </w:pPr>
      <w:r>
        <w:rPr>
          <w:rFonts w:hint="eastAsia" w:ascii="仿宋_GB2312" w:hAnsi="仿宋_GB2312" w:eastAsia="仿宋_GB2312"/>
          <w:sz w:val="32"/>
          <w:szCs w:val="32"/>
          <w:lang w:val="en"/>
        </w:rPr>
        <w:t>2024年</w:t>
      </w:r>
      <w:r>
        <w:rPr>
          <w:rFonts w:hint="eastAsia" w:ascii="仿宋_GB2312" w:hAnsi="仿宋_GB2312" w:eastAsia="仿宋_GB2312"/>
          <w:sz w:val="32"/>
          <w:szCs w:val="32"/>
        </w:rPr>
        <w:t>，上交财政管理费用41201.1万元，上缴财政城市廉租住房（公共租赁住房）建设补充资金211719.04万元。</w:t>
      </w:r>
    </w:p>
    <w:p w14:paraId="5C762D95">
      <w:pPr>
        <w:adjustRightInd w:val="0"/>
        <w:snapToGrid w:val="0"/>
        <w:spacing w:line="580" w:lineRule="exact"/>
        <w:ind w:firstLine="636"/>
        <w:rPr>
          <w:rFonts w:hint="eastAsia" w:ascii="仿宋_GB2312" w:hAnsi="仿宋_GB2312" w:eastAsia="仿宋_GB2312"/>
          <w:spacing w:val="-4"/>
          <w:sz w:val="32"/>
          <w:szCs w:val="32"/>
        </w:rPr>
      </w:pPr>
      <w:r>
        <w:rPr>
          <w:rFonts w:hint="eastAsia" w:ascii="仿宋_GB2312" w:hAnsi="仿宋_GB2312" w:eastAsia="仿宋_GB2312"/>
          <w:spacing w:val="-4"/>
          <w:sz w:val="32"/>
          <w:szCs w:val="32"/>
          <w:lang w:val="en"/>
        </w:rPr>
        <w:t>2024年</w:t>
      </w:r>
      <w:r>
        <w:rPr>
          <w:rFonts w:hint="eastAsia" w:ascii="仿宋_GB2312" w:hAnsi="仿宋_GB2312" w:eastAsia="仿宋_GB2312"/>
          <w:spacing w:val="-4"/>
          <w:sz w:val="32"/>
          <w:szCs w:val="32"/>
        </w:rPr>
        <w:t>末，贷款风险准备金余额535412.06万元，累计提取城市廉租住房（公共租赁住房）建设补充资金1980200.44万元。</w:t>
      </w:r>
    </w:p>
    <w:p w14:paraId="4B788E35">
      <w:pPr>
        <w:adjustRightInd w:val="0"/>
        <w:snapToGrid w:val="0"/>
        <w:spacing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 xml:space="preserve">表4  </w:t>
      </w:r>
      <w:r>
        <w:rPr>
          <w:rFonts w:hint="eastAsia" w:ascii="仿宋_GB2312" w:hAnsi="宋体" w:eastAsia="仿宋_GB2312" w:cs="宋体"/>
          <w:b/>
          <w:bCs/>
          <w:kern w:val="0"/>
          <w:sz w:val="30"/>
          <w:szCs w:val="30"/>
          <w:lang w:val="en"/>
        </w:rPr>
        <w:t>2024年</w:t>
      </w:r>
      <w:r>
        <w:rPr>
          <w:rFonts w:hint="eastAsia" w:ascii="仿宋_GB2312" w:hAnsi="宋体" w:eastAsia="仿宋_GB2312" w:cs="宋体"/>
          <w:b/>
          <w:bCs/>
          <w:kern w:val="0"/>
          <w:sz w:val="30"/>
          <w:szCs w:val="30"/>
        </w:rPr>
        <w:t>分城市住房公积金增值收益及分配情况</w:t>
      </w:r>
    </w:p>
    <w:tbl>
      <w:tblPr>
        <w:tblStyle w:val="3"/>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097"/>
        <w:gridCol w:w="1084"/>
        <w:gridCol w:w="1125"/>
        <w:gridCol w:w="1088"/>
        <w:gridCol w:w="1084"/>
        <w:gridCol w:w="1083"/>
        <w:gridCol w:w="1381"/>
      </w:tblGrid>
      <w:tr w14:paraId="4685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73" w:type="dxa"/>
            <w:noWrap w:val="0"/>
            <w:vAlign w:val="center"/>
          </w:tcPr>
          <w:p w14:paraId="4C16643D">
            <w:pPr>
              <w:widowControl/>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地区</w:t>
            </w:r>
          </w:p>
        </w:tc>
        <w:tc>
          <w:tcPr>
            <w:tcW w:w="1097" w:type="dxa"/>
            <w:noWrap w:val="0"/>
            <w:vAlign w:val="center"/>
          </w:tcPr>
          <w:p w14:paraId="390D3D5A">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业务</w:t>
            </w:r>
          </w:p>
          <w:p w14:paraId="376925E2">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收入</w:t>
            </w:r>
          </w:p>
          <w:p w14:paraId="07EFEA0A">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084" w:type="dxa"/>
            <w:noWrap w:val="0"/>
            <w:vAlign w:val="center"/>
          </w:tcPr>
          <w:p w14:paraId="1435D0F9">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业务</w:t>
            </w:r>
          </w:p>
          <w:p w14:paraId="2C215F20">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支出</w:t>
            </w:r>
          </w:p>
          <w:p w14:paraId="5DBB7E5C">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125" w:type="dxa"/>
            <w:noWrap w:val="0"/>
            <w:vAlign w:val="center"/>
          </w:tcPr>
          <w:p w14:paraId="5E5C8A02">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增值</w:t>
            </w:r>
          </w:p>
          <w:p w14:paraId="44CADB46">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收益</w:t>
            </w:r>
          </w:p>
          <w:p w14:paraId="7FF43794">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088" w:type="dxa"/>
            <w:noWrap w:val="0"/>
            <w:vAlign w:val="center"/>
          </w:tcPr>
          <w:p w14:paraId="3277D19E">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增值收益率（%）</w:t>
            </w:r>
          </w:p>
        </w:tc>
        <w:tc>
          <w:tcPr>
            <w:tcW w:w="1084" w:type="dxa"/>
            <w:noWrap w:val="0"/>
            <w:vAlign w:val="center"/>
          </w:tcPr>
          <w:p w14:paraId="730D35B1">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提取贷款风险准备金（亿元）</w:t>
            </w:r>
          </w:p>
        </w:tc>
        <w:tc>
          <w:tcPr>
            <w:tcW w:w="1083" w:type="dxa"/>
            <w:noWrap w:val="0"/>
            <w:vAlign w:val="center"/>
          </w:tcPr>
          <w:p w14:paraId="1D5A306A">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提取管理费用</w:t>
            </w:r>
          </w:p>
          <w:p w14:paraId="3D41B0C1">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c>
          <w:tcPr>
            <w:tcW w:w="1381" w:type="dxa"/>
            <w:noWrap w:val="0"/>
            <w:vAlign w:val="center"/>
          </w:tcPr>
          <w:p w14:paraId="119DD4D9">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提取公租房（廉租房）建设补充资金</w:t>
            </w:r>
          </w:p>
          <w:p w14:paraId="070E30B5">
            <w:pPr>
              <w:snapToGrid w:val="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（亿元）</w:t>
            </w:r>
          </w:p>
        </w:tc>
      </w:tr>
      <w:tr w14:paraId="4F8A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73" w:type="dxa"/>
            <w:noWrap w:val="0"/>
            <w:vAlign w:val="center"/>
          </w:tcPr>
          <w:p w14:paraId="382795BF">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陕西</w:t>
            </w:r>
          </w:p>
        </w:tc>
        <w:tc>
          <w:tcPr>
            <w:tcW w:w="1097" w:type="dxa"/>
            <w:noWrap w:val="0"/>
            <w:vAlign w:val="center"/>
          </w:tcPr>
          <w:p w14:paraId="7B75EA5F">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84.90</w:t>
            </w:r>
          </w:p>
        </w:tc>
        <w:tc>
          <w:tcPr>
            <w:tcW w:w="1084" w:type="dxa"/>
            <w:noWrap w:val="0"/>
            <w:vAlign w:val="center"/>
          </w:tcPr>
          <w:p w14:paraId="40D0FE3F">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46.04</w:t>
            </w:r>
          </w:p>
        </w:tc>
        <w:tc>
          <w:tcPr>
            <w:tcW w:w="1125" w:type="dxa"/>
            <w:noWrap w:val="0"/>
            <w:vAlign w:val="center"/>
          </w:tcPr>
          <w:p w14:paraId="6BB3B1E5">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38.86</w:t>
            </w:r>
          </w:p>
        </w:tc>
        <w:tc>
          <w:tcPr>
            <w:tcW w:w="1088" w:type="dxa"/>
            <w:noWrap w:val="0"/>
            <w:vAlign w:val="center"/>
          </w:tcPr>
          <w:p w14:paraId="79EF0FE9">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1.40 </w:t>
            </w:r>
          </w:p>
        </w:tc>
        <w:tc>
          <w:tcPr>
            <w:tcW w:w="1084" w:type="dxa"/>
            <w:noWrap w:val="0"/>
            <w:vAlign w:val="center"/>
          </w:tcPr>
          <w:p w14:paraId="70D573F7">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5.06</w:t>
            </w:r>
          </w:p>
        </w:tc>
        <w:tc>
          <w:tcPr>
            <w:tcW w:w="1083" w:type="dxa"/>
            <w:noWrap w:val="0"/>
            <w:vAlign w:val="center"/>
          </w:tcPr>
          <w:p w14:paraId="13E38FC3">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5.62</w:t>
            </w:r>
          </w:p>
        </w:tc>
        <w:tc>
          <w:tcPr>
            <w:tcW w:w="1381" w:type="dxa"/>
            <w:noWrap w:val="0"/>
            <w:vAlign w:val="center"/>
          </w:tcPr>
          <w:p w14:paraId="426F5668">
            <w:pPr>
              <w:widowControl/>
              <w:spacing w:line="42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28.82</w:t>
            </w:r>
          </w:p>
        </w:tc>
      </w:tr>
      <w:tr w14:paraId="676D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73" w:type="dxa"/>
            <w:noWrap w:val="0"/>
            <w:vAlign w:val="center"/>
          </w:tcPr>
          <w:p w14:paraId="735F2619">
            <w:pPr>
              <w:widowControl/>
              <w:spacing w:line="30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西安</w:t>
            </w:r>
          </w:p>
          <w:p w14:paraId="351148EA">
            <w:pPr>
              <w:widowControl/>
              <w:spacing w:line="30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（含杨凌）</w:t>
            </w:r>
          </w:p>
        </w:tc>
        <w:tc>
          <w:tcPr>
            <w:tcW w:w="1097" w:type="dxa"/>
            <w:noWrap w:val="0"/>
            <w:vAlign w:val="center"/>
          </w:tcPr>
          <w:p w14:paraId="14C6C806">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50.00</w:t>
            </w:r>
          </w:p>
        </w:tc>
        <w:tc>
          <w:tcPr>
            <w:tcW w:w="1084" w:type="dxa"/>
            <w:noWrap w:val="0"/>
            <w:vAlign w:val="center"/>
          </w:tcPr>
          <w:p w14:paraId="446275E7">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27.36</w:t>
            </w:r>
          </w:p>
        </w:tc>
        <w:tc>
          <w:tcPr>
            <w:tcW w:w="1125" w:type="dxa"/>
            <w:noWrap w:val="0"/>
            <w:vAlign w:val="center"/>
          </w:tcPr>
          <w:p w14:paraId="6C23584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22.65</w:t>
            </w:r>
          </w:p>
        </w:tc>
        <w:tc>
          <w:tcPr>
            <w:tcW w:w="1088" w:type="dxa"/>
            <w:noWrap w:val="0"/>
            <w:vAlign w:val="center"/>
          </w:tcPr>
          <w:p w14:paraId="1ACFE659">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1.42 </w:t>
            </w:r>
          </w:p>
        </w:tc>
        <w:tc>
          <w:tcPr>
            <w:tcW w:w="1084" w:type="dxa"/>
            <w:noWrap w:val="0"/>
            <w:vAlign w:val="center"/>
          </w:tcPr>
          <w:p w14:paraId="13890C49">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1.31</w:t>
            </w:r>
          </w:p>
        </w:tc>
        <w:tc>
          <w:tcPr>
            <w:tcW w:w="1083" w:type="dxa"/>
            <w:noWrap w:val="0"/>
            <w:vAlign w:val="center"/>
          </w:tcPr>
          <w:p w14:paraId="675E2B04">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1.35</w:t>
            </w:r>
          </w:p>
        </w:tc>
        <w:tc>
          <w:tcPr>
            <w:tcW w:w="1381" w:type="dxa"/>
            <w:noWrap w:val="0"/>
            <w:vAlign w:val="center"/>
          </w:tcPr>
          <w:p w14:paraId="1B8DF612">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19.99</w:t>
            </w:r>
          </w:p>
        </w:tc>
      </w:tr>
      <w:tr w14:paraId="61D9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73" w:type="dxa"/>
            <w:noWrap w:val="0"/>
            <w:vAlign w:val="center"/>
          </w:tcPr>
          <w:p w14:paraId="69CCE3E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宝鸡</w:t>
            </w:r>
          </w:p>
        </w:tc>
        <w:tc>
          <w:tcPr>
            <w:tcW w:w="1097" w:type="dxa"/>
            <w:noWrap w:val="0"/>
            <w:vAlign w:val="center"/>
          </w:tcPr>
          <w:p w14:paraId="4AA978B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4.86</w:t>
            </w:r>
          </w:p>
        </w:tc>
        <w:tc>
          <w:tcPr>
            <w:tcW w:w="1084" w:type="dxa"/>
            <w:noWrap w:val="0"/>
            <w:vAlign w:val="center"/>
          </w:tcPr>
          <w:p w14:paraId="17FE4F70">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2.40</w:t>
            </w:r>
          </w:p>
        </w:tc>
        <w:tc>
          <w:tcPr>
            <w:tcW w:w="1125" w:type="dxa"/>
            <w:noWrap w:val="0"/>
            <w:vAlign w:val="center"/>
          </w:tcPr>
          <w:p w14:paraId="1F9375C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2.45</w:t>
            </w:r>
          </w:p>
        </w:tc>
        <w:tc>
          <w:tcPr>
            <w:tcW w:w="1088" w:type="dxa"/>
            <w:noWrap w:val="0"/>
            <w:vAlign w:val="center"/>
          </w:tcPr>
          <w:p w14:paraId="02507CDF">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1.58 </w:t>
            </w:r>
          </w:p>
        </w:tc>
        <w:tc>
          <w:tcPr>
            <w:tcW w:w="1084" w:type="dxa"/>
            <w:noWrap w:val="0"/>
            <w:vAlign w:val="center"/>
          </w:tcPr>
          <w:p w14:paraId="384DEC2A">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0.12</w:t>
            </w:r>
          </w:p>
        </w:tc>
        <w:tc>
          <w:tcPr>
            <w:tcW w:w="1083" w:type="dxa"/>
            <w:noWrap w:val="0"/>
            <w:vAlign w:val="center"/>
          </w:tcPr>
          <w:p w14:paraId="4B7F66F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0.25</w:t>
            </w:r>
          </w:p>
        </w:tc>
        <w:tc>
          <w:tcPr>
            <w:tcW w:w="1381" w:type="dxa"/>
            <w:noWrap w:val="0"/>
            <w:vAlign w:val="center"/>
          </w:tcPr>
          <w:p w14:paraId="0350742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2.09</w:t>
            </w:r>
          </w:p>
        </w:tc>
      </w:tr>
      <w:tr w14:paraId="6CB6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73" w:type="dxa"/>
            <w:noWrap w:val="0"/>
            <w:vAlign w:val="center"/>
          </w:tcPr>
          <w:p w14:paraId="36861B96">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咸阳</w:t>
            </w:r>
          </w:p>
        </w:tc>
        <w:tc>
          <w:tcPr>
            <w:tcW w:w="1097" w:type="dxa"/>
            <w:noWrap w:val="0"/>
            <w:vAlign w:val="center"/>
          </w:tcPr>
          <w:p w14:paraId="4865A8CF">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5.23</w:t>
            </w:r>
          </w:p>
        </w:tc>
        <w:tc>
          <w:tcPr>
            <w:tcW w:w="1084" w:type="dxa"/>
            <w:noWrap w:val="0"/>
            <w:vAlign w:val="center"/>
          </w:tcPr>
          <w:p w14:paraId="4C336D8C">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2.76</w:t>
            </w:r>
          </w:p>
        </w:tc>
        <w:tc>
          <w:tcPr>
            <w:tcW w:w="1125" w:type="dxa"/>
            <w:noWrap w:val="0"/>
            <w:vAlign w:val="center"/>
          </w:tcPr>
          <w:p w14:paraId="7F498BDA">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2.47</w:t>
            </w:r>
          </w:p>
        </w:tc>
        <w:tc>
          <w:tcPr>
            <w:tcW w:w="1088" w:type="dxa"/>
            <w:noWrap w:val="0"/>
            <w:vAlign w:val="center"/>
          </w:tcPr>
          <w:p w14:paraId="11625078">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1.41 </w:t>
            </w:r>
          </w:p>
        </w:tc>
        <w:tc>
          <w:tcPr>
            <w:tcW w:w="1084" w:type="dxa"/>
            <w:noWrap w:val="0"/>
            <w:vAlign w:val="center"/>
          </w:tcPr>
          <w:p w14:paraId="0F010E3F">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0.02</w:t>
            </w:r>
          </w:p>
        </w:tc>
        <w:tc>
          <w:tcPr>
            <w:tcW w:w="1083" w:type="dxa"/>
            <w:noWrap w:val="0"/>
            <w:vAlign w:val="center"/>
          </w:tcPr>
          <w:p w14:paraId="77AC6A12">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0.25</w:t>
            </w:r>
          </w:p>
        </w:tc>
        <w:tc>
          <w:tcPr>
            <w:tcW w:w="1381" w:type="dxa"/>
            <w:noWrap w:val="0"/>
            <w:vAlign w:val="center"/>
          </w:tcPr>
          <w:p w14:paraId="65CFDADA">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2.20</w:t>
            </w:r>
          </w:p>
        </w:tc>
      </w:tr>
      <w:tr w14:paraId="0F5E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5FC5E670">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铜川</w:t>
            </w:r>
          </w:p>
        </w:tc>
        <w:tc>
          <w:tcPr>
            <w:tcW w:w="1097" w:type="dxa"/>
            <w:noWrap w:val="0"/>
            <w:vAlign w:val="center"/>
          </w:tcPr>
          <w:p w14:paraId="37DD522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1.15</w:t>
            </w:r>
          </w:p>
        </w:tc>
        <w:tc>
          <w:tcPr>
            <w:tcW w:w="1084" w:type="dxa"/>
            <w:noWrap w:val="0"/>
            <w:vAlign w:val="center"/>
          </w:tcPr>
          <w:p w14:paraId="65BF31A6">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0.59</w:t>
            </w:r>
          </w:p>
        </w:tc>
        <w:tc>
          <w:tcPr>
            <w:tcW w:w="1125" w:type="dxa"/>
            <w:noWrap w:val="0"/>
            <w:vAlign w:val="center"/>
          </w:tcPr>
          <w:p w14:paraId="517D30E0">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0.56</w:t>
            </w:r>
          </w:p>
        </w:tc>
        <w:tc>
          <w:tcPr>
            <w:tcW w:w="1088" w:type="dxa"/>
            <w:noWrap w:val="0"/>
            <w:vAlign w:val="center"/>
          </w:tcPr>
          <w:p w14:paraId="6781BBD4">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1.44 </w:t>
            </w:r>
          </w:p>
        </w:tc>
        <w:tc>
          <w:tcPr>
            <w:tcW w:w="1084" w:type="dxa"/>
            <w:noWrap w:val="0"/>
            <w:vAlign w:val="center"/>
          </w:tcPr>
          <w:p w14:paraId="667E6685">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0.00</w:t>
            </w:r>
          </w:p>
        </w:tc>
        <w:tc>
          <w:tcPr>
            <w:tcW w:w="1083" w:type="dxa"/>
            <w:noWrap w:val="0"/>
            <w:vAlign w:val="center"/>
          </w:tcPr>
          <w:p w14:paraId="488D67AB">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0.53</w:t>
            </w:r>
          </w:p>
        </w:tc>
        <w:tc>
          <w:tcPr>
            <w:tcW w:w="1381" w:type="dxa"/>
            <w:noWrap w:val="0"/>
            <w:vAlign w:val="center"/>
          </w:tcPr>
          <w:p w14:paraId="6A27104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0.06</w:t>
            </w:r>
          </w:p>
        </w:tc>
      </w:tr>
      <w:tr w14:paraId="70B1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33936E20">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渭南（含韩城）</w:t>
            </w:r>
          </w:p>
        </w:tc>
        <w:tc>
          <w:tcPr>
            <w:tcW w:w="1097" w:type="dxa"/>
            <w:noWrap w:val="0"/>
            <w:vAlign w:val="center"/>
          </w:tcPr>
          <w:p w14:paraId="6F8EFB7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4.48</w:t>
            </w:r>
          </w:p>
        </w:tc>
        <w:tc>
          <w:tcPr>
            <w:tcW w:w="1084" w:type="dxa"/>
            <w:noWrap w:val="0"/>
            <w:vAlign w:val="center"/>
          </w:tcPr>
          <w:p w14:paraId="1F236CDB">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2.55</w:t>
            </w:r>
          </w:p>
        </w:tc>
        <w:tc>
          <w:tcPr>
            <w:tcW w:w="1125" w:type="dxa"/>
            <w:noWrap w:val="0"/>
            <w:vAlign w:val="center"/>
          </w:tcPr>
          <w:p w14:paraId="6BD41F73">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1.93</w:t>
            </w:r>
          </w:p>
        </w:tc>
        <w:tc>
          <w:tcPr>
            <w:tcW w:w="1088" w:type="dxa"/>
            <w:noWrap w:val="0"/>
            <w:vAlign w:val="center"/>
          </w:tcPr>
          <w:p w14:paraId="73EE5340">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1.27 </w:t>
            </w:r>
          </w:p>
        </w:tc>
        <w:tc>
          <w:tcPr>
            <w:tcW w:w="1084" w:type="dxa"/>
            <w:noWrap w:val="0"/>
            <w:vAlign w:val="center"/>
          </w:tcPr>
          <w:p w14:paraId="4A2318CF">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1.02</w:t>
            </w:r>
          </w:p>
        </w:tc>
        <w:tc>
          <w:tcPr>
            <w:tcW w:w="1083" w:type="dxa"/>
            <w:noWrap w:val="0"/>
            <w:vAlign w:val="center"/>
          </w:tcPr>
          <w:p w14:paraId="076B9E6C">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0.34</w:t>
            </w:r>
          </w:p>
        </w:tc>
        <w:tc>
          <w:tcPr>
            <w:tcW w:w="1381" w:type="dxa"/>
            <w:noWrap w:val="0"/>
            <w:vAlign w:val="center"/>
          </w:tcPr>
          <w:p w14:paraId="58CA3F75">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0.57</w:t>
            </w:r>
          </w:p>
        </w:tc>
      </w:tr>
      <w:tr w14:paraId="24D7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5A26375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延安</w:t>
            </w:r>
          </w:p>
        </w:tc>
        <w:tc>
          <w:tcPr>
            <w:tcW w:w="1097" w:type="dxa"/>
            <w:noWrap w:val="0"/>
            <w:vAlign w:val="center"/>
          </w:tcPr>
          <w:p w14:paraId="23553FA3">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3.42</w:t>
            </w:r>
          </w:p>
        </w:tc>
        <w:tc>
          <w:tcPr>
            <w:tcW w:w="1084" w:type="dxa"/>
            <w:noWrap w:val="0"/>
            <w:vAlign w:val="center"/>
          </w:tcPr>
          <w:p w14:paraId="3E65A62A">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2.00</w:t>
            </w:r>
          </w:p>
        </w:tc>
        <w:tc>
          <w:tcPr>
            <w:tcW w:w="1125" w:type="dxa"/>
            <w:noWrap w:val="0"/>
            <w:vAlign w:val="center"/>
          </w:tcPr>
          <w:p w14:paraId="777DCA0F">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1.42</w:t>
            </w:r>
          </w:p>
        </w:tc>
        <w:tc>
          <w:tcPr>
            <w:tcW w:w="1088" w:type="dxa"/>
            <w:noWrap w:val="0"/>
            <w:vAlign w:val="center"/>
          </w:tcPr>
          <w:p w14:paraId="10E57817">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1.09 </w:t>
            </w:r>
          </w:p>
        </w:tc>
        <w:tc>
          <w:tcPr>
            <w:tcW w:w="1084" w:type="dxa"/>
            <w:noWrap w:val="0"/>
            <w:vAlign w:val="center"/>
          </w:tcPr>
          <w:p w14:paraId="22255F0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0.11</w:t>
            </w:r>
          </w:p>
        </w:tc>
        <w:tc>
          <w:tcPr>
            <w:tcW w:w="1083" w:type="dxa"/>
            <w:noWrap w:val="0"/>
            <w:vAlign w:val="center"/>
          </w:tcPr>
          <w:p w14:paraId="390357F8">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1.53</w:t>
            </w:r>
          </w:p>
        </w:tc>
        <w:tc>
          <w:tcPr>
            <w:tcW w:w="1381" w:type="dxa"/>
            <w:noWrap w:val="0"/>
            <w:vAlign w:val="center"/>
          </w:tcPr>
          <w:p w14:paraId="58D93696">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0.38</w:t>
            </w:r>
          </w:p>
        </w:tc>
      </w:tr>
      <w:tr w14:paraId="6638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6DF4B8B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榆林</w:t>
            </w:r>
          </w:p>
        </w:tc>
        <w:tc>
          <w:tcPr>
            <w:tcW w:w="1097" w:type="dxa"/>
            <w:noWrap w:val="0"/>
            <w:vAlign w:val="center"/>
          </w:tcPr>
          <w:p w14:paraId="6E419C03">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7.83</w:t>
            </w:r>
          </w:p>
        </w:tc>
        <w:tc>
          <w:tcPr>
            <w:tcW w:w="1084" w:type="dxa"/>
            <w:noWrap w:val="0"/>
            <w:vAlign w:val="center"/>
          </w:tcPr>
          <w:p w14:paraId="5D6B9F2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4.32</w:t>
            </w:r>
          </w:p>
        </w:tc>
        <w:tc>
          <w:tcPr>
            <w:tcW w:w="1125" w:type="dxa"/>
            <w:noWrap w:val="0"/>
            <w:vAlign w:val="center"/>
          </w:tcPr>
          <w:p w14:paraId="74F7BCC7">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3.51</w:t>
            </w:r>
          </w:p>
        </w:tc>
        <w:tc>
          <w:tcPr>
            <w:tcW w:w="1088" w:type="dxa"/>
            <w:noWrap w:val="0"/>
            <w:vAlign w:val="center"/>
          </w:tcPr>
          <w:p w14:paraId="4E7BC008">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1.31 </w:t>
            </w:r>
          </w:p>
        </w:tc>
        <w:tc>
          <w:tcPr>
            <w:tcW w:w="1084" w:type="dxa"/>
            <w:noWrap w:val="0"/>
            <w:vAlign w:val="center"/>
          </w:tcPr>
          <w:p w14:paraId="5572F95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2.01</w:t>
            </w:r>
          </w:p>
        </w:tc>
        <w:tc>
          <w:tcPr>
            <w:tcW w:w="1083" w:type="dxa"/>
            <w:noWrap w:val="0"/>
            <w:vAlign w:val="center"/>
          </w:tcPr>
          <w:p w14:paraId="67B17626">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0.80</w:t>
            </w:r>
          </w:p>
        </w:tc>
        <w:tc>
          <w:tcPr>
            <w:tcW w:w="1381" w:type="dxa"/>
            <w:noWrap w:val="0"/>
            <w:vAlign w:val="center"/>
          </w:tcPr>
          <w:p w14:paraId="340D76FA">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0.70</w:t>
            </w:r>
          </w:p>
        </w:tc>
      </w:tr>
      <w:tr w14:paraId="6961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70209FA8">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汉中</w:t>
            </w:r>
          </w:p>
        </w:tc>
        <w:tc>
          <w:tcPr>
            <w:tcW w:w="1097" w:type="dxa"/>
            <w:noWrap w:val="0"/>
            <w:vAlign w:val="center"/>
          </w:tcPr>
          <w:p w14:paraId="5EAB66ED">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3.53</w:t>
            </w:r>
          </w:p>
        </w:tc>
        <w:tc>
          <w:tcPr>
            <w:tcW w:w="1084" w:type="dxa"/>
            <w:noWrap w:val="0"/>
            <w:vAlign w:val="center"/>
          </w:tcPr>
          <w:p w14:paraId="7394140E">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1.83</w:t>
            </w:r>
          </w:p>
        </w:tc>
        <w:tc>
          <w:tcPr>
            <w:tcW w:w="1125" w:type="dxa"/>
            <w:noWrap w:val="0"/>
            <w:vAlign w:val="center"/>
          </w:tcPr>
          <w:p w14:paraId="0342CF1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1.70</w:t>
            </w:r>
          </w:p>
        </w:tc>
        <w:tc>
          <w:tcPr>
            <w:tcW w:w="1088" w:type="dxa"/>
            <w:noWrap w:val="0"/>
            <w:vAlign w:val="center"/>
          </w:tcPr>
          <w:p w14:paraId="3E4BB9FE">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1.43 </w:t>
            </w:r>
          </w:p>
        </w:tc>
        <w:tc>
          <w:tcPr>
            <w:tcW w:w="1084" w:type="dxa"/>
            <w:noWrap w:val="0"/>
            <w:vAlign w:val="center"/>
          </w:tcPr>
          <w:p w14:paraId="11645BD2">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0.00</w:t>
            </w:r>
          </w:p>
        </w:tc>
        <w:tc>
          <w:tcPr>
            <w:tcW w:w="1083" w:type="dxa"/>
            <w:noWrap w:val="0"/>
            <w:vAlign w:val="center"/>
          </w:tcPr>
          <w:p w14:paraId="347C70D6">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0.30</w:t>
            </w:r>
          </w:p>
        </w:tc>
        <w:tc>
          <w:tcPr>
            <w:tcW w:w="1381" w:type="dxa"/>
            <w:noWrap w:val="0"/>
            <w:vAlign w:val="center"/>
          </w:tcPr>
          <w:p w14:paraId="19FEA0E8">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1.40</w:t>
            </w:r>
          </w:p>
        </w:tc>
      </w:tr>
      <w:tr w14:paraId="217B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3E0362D0">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安康</w:t>
            </w:r>
          </w:p>
        </w:tc>
        <w:tc>
          <w:tcPr>
            <w:tcW w:w="1097" w:type="dxa"/>
            <w:noWrap w:val="0"/>
            <w:vAlign w:val="center"/>
          </w:tcPr>
          <w:p w14:paraId="59156A67">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2.32</w:t>
            </w:r>
          </w:p>
        </w:tc>
        <w:tc>
          <w:tcPr>
            <w:tcW w:w="1084" w:type="dxa"/>
            <w:noWrap w:val="0"/>
            <w:vAlign w:val="center"/>
          </w:tcPr>
          <w:p w14:paraId="1F2554CC">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1.23</w:t>
            </w:r>
          </w:p>
        </w:tc>
        <w:tc>
          <w:tcPr>
            <w:tcW w:w="1125" w:type="dxa"/>
            <w:noWrap w:val="0"/>
            <w:vAlign w:val="center"/>
          </w:tcPr>
          <w:p w14:paraId="52E26418">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1.09</w:t>
            </w:r>
          </w:p>
        </w:tc>
        <w:tc>
          <w:tcPr>
            <w:tcW w:w="1088" w:type="dxa"/>
            <w:noWrap w:val="0"/>
            <w:vAlign w:val="center"/>
          </w:tcPr>
          <w:p w14:paraId="5604B3C9">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1.37 </w:t>
            </w:r>
          </w:p>
        </w:tc>
        <w:tc>
          <w:tcPr>
            <w:tcW w:w="1084" w:type="dxa"/>
            <w:noWrap w:val="0"/>
            <w:vAlign w:val="center"/>
          </w:tcPr>
          <w:p w14:paraId="357CCC05">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0.01</w:t>
            </w:r>
          </w:p>
        </w:tc>
        <w:tc>
          <w:tcPr>
            <w:tcW w:w="1083" w:type="dxa"/>
            <w:noWrap w:val="0"/>
            <w:vAlign w:val="center"/>
          </w:tcPr>
          <w:p w14:paraId="5F858E7F">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0.16</w:t>
            </w:r>
          </w:p>
        </w:tc>
        <w:tc>
          <w:tcPr>
            <w:tcW w:w="1381" w:type="dxa"/>
            <w:noWrap w:val="0"/>
            <w:vAlign w:val="center"/>
          </w:tcPr>
          <w:p w14:paraId="29E426BC">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0.92</w:t>
            </w:r>
          </w:p>
        </w:tc>
      </w:tr>
      <w:tr w14:paraId="5596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73" w:type="dxa"/>
            <w:noWrap w:val="0"/>
            <w:vAlign w:val="center"/>
          </w:tcPr>
          <w:p w14:paraId="64F29984">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商洛</w:t>
            </w:r>
          </w:p>
        </w:tc>
        <w:tc>
          <w:tcPr>
            <w:tcW w:w="1097" w:type="dxa"/>
            <w:noWrap w:val="0"/>
            <w:vAlign w:val="center"/>
          </w:tcPr>
          <w:p w14:paraId="416621D3">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2.07</w:t>
            </w:r>
          </w:p>
        </w:tc>
        <w:tc>
          <w:tcPr>
            <w:tcW w:w="1084" w:type="dxa"/>
            <w:noWrap w:val="0"/>
            <w:vAlign w:val="center"/>
          </w:tcPr>
          <w:p w14:paraId="5FFC3AAE">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0.99</w:t>
            </w:r>
          </w:p>
        </w:tc>
        <w:tc>
          <w:tcPr>
            <w:tcW w:w="1125" w:type="dxa"/>
            <w:noWrap w:val="0"/>
            <w:vAlign w:val="center"/>
          </w:tcPr>
          <w:p w14:paraId="0BC4ABD3">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1.09</w:t>
            </w:r>
          </w:p>
        </w:tc>
        <w:tc>
          <w:tcPr>
            <w:tcW w:w="1088" w:type="dxa"/>
            <w:noWrap w:val="0"/>
            <w:vAlign w:val="center"/>
          </w:tcPr>
          <w:p w14:paraId="48E1BC03">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1.65 </w:t>
            </w:r>
          </w:p>
        </w:tc>
        <w:tc>
          <w:tcPr>
            <w:tcW w:w="1084" w:type="dxa"/>
            <w:noWrap w:val="0"/>
            <w:vAlign w:val="center"/>
          </w:tcPr>
          <w:p w14:paraId="21010A01">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0.45</w:t>
            </w:r>
          </w:p>
        </w:tc>
        <w:tc>
          <w:tcPr>
            <w:tcW w:w="1083" w:type="dxa"/>
            <w:noWrap w:val="0"/>
            <w:vAlign w:val="center"/>
          </w:tcPr>
          <w:p w14:paraId="5987EBF2">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0.12</w:t>
            </w:r>
          </w:p>
        </w:tc>
        <w:tc>
          <w:tcPr>
            <w:tcW w:w="1381" w:type="dxa"/>
            <w:noWrap w:val="0"/>
            <w:vAlign w:val="center"/>
          </w:tcPr>
          <w:p w14:paraId="4324BF1B">
            <w:pPr>
              <w:widowControl/>
              <w:spacing w:line="42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0.52</w:t>
            </w:r>
          </w:p>
        </w:tc>
      </w:tr>
    </w:tbl>
    <w:p w14:paraId="59839C36">
      <w:pPr>
        <w:adjustRightInd w:val="0"/>
        <w:snapToGrid w:val="0"/>
        <w:spacing w:line="600" w:lineRule="exact"/>
        <w:ind w:firstLine="643" w:firstLineChars="200"/>
        <w:rPr>
          <w:rFonts w:ascii="仿宋_GB2312" w:hAnsi="仿宋_GB2312" w:eastAsia="仿宋_GB2312"/>
          <w:sz w:val="32"/>
          <w:szCs w:val="32"/>
        </w:rPr>
      </w:pPr>
      <w:r>
        <w:rPr>
          <w:rFonts w:hint="eastAsia" w:ascii="楷体_GB2312" w:hAnsi="楷体_GB2312" w:eastAsia="楷体_GB2312" w:cs="楷体_GB2312"/>
          <w:b/>
          <w:sz w:val="32"/>
          <w:szCs w:val="32"/>
        </w:rPr>
        <w:t>（五）管理费用支出。</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，管理费用支出33904.24万元，同比减少2.54%。其中，人员经费20129.1万元，公用经费2899.35万元，专项经费10875.79万元。</w:t>
      </w:r>
    </w:p>
    <w:p w14:paraId="333FA126">
      <w:pPr>
        <w:adjustRightInd w:val="0"/>
        <w:snapToGrid w:val="0"/>
        <w:spacing w:line="600" w:lineRule="exact"/>
        <w:ind w:firstLine="636"/>
        <w:rPr>
          <w:rFonts w:hint="eastAsia" w:ascii="方正黑体简体" w:hAnsi="仿宋" w:eastAsia="方正黑体简体"/>
          <w:b/>
          <w:sz w:val="32"/>
          <w:szCs w:val="32"/>
        </w:rPr>
      </w:pPr>
      <w:r>
        <w:rPr>
          <w:rFonts w:hint="eastAsia" w:ascii="方正黑体简体" w:hAnsi="黑体" w:eastAsia="方正黑体简体"/>
          <w:bCs/>
          <w:sz w:val="32"/>
          <w:szCs w:val="32"/>
        </w:rPr>
        <w:t>四、资产风险状况</w:t>
      </w:r>
    </w:p>
    <w:p w14:paraId="56C74979">
      <w:pPr>
        <w:adjustRightInd w:val="0"/>
        <w:snapToGrid w:val="0"/>
        <w:spacing w:line="600" w:lineRule="exact"/>
        <w:ind w:firstLine="630"/>
        <w:rPr>
          <w:rFonts w:hint="eastAsia" w:ascii="仿宋_GB2312" w:hAnsi="仿宋_GB2312" w:eastAsia="仿宋_GB2312"/>
          <w:sz w:val="32"/>
          <w:szCs w:val="32"/>
        </w:rPr>
      </w:pPr>
      <w:r>
        <w:rPr>
          <w:rFonts w:hint="eastAsia" w:ascii="楷体_GB2312" w:hAnsi="楷体_GB2312" w:eastAsia="楷体_GB2312" w:cs="楷体_GB2312"/>
          <w:b/>
          <w:sz w:val="32"/>
          <w:szCs w:val="32"/>
        </w:rPr>
        <w:t>（一）个人住房贷款。</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末，个人住房贷款逾期额2074.61万元，逾期率0.09‰，个人贷款风险准备金余额535412.06万元。</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，使用个人贷款风险准备金核销呆坏账0万元。</w:t>
      </w:r>
    </w:p>
    <w:p w14:paraId="162ECB38">
      <w:pPr>
        <w:adjustRightInd w:val="0"/>
        <w:snapToGrid w:val="0"/>
        <w:spacing w:line="600" w:lineRule="exact"/>
        <w:ind w:firstLine="643" w:firstLineChars="200"/>
        <w:rPr>
          <w:rFonts w:hint="eastAsia" w:ascii="仿宋_GB2312" w:hAnsi="仿宋_GB2312" w:eastAsia="仿宋_GB2312"/>
          <w:sz w:val="32"/>
          <w:szCs w:val="32"/>
        </w:rPr>
      </w:pPr>
      <w:r>
        <w:rPr>
          <w:rFonts w:hint="eastAsia" w:ascii="楷体_GB2312" w:hAnsi="楷体_GB2312" w:eastAsia="楷体_GB2312" w:cs="楷体_GB2312"/>
          <w:b/>
          <w:sz w:val="32"/>
          <w:szCs w:val="32"/>
        </w:rPr>
        <w:t>（二）住房公积金支持保障性住房建设项目贷款。</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末，逾期项目贷款0万元，逾期率为0‰，项目贷款风险准备金余额0万元。</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，使用项目贷款风险准备金核销呆坏账0万元。</w:t>
      </w:r>
    </w:p>
    <w:p w14:paraId="49116DC1">
      <w:pPr>
        <w:adjustRightInd w:val="0"/>
        <w:snapToGrid w:val="0"/>
        <w:spacing w:line="600" w:lineRule="exact"/>
        <w:ind w:firstLine="636"/>
        <w:rPr>
          <w:rFonts w:hint="eastAsia" w:ascii="方正黑体简体" w:hAnsi="黑体" w:eastAsia="方正黑体简体"/>
          <w:bCs/>
          <w:sz w:val="32"/>
          <w:szCs w:val="32"/>
        </w:rPr>
      </w:pPr>
      <w:r>
        <w:rPr>
          <w:rFonts w:hint="eastAsia" w:ascii="方正黑体简体" w:hAnsi="黑体" w:eastAsia="方正黑体简体"/>
          <w:bCs/>
          <w:sz w:val="32"/>
          <w:szCs w:val="32"/>
        </w:rPr>
        <w:t>五、社会经济效益</w:t>
      </w:r>
    </w:p>
    <w:p w14:paraId="3D4BEA10">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（一）缴存业务。</w:t>
      </w:r>
    </w:p>
    <w:p w14:paraId="0EF5F411">
      <w:pPr>
        <w:adjustRightInd w:val="0"/>
        <w:snapToGrid w:val="0"/>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黑体"/>
          <w:sz w:val="32"/>
          <w:szCs w:val="32"/>
        </w:rPr>
        <w:t>缴存职工中，国家机关和事业单位占32.44%，国有企业占29.42%，城镇集体企业占0.87%，外商投资企业占4.96%，城镇私营企业及其他城镇企业占25.36%，民办非企业单位和社会团体占1.97%，灵活就业人员占1.18%，其他占3.80%；中、低收入占97.16%，高收入占2.84%。</w:t>
      </w:r>
    </w:p>
    <w:p w14:paraId="18763E04">
      <w:pPr>
        <w:adjustRightInd w:val="0"/>
        <w:snapToGrid w:val="0"/>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黑体"/>
          <w:sz w:val="32"/>
          <w:szCs w:val="32"/>
        </w:rPr>
        <w:t>新开户职工中，国家机关和事业单位占18%，国有企业占16.7%，城镇集体企业占0.6%，外商投资企业占7.62%，城镇私营企业及其他城镇企业占47.23%，民办非企业单位和社会团体占3.92%，灵活就业人员占1.54%，其他占4.39%；中、低收入占99.44%，高收入占0.56%。</w:t>
      </w:r>
    </w:p>
    <w:p w14:paraId="54AB60AC">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（二）提取业务。</w:t>
      </w:r>
    </w:p>
    <w:p w14:paraId="6CDA739F">
      <w:pPr>
        <w:adjustRightInd w:val="0"/>
        <w:snapToGrid w:val="0"/>
        <w:spacing w:line="600" w:lineRule="exact"/>
        <w:ind w:firstLine="627"/>
        <w:rPr>
          <w:rFonts w:hint="eastAsia" w:ascii="仿宋_GB2312" w:hAnsi="仿宋_GB2312" w:eastAsia="仿宋_GB2312"/>
          <w:sz w:val="32"/>
          <w:szCs w:val="32"/>
        </w:rPr>
      </w:pPr>
      <w:r>
        <w:rPr>
          <w:rFonts w:hint="eastAsia" w:ascii="仿宋_GB2312" w:hAnsi="仿宋_GB2312" w:eastAsia="仿宋_GB2312"/>
          <w:sz w:val="32"/>
          <w:szCs w:val="32"/>
        </w:rPr>
        <w:t>提取金额中，购买、建造、翻建、大修自住住房占25.42%，偿还购房贷款本息占40.81%，租赁住房占8.16%，支持老旧小区改造提取占0.01%；离休和退休提取占19.26%，完全丧失劳动能力并与单位终止劳动关系提取占0.95%，出境定居占0.56%，其他占4.83%。提取职工中，中、低收入占90.73%，高收入占9.27%。</w:t>
      </w:r>
    </w:p>
    <w:p w14:paraId="4749CD68">
      <w:pPr>
        <w:adjustRightInd w:val="0"/>
        <w:snapToGrid w:val="0"/>
        <w:spacing w:line="600" w:lineRule="exact"/>
        <w:rPr>
          <w:rFonts w:hint="eastAsia" w:ascii="楷体_GB2312" w:hAnsi="仿宋_GB2312" w:eastAsia="楷体_GB2312"/>
          <w:sz w:val="32"/>
          <w:szCs w:val="32"/>
        </w:rPr>
      </w:pPr>
      <w:r>
        <w:rPr>
          <w:rFonts w:hint="eastAsia" w:ascii="楷体_GB2312" w:hAnsi="仿宋_GB2312" w:eastAsia="楷体_GB2312"/>
          <w:color w:val="0000FF"/>
          <w:sz w:val="32"/>
          <w:szCs w:val="32"/>
        </w:rPr>
        <w:t xml:space="preserve">  </w:t>
      </w:r>
      <w:r>
        <w:rPr>
          <w:rFonts w:hint="eastAsia" w:ascii="楷体_GB2312" w:hAnsi="仿宋_GB2312" w:eastAsia="楷体_GB2312"/>
          <w:sz w:val="32"/>
          <w:szCs w:val="32"/>
        </w:rPr>
        <w:t xml:space="preserve">  </w:t>
      </w:r>
      <w:r>
        <w:rPr>
          <w:rFonts w:hint="eastAsia" w:ascii="楷体_GB2312" w:hAnsi="楷体_GB2312" w:eastAsia="楷体_GB2312" w:cs="楷体_GB2312"/>
          <w:b/>
          <w:sz w:val="32"/>
          <w:szCs w:val="32"/>
        </w:rPr>
        <w:t>（三）贷款业务。</w:t>
      </w:r>
    </w:p>
    <w:p w14:paraId="4AB83E24">
      <w:pPr>
        <w:adjustRightInd w:val="0"/>
        <w:snapToGrid w:val="0"/>
        <w:spacing w:line="600" w:lineRule="exact"/>
        <w:ind w:firstLine="630" w:firstLineChars="196"/>
        <w:rPr>
          <w:rFonts w:hint="eastAsia" w:ascii="仿宋_GB2312" w:hAnsi="仿宋_GB2312" w:eastAsia="仿宋_GB2312"/>
          <w:sz w:val="32"/>
          <w:szCs w:val="32"/>
        </w:rPr>
      </w:pPr>
      <w:r>
        <w:rPr>
          <w:rFonts w:hint="eastAsia" w:ascii="仿宋_GB2312" w:hAnsi="仿宋_GB2312" w:eastAsia="仿宋_GB2312"/>
          <w:b/>
          <w:bCs/>
          <w:sz w:val="32"/>
          <w:szCs w:val="32"/>
        </w:rPr>
        <w:t>1.个人住房贷款。</w:t>
      </w:r>
      <w:r>
        <w:rPr>
          <w:rFonts w:hint="eastAsia" w:ascii="仿宋_GB2312" w:hAnsi="仿宋_GB2312" w:eastAsia="仿宋_GB2312"/>
          <w:sz w:val="32"/>
          <w:szCs w:val="32"/>
        </w:rPr>
        <w:t xml:space="preserve"> </w:t>
      </w:r>
    </w:p>
    <w:p w14:paraId="54D16FE1">
      <w:pPr>
        <w:adjustRightInd w:val="0"/>
        <w:snapToGrid w:val="0"/>
        <w:spacing w:line="600" w:lineRule="exact"/>
        <w:ind w:firstLine="627" w:firstLineChars="196"/>
        <w:rPr>
          <w:rFonts w:hint="eastAsia" w:ascii="仿宋_GB2312" w:hAnsi="仿宋_GB2312" w:eastAsia="仿宋_GB2312"/>
          <w:sz w:val="32"/>
          <w:szCs w:val="32"/>
        </w:rPr>
      </w:pPr>
      <w:r>
        <w:rPr>
          <w:rFonts w:hint="eastAsia" w:ascii="仿宋_GB2312" w:hAnsi="仿宋_GB2312" w:eastAsia="仿宋_GB2312"/>
          <w:sz w:val="32"/>
          <w:szCs w:val="32"/>
        </w:rPr>
        <w:t>职工贷款笔数中，购房建筑面积90（含）平方米以下占10.29%，90-144（含）平方米占78.87%，144平方米以上占10.84%。购买新房占64.35%（其中购买保障性住房占0.84%），购买二手房占33.53%，建造、翻建、大修自住住房占0.05%，其他占2.07%。</w:t>
      </w:r>
    </w:p>
    <w:p w14:paraId="19A45BF1">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职工贷款笔数中，单缴存职工申请贷款占53.79%，双缴存职工申请贷款占46.12%，三人及以上缴存职工共同申请贷款占0.09%。</w:t>
      </w:r>
    </w:p>
    <w:p w14:paraId="034D0F34">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贷款职工中，30岁（含）以下占36.91%，30岁-40岁（含）占46.46%，40岁-50岁（含）占13.85%，50岁以上占2.78%；购买首套住房申请贷款占91.37%，购买二套及以上申请贷款占8.63%；中、低收入占96.79%，高收入占3.21%。</w:t>
      </w:r>
    </w:p>
    <w:p w14:paraId="23A8C6DB">
      <w:pPr>
        <w:adjustRightInd w:val="0"/>
        <w:snapToGrid w:val="0"/>
        <w:spacing w:line="600" w:lineRule="exact"/>
        <w:ind w:right="25" w:rightChars="12"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2.住房公积金支持保障性住房建设项目贷款。</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末，全省（区）有住房公积金试点城市4个，试点项目27个，贷款额度83.10亿元，建筑面积629.83万平方米，可解决66542户中低收入职工家庭的住房问题。27个试点项目贷款资金已发放并还清贷款本息。</w:t>
      </w:r>
    </w:p>
    <w:p w14:paraId="6D9037FA">
      <w:pPr>
        <w:adjustRightInd w:val="0"/>
        <w:snapToGrid w:val="0"/>
        <w:spacing w:line="600" w:lineRule="exact"/>
        <w:rPr>
          <w:rFonts w:hint="eastAsia" w:ascii="仿宋_GB2312" w:hAnsi="仿宋_GB2312" w:eastAsia="仿宋_GB2312"/>
          <w:sz w:val="32"/>
          <w:szCs w:val="32"/>
        </w:rPr>
      </w:pPr>
      <w:r>
        <w:rPr>
          <w:rFonts w:hint="eastAsia" w:ascii="楷体_GB2312" w:hAnsi="仿宋_GB2312" w:eastAsia="楷体_GB2312"/>
          <w:color w:val="0000FF"/>
          <w:sz w:val="32"/>
          <w:szCs w:val="32"/>
        </w:rPr>
        <w:t xml:space="preserve"> </w:t>
      </w:r>
      <w:r>
        <w:rPr>
          <w:rFonts w:hint="eastAsia" w:ascii="楷体_GB2312" w:hAnsi="仿宋_GB2312" w:eastAsia="楷体_GB2312"/>
          <w:sz w:val="32"/>
          <w:szCs w:val="32"/>
        </w:rPr>
        <w:t xml:space="preserve">  </w:t>
      </w:r>
      <w:r>
        <w:rPr>
          <w:rFonts w:hint="eastAsia" w:ascii="楷体_GB2312" w:hAnsi="楷体_GB2312" w:eastAsia="楷体_GB2312" w:cs="楷体_GB2312"/>
          <w:b/>
          <w:sz w:val="32"/>
          <w:szCs w:val="32"/>
        </w:rPr>
        <w:t xml:space="preserve"> （四）住房贡献率。</w:t>
      </w:r>
      <w:r>
        <w:rPr>
          <w:rFonts w:hint="eastAsia" w:ascii="仿宋_GB2312" w:hAnsi="仿宋_GB2312" w:eastAsia="仿宋_GB2312"/>
          <w:sz w:val="32"/>
          <w:szCs w:val="32"/>
          <w:lang w:val="en"/>
        </w:rPr>
        <w:t>2024年</w:t>
      </w:r>
      <w:r>
        <w:rPr>
          <w:rFonts w:hint="eastAsia" w:ascii="仿宋_GB2312" w:hAnsi="仿宋_GB2312" w:eastAsia="仿宋_GB2312"/>
          <w:sz w:val="32"/>
          <w:szCs w:val="32"/>
        </w:rPr>
        <w:t>，个人住房贷款发放额、公转商贴息贷款发放额、项目贷款发放额、住房消费提取额的总和与当年缴存额的比率为99.64%，比上年减少15.62个百分点。</w:t>
      </w:r>
    </w:p>
    <w:p w14:paraId="4A22CE0F">
      <w:pPr>
        <w:adjustRightInd w:val="0"/>
        <w:snapToGrid w:val="0"/>
        <w:spacing w:line="600" w:lineRule="exact"/>
        <w:ind w:firstLine="640" w:firstLineChars="200"/>
        <w:rPr>
          <w:rFonts w:hint="eastAsia" w:ascii="方正黑体简体" w:hAnsi="黑体" w:eastAsia="方正黑体简体"/>
          <w:bCs/>
          <w:sz w:val="32"/>
          <w:szCs w:val="32"/>
        </w:rPr>
      </w:pPr>
      <w:r>
        <w:rPr>
          <w:rFonts w:hint="eastAsia" w:ascii="方正黑体简体" w:hAnsi="黑体" w:eastAsia="方正黑体简体"/>
          <w:bCs/>
          <w:sz w:val="32"/>
          <w:szCs w:val="32"/>
        </w:rPr>
        <w:t>六、其他重要事项</w:t>
      </w:r>
    </w:p>
    <w:p w14:paraId="17E8EF27">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（一）当年住房公积金政策调整情况。</w:t>
      </w:r>
    </w:p>
    <w:p w14:paraId="346F3DE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按照中国人民银行《关于下调个人住房公积金贷款利率的通知》要求，自2024年5月18日起，下调个人住房公积金贷款利率0.25个百分点，5年以下（含5年）和5年以上首套个人住房公积金贷款利率分别调整为2.35%和2.85%，5年以下（含5年）和5年以上第二套个人住房公积金贷款利率分别调整为不低于2.775%和3.325%。</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鼓励各市优化住房公积金政策向多子女家庭倾斜，在缴存城市无自有住房且租赁住房的多子女家庭，可按照实际房租支出提取住房公积金。对购买首套自住住房的多子女家庭，有条件的城市可给予适当提高住房公积金贷款额度等相关支持政策。</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榆林市列入全国第三批灵活就业人员参加住房公积金制度试点城市，其他城市也积极开展灵活就业人员建缴工作，聚焦灵活就业人员需求，优化缴存机制，强化权益保障，提升服务便利性。截至年末，全省累计7.38万名灵活就业人员参加住房公积金制度，缴存额16.59亿元，累计发放贷款25.32亿元，让更多群体享受制度红利。</w:t>
      </w:r>
    </w:p>
    <w:p w14:paraId="3B18750A">
      <w:pPr>
        <w:adjustRightInd w:val="0"/>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（二）当年开展监督检查情况。</w:t>
      </w:r>
    </w:p>
    <w:p w14:paraId="5B591654">
      <w:pPr>
        <w:widowControl w:val="0"/>
        <w:spacing w:line="600" w:lineRule="exact"/>
        <w:ind w:firstLine="643" w:firstLineChars="200"/>
        <w:jc w:val="both"/>
        <w:rPr>
          <w:rFonts w:hint="eastAsia" w:ascii="仿宋_GB2312" w:hAnsi="仿宋_GB2312" w:eastAsia="仿宋_GB2312" w:cs="Times New Roman"/>
          <w:b w:val="0"/>
          <w:bCs w:val="0"/>
          <w:color w:val="0000FF"/>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一是</w:t>
      </w:r>
      <w:r>
        <w:rPr>
          <w:rFonts w:ascii="仿宋_GB2312" w:hAnsi="仿宋_GB2312" w:eastAsia="仿宋_GB2312" w:cs="Times New Roman"/>
          <w:b w:val="0"/>
          <w:bCs w:val="0"/>
          <w:kern w:val="2"/>
          <w:sz w:val="32"/>
          <w:szCs w:val="32"/>
          <w:lang w:val="en-US" w:eastAsia="zh-CN" w:bidi="ar-SA"/>
        </w:rPr>
        <w:t>实施体检评估。</w:t>
      </w:r>
      <w:r>
        <w:rPr>
          <w:rFonts w:hint="eastAsia" w:ascii="仿宋_GB2312" w:hAnsi="仿宋" w:eastAsia="仿宋_GB2312" w:cs="仿宋"/>
          <w:b w:val="0"/>
          <w:bCs w:val="0"/>
          <w:kern w:val="2"/>
          <w:sz w:val="32"/>
          <w:szCs w:val="32"/>
          <w:lang w:val="en-US" w:eastAsia="zh-CN" w:bidi="ar-SA"/>
        </w:rPr>
        <w:t>按照住房和城乡建设部工作安排，全辖区开展管理中心体检评估工作，围绕重点工作，依据指标体系，对工作成效和管理服务水</w:t>
      </w:r>
      <w:r>
        <w:rPr>
          <w:rFonts w:hint="eastAsia" w:ascii="仿宋_GB2312" w:hAnsi="仿宋_GB2312" w:eastAsia="仿宋_GB2312" w:cs="仿宋_GB2312"/>
          <w:b w:val="0"/>
          <w:bCs w:val="0"/>
          <w:kern w:val="2"/>
          <w:sz w:val="32"/>
          <w:szCs w:val="32"/>
          <w:lang w:val="en-US" w:eastAsia="zh-CN" w:bidi="ar-SA"/>
        </w:rPr>
        <w:t>平进行</w:t>
      </w:r>
      <w:r>
        <w:rPr>
          <w:rFonts w:hint="eastAsia" w:ascii="仿宋_GB2312" w:hAnsi="仿宋" w:eastAsia="仿宋_GB2312" w:cs="仿宋"/>
          <w:b w:val="0"/>
          <w:bCs w:val="0"/>
          <w:kern w:val="2"/>
          <w:sz w:val="32"/>
          <w:szCs w:val="32"/>
          <w:lang w:val="en-US" w:eastAsia="zh-CN" w:bidi="ar-SA"/>
        </w:rPr>
        <w:t>量化评分</w:t>
      </w:r>
      <w:r>
        <w:rPr>
          <w:rFonts w:hint="eastAsia" w:ascii="仿宋_GB2312" w:hAnsi="仿宋_GB2312" w:eastAsia="仿宋_GB2312" w:cs="仿宋_GB2312"/>
          <w:b w:val="0"/>
          <w:bCs w:val="0"/>
          <w:kern w:val="2"/>
          <w:sz w:val="32"/>
          <w:szCs w:val="32"/>
          <w:lang w:val="en-US" w:eastAsia="zh-CN" w:bidi="ar-SA"/>
        </w:rPr>
        <w:t>。自评基础上，省住房和城乡建设厅开展管理中心交叉评、审计机构重点评、行业专家综合评，进一步复盘体检评估全过程，形成一整套体检结果应用、共性问题研究、创新经验推广的机制，推动全省整体服务水平迈上新台阶。</w:t>
      </w:r>
      <w:r>
        <w:rPr>
          <w:rFonts w:hint="eastAsia" w:ascii="仿宋_GB2312" w:hAnsi="仿宋_GB2312" w:eastAsia="仿宋_GB2312" w:cs="Times New Roman"/>
          <w:b/>
          <w:bCs/>
          <w:kern w:val="2"/>
          <w:sz w:val="32"/>
          <w:szCs w:val="32"/>
          <w:lang w:val="en-US" w:eastAsia="zh-CN" w:bidi="ar-SA"/>
        </w:rPr>
        <w:t>二是</w:t>
      </w:r>
      <w:r>
        <w:rPr>
          <w:rFonts w:hint="eastAsia" w:ascii="仿宋_GB2312" w:hAnsi="仿宋_GB2312" w:eastAsia="仿宋_GB2312" w:cs="Times New Roman"/>
          <w:b w:val="0"/>
          <w:bCs w:val="0"/>
          <w:kern w:val="2"/>
          <w:sz w:val="32"/>
          <w:szCs w:val="32"/>
          <w:lang w:val="en-US" w:eastAsia="zh-CN" w:bidi="ar-SA"/>
        </w:rPr>
        <w:t>开展</w:t>
      </w:r>
      <w:r>
        <w:rPr>
          <w:rFonts w:ascii="仿宋_GB2312" w:hAnsi="仿宋_GB2312" w:eastAsia="仿宋_GB2312" w:cs="Times New Roman"/>
          <w:b w:val="0"/>
          <w:bCs w:val="0"/>
          <w:kern w:val="2"/>
          <w:sz w:val="32"/>
          <w:szCs w:val="32"/>
          <w:lang w:val="en-US" w:eastAsia="zh-CN" w:bidi="ar-SA"/>
        </w:rPr>
        <w:t>第三方审计。陕西省住房和城乡建设厅对</w:t>
      </w:r>
      <w:r>
        <w:rPr>
          <w:rFonts w:hint="eastAsia" w:ascii="仿宋_GB2312" w:hAnsi="仿宋_GB2312" w:eastAsia="仿宋_GB2312" w:cs="Times New Roman"/>
          <w:b w:val="0"/>
          <w:bCs w:val="0"/>
          <w:kern w:val="2"/>
          <w:sz w:val="32"/>
          <w:szCs w:val="32"/>
          <w:lang w:val="en-US" w:eastAsia="zh-CN" w:bidi="ar-SA"/>
        </w:rPr>
        <w:t>4</w:t>
      </w:r>
      <w:r>
        <w:rPr>
          <w:rFonts w:ascii="仿宋_GB2312" w:hAnsi="仿宋_GB2312" w:eastAsia="仿宋_GB2312" w:cs="Times New Roman"/>
          <w:b w:val="0"/>
          <w:bCs w:val="0"/>
          <w:kern w:val="2"/>
          <w:sz w:val="32"/>
          <w:szCs w:val="32"/>
          <w:lang w:val="en-US" w:eastAsia="zh-CN" w:bidi="ar-SA"/>
        </w:rPr>
        <w:t>个管理中心</w:t>
      </w:r>
      <w:r>
        <w:rPr>
          <w:rFonts w:hint="eastAsia" w:ascii="仿宋_GB2312" w:hAnsi="仿宋_GB2312" w:eastAsia="仿宋_GB2312" w:cs="Times New Roman"/>
          <w:b w:val="0"/>
          <w:bCs w:val="0"/>
          <w:kern w:val="2"/>
          <w:sz w:val="32"/>
          <w:szCs w:val="32"/>
          <w:lang w:val="en-US" w:eastAsia="zh-CN" w:bidi="ar-SA"/>
        </w:rPr>
        <w:t>进行</w:t>
      </w:r>
      <w:r>
        <w:rPr>
          <w:rFonts w:ascii="仿宋_GB2312" w:hAnsi="仿宋_GB2312" w:eastAsia="仿宋_GB2312" w:cs="Times New Roman"/>
          <w:b w:val="0"/>
          <w:bCs w:val="0"/>
          <w:kern w:val="2"/>
          <w:sz w:val="32"/>
          <w:szCs w:val="32"/>
          <w:lang w:val="en-US" w:eastAsia="zh-CN" w:bidi="ar-SA"/>
        </w:rPr>
        <w:t>审计，</w:t>
      </w:r>
      <w:r>
        <w:rPr>
          <w:rFonts w:hint="eastAsia" w:ascii="仿宋_GB2312" w:hAnsi="仿宋_GB2312" w:eastAsia="仿宋_GB2312" w:cs="仿宋_GB2312"/>
          <w:b w:val="0"/>
          <w:bCs w:val="0"/>
          <w:kern w:val="2"/>
          <w:sz w:val="32"/>
          <w:szCs w:val="32"/>
          <w:lang w:val="en-US" w:eastAsia="zh-CN" w:bidi="ar-SA"/>
        </w:rPr>
        <w:t>重点审查管理中心执行国家住房公积金政策法规、资金存储及财务收支、增值收益及其分配情况，审查各级审计、巡视巡察和各类专项检查反馈问题的整改情况等，指导各管理中心堵住管理漏洞、消除风险隐患、纠正违规行为。</w:t>
      </w:r>
      <w:r>
        <w:rPr>
          <w:rFonts w:hint="eastAsia" w:ascii="仿宋_GB2312" w:hAnsi="仿宋_GB2312" w:eastAsia="仿宋_GB2312" w:cs="Times New Roman"/>
          <w:b/>
          <w:bCs/>
          <w:kern w:val="2"/>
          <w:sz w:val="32"/>
          <w:szCs w:val="32"/>
          <w:lang w:val="en-US" w:eastAsia="zh-CN" w:bidi="ar-SA"/>
        </w:rPr>
        <w:t>三是</w:t>
      </w:r>
      <w:r>
        <w:rPr>
          <w:rFonts w:hint="eastAsia" w:ascii="仿宋_GB2312" w:hAnsi="仿宋_GB2312" w:eastAsia="仿宋_GB2312" w:cs="Times New Roman"/>
          <w:b w:val="0"/>
          <w:bCs w:val="0"/>
          <w:kern w:val="2"/>
          <w:sz w:val="32"/>
          <w:szCs w:val="32"/>
          <w:lang w:val="en-US" w:eastAsia="zh-CN" w:bidi="ar-SA"/>
        </w:rPr>
        <w:t>开展常态化监管。</w:t>
      </w:r>
      <w:r>
        <w:rPr>
          <w:rFonts w:ascii="仿宋_GB2312" w:hAnsi="仿宋_GB2312" w:eastAsia="仿宋_GB2312" w:cs="Times New Roman"/>
          <w:b w:val="0"/>
          <w:bCs w:val="0"/>
          <w:kern w:val="2"/>
          <w:sz w:val="32"/>
          <w:szCs w:val="32"/>
          <w:lang w:val="en-US" w:eastAsia="zh-CN" w:bidi="ar-SA"/>
        </w:rPr>
        <w:t>充分利用电子稽核工具及全国住房公积金监管服务平台，动态监控住房公积金业务与数据，迅速识别风险点，引导各地公积金中心</w:t>
      </w:r>
      <w:r>
        <w:rPr>
          <w:rFonts w:hint="eastAsia" w:ascii="仿宋_GB2312" w:hAnsi="仿宋_GB2312" w:eastAsia="仿宋_GB2312" w:cs="Times New Roman"/>
          <w:b w:val="0"/>
          <w:bCs w:val="0"/>
          <w:kern w:val="2"/>
          <w:sz w:val="32"/>
          <w:szCs w:val="32"/>
          <w:lang w:val="en-US" w:eastAsia="zh-CN" w:bidi="ar-SA"/>
        </w:rPr>
        <w:t>及时</w:t>
      </w:r>
      <w:r>
        <w:rPr>
          <w:rFonts w:ascii="仿宋_GB2312" w:hAnsi="仿宋_GB2312" w:eastAsia="仿宋_GB2312" w:cs="Times New Roman"/>
          <w:b w:val="0"/>
          <w:bCs w:val="0"/>
          <w:kern w:val="2"/>
          <w:sz w:val="32"/>
          <w:szCs w:val="32"/>
          <w:lang w:val="en-US" w:eastAsia="zh-CN" w:bidi="ar-SA"/>
        </w:rPr>
        <w:t>整改，并定期</w:t>
      </w:r>
      <w:r>
        <w:rPr>
          <w:rFonts w:hint="eastAsia" w:ascii="仿宋_GB2312" w:hAnsi="仿宋_GB2312" w:eastAsia="仿宋_GB2312" w:cs="Times New Roman"/>
          <w:b w:val="0"/>
          <w:bCs w:val="0"/>
          <w:kern w:val="2"/>
          <w:sz w:val="32"/>
          <w:szCs w:val="32"/>
          <w:lang w:val="en-US" w:eastAsia="zh-CN" w:bidi="ar-SA"/>
        </w:rPr>
        <w:t>通报</w:t>
      </w:r>
      <w:r>
        <w:rPr>
          <w:rFonts w:ascii="仿宋_GB2312" w:hAnsi="仿宋_GB2312" w:eastAsia="仿宋_GB2312" w:cs="Times New Roman"/>
          <w:b w:val="0"/>
          <w:bCs w:val="0"/>
          <w:kern w:val="2"/>
          <w:sz w:val="32"/>
          <w:szCs w:val="32"/>
          <w:lang w:val="en-US" w:eastAsia="zh-CN" w:bidi="ar-SA"/>
        </w:rPr>
        <w:t>工作进展。</w:t>
      </w:r>
    </w:p>
    <w:p w14:paraId="202328AA">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（三）当年服务改进情况。</w:t>
      </w:r>
    </w:p>
    <w:p w14:paraId="5C9C2B7F">
      <w:pPr>
        <w:spacing w:line="600" w:lineRule="exact"/>
        <w:ind w:firstLine="664" w:firstLineChars="200"/>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全省住房公积金系统</w:t>
      </w:r>
      <w:r>
        <w:rPr>
          <w:rFonts w:hint="eastAsia" w:ascii="仿宋_GB2312" w:hAnsi="仿宋" w:eastAsia="仿宋_GB2312" w:cs="仿宋"/>
          <w:spacing w:val="6"/>
          <w:sz w:val="32"/>
          <w:szCs w:val="32"/>
          <w:lang w:val="zh-TW"/>
        </w:rPr>
        <w:t>积极开展</w:t>
      </w:r>
      <w:r>
        <w:rPr>
          <w:rFonts w:hint="eastAsia" w:ascii="仿宋_GB2312" w:hAnsi="仿宋" w:eastAsia="仿宋_GB2312" w:cs="仿宋"/>
          <w:spacing w:val="6"/>
          <w:sz w:val="32"/>
          <w:szCs w:val="32"/>
        </w:rPr>
        <w:t>“惠民公积金 服务暖人心”活动，突出“服务品牌打造年”主题，着力解决群众“急难愁盼”问题。优化使用政策，加强住房公积金对购买保障性住房以及新市民、青年人等住房困难群体的支持力度，全年共为缴存人提取50.98亿元满足46.69万人租房需求，为674位缴存人提取5663.85万元用于老旧小区加装电梯改造。</w:t>
      </w:r>
    </w:p>
    <w:p w14:paraId="07466A84">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（四）当年信息化建设情况。</w:t>
      </w:r>
    </w:p>
    <w:p w14:paraId="299E3A3F">
      <w:pPr>
        <w:widowControl/>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加强全省住房公积金数字化发展和服务能力建设，</w:t>
      </w:r>
      <w:r>
        <w:rPr>
          <w:rFonts w:hint="eastAsia" w:ascii="仿宋_GB2312" w:hAnsi="仿宋-GB2312" w:eastAsia="仿宋_GB2312" w:cs="仿宋-GB2312"/>
          <w:sz w:val="32"/>
          <w:szCs w:val="32"/>
        </w:rPr>
        <w:t>编制数据资源目录，</w:t>
      </w:r>
      <w:r>
        <w:rPr>
          <w:rFonts w:hint="eastAsia" w:ascii="仿宋_GB2312" w:hAnsi="仿宋" w:eastAsia="仿宋_GB2312"/>
          <w:sz w:val="32"/>
          <w:szCs w:val="32"/>
        </w:rPr>
        <w:t>深化跨部门跨地域数据共享共用，</w:t>
      </w:r>
      <w:r>
        <w:rPr>
          <w:rFonts w:hint="eastAsia" w:ascii="仿宋_GB2312" w:hAnsi="仿宋-GB2312" w:eastAsia="仿宋_GB2312" w:cs="仿宋-GB2312"/>
          <w:sz w:val="32"/>
          <w:szCs w:val="32"/>
        </w:rPr>
        <w:t>简化业务流程，</w:t>
      </w:r>
      <w:r>
        <w:rPr>
          <w:rFonts w:hint="eastAsia" w:ascii="仿宋_GB2312" w:hAnsi="仿宋" w:eastAsia="仿宋_GB2312"/>
          <w:sz w:val="32"/>
          <w:szCs w:val="32"/>
        </w:rPr>
        <w:t>提高服务效能，网上业务大厅、支付宝、手机APP、微信、12329热线和短信服务平台等服务渠道稳定运行。利用“三工具一平台”，建立多主体协同的数据质量常态化治理机制，形成发现、跟踪、处理、反馈闭环，坚持“消存量、控增量”，全省电子稽查数据疑点率下降到4.4%，西安、延安、榆林中心的有关做法被住房和城乡建设部列入住房公积金数据质量提升经验做法清单，在全国转发推广。</w:t>
      </w:r>
    </w:p>
    <w:p w14:paraId="35059D3D">
      <w:pPr>
        <w:widowControl w:val="0"/>
        <w:spacing w:line="600" w:lineRule="exact"/>
        <w:jc w:val="both"/>
        <w:rPr>
          <w:rFonts w:ascii="Calibri" w:hAnsi="Calibri" w:eastAsia="仿宋_GB2312" w:cs="Times New Roman"/>
          <w:b/>
          <w:bCs/>
          <w:kern w:val="2"/>
          <w:sz w:val="21"/>
          <w:szCs w:val="24"/>
          <w:lang w:val="en-US" w:eastAsia="zh-CN" w:bidi="ar-SA"/>
        </w:rPr>
      </w:pPr>
    </w:p>
    <w:p w14:paraId="4899CDBE">
      <w:pPr>
        <w:widowControl w:val="0"/>
        <w:spacing w:line="600" w:lineRule="exact"/>
        <w:jc w:val="both"/>
        <w:rPr>
          <w:rFonts w:ascii="Calibri" w:hAnsi="Calibri" w:eastAsia="仿宋_GB2312" w:cs="Times New Roman"/>
          <w:b/>
          <w:bCs/>
          <w:kern w:val="2"/>
          <w:sz w:val="21"/>
          <w:szCs w:val="24"/>
          <w:lang w:val="en-US" w:eastAsia="zh-CN" w:bidi="ar-SA"/>
        </w:rPr>
      </w:pPr>
    </w:p>
    <w:p w14:paraId="4ACCCEC9">
      <w:pPr>
        <w:widowControl w:val="0"/>
        <w:jc w:val="both"/>
        <w:rPr>
          <w:rFonts w:ascii="Calibri" w:hAnsi="Calibri" w:eastAsia="仿宋_GB2312" w:cs="Times New Roman"/>
          <w:b/>
          <w:bCs/>
          <w:color w:val="FF0000"/>
          <w:kern w:val="2"/>
          <w:sz w:val="21"/>
          <w:szCs w:val="24"/>
          <w:lang w:val="en-US" w:eastAsia="zh-CN" w:bidi="ar-SA"/>
        </w:rPr>
      </w:pPr>
    </w:p>
    <w:p w14:paraId="096A8C6D">
      <w:pPr>
        <w:widowControl w:val="0"/>
        <w:jc w:val="both"/>
        <w:rPr>
          <w:rFonts w:ascii="Calibri" w:hAnsi="Calibri" w:eastAsia="仿宋_GB2312" w:cs="Times New Roman"/>
          <w:b/>
          <w:bCs/>
          <w:color w:val="FF0000"/>
          <w:kern w:val="2"/>
          <w:sz w:val="21"/>
          <w:szCs w:val="24"/>
          <w:lang w:val="en-US" w:eastAsia="zh-CN" w:bidi="ar-SA"/>
        </w:rPr>
      </w:pPr>
    </w:p>
    <w:p w14:paraId="5F101F8B">
      <w:pPr>
        <w:widowControl w:val="0"/>
        <w:jc w:val="both"/>
        <w:rPr>
          <w:rFonts w:ascii="Calibri" w:hAnsi="Calibri" w:eastAsia="仿宋_GB2312" w:cs="Times New Roman"/>
          <w:b/>
          <w:bCs/>
          <w:color w:val="FF0000"/>
          <w:kern w:val="2"/>
          <w:sz w:val="21"/>
          <w:szCs w:val="24"/>
          <w:lang w:val="en-US" w:eastAsia="zh-CN" w:bidi="ar-SA"/>
        </w:rPr>
      </w:pPr>
    </w:p>
    <w:p w14:paraId="346D8ABB">
      <w:pPr>
        <w:widowControl w:val="0"/>
        <w:jc w:val="both"/>
        <w:rPr>
          <w:rFonts w:ascii="Calibri" w:hAnsi="Calibri" w:eastAsia="仿宋_GB2312" w:cs="Times New Roman"/>
          <w:b/>
          <w:bCs/>
          <w:color w:val="FF0000"/>
          <w:kern w:val="2"/>
          <w:sz w:val="21"/>
          <w:szCs w:val="24"/>
          <w:lang w:val="en-US" w:eastAsia="zh-CN" w:bidi="ar-SA"/>
        </w:rPr>
      </w:pPr>
    </w:p>
    <w:p w14:paraId="304E45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2"/>
      <w:numFmt w:val="chineseCounting"/>
      <w:suff w:val="nothing"/>
      <w:lvlText w:val="%1、"/>
      <w:lvlJc w:val="left"/>
    </w:lvl>
  </w:abstractNum>
  <w:abstractNum w:abstractNumId="1">
    <w:nsid w:val="00000009"/>
    <w:multiLevelType w:val="singleLevel"/>
    <w:tmpl w:val="0000000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B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2025-04-28T06:46:40Z</dcterms:created>
  <dc:creator>Administrator</dc:creator>
  <cp:lastModifiedBy>〰</cp:lastModifiedBy>
  <dcterms:modified xsi:type="dcterms:W3CDTF">2025-04-28T06:46:53Z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D1A8FF48914640D8B37887CBD61DC45B_12</vt:lpwstr>
  </property>
</Properties>
</file>