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陕西省</w:t>
      </w:r>
      <w:r>
        <w:rPr>
          <w:rFonts w:hint="eastAsia" w:ascii="宋体" w:hAnsi="宋体" w:eastAsia="宋体" w:cs="宋体"/>
          <w:b/>
          <w:bCs/>
          <w:sz w:val="40"/>
          <w:szCs w:val="40"/>
        </w:rPr>
        <w:t>智能建造</w:t>
      </w:r>
      <w:r>
        <w:rPr>
          <w:rFonts w:hint="eastAsia" w:ascii="宋体" w:hAnsi="宋体" w:eastAsia="宋体" w:cs="宋体"/>
          <w:b/>
          <w:bCs/>
          <w:sz w:val="40"/>
          <w:szCs w:val="40"/>
          <w:lang w:eastAsia="zh-CN"/>
        </w:rPr>
        <w:t>与新型建筑工业化</w:t>
      </w:r>
      <w:r>
        <w:rPr>
          <w:rFonts w:hint="eastAsia" w:ascii="宋体" w:hAnsi="宋体" w:cs="宋体"/>
          <w:b/>
          <w:bCs/>
          <w:sz w:val="40"/>
          <w:szCs w:val="40"/>
          <w:lang w:eastAsia="zh-CN"/>
        </w:rPr>
        <w:t>产业链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专家</w:t>
      </w:r>
      <w:r>
        <w:rPr>
          <w:rFonts w:hint="eastAsia" w:ascii="宋体" w:hAnsi="宋体" w:cs="宋体"/>
          <w:b/>
          <w:bCs/>
          <w:sz w:val="40"/>
          <w:szCs w:val="40"/>
          <w:lang w:eastAsia="zh-CN"/>
        </w:rPr>
        <w:t>团队</w:t>
      </w:r>
      <w:r>
        <w:rPr>
          <w:rFonts w:hint="eastAsia" w:ascii="宋体" w:hAnsi="宋体" w:eastAsia="宋体" w:cs="宋体"/>
          <w:b/>
          <w:bCs/>
          <w:sz w:val="40"/>
          <w:szCs w:val="40"/>
        </w:rPr>
        <w:t>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第一条 为加强和</w:t>
      </w:r>
      <w:r>
        <w:rPr>
          <w:rFonts w:hint="eastAsia" w:ascii="CESI仿宋-GB18030" w:hAnsi="CESI仿宋-GB18030" w:eastAsia="CESI仿宋-GB18030" w:cs="CESI仿宋-GB18030"/>
          <w:sz w:val="32"/>
          <w:szCs w:val="32"/>
          <w:lang w:eastAsia="zh-CN"/>
        </w:rPr>
        <w:t>规范陕西省</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（以下简称“专家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”）建设管理，优化专家</w:t>
      </w:r>
      <w:r>
        <w:rPr>
          <w:rFonts w:hint="eastAsia" w:ascii="CESI仿宋-GB18030" w:hAnsi="CESI仿宋-GB18030" w:eastAsia="CESI仿宋-GB18030" w:cs="CESI仿宋-GB18030"/>
          <w:sz w:val="32"/>
          <w:szCs w:val="32"/>
          <w:lang w:eastAsia="zh-CN"/>
        </w:rPr>
        <w:t>遴选</w:t>
      </w:r>
      <w:r>
        <w:rPr>
          <w:rFonts w:hint="eastAsia" w:ascii="CESI仿宋-GB18030" w:hAnsi="CESI仿宋-GB18030" w:eastAsia="CESI仿宋-GB18030" w:cs="CESI仿宋-GB18030"/>
          <w:sz w:val="32"/>
          <w:szCs w:val="32"/>
        </w:rPr>
        <w:t>和评价，健全专家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监督制度，</w:t>
      </w:r>
      <w:r>
        <w:rPr>
          <w:rFonts w:hint="eastAsia" w:ascii="CESI仿宋-GB18030" w:hAnsi="CESI仿宋-GB18030" w:eastAsia="CESI仿宋-GB18030" w:cs="CESI仿宋-GB18030"/>
          <w:sz w:val="32"/>
          <w:szCs w:val="32"/>
          <w:lang w:eastAsia="zh-CN"/>
        </w:rPr>
        <w:t>促进</w:t>
      </w:r>
      <w:r>
        <w:rPr>
          <w:rFonts w:hint="eastAsia" w:ascii="CESI仿宋-GB18030" w:hAnsi="CESI仿宋-GB18030" w:eastAsia="CESI仿宋-GB18030" w:cs="CESI仿宋-GB18030"/>
          <w:sz w:val="32"/>
          <w:szCs w:val="32"/>
        </w:rPr>
        <w:t>我</w:t>
      </w:r>
      <w:r>
        <w:rPr>
          <w:rFonts w:hint="eastAsia" w:ascii="CESI仿宋-GB18030" w:hAnsi="CESI仿宋-GB18030" w:eastAsia="CESI仿宋-GB18030" w:cs="CESI仿宋-GB18030"/>
          <w:sz w:val="32"/>
          <w:szCs w:val="32"/>
          <w:lang w:eastAsia="zh-CN"/>
        </w:rPr>
        <w:t>省</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w:t>
      </w:r>
      <w:r>
        <w:rPr>
          <w:rFonts w:hint="eastAsia" w:ascii="CESI仿宋-GB18030" w:hAnsi="CESI仿宋-GB18030" w:eastAsia="CESI仿宋-GB18030" w:cs="CESI仿宋-GB18030"/>
          <w:sz w:val="32"/>
          <w:szCs w:val="32"/>
        </w:rPr>
        <w:t>工作健康有序发展，根据现有法律、法规、规章等相关规定，结合工作实际，制定本办法。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第二条 本办法适用于专家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的组建与管理以及智能建造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专家（以下简称“专家”）的聘任、邀请、培训、考</w:t>
      </w:r>
      <w:r>
        <w:rPr>
          <w:rFonts w:hint="eastAsia" w:ascii="CESI仿宋-GB18030" w:hAnsi="CESI仿宋-GB18030" w:eastAsia="CESI仿宋-GB18030" w:cs="CESI仿宋-GB18030"/>
          <w:sz w:val="32"/>
          <w:szCs w:val="32"/>
          <w:lang w:eastAsia="zh-CN"/>
        </w:rPr>
        <w:t>评</w:t>
      </w:r>
      <w:r>
        <w:rPr>
          <w:rFonts w:hint="eastAsia" w:ascii="CESI仿宋-GB18030" w:hAnsi="CESI仿宋-GB18030" w:eastAsia="CESI仿宋-GB18030" w:cs="CESI仿宋-GB18030"/>
          <w:sz w:val="32"/>
          <w:szCs w:val="32"/>
        </w:rPr>
        <w:t>和监督等活动。</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第三条 本办法所称专家是指</w:t>
      </w:r>
      <w:r>
        <w:rPr>
          <w:rFonts w:hint="eastAsia" w:ascii="CESI仿宋-GB18030" w:hAnsi="CESI仿宋-GB18030" w:eastAsia="CESI仿宋-GB18030" w:cs="CESI仿宋-GB18030"/>
          <w:sz w:val="32"/>
          <w:szCs w:val="32"/>
          <w:lang w:eastAsia="zh-CN"/>
        </w:rPr>
        <w:t>具备所参与</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w:t>
      </w:r>
      <w:r>
        <w:rPr>
          <w:rFonts w:hint="eastAsia" w:ascii="CESI仿宋-GB18030" w:hAnsi="CESI仿宋-GB18030" w:eastAsia="CESI仿宋-GB18030" w:cs="CESI仿宋-GB18030"/>
          <w:sz w:val="32"/>
          <w:szCs w:val="32"/>
        </w:rPr>
        <w:t>领域</w:t>
      </w:r>
      <w:r>
        <w:rPr>
          <w:rFonts w:hint="eastAsia" w:ascii="CESI仿宋-GB18030" w:hAnsi="CESI仿宋-GB18030" w:eastAsia="CESI仿宋-GB18030" w:cs="CESI仿宋-GB18030"/>
          <w:sz w:val="32"/>
          <w:szCs w:val="32"/>
          <w:lang w:eastAsia="zh-CN"/>
        </w:rPr>
        <w:t>相关</w:t>
      </w:r>
      <w:r>
        <w:rPr>
          <w:rFonts w:hint="eastAsia" w:ascii="CESI仿宋-GB18030" w:hAnsi="CESI仿宋-GB18030" w:eastAsia="CESI仿宋-GB18030" w:cs="CESI仿宋-GB18030"/>
          <w:sz w:val="32"/>
          <w:szCs w:val="32"/>
        </w:rPr>
        <w:t>专业知识</w:t>
      </w:r>
      <w:r>
        <w:rPr>
          <w:rFonts w:hint="eastAsia" w:ascii="CESI仿宋-GB18030" w:hAnsi="CESI仿宋-GB18030" w:eastAsia="CESI仿宋-GB18030" w:cs="CESI仿宋-GB18030"/>
          <w:sz w:val="32"/>
          <w:szCs w:val="32"/>
          <w:lang w:eastAsia="zh-CN"/>
        </w:rPr>
        <w:t>、职务资格和实践经验，</w:t>
      </w:r>
      <w:r>
        <w:rPr>
          <w:rFonts w:hint="eastAsia" w:ascii="CESI仿宋-GB18030" w:hAnsi="CESI仿宋-GB18030" w:eastAsia="CESI仿宋-GB18030" w:cs="CESI仿宋-GB18030"/>
          <w:sz w:val="32"/>
          <w:szCs w:val="32"/>
        </w:rPr>
        <w:t>经</w:t>
      </w:r>
      <w:r>
        <w:rPr>
          <w:rFonts w:hint="eastAsia" w:ascii="CESI仿宋-GB18030" w:hAnsi="CESI仿宋-GB18030" w:eastAsia="CESI仿宋-GB18030" w:cs="CESI仿宋-GB18030"/>
          <w:sz w:val="32"/>
          <w:szCs w:val="32"/>
          <w:lang w:eastAsia="zh-CN"/>
        </w:rPr>
        <w:t>各地住建部门、科研院所、高等院校及建筑施工企业推荐，省</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工作专班(以下简称“</w:t>
      </w:r>
      <w:r>
        <w:rPr>
          <w:rFonts w:hint="eastAsia" w:ascii="CESI仿宋-GB18030" w:hAnsi="CESI仿宋-GB18030" w:eastAsia="CESI仿宋-GB18030" w:cs="CESI仿宋-GB18030"/>
          <w:sz w:val="32"/>
          <w:szCs w:val="32"/>
          <w:lang w:eastAsia="zh-CN"/>
        </w:rPr>
        <w:t>工作</w:t>
      </w:r>
      <w:r>
        <w:rPr>
          <w:rFonts w:hint="eastAsia" w:ascii="CESI仿宋-GB18030" w:hAnsi="CESI仿宋-GB18030" w:eastAsia="CESI仿宋-GB18030" w:cs="CESI仿宋-GB18030"/>
          <w:sz w:val="32"/>
          <w:szCs w:val="32"/>
        </w:rPr>
        <w:t>专班”)</w:t>
      </w:r>
      <w:r>
        <w:rPr>
          <w:rFonts w:hint="eastAsia" w:ascii="CESI仿宋-GB18030" w:hAnsi="CESI仿宋-GB18030" w:eastAsia="CESI仿宋-GB18030" w:cs="CESI仿宋-GB18030"/>
          <w:sz w:val="32"/>
          <w:szCs w:val="32"/>
          <w:lang w:eastAsia="zh-CN"/>
        </w:rPr>
        <w:t>遴选评定</w:t>
      </w: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根据工作需要和规定程序，</w:t>
      </w:r>
      <w:r>
        <w:rPr>
          <w:rFonts w:hint="eastAsia" w:ascii="CESI仿宋-GB18030" w:hAnsi="CESI仿宋-GB18030" w:eastAsia="CESI仿宋-GB18030" w:cs="CESI仿宋-GB18030"/>
          <w:sz w:val="32"/>
          <w:szCs w:val="32"/>
        </w:rPr>
        <w:t>以独立身份</w:t>
      </w:r>
      <w:r>
        <w:rPr>
          <w:rFonts w:hint="eastAsia" w:ascii="CESI仿宋-GB18030" w:hAnsi="CESI仿宋-GB18030" w:eastAsia="CESI仿宋-GB18030" w:cs="CESI仿宋-GB18030"/>
          <w:sz w:val="32"/>
          <w:szCs w:val="32"/>
          <w:lang w:eastAsia="zh-CN"/>
        </w:rPr>
        <w:t>参与</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相关活动的人员。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第四条 专家主要职责是受聘参与</w:t>
      </w:r>
      <w:r>
        <w:rPr>
          <w:rFonts w:hint="eastAsia" w:ascii="CESI仿宋-GB18030" w:hAnsi="CESI仿宋-GB18030" w:eastAsia="CESI仿宋-GB18030" w:cs="CESI仿宋-GB18030"/>
          <w:sz w:val="32"/>
          <w:szCs w:val="32"/>
          <w:lang w:eastAsia="zh-CN"/>
        </w:rPr>
        <w:t>工作</w:t>
      </w:r>
      <w:r>
        <w:rPr>
          <w:rFonts w:hint="eastAsia" w:ascii="CESI仿宋-GB18030" w:hAnsi="CESI仿宋-GB18030" w:eastAsia="CESI仿宋-GB18030" w:cs="CESI仿宋-GB18030"/>
          <w:sz w:val="32"/>
          <w:szCs w:val="32"/>
        </w:rPr>
        <w:t>专班开展智能建造</w:t>
      </w:r>
      <w:r>
        <w:rPr>
          <w:rFonts w:hint="eastAsia" w:ascii="CESI仿宋-GB18030" w:hAnsi="CESI仿宋-GB18030" w:eastAsia="CESI仿宋-GB18030" w:cs="CESI仿宋-GB18030"/>
          <w:sz w:val="32"/>
          <w:szCs w:val="32"/>
          <w:lang w:eastAsia="zh-CN"/>
        </w:rPr>
        <w:t>与新型建筑工业化产业链的</w:t>
      </w:r>
      <w:r>
        <w:rPr>
          <w:rFonts w:hint="eastAsia" w:ascii="CESI仿宋-GB18030" w:hAnsi="CESI仿宋-GB18030" w:eastAsia="CESI仿宋-GB18030" w:cs="CESI仿宋-GB18030"/>
          <w:sz w:val="32"/>
          <w:szCs w:val="32"/>
        </w:rPr>
        <w:t>政策研究、技术咨询、标准</w:t>
      </w:r>
      <w:r>
        <w:rPr>
          <w:rFonts w:hint="eastAsia" w:ascii="CESI仿宋-GB18030" w:hAnsi="CESI仿宋-GB18030" w:eastAsia="CESI仿宋-GB18030" w:cs="CESI仿宋-GB18030"/>
          <w:sz w:val="32"/>
          <w:szCs w:val="32"/>
          <w:lang w:eastAsia="zh-CN"/>
        </w:rPr>
        <w:t>制定、课题调研及试点评审</w:t>
      </w:r>
      <w:r>
        <w:rPr>
          <w:rFonts w:hint="eastAsia" w:ascii="CESI仿宋-GB18030" w:hAnsi="CESI仿宋-GB18030" w:eastAsia="CESI仿宋-GB18030" w:cs="CESI仿宋-GB18030"/>
          <w:sz w:val="32"/>
          <w:szCs w:val="32"/>
        </w:rPr>
        <w:t>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rPr>
        <w:t>　　第五条 专家开展工作应当遵循尊重科学、客观公正、热情服务、廉洁守法的基本原则。</w:t>
      </w:r>
      <w:r>
        <w:rPr>
          <w:rFonts w:hint="eastAsia" w:ascii="CESI仿宋-GB18030" w:hAnsi="CESI仿宋-GB18030" w:eastAsia="CESI仿宋-GB18030" w:cs="CESI仿宋-GB1803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xml:space="preserve">　　第六条 </w:t>
      </w:r>
      <w:r>
        <w:rPr>
          <w:rFonts w:hint="eastAsia" w:ascii="CESI仿宋-GB18030" w:hAnsi="CESI仿宋-GB18030" w:eastAsia="CESI仿宋-GB18030" w:cs="CESI仿宋-GB18030"/>
          <w:sz w:val="32"/>
          <w:szCs w:val="32"/>
          <w:lang w:eastAsia="zh-CN"/>
        </w:rPr>
        <w:t>工作</w:t>
      </w:r>
      <w:r>
        <w:rPr>
          <w:rFonts w:hint="eastAsia" w:ascii="CESI仿宋-GB18030" w:hAnsi="CESI仿宋-GB18030" w:eastAsia="CESI仿宋-GB18030" w:cs="CESI仿宋-GB18030"/>
          <w:sz w:val="32"/>
          <w:szCs w:val="32"/>
        </w:rPr>
        <w:t>专班负责专家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的组建、使用和管理，主要履行下列职责：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（一）负责</w:t>
      </w:r>
      <w:r>
        <w:rPr>
          <w:rFonts w:hint="eastAsia" w:ascii="CESI仿宋-GB18030" w:hAnsi="CESI仿宋-GB18030" w:eastAsia="CESI仿宋-GB18030" w:cs="CESI仿宋-GB18030"/>
          <w:sz w:val="32"/>
          <w:szCs w:val="32"/>
          <w:lang w:eastAsia="zh-CN"/>
        </w:rPr>
        <w:t>遴选、</w:t>
      </w:r>
      <w:r>
        <w:rPr>
          <w:rFonts w:hint="eastAsia" w:ascii="CESI仿宋-GB18030" w:hAnsi="CESI仿宋-GB18030" w:eastAsia="CESI仿宋-GB18030" w:cs="CESI仿宋-GB18030"/>
          <w:sz w:val="32"/>
          <w:szCs w:val="32"/>
        </w:rPr>
        <w:t>聘任专家，组建专家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（二）负责专家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的培训、考</w:t>
      </w:r>
      <w:r>
        <w:rPr>
          <w:rFonts w:hint="eastAsia" w:ascii="CESI仿宋-GB18030" w:hAnsi="CESI仿宋-GB18030" w:eastAsia="CESI仿宋-GB18030" w:cs="CESI仿宋-GB18030"/>
          <w:sz w:val="32"/>
          <w:szCs w:val="32"/>
          <w:lang w:eastAsia="zh-CN"/>
        </w:rPr>
        <w:t>评，帮助专家及时掌握智能建造与新型建筑工业化产业链相关的法律制度、政策规定、评审论证要求等</w:t>
      </w:r>
      <w:r>
        <w:rPr>
          <w:rFonts w:hint="eastAsia" w:ascii="CESI仿宋-GB18030" w:hAnsi="CESI仿宋-GB18030" w:eastAsia="CESI仿宋-GB18030" w:cs="CESI仿宋-GB1803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（三）负责组织专家</w:t>
      </w:r>
      <w:r>
        <w:rPr>
          <w:rFonts w:hint="eastAsia" w:ascii="CESI仿宋-GB18030" w:hAnsi="CESI仿宋-GB18030" w:eastAsia="CESI仿宋-GB18030" w:cs="CESI仿宋-GB18030"/>
          <w:sz w:val="32"/>
          <w:szCs w:val="32"/>
          <w:lang w:eastAsia="zh-CN"/>
        </w:rPr>
        <w:t>开展</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相关政策研究、技术咨询、标准制</w:t>
      </w:r>
      <w:r>
        <w:rPr>
          <w:rFonts w:hint="eastAsia" w:ascii="CESI仿宋-GB18030" w:hAnsi="CESI仿宋-GB18030" w:eastAsia="CESI仿宋-GB18030" w:cs="CESI仿宋-GB18030"/>
          <w:sz w:val="32"/>
          <w:szCs w:val="32"/>
          <w:lang w:eastAsia="zh-CN"/>
        </w:rPr>
        <w:t>定、课题调研及试点评审</w:t>
      </w:r>
      <w:r>
        <w:rPr>
          <w:rFonts w:hint="eastAsia" w:ascii="CESI仿宋-GB18030" w:hAnsi="CESI仿宋-GB18030" w:eastAsia="CESI仿宋-GB18030" w:cs="CESI仿宋-GB18030"/>
          <w:sz w:val="32"/>
          <w:szCs w:val="32"/>
        </w:rPr>
        <w:t>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（四）负责专家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的动态管理，</w:t>
      </w:r>
      <w:r>
        <w:rPr>
          <w:rFonts w:hint="eastAsia" w:ascii="CESI仿宋-GB18030" w:hAnsi="CESI仿宋-GB18030" w:eastAsia="CESI仿宋-GB18030" w:cs="CESI仿宋-GB18030"/>
          <w:sz w:val="32"/>
          <w:szCs w:val="32"/>
          <w:lang w:eastAsia="zh-CN"/>
        </w:rPr>
        <w:t>如实记录所有专家意见，确保专家参与各项活动的过程可追溯，并</w:t>
      </w:r>
      <w:r>
        <w:rPr>
          <w:rFonts w:hint="eastAsia" w:ascii="CESI仿宋-GB18030" w:hAnsi="CESI仿宋-GB18030" w:eastAsia="CESI仿宋-GB18030" w:cs="CESI仿宋-GB18030"/>
          <w:sz w:val="32"/>
          <w:szCs w:val="32"/>
        </w:rPr>
        <w:t>根据工作需要适时增补、解聘专家。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（五）负责组织对违法违规专家的处理工作。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CESI仿宋-GB18030" w:hAnsi="CESI仿宋-GB18030" w:eastAsia="CESI仿宋-GB18030" w:cs="CESI仿宋-GB18030"/>
          <w:sz w:val="32"/>
          <w:szCs w:val="32"/>
        </w:rPr>
        <w:t>　　</w:t>
      </w:r>
      <w:r>
        <w:rPr>
          <w:rFonts w:hint="eastAsia" w:ascii="方正黑体_GBK" w:hAnsi="方正黑体_GBK" w:eastAsia="方正黑体_GBK" w:cs="方正黑体_GBK"/>
          <w:sz w:val="32"/>
          <w:szCs w:val="32"/>
        </w:rPr>
        <w:t>第二章 专家</w:t>
      </w:r>
      <w:r>
        <w:rPr>
          <w:rFonts w:hint="eastAsia" w:ascii="方正黑体_GBK" w:hAnsi="方正黑体_GBK" w:eastAsia="方正黑体_GBK" w:cs="方正黑体_GBK"/>
          <w:sz w:val="32"/>
          <w:szCs w:val="32"/>
          <w:lang w:eastAsia="zh-CN"/>
        </w:rPr>
        <w:t>团队</w:t>
      </w:r>
      <w:r>
        <w:rPr>
          <w:rFonts w:hint="eastAsia" w:ascii="方正黑体_GBK" w:hAnsi="方正黑体_GBK" w:eastAsia="方正黑体_GBK" w:cs="方正黑体_GBK"/>
          <w:sz w:val="32"/>
          <w:szCs w:val="32"/>
        </w:rPr>
        <w:t>的建设和维护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专家基本条件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遵纪守法、客观公正、认真负责、廉洁自律，具有</w:t>
      </w:r>
      <w:r>
        <w:rPr>
          <w:rFonts w:hint="eastAsia" w:ascii="CESI仿宋-GB18030" w:hAnsi="CESI仿宋-GB18030" w:eastAsia="CESI仿宋-GB18030" w:cs="CESI仿宋-GB18030"/>
          <w:sz w:val="32"/>
          <w:szCs w:val="32"/>
          <w:lang w:eastAsia="zh-CN"/>
        </w:rPr>
        <w:t>较高的政治素质、</w:t>
      </w:r>
      <w:r>
        <w:rPr>
          <w:rFonts w:hint="eastAsia" w:ascii="CESI仿宋-GB18030" w:hAnsi="CESI仿宋-GB18030" w:eastAsia="CESI仿宋-GB18030" w:cs="CESI仿宋-GB18030"/>
          <w:sz w:val="32"/>
          <w:szCs w:val="32"/>
        </w:rPr>
        <w:t>良好</w:t>
      </w:r>
      <w:r>
        <w:rPr>
          <w:rFonts w:hint="eastAsia" w:ascii="CESI仿宋-GB18030" w:hAnsi="CESI仿宋-GB18030" w:eastAsia="CESI仿宋-GB18030" w:cs="CESI仿宋-GB18030"/>
          <w:sz w:val="32"/>
          <w:szCs w:val="32"/>
          <w:lang w:eastAsia="zh-CN"/>
        </w:rPr>
        <w:t>的</w:t>
      </w:r>
      <w:r>
        <w:rPr>
          <w:rFonts w:hint="eastAsia" w:ascii="CESI仿宋-GB18030" w:hAnsi="CESI仿宋-GB18030" w:eastAsia="CESI仿宋-GB18030" w:cs="CESI仿宋-GB18030"/>
          <w:sz w:val="32"/>
          <w:szCs w:val="32"/>
        </w:rPr>
        <w:t>职业道德、严谨</w:t>
      </w:r>
      <w:r>
        <w:rPr>
          <w:rFonts w:hint="eastAsia" w:ascii="CESI仿宋-GB18030" w:hAnsi="CESI仿宋-GB18030" w:eastAsia="CESI仿宋-GB18030" w:cs="CESI仿宋-GB18030"/>
          <w:sz w:val="32"/>
          <w:szCs w:val="32"/>
          <w:lang w:eastAsia="zh-CN"/>
        </w:rPr>
        <w:t>的</w:t>
      </w:r>
      <w:r>
        <w:rPr>
          <w:rFonts w:hint="eastAsia" w:ascii="CESI仿宋-GB18030" w:hAnsi="CESI仿宋-GB18030" w:eastAsia="CESI仿宋-GB18030" w:cs="CESI仿宋-GB18030"/>
          <w:sz w:val="32"/>
          <w:szCs w:val="32"/>
        </w:rPr>
        <w:t>科学精神和强烈</w:t>
      </w:r>
      <w:r>
        <w:rPr>
          <w:rFonts w:hint="eastAsia" w:ascii="CESI仿宋-GB18030" w:hAnsi="CESI仿宋-GB18030" w:eastAsia="CESI仿宋-GB18030" w:cs="CESI仿宋-GB18030"/>
          <w:sz w:val="32"/>
          <w:szCs w:val="32"/>
          <w:lang w:eastAsia="zh-CN"/>
        </w:rPr>
        <w:t>的</w:t>
      </w:r>
      <w:r>
        <w:rPr>
          <w:rFonts w:hint="eastAsia" w:ascii="CESI仿宋-GB18030" w:hAnsi="CESI仿宋-GB18030" w:eastAsia="CESI仿宋-GB18030" w:cs="CESI仿宋-GB18030"/>
          <w:sz w:val="32"/>
          <w:szCs w:val="32"/>
        </w:rPr>
        <w:t>社会责任感</w:t>
      </w:r>
      <w:r>
        <w:rPr>
          <w:rFonts w:hint="eastAsia" w:ascii="CESI仿宋-GB18030" w:hAnsi="CESI仿宋-GB18030" w:eastAsia="CESI仿宋-GB18030" w:cs="CESI仿宋-GB18030"/>
          <w:sz w:val="32"/>
          <w:szCs w:val="32"/>
          <w:lang w:eastAsia="zh-CN"/>
        </w:rPr>
        <w:t>，无违纪违法等不良记录</w:t>
      </w:r>
      <w:r>
        <w:rPr>
          <w:rFonts w:hint="eastAsia" w:ascii="CESI仿宋-GB18030" w:hAnsi="CESI仿宋-GB18030" w:eastAsia="CESI仿宋-GB18030" w:cs="CESI仿宋-GB1803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val="en-US" w:eastAsia="zh-CN"/>
        </w:rPr>
        <w:t xml:space="preserve">    （二）</w:t>
      </w:r>
      <w:r>
        <w:rPr>
          <w:rFonts w:hint="eastAsia" w:ascii="CESI仿宋-GB18030" w:hAnsi="CESI仿宋-GB18030" w:eastAsia="CESI仿宋-GB18030" w:cs="CESI仿宋-GB18030"/>
          <w:sz w:val="32"/>
          <w:szCs w:val="32"/>
        </w:rPr>
        <w:t>身体健康，能够胜任专家工作，年龄原则上不超过6</w:t>
      </w:r>
      <w:r>
        <w:rPr>
          <w:rFonts w:hint="eastAsia" w:ascii="CESI仿宋-GB18030" w:hAnsi="CESI仿宋-GB18030" w:eastAsia="CESI仿宋-GB18030" w:cs="CESI仿宋-GB18030"/>
          <w:sz w:val="32"/>
          <w:szCs w:val="32"/>
          <w:lang w:val="en-US" w:eastAsia="zh-CN"/>
        </w:rPr>
        <w:t>5</w:t>
      </w:r>
      <w:r>
        <w:rPr>
          <w:rFonts w:hint="eastAsia" w:ascii="CESI仿宋-GB18030" w:hAnsi="CESI仿宋-GB18030" w:eastAsia="CESI仿宋-GB18030" w:cs="CESI仿宋-GB18030"/>
          <w:sz w:val="32"/>
          <w:szCs w:val="32"/>
        </w:rPr>
        <w:t>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eastAsia="zh-CN"/>
        </w:rPr>
        <w:t>（三）</w:t>
      </w:r>
      <w:r>
        <w:rPr>
          <w:rFonts w:hint="eastAsia" w:ascii="CESI仿宋-GB18030" w:hAnsi="CESI仿宋-GB18030" w:eastAsia="CESI仿宋-GB18030" w:cs="CESI仿宋-GB18030"/>
          <w:sz w:val="32"/>
          <w:szCs w:val="32"/>
        </w:rPr>
        <w:t>具有本科及以上学历，从事工程建设与管理或理论研究工作累计10年以上</w:t>
      </w:r>
      <w:r>
        <w:rPr>
          <w:rFonts w:hint="eastAsia" w:ascii="CESI仿宋-GB18030" w:hAnsi="CESI仿宋-GB18030" w:eastAsia="CESI仿宋-GB18030" w:cs="CESI仿宋-GB18030"/>
          <w:sz w:val="32"/>
          <w:szCs w:val="32"/>
          <w:lang w:eastAsia="zh-CN"/>
        </w:rPr>
        <w:t>且</w:t>
      </w:r>
      <w:r>
        <w:rPr>
          <w:rFonts w:hint="eastAsia" w:ascii="CESI仿宋-GB18030" w:hAnsi="CESI仿宋-GB18030" w:eastAsia="CESI仿宋-GB18030" w:cs="CESI仿宋-GB18030"/>
          <w:sz w:val="32"/>
          <w:szCs w:val="32"/>
        </w:rPr>
        <w:t>具有高级及以上专业技术职称；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eastAsia="zh-CN"/>
        </w:rPr>
        <w:t>（四）</w:t>
      </w:r>
      <w:r>
        <w:rPr>
          <w:rFonts w:hint="eastAsia" w:ascii="CESI仿宋-GB18030" w:hAnsi="CESI仿宋-GB18030" w:eastAsia="CESI仿宋-GB18030" w:cs="CESI仿宋-GB18030"/>
          <w:sz w:val="32"/>
          <w:szCs w:val="32"/>
        </w:rPr>
        <w:t>在智能建造</w:t>
      </w:r>
      <w:r>
        <w:rPr>
          <w:rFonts w:hint="eastAsia" w:ascii="CESI仿宋-GB18030" w:hAnsi="CESI仿宋-GB18030" w:eastAsia="CESI仿宋-GB18030" w:cs="CESI仿宋-GB18030"/>
          <w:sz w:val="32"/>
          <w:szCs w:val="32"/>
          <w:lang w:eastAsia="zh-CN"/>
        </w:rPr>
        <w:t>与新型建筑工业化</w:t>
      </w:r>
      <w:r>
        <w:rPr>
          <w:rFonts w:hint="eastAsia" w:ascii="CESI仿宋-GB18030" w:hAnsi="CESI仿宋-GB18030" w:eastAsia="CESI仿宋-GB18030" w:cs="CESI仿宋-GB18030"/>
          <w:sz w:val="32"/>
          <w:szCs w:val="32"/>
        </w:rPr>
        <w:t>领域具有较高的专业造诣和丰富的工程实践经验，在业内享有较高声誉；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eastAsia="zh-CN"/>
        </w:rPr>
        <w:t>（五）</w:t>
      </w:r>
      <w:r>
        <w:rPr>
          <w:rFonts w:hint="eastAsia" w:ascii="CESI仿宋-GB18030" w:hAnsi="CESI仿宋-GB18030" w:eastAsia="CESI仿宋-GB18030" w:cs="CESI仿宋-GB18030"/>
          <w:sz w:val="32"/>
          <w:szCs w:val="32"/>
        </w:rPr>
        <w:t>熟悉智能建造</w:t>
      </w:r>
      <w:r>
        <w:rPr>
          <w:rFonts w:hint="eastAsia" w:ascii="CESI仿宋-GB18030" w:hAnsi="CESI仿宋-GB18030" w:eastAsia="CESI仿宋-GB18030" w:cs="CESI仿宋-GB18030"/>
          <w:sz w:val="32"/>
          <w:szCs w:val="32"/>
          <w:lang w:eastAsia="zh-CN"/>
        </w:rPr>
        <w:t>与新型建筑工业化</w:t>
      </w:r>
      <w:r>
        <w:rPr>
          <w:rFonts w:hint="eastAsia" w:ascii="CESI仿宋-GB18030" w:hAnsi="CESI仿宋-GB18030" w:eastAsia="CESI仿宋-GB18030" w:cs="CESI仿宋-GB18030"/>
          <w:sz w:val="32"/>
          <w:szCs w:val="32"/>
        </w:rPr>
        <w:t>领域相关政策和技术标准等。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第八条 专家</w:t>
      </w:r>
      <w:r>
        <w:rPr>
          <w:rFonts w:hint="eastAsia" w:ascii="CESI仿宋-GB18030" w:hAnsi="CESI仿宋-GB18030" w:eastAsia="CESI仿宋-GB18030" w:cs="CESI仿宋-GB18030"/>
          <w:sz w:val="32"/>
          <w:szCs w:val="32"/>
          <w:lang w:eastAsia="zh-CN"/>
        </w:rPr>
        <w:t>遴选</w:t>
      </w:r>
      <w:r>
        <w:rPr>
          <w:rFonts w:hint="eastAsia" w:ascii="CESI仿宋-GB18030" w:hAnsi="CESI仿宋-GB18030" w:eastAsia="CESI仿宋-GB18030" w:cs="CESI仿宋-GB18030"/>
          <w:sz w:val="32"/>
          <w:szCs w:val="32"/>
        </w:rPr>
        <w:t>方式</w:t>
      </w:r>
      <w:r>
        <w:rPr>
          <w:rFonts w:hint="eastAsia" w:ascii="CESI仿宋-GB18030" w:hAnsi="CESI仿宋-GB18030" w:eastAsia="CESI仿宋-GB18030" w:cs="CESI仿宋-GB18030"/>
          <w:sz w:val="32"/>
          <w:szCs w:val="32"/>
          <w:lang w:eastAsia="zh-CN"/>
        </w:rPr>
        <w:t>及</w:t>
      </w:r>
      <w:r>
        <w:rPr>
          <w:rFonts w:hint="eastAsia" w:ascii="CESI仿宋-GB18030" w:hAnsi="CESI仿宋-GB18030" w:eastAsia="CESI仿宋-GB18030" w:cs="CESI仿宋-GB18030"/>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w:t>
      </w:r>
      <w:r>
        <w:rPr>
          <w:rFonts w:hint="eastAsia" w:ascii="CESI仿宋-GB18030" w:hAnsi="CESI仿宋-GB18030" w:eastAsia="CESI仿宋-GB18030" w:cs="CESI仿宋-GB18030"/>
          <w:sz w:val="32"/>
          <w:szCs w:val="32"/>
          <w:lang w:eastAsia="zh-CN"/>
        </w:rPr>
        <w:t>（一）公开发布征集遴选通知，明确征集范围、申请条件、申报材料、申报程序及时限要求。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lang w:eastAsia="zh-CN"/>
        </w:rPr>
        <w:t>（二）受理并汇总专家申请材料，根据本办法规定的条件对申请材料进行核实，初步遴选确定专家名单。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三</w:t>
      </w: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对拟定专家团队名单进行公示，明确公示期限及反映问题渠道。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eastAsia="zh-CN"/>
        </w:rPr>
        <w:t>（四）公示无异议后</w:t>
      </w:r>
      <w:r>
        <w:rPr>
          <w:rFonts w:hint="eastAsia" w:ascii="CESI仿宋-GB18030" w:hAnsi="CESI仿宋-GB18030" w:eastAsia="CESI仿宋-GB18030" w:cs="CESI仿宋-GB18030"/>
          <w:sz w:val="32"/>
          <w:szCs w:val="32"/>
        </w:rPr>
        <w:t>在</w:t>
      </w:r>
      <w:r>
        <w:rPr>
          <w:rFonts w:hint="eastAsia" w:ascii="CESI仿宋-GB18030" w:hAnsi="CESI仿宋-GB18030" w:eastAsia="CESI仿宋-GB18030" w:cs="CESI仿宋-GB18030"/>
          <w:sz w:val="32"/>
          <w:szCs w:val="32"/>
          <w:lang w:eastAsia="zh-CN"/>
        </w:rPr>
        <w:t>省住建厅</w:t>
      </w:r>
      <w:r>
        <w:rPr>
          <w:rFonts w:hint="eastAsia" w:ascii="CESI仿宋-GB18030" w:hAnsi="CESI仿宋-GB18030" w:eastAsia="CESI仿宋-GB18030" w:cs="CESI仿宋-GB18030"/>
          <w:sz w:val="32"/>
          <w:szCs w:val="32"/>
        </w:rPr>
        <w:t>网站</w:t>
      </w:r>
      <w:r>
        <w:rPr>
          <w:rFonts w:hint="eastAsia" w:ascii="CESI仿宋-GB18030" w:hAnsi="CESI仿宋-GB18030" w:eastAsia="CESI仿宋-GB18030" w:cs="CESI仿宋-GB18030"/>
          <w:sz w:val="32"/>
          <w:szCs w:val="32"/>
          <w:lang w:eastAsia="zh-CN"/>
        </w:rPr>
        <w:t>对外</w:t>
      </w:r>
      <w:r>
        <w:rPr>
          <w:rFonts w:hint="eastAsia" w:ascii="CESI仿宋-GB18030" w:hAnsi="CESI仿宋-GB18030" w:eastAsia="CESI仿宋-GB18030" w:cs="CESI仿宋-GB18030"/>
          <w:sz w:val="32"/>
          <w:szCs w:val="32"/>
        </w:rPr>
        <w:t>公布专家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第九条 专家实行聘任制，每次聘任三年，聘期届满后，</w:t>
      </w:r>
      <w:r>
        <w:rPr>
          <w:rFonts w:hint="eastAsia" w:ascii="CESI仿宋-GB18030" w:hAnsi="CESI仿宋-GB18030" w:eastAsia="CESI仿宋-GB18030" w:cs="CESI仿宋-GB18030"/>
          <w:sz w:val="32"/>
          <w:szCs w:val="32"/>
          <w:lang w:eastAsia="zh-CN"/>
        </w:rPr>
        <w:t>省住建厅根据</w:t>
      </w:r>
      <w:r>
        <w:rPr>
          <w:rFonts w:hint="eastAsia" w:ascii="CESI仿宋-GB18030" w:hAnsi="CESI仿宋-GB18030" w:eastAsia="CESI仿宋-GB18030" w:cs="CESI仿宋-GB18030"/>
          <w:sz w:val="32"/>
          <w:szCs w:val="32"/>
        </w:rPr>
        <w:t>专家</w:t>
      </w:r>
      <w:r>
        <w:rPr>
          <w:rFonts w:hint="eastAsia" w:ascii="CESI仿宋-GB18030" w:hAnsi="CESI仿宋-GB18030" w:eastAsia="CESI仿宋-GB18030" w:cs="CESI仿宋-GB18030"/>
          <w:sz w:val="32"/>
          <w:szCs w:val="32"/>
          <w:lang w:eastAsia="zh-CN"/>
        </w:rPr>
        <w:t>的</w:t>
      </w:r>
      <w:r>
        <w:rPr>
          <w:rFonts w:hint="eastAsia" w:ascii="CESI仿宋-GB18030" w:hAnsi="CESI仿宋-GB18030" w:eastAsia="CESI仿宋-GB18030" w:cs="CESI仿宋-GB18030"/>
          <w:sz w:val="32"/>
          <w:szCs w:val="32"/>
        </w:rPr>
        <w:t>综合评价情况进行续聘或解聘。专家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实行动态管理，适时面向社会征集补充专家。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CESI仿宋-GB18030" w:hAnsi="CESI仿宋-GB18030" w:eastAsia="CESI仿宋-GB18030" w:cs="CESI仿宋-GB18030"/>
          <w:sz w:val="32"/>
          <w:szCs w:val="32"/>
        </w:rPr>
        <w:t>　　</w:t>
      </w:r>
      <w:r>
        <w:rPr>
          <w:rFonts w:hint="eastAsia" w:ascii="方正黑体_GBK" w:hAnsi="方正黑体_GBK" w:eastAsia="方正黑体_GBK" w:cs="方正黑体_GBK"/>
          <w:sz w:val="32"/>
          <w:szCs w:val="32"/>
        </w:rPr>
        <w:t>第三章 专家权利和义务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第十条 专家依法享有下列权利：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（一）独立发表项目评审意见和建议，并享有表决权，不受任何单位或个人干预</w:t>
      </w:r>
      <w:r>
        <w:rPr>
          <w:rFonts w:hint="eastAsia" w:ascii="CESI仿宋-GB18030" w:hAnsi="CESI仿宋-GB18030" w:eastAsia="CESI仿宋-GB18030" w:cs="CESI仿宋-GB18030"/>
          <w:sz w:val="32"/>
          <w:szCs w:val="32"/>
          <w:lang w:eastAsia="zh-CN"/>
        </w:rPr>
        <w:t>。专班和派出单位应为专家依法依规独立参与公共各项</w:t>
      </w:r>
      <w:r>
        <w:rPr>
          <w:rFonts w:hint="eastAsia" w:ascii="CESI仿宋-GB18030" w:hAnsi="CESI仿宋-GB18030" w:eastAsia="CESI仿宋-GB18030" w:cs="CESI仿宋-GB18030"/>
          <w:sz w:val="32"/>
          <w:szCs w:val="32"/>
          <w:lang w:val="en-US" w:eastAsia="zh-CN"/>
        </w:rPr>
        <w:t>活动提供必要的便利和保障，不得干预专家正常履职，不得泄露专家个人信息和咨询意见</w:t>
      </w:r>
      <w:r>
        <w:rPr>
          <w:rFonts w:hint="eastAsia" w:ascii="CESI仿宋-GB18030" w:hAnsi="CESI仿宋-GB18030" w:eastAsia="CESI仿宋-GB18030" w:cs="CESI仿宋-GB1803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（二）受邀参</w:t>
      </w:r>
      <w:r>
        <w:rPr>
          <w:rFonts w:hint="eastAsia" w:ascii="CESI仿宋-GB18030" w:hAnsi="CESI仿宋-GB18030" w:eastAsia="CESI仿宋-GB18030" w:cs="CESI仿宋-GB18030"/>
          <w:sz w:val="32"/>
          <w:szCs w:val="32"/>
          <w:lang w:eastAsia="zh-CN"/>
        </w:rPr>
        <w:t>加智能</w:t>
      </w:r>
      <w:r>
        <w:rPr>
          <w:rFonts w:hint="eastAsia" w:ascii="CESI仿宋-GB18030" w:hAnsi="CESI仿宋-GB18030" w:eastAsia="CESI仿宋-GB18030" w:cs="CESI仿宋-GB18030"/>
          <w:sz w:val="32"/>
          <w:szCs w:val="32"/>
        </w:rPr>
        <w:t>建造</w:t>
      </w:r>
      <w:r>
        <w:rPr>
          <w:rFonts w:hint="eastAsia" w:ascii="CESI仿宋-GB18030" w:hAnsi="CESI仿宋-GB18030" w:eastAsia="CESI仿宋-GB18030" w:cs="CESI仿宋-GB18030"/>
          <w:sz w:val="32"/>
          <w:szCs w:val="32"/>
          <w:lang w:eastAsia="zh-CN"/>
        </w:rPr>
        <w:t>与新型建筑工业化相关</w:t>
      </w:r>
      <w:r>
        <w:rPr>
          <w:rFonts w:hint="eastAsia" w:ascii="CESI仿宋-GB18030" w:hAnsi="CESI仿宋-GB18030" w:eastAsia="CESI仿宋-GB18030" w:cs="CESI仿宋-GB18030"/>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（三）获取邀请单位依规依约支付的报酬；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（四）接受</w:t>
      </w:r>
      <w:r>
        <w:rPr>
          <w:rFonts w:hint="eastAsia" w:ascii="CESI仿宋-GB18030" w:hAnsi="CESI仿宋-GB18030" w:eastAsia="CESI仿宋-GB18030" w:cs="CESI仿宋-GB18030"/>
          <w:sz w:val="32"/>
          <w:szCs w:val="32"/>
          <w:lang w:eastAsia="zh-CN"/>
        </w:rPr>
        <w:t>省住建厅</w:t>
      </w:r>
      <w:r>
        <w:rPr>
          <w:rFonts w:hint="eastAsia" w:ascii="CESI仿宋-GB18030" w:hAnsi="CESI仿宋-GB18030" w:eastAsia="CESI仿宋-GB18030" w:cs="CESI仿宋-GB18030"/>
          <w:sz w:val="32"/>
          <w:szCs w:val="32"/>
        </w:rPr>
        <w:t>组织的培训；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（五）对专家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管理及相关工作提出意见、建议；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（六）法律、法规、规章等相关规定的其他权利。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第十一条 专家应当履行下列义务：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rPr>
        <w:t>（一）</w:t>
      </w:r>
      <w:r>
        <w:rPr>
          <w:rFonts w:hint="eastAsia" w:ascii="CESI仿宋-GB18030" w:hAnsi="CESI仿宋-GB18030" w:eastAsia="CESI仿宋-GB18030" w:cs="CESI仿宋-GB18030"/>
          <w:sz w:val="32"/>
          <w:szCs w:val="32"/>
          <w:lang w:eastAsia="zh-CN"/>
        </w:rPr>
        <w:t>为全省智能建造与新型建筑工业化产业链发展提供形势研判及技术咨询；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（二）</w:t>
      </w:r>
      <w:r>
        <w:rPr>
          <w:rFonts w:hint="eastAsia" w:ascii="CESI仿宋-GB18030" w:hAnsi="CESI仿宋-GB18030" w:eastAsia="CESI仿宋-GB18030" w:cs="CESI仿宋-GB18030"/>
          <w:sz w:val="32"/>
          <w:szCs w:val="32"/>
          <w:lang w:eastAsia="zh-CN"/>
        </w:rPr>
        <w:t>对推动全省</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与新型建筑工业化产业链发展提出建议，并</w:t>
      </w:r>
      <w:r>
        <w:rPr>
          <w:rFonts w:hint="eastAsia" w:ascii="CESI仿宋-GB18030" w:hAnsi="CESI仿宋-GB18030" w:eastAsia="CESI仿宋-GB18030" w:cs="CESI仿宋-GB18030"/>
          <w:sz w:val="32"/>
          <w:szCs w:val="32"/>
        </w:rPr>
        <w:t>协助拟定相关政策法规性文件；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val="en-US" w:eastAsia="zh-CN"/>
        </w:rPr>
        <w:t>（三）参与相关技术标准制定、技术论证鉴定，</w:t>
      </w:r>
      <w:r>
        <w:rPr>
          <w:rFonts w:hint="eastAsia" w:ascii="CESI仿宋-GB18030" w:hAnsi="CESI仿宋-GB18030" w:eastAsia="CESI仿宋-GB18030" w:cs="CESI仿宋-GB18030"/>
          <w:sz w:val="32"/>
          <w:szCs w:val="32"/>
        </w:rPr>
        <w:t>客观、公正、廉洁地</w:t>
      </w:r>
      <w:r>
        <w:rPr>
          <w:rFonts w:hint="eastAsia" w:ascii="CESI仿宋-GB18030" w:hAnsi="CESI仿宋-GB18030" w:eastAsia="CESI仿宋-GB18030" w:cs="CESI仿宋-GB18030"/>
          <w:sz w:val="32"/>
          <w:szCs w:val="32"/>
          <w:lang w:eastAsia="zh-CN"/>
        </w:rPr>
        <w:t>参与</w:t>
      </w:r>
      <w:r>
        <w:rPr>
          <w:rFonts w:hint="eastAsia" w:ascii="CESI仿宋-GB18030" w:hAnsi="CESI仿宋-GB18030" w:eastAsia="CESI仿宋-GB18030" w:cs="CESI仿宋-GB18030"/>
          <w:sz w:val="32"/>
          <w:szCs w:val="32"/>
          <w:lang w:val="en-US" w:eastAsia="zh-CN"/>
        </w:rPr>
        <w:t>试点评审等工作；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lang w:eastAsia="zh-CN"/>
        </w:rPr>
        <w:t>（四）受邀参与各类智能建造活动及人才培训、政策宣讲普及；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val="en-US" w:eastAsia="zh-CN"/>
        </w:rPr>
        <w:t>（五</w:t>
      </w:r>
      <w:r>
        <w:rPr>
          <w:rFonts w:hint="eastAsia" w:ascii="CESI仿宋-GB18030" w:hAnsi="CESI仿宋-GB18030" w:eastAsia="CESI仿宋-GB18030" w:cs="CESI仿宋-GB18030"/>
          <w:sz w:val="32"/>
          <w:szCs w:val="32"/>
        </w:rPr>
        <w:t>）依法依规对受邀参与活动的专家行为和意见承担责任</w:t>
      </w:r>
      <w:r>
        <w:rPr>
          <w:rFonts w:hint="eastAsia" w:ascii="CESI仿宋-GB18030" w:hAnsi="CESI仿宋-GB18030" w:eastAsia="CESI仿宋-GB18030" w:cs="CESI仿宋-GB18030"/>
          <w:sz w:val="32"/>
          <w:szCs w:val="32"/>
          <w:lang w:eastAsia="zh-CN"/>
        </w:rPr>
        <w:t>，</w:t>
      </w:r>
      <w:r>
        <w:rPr>
          <w:rFonts w:hint="eastAsia" w:ascii="CESI仿宋-GB18030" w:hAnsi="CESI仿宋-GB18030" w:eastAsia="CESI仿宋-GB18030" w:cs="CESI仿宋-GB18030"/>
          <w:sz w:val="32"/>
          <w:szCs w:val="32"/>
        </w:rPr>
        <w:t>因故无法参加邀请单位工作的，应当提前请假并说明原因；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lang w:val="en-US" w:eastAsia="zh-CN"/>
        </w:rPr>
        <w:t>（六）</w:t>
      </w:r>
      <w:r>
        <w:rPr>
          <w:rFonts w:hint="eastAsia" w:ascii="CESI仿宋-GB18030" w:hAnsi="CESI仿宋-GB18030" w:eastAsia="CESI仿宋-GB18030" w:cs="CESI仿宋-GB18030"/>
          <w:sz w:val="32"/>
          <w:szCs w:val="32"/>
          <w:lang w:eastAsia="zh-CN"/>
        </w:rPr>
        <w:t>承担</w:t>
      </w:r>
      <w:r>
        <w:rPr>
          <w:rFonts w:hint="eastAsia" w:ascii="CESI仿宋-GB18030" w:hAnsi="CESI仿宋-GB18030" w:eastAsia="CESI仿宋-GB18030" w:cs="CESI仿宋-GB18030"/>
          <w:sz w:val="32"/>
          <w:szCs w:val="32"/>
        </w:rPr>
        <w:t>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第十二条 专家应当遵守下列纪律：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（一）遵守邀请单位就相关活动制定的有关制度、规定；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rPr>
        <w:t>（二）服从邀请单位的安排管理，接受邀请单位和服务对象的监督</w:t>
      </w:r>
      <w:r>
        <w:rPr>
          <w:rFonts w:hint="eastAsia" w:ascii="CESI仿宋-GB18030" w:hAnsi="CESI仿宋-GB18030" w:eastAsia="CESI仿宋-GB18030" w:cs="CESI仿宋-GB18030"/>
          <w:sz w:val="32"/>
          <w:szCs w:val="32"/>
          <w:lang w:eastAsia="zh-CN"/>
        </w:rPr>
        <w:t>，每次参加相关活动应向专班报备，并在活动结束后报送由受邀单位给予本人的《</w:t>
      </w:r>
      <w:r>
        <w:rPr>
          <w:rFonts w:hint="eastAsia" w:ascii="CESI仿宋-GB18030" w:hAnsi="CESI仿宋-GB18030" w:eastAsia="CESI仿宋-GB18030" w:cs="CESI仿宋-GB18030"/>
          <w:sz w:val="32"/>
          <w:szCs w:val="32"/>
          <w:lang w:val="en-US" w:eastAsia="zh-CN"/>
        </w:rPr>
        <w:t>陕西省智能建造与新型建筑工业化产业链专家考评表</w:t>
      </w:r>
      <w:r>
        <w:rPr>
          <w:rFonts w:hint="eastAsia" w:ascii="CESI仿宋-GB18030" w:hAnsi="CESI仿宋-GB18030" w:eastAsia="CESI仿宋-GB18030" w:cs="CESI仿宋-GB18030"/>
          <w:sz w:val="32"/>
          <w:szCs w:val="32"/>
          <w:lang w:eastAsia="zh-CN"/>
        </w:rPr>
        <w:t>》</w:t>
      </w:r>
      <w:r>
        <w:rPr>
          <w:rFonts w:hint="eastAsia" w:ascii="CESI仿宋-GB18030" w:hAnsi="CESI仿宋-GB18030" w:eastAsia="CESI仿宋-GB18030" w:cs="CESI仿宋-GB1803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lang w:eastAsia="zh-CN"/>
        </w:rPr>
        <w:t>（三）未经专班同意，不得以专家头衔对外宣传或招揽业务，不得擅自对外发表参与活动的相关意见和言论；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四</w:t>
      </w:r>
      <w:r>
        <w:rPr>
          <w:rFonts w:hint="eastAsia" w:ascii="CESI仿宋-GB18030" w:hAnsi="CESI仿宋-GB18030" w:eastAsia="CESI仿宋-GB18030" w:cs="CESI仿宋-GB18030"/>
          <w:sz w:val="32"/>
          <w:szCs w:val="32"/>
        </w:rPr>
        <w:t>）遇到法定和本办法规定应当回避的情形，应当主动提出回避；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lang w:eastAsia="zh-CN"/>
        </w:rPr>
      </w:pPr>
      <w:r>
        <w:rPr>
          <w:rFonts w:hint="eastAsia" w:ascii="CESI仿宋-GB18030" w:hAnsi="CESI仿宋-GB18030" w:eastAsia="CESI仿宋-GB18030" w:cs="CESI仿宋-GB18030"/>
          <w:sz w:val="32"/>
          <w:szCs w:val="32"/>
          <w:lang w:eastAsia="zh-CN"/>
        </w:rPr>
        <w:t>（五）严格遵守保密制度，不得泄露参与相关活动知悉的国家秘密、工作秘密、商业秘密以及其他不应公开的信息；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六</w:t>
      </w:r>
      <w:r>
        <w:rPr>
          <w:rFonts w:hint="eastAsia" w:ascii="CESI仿宋-GB18030" w:hAnsi="CESI仿宋-GB18030" w:eastAsia="CESI仿宋-GB18030" w:cs="CESI仿宋-GB18030"/>
          <w:sz w:val="32"/>
          <w:szCs w:val="32"/>
        </w:rPr>
        <w:t>）</w:t>
      </w:r>
      <w:r>
        <w:rPr>
          <w:rFonts w:hint="eastAsia" w:ascii="CESI仿宋-GB18030" w:hAnsi="CESI仿宋-GB18030" w:eastAsia="CESI仿宋-GB18030" w:cs="CESI仿宋-GB18030"/>
          <w:sz w:val="32"/>
          <w:szCs w:val="32"/>
          <w:lang w:eastAsia="zh-CN"/>
        </w:rPr>
        <w:t>严格廉洁要求，不得参与可能影响咨询意见公正性的活动，不得利用参与相关活动的便利获取不正当利益，</w:t>
      </w:r>
      <w:r>
        <w:rPr>
          <w:rFonts w:hint="eastAsia" w:ascii="CESI仿宋-GB18030" w:hAnsi="CESI仿宋-GB18030" w:eastAsia="CESI仿宋-GB18030" w:cs="CESI仿宋-GB18030"/>
          <w:sz w:val="32"/>
          <w:szCs w:val="32"/>
        </w:rPr>
        <w:t>不得</w:t>
      </w:r>
      <w:r>
        <w:rPr>
          <w:rFonts w:hint="eastAsia" w:ascii="CESI仿宋-GB18030" w:hAnsi="CESI仿宋-GB18030" w:eastAsia="CESI仿宋-GB18030" w:cs="CESI仿宋-GB18030"/>
          <w:sz w:val="32"/>
          <w:szCs w:val="32"/>
          <w:lang w:eastAsia="zh-CN"/>
        </w:rPr>
        <w:t>接受利益相关方及其请托人的礼品和宴请</w:t>
      </w:r>
      <w:r>
        <w:rPr>
          <w:rFonts w:hint="eastAsia" w:ascii="CESI仿宋-GB18030" w:hAnsi="CESI仿宋-GB18030" w:eastAsia="CESI仿宋-GB18030" w:cs="CESI仿宋-GB1803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w:t>
      </w:r>
      <w:r>
        <w:rPr>
          <w:rFonts w:hint="eastAsia" w:ascii="CESI仿宋-GB18030" w:hAnsi="CESI仿宋-GB18030" w:eastAsia="CESI仿宋-GB18030" w:cs="CESI仿宋-GB18030"/>
          <w:sz w:val="32"/>
          <w:szCs w:val="32"/>
          <w:lang w:eastAsia="zh-CN"/>
        </w:rPr>
        <w:t>七</w:t>
      </w:r>
      <w:r>
        <w:rPr>
          <w:rFonts w:hint="eastAsia" w:ascii="CESI仿宋-GB18030" w:hAnsi="CESI仿宋-GB18030" w:eastAsia="CESI仿宋-GB18030" w:cs="CESI仿宋-GB18030"/>
          <w:sz w:val="32"/>
          <w:szCs w:val="32"/>
        </w:rPr>
        <w:t>）不得有影响公正、廉洁履行职责的其他行为。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第十三条 专家存在下列情形之一的，</w:t>
      </w:r>
      <w:r>
        <w:rPr>
          <w:rFonts w:hint="eastAsia" w:ascii="CESI仿宋-GB18030" w:hAnsi="CESI仿宋-GB18030" w:eastAsia="CESI仿宋-GB18030" w:cs="CESI仿宋-GB18030"/>
          <w:sz w:val="32"/>
          <w:szCs w:val="32"/>
          <w:lang w:eastAsia="zh-CN"/>
        </w:rPr>
        <w:t>应</w:t>
      </w:r>
      <w:r>
        <w:rPr>
          <w:rFonts w:hint="eastAsia" w:ascii="CESI仿宋-GB18030" w:hAnsi="CESI仿宋-GB18030" w:eastAsia="CESI仿宋-GB18030" w:cs="CESI仿宋-GB18030"/>
          <w:sz w:val="32"/>
          <w:szCs w:val="32"/>
        </w:rPr>
        <w:t>主动提出回避，利害关系人也有权提出回避申请：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（一）本人或者近亲属在被检项目的服务单位任职；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（二）本人或者近亲属与被检项目及其服务单位有直接利害关系；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（三）其他影响公平、公正履行专家职责，或者相关法律、法规、规章规定应当回避的。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第十四条 专家有下列情形之一的，予以解聘：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（一）本人申请退出专家</w:t>
      </w:r>
      <w:r>
        <w:rPr>
          <w:rFonts w:hint="eastAsia" w:ascii="CESI仿宋-GB18030" w:hAnsi="CESI仿宋-GB18030" w:eastAsia="CESI仿宋-GB18030" w:cs="CESI仿宋-GB18030"/>
          <w:sz w:val="32"/>
          <w:szCs w:val="32"/>
          <w:lang w:eastAsia="zh-CN"/>
        </w:rPr>
        <w:t>团队</w:t>
      </w:r>
      <w:r>
        <w:rPr>
          <w:rFonts w:hint="eastAsia" w:ascii="CESI仿宋-GB18030" w:hAnsi="CESI仿宋-GB18030" w:eastAsia="CESI仿宋-GB18030" w:cs="CESI仿宋-GB1803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（二）弄虚作假骗取专家资格和证书；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（三）不再符合本办法第七条规定条件；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（四）不履行本办法第十一条规定的义务；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（五）违反本办法第十二条规定的纪律；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（六）被投诉存在违法违规行为，经查证属实的；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（七）无正当理由推卸、放弃</w:t>
      </w:r>
      <w:r>
        <w:rPr>
          <w:rFonts w:hint="eastAsia" w:ascii="CESI仿宋-GB18030" w:hAnsi="CESI仿宋-GB18030" w:eastAsia="CESI仿宋-GB18030" w:cs="CESI仿宋-GB18030"/>
          <w:sz w:val="32"/>
          <w:szCs w:val="32"/>
          <w:lang w:eastAsia="zh-CN"/>
        </w:rPr>
        <w:t>省住建厅</w:t>
      </w:r>
      <w:r>
        <w:rPr>
          <w:rFonts w:hint="eastAsia" w:ascii="CESI仿宋-GB18030" w:hAnsi="CESI仿宋-GB18030" w:eastAsia="CESI仿宋-GB18030" w:cs="CESI仿宋-GB18030"/>
          <w:sz w:val="32"/>
          <w:szCs w:val="32"/>
        </w:rPr>
        <w:t>及有关单位委托专家工作事宜的；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（八）连续两年考核不合格的；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（九）其他不适宜担任专家的情形。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CESI仿宋-GB18030" w:hAnsi="CESI仿宋-GB18030" w:eastAsia="CESI仿宋-GB18030" w:cs="CESI仿宋-GB18030"/>
          <w:sz w:val="32"/>
          <w:szCs w:val="32"/>
        </w:rPr>
        <w:t>　　</w:t>
      </w:r>
      <w:r>
        <w:rPr>
          <w:rFonts w:hint="eastAsia" w:ascii="方正黑体_GBK" w:hAnsi="方正黑体_GBK" w:eastAsia="方正黑体_GBK" w:cs="方正黑体_GBK"/>
          <w:sz w:val="32"/>
          <w:szCs w:val="32"/>
        </w:rPr>
        <w:t>第四章 监督评估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第十五条 专班根据工作情况，对专家的职业道德、技术水平、履职情况等方面逐一进行考</w:t>
      </w:r>
      <w:r>
        <w:rPr>
          <w:rFonts w:hint="eastAsia" w:ascii="CESI仿宋-GB18030" w:hAnsi="CESI仿宋-GB18030" w:eastAsia="CESI仿宋-GB18030" w:cs="CESI仿宋-GB18030"/>
          <w:sz w:val="32"/>
          <w:szCs w:val="32"/>
          <w:lang w:eastAsia="zh-CN"/>
        </w:rPr>
        <w:t>评</w:t>
      </w:r>
      <w:r>
        <w:rPr>
          <w:rFonts w:hint="eastAsia" w:ascii="CESI仿宋-GB18030" w:hAnsi="CESI仿宋-GB18030" w:eastAsia="CESI仿宋-GB18030" w:cs="CESI仿宋-GB18030"/>
          <w:sz w:val="32"/>
          <w:szCs w:val="32"/>
        </w:rPr>
        <w:t>并填写《</w:t>
      </w:r>
      <w:r>
        <w:rPr>
          <w:rFonts w:hint="eastAsia" w:ascii="CESI仿宋-GB18030" w:hAnsi="CESI仿宋-GB18030" w:eastAsia="CESI仿宋-GB18030" w:cs="CESI仿宋-GB18030"/>
          <w:sz w:val="32"/>
          <w:szCs w:val="32"/>
          <w:lang w:eastAsia="zh-CN"/>
        </w:rPr>
        <w:t>陕西省</w:t>
      </w:r>
      <w:r>
        <w:rPr>
          <w:rFonts w:hint="eastAsia" w:ascii="CESI仿宋-GB18030" w:hAnsi="CESI仿宋-GB18030" w:eastAsia="CESI仿宋-GB18030" w:cs="CESI仿宋-GB18030"/>
          <w:sz w:val="32"/>
          <w:szCs w:val="32"/>
        </w:rPr>
        <w:t>智能建造</w:t>
      </w:r>
      <w:r>
        <w:rPr>
          <w:rFonts w:hint="eastAsia" w:ascii="CESI仿宋-GB18030" w:hAnsi="CESI仿宋-GB18030" w:eastAsia="CESI仿宋-GB18030" w:cs="CESI仿宋-GB18030"/>
          <w:sz w:val="32"/>
          <w:szCs w:val="32"/>
          <w:lang w:eastAsia="zh-CN"/>
        </w:rPr>
        <w:t>与新型建筑工业化产业链</w:t>
      </w:r>
      <w:r>
        <w:rPr>
          <w:rFonts w:hint="eastAsia" w:ascii="CESI仿宋-GB18030" w:hAnsi="CESI仿宋-GB18030" w:eastAsia="CESI仿宋-GB18030" w:cs="CESI仿宋-GB18030"/>
          <w:sz w:val="32"/>
          <w:szCs w:val="32"/>
        </w:rPr>
        <w:t>专家评价考核评分表》。评价结果分为合格、不合格两个等次，作为参与后续活动的依据。</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第十六条 专家所在单位要认真履行法人主体责任，</w:t>
      </w:r>
      <w:r>
        <w:rPr>
          <w:rFonts w:hint="eastAsia" w:ascii="CESI仿宋-GB18030" w:hAnsi="CESI仿宋-GB18030" w:eastAsia="CESI仿宋-GB18030" w:cs="CESI仿宋-GB18030"/>
          <w:sz w:val="32"/>
          <w:szCs w:val="32"/>
          <w:lang w:eastAsia="zh-CN"/>
        </w:rPr>
        <w:t>加强对本单位专家参与相关活动的跟踪管理，对表现突出的，可采取适当方式予以激励。</w:t>
      </w:r>
      <w:r>
        <w:rPr>
          <w:rFonts w:hint="eastAsia" w:ascii="CESI仿宋-GB18030" w:hAnsi="CESI仿宋-GB18030" w:eastAsia="CESI仿宋-GB18030" w:cs="CESI仿宋-GB18030"/>
          <w:sz w:val="32"/>
          <w:szCs w:val="32"/>
        </w:rPr>
        <w:t>对学术造假、违法违纪等重大事项应及时通报</w:t>
      </w:r>
      <w:r>
        <w:rPr>
          <w:rFonts w:hint="eastAsia" w:ascii="CESI仿宋-GB18030" w:hAnsi="CESI仿宋-GB18030" w:eastAsia="CESI仿宋-GB18030" w:cs="CESI仿宋-GB18030"/>
          <w:sz w:val="32"/>
          <w:szCs w:val="32"/>
          <w:lang w:eastAsia="zh-CN"/>
        </w:rPr>
        <w:t>，</w:t>
      </w:r>
      <w:r>
        <w:rPr>
          <w:rFonts w:hint="eastAsia" w:ascii="CESI仿宋-GB18030" w:hAnsi="CESI仿宋-GB18030" w:eastAsia="CESI仿宋-GB18030" w:cs="CESI仿宋-GB18030"/>
          <w:sz w:val="32"/>
          <w:szCs w:val="32"/>
        </w:rPr>
        <w:t>如因单位审核不实、通报不及时，造成不良影响的，将视情通报、直至取消单位推荐资格。</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default"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eastAsia="zh-CN"/>
        </w:rPr>
        <w:t>第十七条</w:t>
      </w:r>
      <w:r>
        <w:rPr>
          <w:rFonts w:hint="eastAsia" w:ascii="CESI仿宋-GB18030" w:hAnsi="CESI仿宋-GB18030" w:eastAsia="CESI仿宋-GB18030" w:cs="CESI仿宋-GB18030"/>
          <w:sz w:val="32"/>
          <w:szCs w:val="32"/>
          <w:lang w:val="en-US" w:eastAsia="zh-CN"/>
        </w:rPr>
        <w:t xml:space="preserve"> 对专家疏忽失职、任意对外宣传，或者未严格按照规定程序和标准进行评审论证的，视情节给予约谈提醒、暂停参与相关活动、取消资格等处理。对专家故意误导决策，情节严重或造成重大不利影响，或者存在泄露国家秘密、牟取不正当利益等情形的，依规依纪依法严肃追责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CESI仿宋-GB18030" w:hAnsi="CESI仿宋-GB18030" w:eastAsia="CESI仿宋-GB18030" w:cs="CESI仿宋-GB18030"/>
          <w:sz w:val="32"/>
          <w:szCs w:val="32"/>
        </w:rPr>
        <w:t>　　</w:t>
      </w:r>
      <w:r>
        <w:rPr>
          <w:rFonts w:hint="eastAsia" w:ascii="方正黑体_GBK" w:hAnsi="方正黑体_GBK" w:eastAsia="方正黑体_GBK" w:cs="方正黑体_GBK"/>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w:t>
      </w:r>
      <w:r>
        <w:rPr>
          <w:rFonts w:hint="eastAsia" w:ascii="CESI仿宋-GB18030" w:hAnsi="CESI仿宋-GB18030" w:eastAsia="CESI仿宋-GB18030" w:cs="CESI仿宋-GB18030"/>
          <w:sz w:val="32"/>
          <w:szCs w:val="32"/>
          <w:lang w:eastAsia="zh-CN"/>
        </w:rPr>
        <w:t>八</w:t>
      </w:r>
      <w:r>
        <w:rPr>
          <w:rFonts w:hint="eastAsia" w:ascii="CESI仿宋-GB18030" w:hAnsi="CESI仿宋-GB18030" w:eastAsia="CESI仿宋-GB18030" w:cs="CESI仿宋-GB18030"/>
          <w:sz w:val="32"/>
          <w:szCs w:val="32"/>
        </w:rPr>
        <w:t>条 法律、法规、规章及上位文件有不同规定的，从其规定。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第十</w:t>
      </w:r>
      <w:r>
        <w:rPr>
          <w:rFonts w:hint="eastAsia" w:ascii="CESI仿宋-GB18030" w:hAnsi="CESI仿宋-GB18030" w:eastAsia="CESI仿宋-GB18030" w:cs="CESI仿宋-GB18030"/>
          <w:sz w:val="32"/>
          <w:szCs w:val="32"/>
          <w:lang w:eastAsia="zh-CN"/>
        </w:rPr>
        <w:t>九</w:t>
      </w:r>
      <w:r>
        <w:rPr>
          <w:rFonts w:hint="eastAsia" w:ascii="CESI仿宋-GB18030" w:hAnsi="CESI仿宋-GB18030" w:eastAsia="CESI仿宋-GB18030" w:cs="CESI仿宋-GB18030"/>
          <w:sz w:val="32"/>
          <w:szCs w:val="32"/>
        </w:rPr>
        <w:t>条 本办法由</w:t>
      </w:r>
      <w:r>
        <w:rPr>
          <w:rFonts w:hint="eastAsia" w:ascii="CESI仿宋-GB18030" w:hAnsi="CESI仿宋-GB18030" w:eastAsia="CESI仿宋-GB18030" w:cs="CESI仿宋-GB18030"/>
          <w:sz w:val="32"/>
          <w:szCs w:val="32"/>
          <w:lang w:eastAsia="zh-CN"/>
        </w:rPr>
        <w:t>省住建厅</w:t>
      </w:r>
      <w:r>
        <w:rPr>
          <w:rFonts w:hint="eastAsia" w:ascii="CESI仿宋-GB18030" w:hAnsi="CESI仿宋-GB18030" w:eastAsia="CESI仿宋-GB18030" w:cs="CESI仿宋-GB18030"/>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第</w:t>
      </w:r>
      <w:r>
        <w:rPr>
          <w:rFonts w:hint="eastAsia" w:ascii="CESI仿宋-GB18030" w:hAnsi="CESI仿宋-GB18030" w:eastAsia="CESI仿宋-GB18030" w:cs="CESI仿宋-GB18030"/>
          <w:sz w:val="32"/>
          <w:szCs w:val="32"/>
          <w:lang w:eastAsia="zh-CN"/>
        </w:rPr>
        <w:t>二</w:t>
      </w:r>
      <w:r>
        <w:rPr>
          <w:rFonts w:hint="eastAsia" w:ascii="CESI仿宋-GB18030" w:hAnsi="CESI仿宋-GB18030" w:eastAsia="CESI仿宋-GB18030" w:cs="CESI仿宋-GB18030"/>
          <w:sz w:val="32"/>
          <w:szCs w:val="32"/>
        </w:rPr>
        <w:t>十</w:t>
      </w:r>
      <w:r>
        <w:rPr>
          <w:rFonts w:hint="eastAsia" w:ascii="CESI仿宋-GB18030" w:hAnsi="CESI仿宋-GB18030" w:eastAsia="CESI仿宋-GB18030" w:cs="CESI仿宋-GB18030"/>
          <w:sz w:val="32"/>
          <w:szCs w:val="32"/>
          <w:lang w:eastAsia="zh-CN"/>
        </w:rPr>
        <w:t>条</w:t>
      </w:r>
      <w:r>
        <w:rPr>
          <w:rFonts w:hint="eastAsia" w:ascii="CESI仿宋-GB18030" w:hAnsi="CESI仿宋-GB18030" w:eastAsia="CESI仿宋-GB18030" w:cs="CESI仿宋-GB18030"/>
          <w:sz w:val="32"/>
          <w:szCs w:val="32"/>
        </w:rPr>
        <w:t xml:space="preserve"> 本办法自印发之日起</w:t>
      </w:r>
      <w:r>
        <w:rPr>
          <w:rFonts w:hint="eastAsia" w:ascii="CESI仿宋-GB18030" w:hAnsi="CESI仿宋-GB18030" w:eastAsia="CESI仿宋-GB18030" w:cs="CESI仿宋-GB18030"/>
          <w:sz w:val="32"/>
          <w:szCs w:val="32"/>
          <w:lang w:eastAsia="zh-CN"/>
        </w:rPr>
        <w:t>试</w:t>
      </w:r>
      <w:r>
        <w:rPr>
          <w:rFonts w:hint="eastAsia" w:ascii="CESI仿宋-GB18030" w:hAnsi="CESI仿宋-GB18030" w:eastAsia="CESI仿宋-GB18030" w:cs="CESI仿宋-GB18030"/>
          <w:sz w:val="32"/>
          <w:szCs w:val="32"/>
        </w:rPr>
        <w:t>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pacing w:val="-20"/>
          <w:sz w:val="32"/>
          <w:szCs w:val="32"/>
        </w:rPr>
      </w:pPr>
      <w:r>
        <w:rPr>
          <w:rFonts w:hint="eastAsia" w:ascii="CESI仿宋-GB18030" w:hAnsi="CESI仿宋-GB18030" w:eastAsia="CESI仿宋-GB18030" w:cs="CESI仿宋-GB18030"/>
          <w:sz w:val="32"/>
          <w:szCs w:val="32"/>
        </w:rPr>
        <w:t>附件1：</w:t>
      </w:r>
      <w:r>
        <w:rPr>
          <w:rFonts w:hint="eastAsia" w:ascii="CESI仿宋-GB18030" w:hAnsi="CESI仿宋-GB18030" w:eastAsia="CESI仿宋-GB18030" w:cs="CESI仿宋-GB18030"/>
          <w:spacing w:val="-20"/>
          <w:sz w:val="32"/>
          <w:szCs w:val="32"/>
          <w:lang w:eastAsia="zh-CN"/>
        </w:rPr>
        <w:t>陕西省</w:t>
      </w:r>
      <w:r>
        <w:rPr>
          <w:rFonts w:hint="eastAsia" w:ascii="CESI仿宋-GB18030" w:hAnsi="CESI仿宋-GB18030" w:eastAsia="CESI仿宋-GB18030" w:cs="CESI仿宋-GB18030"/>
          <w:spacing w:val="-20"/>
          <w:sz w:val="32"/>
          <w:szCs w:val="32"/>
        </w:rPr>
        <w:t>智能建造</w:t>
      </w:r>
      <w:r>
        <w:rPr>
          <w:rFonts w:hint="eastAsia" w:ascii="CESI仿宋-GB18030" w:hAnsi="CESI仿宋-GB18030" w:eastAsia="CESI仿宋-GB18030" w:cs="CESI仿宋-GB18030"/>
          <w:spacing w:val="-20"/>
          <w:sz w:val="32"/>
          <w:szCs w:val="32"/>
          <w:lang w:eastAsia="zh-CN"/>
        </w:rPr>
        <w:t>与新型建筑工业化产业链</w:t>
      </w:r>
      <w:r>
        <w:rPr>
          <w:rFonts w:hint="eastAsia" w:ascii="CESI仿宋-GB18030" w:hAnsi="CESI仿宋-GB18030" w:eastAsia="CESI仿宋-GB18030" w:cs="CESI仿宋-GB18030"/>
          <w:spacing w:val="-20"/>
          <w:sz w:val="32"/>
          <w:szCs w:val="32"/>
        </w:rPr>
        <w:t>专家申请表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18030" w:hAnsi="CESI仿宋-GB18030" w:eastAsia="CESI仿宋-GB18030" w:cs="CESI仿宋-GB18030"/>
          <w:spacing w:val="-20"/>
          <w:sz w:val="32"/>
          <w:szCs w:val="32"/>
        </w:rPr>
      </w:pPr>
      <w:r>
        <w:rPr>
          <w:rFonts w:hint="eastAsia" w:ascii="CESI仿宋-GB18030" w:hAnsi="CESI仿宋-GB18030" w:eastAsia="CESI仿宋-GB18030" w:cs="CESI仿宋-GB18030"/>
          <w:sz w:val="32"/>
          <w:szCs w:val="32"/>
        </w:rPr>
        <w:t>附件2：</w:t>
      </w:r>
      <w:r>
        <w:rPr>
          <w:rFonts w:hint="eastAsia" w:ascii="CESI仿宋-GB18030" w:hAnsi="CESI仿宋-GB18030" w:eastAsia="CESI仿宋-GB18030" w:cs="CESI仿宋-GB18030"/>
          <w:spacing w:val="-20"/>
          <w:sz w:val="32"/>
          <w:szCs w:val="32"/>
          <w:lang w:eastAsia="zh-CN"/>
        </w:rPr>
        <w:t>陕西省</w:t>
      </w:r>
      <w:r>
        <w:rPr>
          <w:rFonts w:hint="eastAsia" w:ascii="CESI仿宋-GB18030" w:hAnsi="CESI仿宋-GB18030" w:eastAsia="CESI仿宋-GB18030" w:cs="CESI仿宋-GB18030"/>
          <w:spacing w:val="-20"/>
          <w:sz w:val="32"/>
          <w:szCs w:val="32"/>
        </w:rPr>
        <w:t>智能建造</w:t>
      </w:r>
      <w:r>
        <w:rPr>
          <w:rFonts w:hint="eastAsia" w:ascii="CESI仿宋-GB18030" w:hAnsi="CESI仿宋-GB18030" w:eastAsia="CESI仿宋-GB18030" w:cs="CESI仿宋-GB18030"/>
          <w:spacing w:val="-20"/>
          <w:sz w:val="32"/>
          <w:szCs w:val="32"/>
          <w:lang w:eastAsia="zh-CN"/>
        </w:rPr>
        <w:t>与新型建筑工业化产业链</w:t>
      </w:r>
      <w:r>
        <w:rPr>
          <w:rFonts w:hint="eastAsia" w:ascii="CESI仿宋-GB18030" w:hAnsi="CESI仿宋-GB18030" w:eastAsia="CESI仿宋-GB18030" w:cs="CESI仿宋-GB18030"/>
          <w:spacing w:val="-20"/>
          <w:sz w:val="32"/>
          <w:szCs w:val="32"/>
        </w:rPr>
        <w:t>专家考评表</w:t>
      </w:r>
    </w:p>
    <w:p>
      <w:pPr>
        <w:rPr>
          <w:rFonts w:hint="eastAsia" w:ascii="宋体" w:hAnsi="宋体" w:cs="宋体"/>
          <w:sz w:val="32"/>
          <w:szCs w:val="32"/>
          <w:lang w:eastAsia="zh-CN"/>
        </w:rPr>
      </w:pPr>
    </w:p>
    <w:p>
      <w:pPr>
        <w:rPr>
          <w:rFonts w:hint="eastAsia" w:ascii="宋体" w:hAnsi="宋体" w:eastAsia="宋体" w:cs="宋体"/>
          <w:sz w:val="32"/>
          <w:szCs w:val="32"/>
        </w:rPr>
      </w:pPr>
      <w:r>
        <w:rPr>
          <w:rFonts w:hint="eastAsia" w:ascii="宋体" w:hAnsi="宋体" w:cs="宋体"/>
          <w:sz w:val="32"/>
          <w:szCs w:val="32"/>
          <w:lang w:eastAsia="zh-CN"/>
        </w:rPr>
        <w:t>附件</w:t>
      </w:r>
      <w:r>
        <w:rPr>
          <w:rFonts w:hint="eastAsia" w:ascii="宋体" w:hAnsi="宋体" w:eastAsia="宋体" w:cs="宋体"/>
          <w:sz w:val="32"/>
          <w:szCs w:val="32"/>
        </w:rPr>
        <w:t>1</w:t>
      </w:r>
    </w:p>
    <w:p>
      <w:pPr>
        <w:jc w:val="center"/>
        <w:rPr>
          <w:rFonts w:hint="eastAsia" w:ascii="宋体" w:hAnsi="宋体" w:eastAsia="宋体" w:cs="宋体"/>
          <w:sz w:val="32"/>
          <w:szCs w:val="32"/>
        </w:rPr>
      </w:pPr>
    </w:p>
    <w:p>
      <w:pPr>
        <w:jc w:val="center"/>
        <w:rPr>
          <w:rFonts w:hint="eastAsia" w:ascii="宋体" w:hAnsi="宋体" w:eastAsia="宋体" w:cs="宋体"/>
          <w:sz w:val="36"/>
          <w:szCs w:val="36"/>
        </w:rPr>
      </w:pPr>
      <w:r>
        <w:rPr>
          <w:rFonts w:hint="eastAsia" w:ascii="宋体" w:hAnsi="宋体" w:eastAsia="宋体" w:cs="宋体"/>
          <w:sz w:val="36"/>
          <w:szCs w:val="36"/>
          <w:lang w:eastAsia="zh-CN"/>
        </w:rPr>
        <w:t>陕西</w:t>
      </w:r>
      <w:r>
        <w:rPr>
          <w:rFonts w:hint="eastAsia" w:ascii="宋体" w:hAnsi="宋体" w:eastAsia="宋体" w:cs="宋体"/>
          <w:sz w:val="36"/>
          <w:szCs w:val="36"/>
        </w:rPr>
        <w:t>省智能建造</w:t>
      </w:r>
      <w:r>
        <w:rPr>
          <w:rFonts w:hint="eastAsia" w:ascii="宋体" w:hAnsi="宋体" w:cs="宋体"/>
          <w:sz w:val="36"/>
          <w:szCs w:val="36"/>
          <w:lang w:eastAsia="zh-CN"/>
        </w:rPr>
        <w:t>与新型建筑工业化产业链</w:t>
      </w:r>
      <w:r>
        <w:rPr>
          <w:rFonts w:hint="eastAsia" w:ascii="宋体" w:hAnsi="宋体" w:eastAsia="宋体" w:cs="宋体"/>
          <w:sz w:val="36"/>
          <w:szCs w:val="36"/>
        </w:rPr>
        <w:t>专家申请表</w:t>
      </w:r>
    </w:p>
    <w:tbl>
      <w:tblPr>
        <w:tblStyle w:val="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611"/>
        <w:gridCol w:w="640"/>
        <w:gridCol w:w="958"/>
        <w:gridCol w:w="859"/>
        <w:gridCol w:w="355"/>
        <w:gridCol w:w="628"/>
        <w:gridCol w:w="511"/>
        <w:gridCol w:w="410"/>
        <w:gridCol w:w="134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7" w:type="dxa"/>
            <w:noWrap w:val="0"/>
            <w:vAlign w:val="center"/>
          </w:tcPr>
          <w:p>
            <w:pPr>
              <w:rPr>
                <w:sz w:val="21"/>
                <w:szCs w:val="21"/>
              </w:rPr>
            </w:pPr>
            <w:r>
              <w:rPr>
                <w:rFonts w:hint="eastAsia"/>
                <w:sz w:val="21"/>
                <w:szCs w:val="21"/>
              </w:rPr>
              <w:t>姓名</w:t>
            </w:r>
          </w:p>
        </w:tc>
        <w:tc>
          <w:tcPr>
            <w:tcW w:w="1251" w:type="dxa"/>
            <w:gridSpan w:val="2"/>
            <w:noWrap w:val="0"/>
            <w:vAlign w:val="center"/>
          </w:tcPr>
          <w:p>
            <w:pPr>
              <w:rPr>
                <w:sz w:val="21"/>
                <w:szCs w:val="21"/>
              </w:rPr>
            </w:pPr>
          </w:p>
        </w:tc>
        <w:tc>
          <w:tcPr>
            <w:tcW w:w="958" w:type="dxa"/>
            <w:noWrap w:val="0"/>
            <w:vAlign w:val="center"/>
          </w:tcPr>
          <w:p>
            <w:pPr>
              <w:rPr>
                <w:sz w:val="21"/>
                <w:szCs w:val="21"/>
              </w:rPr>
            </w:pPr>
            <w:r>
              <w:rPr>
                <w:rFonts w:hint="eastAsia"/>
                <w:sz w:val="21"/>
                <w:szCs w:val="21"/>
              </w:rPr>
              <w:t>性别</w:t>
            </w:r>
          </w:p>
        </w:tc>
        <w:tc>
          <w:tcPr>
            <w:tcW w:w="859" w:type="dxa"/>
            <w:noWrap w:val="0"/>
            <w:vAlign w:val="center"/>
          </w:tcPr>
          <w:p>
            <w:pPr>
              <w:rPr>
                <w:sz w:val="21"/>
                <w:szCs w:val="21"/>
              </w:rPr>
            </w:pPr>
          </w:p>
        </w:tc>
        <w:tc>
          <w:tcPr>
            <w:tcW w:w="1494" w:type="dxa"/>
            <w:gridSpan w:val="3"/>
            <w:noWrap w:val="0"/>
            <w:vAlign w:val="center"/>
          </w:tcPr>
          <w:p>
            <w:pPr>
              <w:rPr>
                <w:sz w:val="21"/>
                <w:szCs w:val="21"/>
              </w:rPr>
            </w:pPr>
            <w:r>
              <w:rPr>
                <w:rFonts w:hint="eastAsia"/>
                <w:sz w:val="21"/>
                <w:szCs w:val="21"/>
              </w:rPr>
              <w:t>身份证号码</w:t>
            </w:r>
          </w:p>
        </w:tc>
        <w:tc>
          <w:tcPr>
            <w:tcW w:w="1751" w:type="dxa"/>
            <w:gridSpan w:val="2"/>
            <w:noWrap w:val="0"/>
            <w:vAlign w:val="center"/>
          </w:tcPr>
          <w:p>
            <w:pPr>
              <w:rPr>
                <w:sz w:val="21"/>
                <w:szCs w:val="21"/>
              </w:rPr>
            </w:pPr>
          </w:p>
        </w:tc>
        <w:tc>
          <w:tcPr>
            <w:tcW w:w="1695" w:type="dxa"/>
            <w:vMerge w:val="restart"/>
            <w:noWrap w:val="0"/>
            <w:vAlign w:val="center"/>
          </w:tcPr>
          <w:p>
            <w:pPr>
              <w:rPr>
                <w:sz w:val="21"/>
                <w:szCs w:val="21"/>
              </w:rPr>
            </w:pPr>
            <w:r>
              <w:rPr>
                <w:rFonts w:hint="eastAsia"/>
                <w:sz w:val="21"/>
                <w:szCs w:val="21"/>
              </w:rPr>
              <w:t xml:space="preserve">照 </w:t>
            </w:r>
          </w:p>
          <w:p>
            <w:pPr>
              <w:rPr>
                <w:sz w:val="21"/>
                <w:szCs w:val="21"/>
              </w:rPr>
            </w:pPr>
            <w:r>
              <w:rPr>
                <w:rFonts w:hint="eastAsia"/>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7" w:type="dxa"/>
            <w:vMerge w:val="restart"/>
            <w:noWrap w:val="0"/>
            <w:vAlign w:val="center"/>
          </w:tcPr>
          <w:p>
            <w:pPr>
              <w:jc w:val="center"/>
              <w:rPr>
                <w:sz w:val="21"/>
                <w:szCs w:val="21"/>
              </w:rPr>
            </w:pPr>
            <w:r>
              <w:rPr>
                <w:rFonts w:hint="eastAsia"/>
                <w:sz w:val="21"/>
                <w:szCs w:val="21"/>
              </w:rPr>
              <w:t>所</w:t>
            </w:r>
          </w:p>
          <w:p>
            <w:pPr>
              <w:jc w:val="center"/>
              <w:rPr>
                <w:sz w:val="21"/>
                <w:szCs w:val="21"/>
              </w:rPr>
            </w:pPr>
            <w:r>
              <w:rPr>
                <w:rFonts w:hint="eastAsia"/>
                <w:sz w:val="21"/>
                <w:szCs w:val="21"/>
              </w:rPr>
              <w:t>在</w:t>
            </w:r>
          </w:p>
          <w:p>
            <w:pPr>
              <w:jc w:val="center"/>
              <w:rPr>
                <w:sz w:val="21"/>
                <w:szCs w:val="21"/>
              </w:rPr>
            </w:pPr>
            <w:r>
              <w:rPr>
                <w:rFonts w:hint="eastAsia"/>
                <w:sz w:val="21"/>
                <w:szCs w:val="21"/>
              </w:rPr>
              <w:t>单</w:t>
            </w:r>
          </w:p>
          <w:p>
            <w:pPr>
              <w:jc w:val="center"/>
              <w:rPr>
                <w:sz w:val="21"/>
                <w:szCs w:val="21"/>
              </w:rPr>
            </w:pPr>
            <w:r>
              <w:rPr>
                <w:rFonts w:hint="eastAsia"/>
                <w:sz w:val="21"/>
                <w:szCs w:val="21"/>
              </w:rPr>
              <w:t>位</w:t>
            </w:r>
          </w:p>
        </w:tc>
        <w:tc>
          <w:tcPr>
            <w:tcW w:w="1251" w:type="dxa"/>
            <w:gridSpan w:val="2"/>
            <w:noWrap w:val="0"/>
            <w:vAlign w:val="center"/>
          </w:tcPr>
          <w:p>
            <w:pPr>
              <w:rPr>
                <w:sz w:val="21"/>
                <w:szCs w:val="21"/>
              </w:rPr>
            </w:pPr>
            <w:r>
              <w:rPr>
                <w:rFonts w:hint="eastAsia"/>
                <w:sz w:val="21"/>
                <w:szCs w:val="21"/>
              </w:rPr>
              <w:t>单位名称</w:t>
            </w:r>
          </w:p>
        </w:tc>
        <w:tc>
          <w:tcPr>
            <w:tcW w:w="5062" w:type="dxa"/>
            <w:gridSpan w:val="7"/>
            <w:noWrap w:val="0"/>
            <w:vAlign w:val="center"/>
          </w:tcPr>
          <w:p>
            <w:pPr>
              <w:rPr>
                <w:sz w:val="21"/>
                <w:szCs w:val="21"/>
              </w:rPr>
            </w:pPr>
          </w:p>
        </w:tc>
        <w:tc>
          <w:tcPr>
            <w:tcW w:w="1695" w:type="dxa"/>
            <w:vMerge w:val="continue"/>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7" w:type="dxa"/>
            <w:vMerge w:val="continue"/>
            <w:noWrap w:val="0"/>
            <w:vAlign w:val="center"/>
          </w:tcPr>
          <w:p>
            <w:pPr>
              <w:rPr>
                <w:sz w:val="21"/>
                <w:szCs w:val="21"/>
              </w:rPr>
            </w:pPr>
          </w:p>
        </w:tc>
        <w:tc>
          <w:tcPr>
            <w:tcW w:w="1251" w:type="dxa"/>
            <w:gridSpan w:val="2"/>
            <w:noWrap w:val="0"/>
            <w:vAlign w:val="center"/>
          </w:tcPr>
          <w:p>
            <w:pPr>
              <w:rPr>
                <w:rFonts w:hint="eastAsia" w:eastAsia="宋体"/>
                <w:sz w:val="21"/>
                <w:szCs w:val="21"/>
                <w:lang w:eastAsia="zh-CN"/>
              </w:rPr>
            </w:pPr>
            <w:r>
              <w:rPr>
                <w:rFonts w:hint="eastAsia"/>
                <w:sz w:val="21"/>
                <w:szCs w:val="21"/>
              </w:rPr>
              <w:t>手机</w:t>
            </w:r>
            <w:r>
              <w:rPr>
                <w:rFonts w:hint="eastAsia" w:eastAsia="宋体"/>
                <w:sz w:val="21"/>
                <w:szCs w:val="21"/>
                <w:lang w:eastAsia="zh-CN"/>
              </w:rPr>
              <w:t>号</w:t>
            </w:r>
          </w:p>
        </w:tc>
        <w:tc>
          <w:tcPr>
            <w:tcW w:w="5062" w:type="dxa"/>
            <w:gridSpan w:val="7"/>
            <w:noWrap w:val="0"/>
            <w:vAlign w:val="center"/>
          </w:tcPr>
          <w:p>
            <w:pPr>
              <w:rPr>
                <w:sz w:val="21"/>
                <w:szCs w:val="21"/>
              </w:rPr>
            </w:pPr>
          </w:p>
        </w:tc>
        <w:tc>
          <w:tcPr>
            <w:tcW w:w="1695" w:type="dxa"/>
            <w:vMerge w:val="continue"/>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7" w:type="dxa"/>
            <w:vMerge w:val="continue"/>
            <w:noWrap w:val="0"/>
            <w:vAlign w:val="center"/>
          </w:tcPr>
          <w:p>
            <w:pPr>
              <w:rPr>
                <w:sz w:val="21"/>
                <w:szCs w:val="21"/>
              </w:rPr>
            </w:pPr>
          </w:p>
        </w:tc>
        <w:tc>
          <w:tcPr>
            <w:tcW w:w="1251" w:type="dxa"/>
            <w:gridSpan w:val="2"/>
            <w:noWrap w:val="0"/>
            <w:vAlign w:val="center"/>
          </w:tcPr>
          <w:p>
            <w:pPr>
              <w:rPr>
                <w:sz w:val="21"/>
                <w:szCs w:val="21"/>
              </w:rPr>
            </w:pPr>
            <w:r>
              <w:rPr>
                <w:rFonts w:hint="eastAsia"/>
                <w:sz w:val="21"/>
                <w:szCs w:val="21"/>
              </w:rPr>
              <w:t>通讯地址</w:t>
            </w:r>
          </w:p>
        </w:tc>
        <w:tc>
          <w:tcPr>
            <w:tcW w:w="2800" w:type="dxa"/>
            <w:gridSpan w:val="4"/>
            <w:noWrap w:val="0"/>
            <w:vAlign w:val="center"/>
          </w:tcPr>
          <w:p>
            <w:pPr>
              <w:rPr>
                <w:sz w:val="21"/>
                <w:szCs w:val="21"/>
              </w:rPr>
            </w:pPr>
          </w:p>
        </w:tc>
        <w:tc>
          <w:tcPr>
            <w:tcW w:w="921" w:type="dxa"/>
            <w:gridSpan w:val="2"/>
            <w:noWrap w:val="0"/>
            <w:vAlign w:val="center"/>
          </w:tcPr>
          <w:p>
            <w:pPr>
              <w:rPr>
                <w:sz w:val="21"/>
                <w:szCs w:val="21"/>
              </w:rPr>
            </w:pPr>
            <w:r>
              <w:rPr>
                <w:rFonts w:hint="eastAsia"/>
                <w:sz w:val="21"/>
                <w:szCs w:val="21"/>
              </w:rPr>
              <w:t>邮编</w:t>
            </w:r>
          </w:p>
        </w:tc>
        <w:tc>
          <w:tcPr>
            <w:tcW w:w="1341" w:type="dxa"/>
            <w:noWrap w:val="0"/>
            <w:vAlign w:val="center"/>
          </w:tcPr>
          <w:p>
            <w:pPr>
              <w:rPr>
                <w:sz w:val="21"/>
                <w:szCs w:val="21"/>
              </w:rPr>
            </w:pPr>
          </w:p>
        </w:tc>
        <w:tc>
          <w:tcPr>
            <w:tcW w:w="1695" w:type="dxa"/>
            <w:vMerge w:val="continue"/>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7" w:type="dxa"/>
            <w:vMerge w:val="continue"/>
            <w:noWrap w:val="0"/>
            <w:vAlign w:val="center"/>
          </w:tcPr>
          <w:p>
            <w:pPr>
              <w:rPr>
                <w:sz w:val="21"/>
                <w:szCs w:val="21"/>
              </w:rPr>
            </w:pPr>
          </w:p>
        </w:tc>
        <w:tc>
          <w:tcPr>
            <w:tcW w:w="1251" w:type="dxa"/>
            <w:gridSpan w:val="2"/>
            <w:noWrap w:val="0"/>
            <w:vAlign w:val="center"/>
          </w:tcPr>
          <w:p>
            <w:pPr>
              <w:rPr>
                <w:sz w:val="21"/>
                <w:szCs w:val="21"/>
              </w:rPr>
            </w:pPr>
            <w:r>
              <w:rPr>
                <w:rFonts w:hint="eastAsia"/>
                <w:sz w:val="21"/>
                <w:szCs w:val="21"/>
              </w:rPr>
              <w:t>单位职务</w:t>
            </w:r>
          </w:p>
        </w:tc>
        <w:tc>
          <w:tcPr>
            <w:tcW w:w="2172" w:type="dxa"/>
            <w:gridSpan w:val="3"/>
            <w:noWrap w:val="0"/>
            <w:vAlign w:val="center"/>
          </w:tcPr>
          <w:p>
            <w:pPr>
              <w:rPr>
                <w:sz w:val="21"/>
                <w:szCs w:val="21"/>
              </w:rPr>
            </w:pPr>
          </w:p>
        </w:tc>
        <w:tc>
          <w:tcPr>
            <w:tcW w:w="1549" w:type="dxa"/>
            <w:gridSpan w:val="3"/>
            <w:noWrap w:val="0"/>
            <w:vAlign w:val="center"/>
          </w:tcPr>
          <w:p>
            <w:pPr>
              <w:rPr>
                <w:sz w:val="21"/>
                <w:szCs w:val="21"/>
              </w:rPr>
            </w:pPr>
            <w:r>
              <w:rPr>
                <w:rFonts w:hint="eastAsia"/>
                <w:sz w:val="21"/>
                <w:szCs w:val="21"/>
              </w:rPr>
              <w:t>从事专业</w:t>
            </w:r>
          </w:p>
        </w:tc>
        <w:tc>
          <w:tcPr>
            <w:tcW w:w="1341" w:type="dxa"/>
            <w:noWrap w:val="0"/>
            <w:vAlign w:val="center"/>
          </w:tcPr>
          <w:p>
            <w:pPr>
              <w:rPr>
                <w:sz w:val="21"/>
                <w:szCs w:val="21"/>
              </w:rPr>
            </w:pPr>
          </w:p>
        </w:tc>
        <w:tc>
          <w:tcPr>
            <w:tcW w:w="1695" w:type="dxa"/>
            <w:vMerge w:val="continue"/>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7" w:type="dxa"/>
            <w:vMerge w:val="restart"/>
            <w:noWrap w:val="0"/>
            <w:vAlign w:val="center"/>
          </w:tcPr>
          <w:p>
            <w:pPr>
              <w:jc w:val="center"/>
              <w:rPr>
                <w:rFonts w:hint="eastAsia"/>
                <w:sz w:val="21"/>
                <w:szCs w:val="21"/>
              </w:rPr>
            </w:pPr>
            <w:r>
              <w:rPr>
                <w:rFonts w:hint="eastAsia"/>
                <w:sz w:val="21"/>
                <w:szCs w:val="21"/>
              </w:rPr>
              <w:t>最高</w:t>
            </w:r>
          </w:p>
          <w:p>
            <w:pPr>
              <w:jc w:val="center"/>
              <w:rPr>
                <w:sz w:val="21"/>
                <w:szCs w:val="21"/>
              </w:rPr>
            </w:pPr>
            <w:r>
              <w:rPr>
                <w:rFonts w:hint="eastAsia"/>
                <w:sz w:val="21"/>
                <w:szCs w:val="21"/>
              </w:rPr>
              <w:t>学历</w:t>
            </w:r>
          </w:p>
        </w:tc>
        <w:tc>
          <w:tcPr>
            <w:tcW w:w="1251" w:type="dxa"/>
            <w:gridSpan w:val="2"/>
            <w:noWrap w:val="0"/>
            <w:vAlign w:val="center"/>
          </w:tcPr>
          <w:p>
            <w:pPr>
              <w:rPr>
                <w:sz w:val="21"/>
                <w:szCs w:val="21"/>
              </w:rPr>
            </w:pPr>
            <w:r>
              <w:rPr>
                <w:rFonts w:hint="eastAsia"/>
                <w:sz w:val="21"/>
                <w:szCs w:val="21"/>
              </w:rPr>
              <w:t>毕业时间</w:t>
            </w:r>
          </w:p>
        </w:tc>
        <w:tc>
          <w:tcPr>
            <w:tcW w:w="2172" w:type="dxa"/>
            <w:gridSpan w:val="3"/>
            <w:noWrap w:val="0"/>
            <w:vAlign w:val="center"/>
          </w:tcPr>
          <w:p>
            <w:pPr>
              <w:jc w:val="center"/>
              <w:rPr>
                <w:sz w:val="21"/>
                <w:szCs w:val="21"/>
              </w:rPr>
            </w:pPr>
            <w:r>
              <w:rPr>
                <w:rFonts w:hint="eastAsia"/>
                <w:sz w:val="21"/>
                <w:szCs w:val="21"/>
              </w:rPr>
              <w:t>毕业院校</w:t>
            </w:r>
          </w:p>
        </w:tc>
        <w:tc>
          <w:tcPr>
            <w:tcW w:w="1549" w:type="dxa"/>
            <w:gridSpan w:val="3"/>
            <w:noWrap w:val="0"/>
            <w:vAlign w:val="center"/>
          </w:tcPr>
          <w:p>
            <w:pPr>
              <w:jc w:val="center"/>
              <w:rPr>
                <w:sz w:val="21"/>
                <w:szCs w:val="21"/>
              </w:rPr>
            </w:pPr>
            <w:r>
              <w:rPr>
                <w:rFonts w:hint="eastAsia" w:eastAsia="宋体"/>
                <w:sz w:val="21"/>
                <w:szCs w:val="21"/>
                <w:lang w:eastAsia="zh-CN"/>
              </w:rPr>
              <w:t>所学</w:t>
            </w:r>
            <w:r>
              <w:rPr>
                <w:rFonts w:hint="eastAsia"/>
                <w:sz w:val="21"/>
                <w:szCs w:val="21"/>
              </w:rPr>
              <w:t>专业</w:t>
            </w:r>
          </w:p>
        </w:tc>
        <w:tc>
          <w:tcPr>
            <w:tcW w:w="1341" w:type="dxa"/>
            <w:noWrap w:val="0"/>
            <w:vAlign w:val="center"/>
          </w:tcPr>
          <w:p>
            <w:pPr>
              <w:jc w:val="center"/>
              <w:rPr>
                <w:sz w:val="21"/>
                <w:szCs w:val="21"/>
              </w:rPr>
            </w:pPr>
            <w:r>
              <w:rPr>
                <w:rFonts w:hint="eastAsia"/>
                <w:sz w:val="21"/>
                <w:szCs w:val="21"/>
              </w:rPr>
              <w:t>学制</w:t>
            </w:r>
          </w:p>
        </w:tc>
        <w:tc>
          <w:tcPr>
            <w:tcW w:w="1695" w:type="dxa"/>
            <w:noWrap w:val="0"/>
            <w:vAlign w:val="center"/>
          </w:tcPr>
          <w:p>
            <w:pPr>
              <w:rPr>
                <w:sz w:val="21"/>
                <w:szCs w:val="21"/>
              </w:rPr>
            </w:pPr>
            <w:r>
              <w:rPr>
                <w:rFonts w:hint="eastAsia"/>
                <w:sz w:val="21"/>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7" w:type="dxa"/>
            <w:vMerge w:val="continue"/>
            <w:noWrap w:val="0"/>
            <w:vAlign w:val="center"/>
          </w:tcPr>
          <w:p>
            <w:pPr>
              <w:rPr>
                <w:sz w:val="21"/>
                <w:szCs w:val="21"/>
              </w:rPr>
            </w:pPr>
          </w:p>
        </w:tc>
        <w:tc>
          <w:tcPr>
            <w:tcW w:w="1251" w:type="dxa"/>
            <w:gridSpan w:val="2"/>
            <w:noWrap w:val="0"/>
            <w:vAlign w:val="center"/>
          </w:tcPr>
          <w:p>
            <w:pPr>
              <w:rPr>
                <w:sz w:val="21"/>
                <w:szCs w:val="21"/>
              </w:rPr>
            </w:pPr>
          </w:p>
        </w:tc>
        <w:tc>
          <w:tcPr>
            <w:tcW w:w="2172" w:type="dxa"/>
            <w:gridSpan w:val="3"/>
            <w:noWrap w:val="0"/>
            <w:vAlign w:val="center"/>
          </w:tcPr>
          <w:p>
            <w:pPr>
              <w:rPr>
                <w:sz w:val="21"/>
                <w:szCs w:val="21"/>
              </w:rPr>
            </w:pPr>
          </w:p>
        </w:tc>
        <w:tc>
          <w:tcPr>
            <w:tcW w:w="1549" w:type="dxa"/>
            <w:gridSpan w:val="3"/>
            <w:noWrap w:val="0"/>
            <w:vAlign w:val="center"/>
          </w:tcPr>
          <w:p>
            <w:pPr>
              <w:rPr>
                <w:sz w:val="21"/>
                <w:szCs w:val="21"/>
              </w:rPr>
            </w:pPr>
          </w:p>
        </w:tc>
        <w:tc>
          <w:tcPr>
            <w:tcW w:w="1341" w:type="dxa"/>
            <w:noWrap w:val="0"/>
            <w:vAlign w:val="center"/>
          </w:tcPr>
          <w:p>
            <w:pPr>
              <w:rPr>
                <w:sz w:val="21"/>
                <w:szCs w:val="21"/>
              </w:rPr>
            </w:pPr>
          </w:p>
        </w:tc>
        <w:tc>
          <w:tcPr>
            <w:tcW w:w="1695"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8" w:type="dxa"/>
            <w:gridSpan w:val="3"/>
            <w:noWrap w:val="0"/>
            <w:vAlign w:val="center"/>
          </w:tcPr>
          <w:p>
            <w:pPr>
              <w:rPr>
                <w:rFonts w:hint="eastAsia" w:eastAsia="宋体"/>
                <w:sz w:val="21"/>
                <w:szCs w:val="21"/>
                <w:lang w:eastAsia="zh-CN"/>
              </w:rPr>
            </w:pPr>
            <w:r>
              <w:rPr>
                <w:rFonts w:hint="eastAsia" w:eastAsia="宋体"/>
                <w:sz w:val="21"/>
                <w:szCs w:val="21"/>
                <w:lang w:eastAsia="zh-CN"/>
              </w:rPr>
              <w:t>拥有职称及主要证书</w:t>
            </w:r>
          </w:p>
        </w:tc>
        <w:tc>
          <w:tcPr>
            <w:tcW w:w="3721" w:type="dxa"/>
            <w:gridSpan w:val="6"/>
            <w:noWrap w:val="0"/>
            <w:vAlign w:val="center"/>
          </w:tcPr>
          <w:p>
            <w:pPr>
              <w:rPr>
                <w:sz w:val="21"/>
                <w:szCs w:val="21"/>
              </w:rPr>
            </w:pPr>
          </w:p>
        </w:tc>
        <w:tc>
          <w:tcPr>
            <w:tcW w:w="1341" w:type="dxa"/>
            <w:noWrap w:val="0"/>
            <w:vAlign w:val="center"/>
          </w:tcPr>
          <w:p>
            <w:pPr>
              <w:rPr>
                <w:sz w:val="21"/>
                <w:szCs w:val="21"/>
              </w:rPr>
            </w:pPr>
            <w:r>
              <w:rPr>
                <w:rFonts w:hint="eastAsia"/>
                <w:sz w:val="21"/>
                <w:szCs w:val="21"/>
              </w:rPr>
              <w:t>电子邮箱</w:t>
            </w:r>
          </w:p>
        </w:tc>
        <w:tc>
          <w:tcPr>
            <w:tcW w:w="1695"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096" w:type="dxa"/>
            <w:gridSpan w:val="4"/>
            <w:noWrap w:val="0"/>
            <w:vAlign w:val="center"/>
          </w:tcPr>
          <w:p>
            <w:pPr>
              <w:rPr>
                <w:rFonts w:hint="eastAsia" w:eastAsia="宋体"/>
                <w:sz w:val="21"/>
                <w:szCs w:val="21"/>
                <w:lang w:eastAsia="zh-CN"/>
              </w:rPr>
            </w:pPr>
            <w:r>
              <w:rPr>
                <w:rFonts w:hint="eastAsia" w:eastAsia="宋体"/>
                <w:sz w:val="21"/>
                <w:szCs w:val="21"/>
                <w:lang w:eastAsia="zh-CN"/>
              </w:rPr>
              <w:t>学术专长及研究方向</w:t>
            </w:r>
          </w:p>
        </w:tc>
        <w:tc>
          <w:tcPr>
            <w:tcW w:w="5799" w:type="dxa"/>
            <w:gridSpan w:val="7"/>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498" w:type="dxa"/>
            <w:gridSpan w:val="2"/>
            <w:noWrap w:val="0"/>
            <w:vAlign w:val="center"/>
          </w:tcPr>
          <w:p>
            <w:pPr>
              <w:jc w:val="center"/>
              <w:rPr>
                <w:rFonts w:hint="eastAsia" w:eastAsia="宋体"/>
                <w:sz w:val="21"/>
                <w:szCs w:val="21"/>
                <w:lang w:eastAsia="zh-CN"/>
              </w:rPr>
            </w:pPr>
            <w:r>
              <w:rPr>
                <w:rFonts w:hint="eastAsia" w:eastAsia="宋体"/>
                <w:sz w:val="21"/>
                <w:szCs w:val="21"/>
                <w:lang w:eastAsia="zh-CN"/>
              </w:rPr>
              <w:t>主要学术成就、获奖成果论著及业绩</w:t>
            </w:r>
          </w:p>
        </w:tc>
        <w:tc>
          <w:tcPr>
            <w:tcW w:w="7397" w:type="dxa"/>
            <w:gridSpan w:val="9"/>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498" w:type="dxa"/>
            <w:gridSpan w:val="2"/>
            <w:noWrap w:val="0"/>
            <w:vAlign w:val="center"/>
          </w:tcPr>
          <w:p>
            <w:pPr>
              <w:rPr>
                <w:rFonts w:hint="eastAsia" w:eastAsia="宋体"/>
                <w:sz w:val="21"/>
                <w:szCs w:val="21"/>
                <w:lang w:eastAsia="zh-CN"/>
              </w:rPr>
            </w:pPr>
            <w:r>
              <w:rPr>
                <w:rFonts w:hint="eastAsia" w:eastAsia="宋体"/>
                <w:sz w:val="21"/>
                <w:szCs w:val="21"/>
                <w:lang w:eastAsia="zh-CN"/>
              </w:rPr>
              <w:t>个人工作简历</w:t>
            </w:r>
          </w:p>
        </w:tc>
        <w:tc>
          <w:tcPr>
            <w:tcW w:w="7397" w:type="dxa"/>
            <w:gridSpan w:val="9"/>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895" w:type="dxa"/>
            <w:gridSpan w:val="11"/>
            <w:noWrap w:val="0"/>
            <w:vAlign w:val="center"/>
          </w:tcPr>
          <w:p>
            <w:pPr>
              <w:rPr>
                <w:rFonts w:hint="eastAsia"/>
                <w:sz w:val="21"/>
                <w:szCs w:val="21"/>
              </w:rPr>
            </w:pPr>
            <w:r>
              <w:rPr>
                <w:rFonts w:hint="eastAsia"/>
                <w:sz w:val="21"/>
                <w:szCs w:val="21"/>
              </w:rPr>
              <w:t>所在单位意见：</w:t>
            </w:r>
          </w:p>
          <w:p>
            <w:pPr>
              <w:ind w:firstLine="2520" w:firstLineChars="1200"/>
              <w:rPr>
                <w:rFonts w:hint="eastAsia"/>
                <w:sz w:val="21"/>
                <w:szCs w:val="21"/>
              </w:rPr>
            </w:pPr>
          </w:p>
          <w:p>
            <w:pPr>
              <w:ind w:firstLine="2520" w:firstLineChars="1200"/>
              <w:rPr>
                <w:rFonts w:hint="eastAsia"/>
                <w:sz w:val="21"/>
                <w:szCs w:val="21"/>
              </w:rPr>
            </w:pPr>
          </w:p>
          <w:p>
            <w:pPr>
              <w:ind w:firstLine="5880" w:firstLineChars="2800"/>
              <w:rPr>
                <w:sz w:val="21"/>
                <w:szCs w:val="21"/>
              </w:rPr>
            </w:pPr>
            <w:r>
              <w:rPr>
                <w:rFonts w:hint="eastAsia"/>
                <w:sz w:val="21"/>
                <w:szCs w:val="21"/>
              </w:rPr>
              <w:t>单   位（盖  章）</w:t>
            </w:r>
          </w:p>
          <w:p>
            <w:pPr>
              <w:ind w:firstLine="5880" w:firstLineChars="2800"/>
              <w:rPr>
                <w:sz w:val="21"/>
                <w:szCs w:val="21"/>
              </w:rPr>
            </w:pPr>
            <w:r>
              <w:rPr>
                <w:rFonts w:hint="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895" w:type="dxa"/>
            <w:gridSpan w:val="11"/>
            <w:noWrap w:val="0"/>
            <w:vAlign w:val="center"/>
          </w:tcPr>
          <w:p>
            <w:pPr>
              <w:rPr>
                <w:rFonts w:hint="eastAsia"/>
                <w:sz w:val="21"/>
                <w:szCs w:val="21"/>
              </w:rPr>
            </w:pPr>
            <w:r>
              <w:rPr>
                <w:rFonts w:hint="eastAsia"/>
                <w:sz w:val="21"/>
                <w:szCs w:val="21"/>
              </w:rPr>
              <w:t>所在建设行政主管部门意见：</w:t>
            </w:r>
          </w:p>
          <w:p>
            <w:pPr>
              <w:rPr>
                <w:rFonts w:hint="eastAsia"/>
                <w:sz w:val="21"/>
                <w:szCs w:val="21"/>
              </w:rPr>
            </w:pPr>
          </w:p>
          <w:p>
            <w:pPr>
              <w:ind w:firstLine="6090" w:firstLineChars="2900"/>
              <w:rPr>
                <w:sz w:val="21"/>
                <w:szCs w:val="21"/>
              </w:rPr>
            </w:pPr>
            <w:r>
              <w:rPr>
                <w:rFonts w:hint="eastAsia"/>
                <w:sz w:val="21"/>
                <w:szCs w:val="21"/>
              </w:rPr>
              <w:t>单  位（盖  章）</w:t>
            </w:r>
          </w:p>
          <w:p>
            <w:pPr>
              <w:ind w:firstLine="6090" w:firstLineChars="2900"/>
              <w:rPr>
                <w:sz w:val="21"/>
                <w:szCs w:val="21"/>
              </w:rPr>
            </w:pPr>
            <w:r>
              <w:rPr>
                <w:rFonts w:hint="eastAsia"/>
                <w:sz w:val="21"/>
                <w:szCs w:val="21"/>
              </w:rPr>
              <w:t>年     月     日</w:t>
            </w:r>
          </w:p>
        </w:tc>
      </w:tr>
    </w:tbl>
    <w:p>
      <w:pPr>
        <w:rPr>
          <w:rFonts w:hint="eastAsia"/>
        </w:rPr>
      </w:pPr>
      <w:r>
        <w:rPr>
          <w:rFonts w:hint="eastAsia"/>
        </w:rPr>
        <w:t>注：身份证、职称证书、执业资格证、获奖证明等材料复印件附后。</w:t>
      </w:r>
    </w:p>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jc w:val="center"/>
        <w:rPr>
          <w:rFonts w:hint="eastAsia" w:ascii="宋体" w:hAnsi="宋体" w:cs="宋体"/>
          <w:sz w:val="36"/>
          <w:szCs w:val="36"/>
          <w:lang w:val="en-US" w:eastAsia="zh-CN"/>
        </w:rPr>
      </w:pPr>
    </w:p>
    <w:p>
      <w:pPr>
        <w:jc w:val="center"/>
        <w:rPr>
          <w:rFonts w:hint="eastAsia" w:ascii="宋体" w:hAnsi="宋体" w:cs="宋体"/>
          <w:sz w:val="36"/>
          <w:szCs w:val="36"/>
          <w:lang w:val="en-US" w:eastAsia="zh-CN"/>
        </w:rPr>
      </w:pPr>
      <w:r>
        <w:rPr>
          <w:rFonts w:hint="eastAsia" w:ascii="宋体" w:hAnsi="宋体" w:cs="宋体"/>
          <w:sz w:val="36"/>
          <w:szCs w:val="36"/>
          <w:lang w:val="en-US" w:eastAsia="zh-CN"/>
        </w:rPr>
        <w:t>陕西省智能建造与新型建筑工业化产业链专家考评表</w:t>
      </w:r>
    </w:p>
    <w:tbl>
      <w:tblPr>
        <w:tblStyle w:val="3"/>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76"/>
        <w:gridCol w:w="4345"/>
        <w:gridCol w:w="92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b/>
                <w:bCs/>
                <w:sz w:val="28"/>
                <w:szCs w:val="28"/>
                <w:vertAlign w:val="baseline"/>
                <w:lang w:val="en-US" w:eastAsia="zh-CN"/>
              </w:rPr>
            </w:pPr>
            <w:r>
              <w:rPr>
                <w:rFonts w:hint="eastAsia" w:ascii="CESI仿宋-GB18030" w:hAnsi="CESI仿宋-GB18030" w:eastAsia="CESI仿宋-GB18030" w:cs="CESI仿宋-GB18030"/>
                <w:b/>
                <w:bCs/>
                <w:sz w:val="28"/>
                <w:szCs w:val="28"/>
                <w:vertAlign w:val="baseline"/>
                <w:lang w:val="en-US" w:eastAsia="zh-CN"/>
              </w:rPr>
              <w:t>序号</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b/>
                <w:bCs/>
                <w:sz w:val="28"/>
                <w:szCs w:val="28"/>
                <w:vertAlign w:val="baseline"/>
                <w:lang w:val="en-US" w:eastAsia="zh-CN"/>
              </w:rPr>
            </w:pPr>
            <w:r>
              <w:rPr>
                <w:rFonts w:hint="eastAsia" w:ascii="CESI仿宋-GB18030" w:hAnsi="CESI仿宋-GB18030" w:eastAsia="CESI仿宋-GB18030" w:cs="CESI仿宋-GB18030"/>
                <w:b/>
                <w:bCs/>
                <w:sz w:val="28"/>
                <w:szCs w:val="28"/>
                <w:vertAlign w:val="baseline"/>
                <w:lang w:val="en-US" w:eastAsia="zh-CN"/>
              </w:rPr>
              <w:t>考评项目</w:t>
            </w: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b/>
                <w:bCs/>
                <w:sz w:val="28"/>
                <w:szCs w:val="28"/>
                <w:vertAlign w:val="baseline"/>
                <w:lang w:val="en-US" w:eastAsia="zh-CN"/>
              </w:rPr>
            </w:pPr>
            <w:r>
              <w:rPr>
                <w:rFonts w:hint="eastAsia" w:ascii="CESI仿宋-GB18030" w:hAnsi="CESI仿宋-GB18030" w:eastAsia="CESI仿宋-GB18030" w:cs="CESI仿宋-GB18030"/>
                <w:b/>
                <w:bCs/>
                <w:sz w:val="28"/>
                <w:szCs w:val="28"/>
                <w:vertAlign w:val="baseline"/>
                <w:lang w:val="en-US" w:eastAsia="zh-CN"/>
              </w:rPr>
              <w:t>考评内容</w:t>
            </w:r>
          </w:p>
        </w:tc>
        <w:tc>
          <w:tcPr>
            <w:tcW w:w="92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b/>
                <w:bCs/>
                <w:sz w:val="28"/>
                <w:szCs w:val="28"/>
                <w:vertAlign w:val="baseline"/>
                <w:lang w:val="en-US" w:eastAsia="zh-CN"/>
              </w:rPr>
            </w:pPr>
            <w:r>
              <w:rPr>
                <w:rFonts w:hint="eastAsia" w:ascii="CESI仿宋-GB18030" w:hAnsi="CESI仿宋-GB18030" w:eastAsia="CESI仿宋-GB18030" w:cs="CESI仿宋-GB18030"/>
                <w:b/>
                <w:bCs/>
                <w:sz w:val="28"/>
                <w:szCs w:val="28"/>
                <w:vertAlign w:val="baseline"/>
                <w:lang w:val="en-US" w:eastAsia="zh-CN"/>
              </w:rPr>
              <w:t>满分</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8030" w:hAnsi="CESI仿宋-GB18030" w:eastAsia="CESI仿宋-GB18030" w:cs="CESI仿宋-GB18030"/>
                <w:b/>
                <w:bCs/>
                <w:sz w:val="28"/>
                <w:szCs w:val="28"/>
                <w:vertAlign w:val="baseline"/>
                <w:lang w:val="en-US" w:eastAsia="zh-CN"/>
              </w:rPr>
            </w:pPr>
            <w:r>
              <w:rPr>
                <w:rFonts w:hint="eastAsia" w:ascii="CESI仿宋-GB18030" w:hAnsi="CESI仿宋-GB18030" w:eastAsia="CESI仿宋-GB18030" w:cs="CESI仿宋-GB18030"/>
                <w:b/>
                <w:bCs/>
                <w:sz w:val="28"/>
                <w:szCs w:val="28"/>
                <w:vertAlign w:val="baseline"/>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5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职业道德</w:t>
            </w: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1.公平、公正性。能公正、公平地出具工作意见和建议（满分10分，诱导或向其他专家施加压力，影响其工作扣5分；有违法违规行为扣5分）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p>
        </w:tc>
        <w:tc>
          <w:tcPr>
            <w:tcW w:w="15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2.保密工作。能严格执行保密制度。（满分10分，私下与有利害关系人联系，透露任务信息，扣5分；将委派任务的相关资料外泄，扣5分）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5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技术水平</w:t>
            </w: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1.执行力。能按照有关法规标准或评审办法执行任务。（满分20分，不参照相关法规标准或评审办法扣10分，依据个人经验，盲目出具结论扣10分）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p>
        </w:tc>
        <w:tc>
          <w:tcPr>
            <w:tcW w:w="15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2.专业能力。能根据所具备的业务知识对所委派的项目提出指导性意见和建议。（满分30分，提供错误的引导信息扣10分）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5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履职情况</w:t>
            </w: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1.考勤情况。能按时参加委派任务，不迟到早退。（满分10分，如迟到0.5小时扣5分，超过1小时扣10分）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p>
        </w:tc>
        <w:tc>
          <w:tcPr>
            <w:tcW w:w="15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2.任务响应情况。专家确认参加任务后，无正当理由不得缺席，如有特殊情况须及时向专班成员请假。（满分10分，缺席且未向专班成员请假扣10分）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p>
        </w:tc>
        <w:tc>
          <w:tcPr>
            <w:tcW w:w="15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3.时效性。完成任务后能及时提交审查意见、专家总结报告等审查资料。（满分10分，现场对专家组形成的意见结论未提出不同意见，事后拒绝在审核意见报告签字，扣5分；未在规定期限内提交的，扣 5分）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总分</w:t>
            </w:r>
          </w:p>
        </w:tc>
        <w:tc>
          <w:tcPr>
            <w:tcW w:w="43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785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评分为60分及以上为合格，60分以下的为不合格。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18030">
    <w:altName w:val="仿宋"/>
    <w:panose1 w:val="02000500000000000000"/>
    <w:charset w:val="86"/>
    <w:family w:val="auto"/>
    <w:pitch w:val="default"/>
    <w:sig w:usb0="00000000" w:usb1="00000000"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7B57D"/>
    <w:multiLevelType w:val="singleLevel"/>
    <w:tmpl w:val="9BB7B57D"/>
    <w:lvl w:ilvl="0" w:tentative="0">
      <w:start w:val="7"/>
      <w:numFmt w:val="chineseCounting"/>
      <w:suff w:val="space"/>
      <w:lvlText w:val="第%1条"/>
      <w:lvlJc w:val="left"/>
      <w:pPr>
        <w:ind w:left="640" w:firstLine="0"/>
      </w:pPr>
      <w:rPr>
        <w:rFonts w:hint="eastAsia"/>
      </w:rPr>
    </w:lvl>
  </w:abstractNum>
  <w:abstractNum w:abstractNumId="1">
    <w:nsid w:val="FB2B0E2A"/>
    <w:multiLevelType w:val="singleLevel"/>
    <w:tmpl w:val="FB2B0E2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8F51BAF"/>
    <w:rsid w:val="0DDC0E03"/>
    <w:rsid w:val="18D1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2024-05-29T01:48:52Z</dcterms:created>
  <dc:creator>Administrator</dc:creator>
  <cp:lastModifiedBy>〰</cp:lastModifiedBy>
  <dcterms:modified xsi:type="dcterms:W3CDTF">2024-05-29T01:51:06Z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973F63611B904BF2A3FCA6B9FE11DA31_12</vt:lpwstr>
  </property>
</Properties>
</file>