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kern w:val="0"/>
          <w:sz w:val="28"/>
          <w:szCs w:val="28"/>
          <w:lang w:val="en-US" w:eastAsia="zh-CN"/>
        </w:rPr>
      </w:pPr>
      <w:r>
        <w:rPr>
          <w:rFonts w:hint="eastAsia" w:ascii="黑体" w:hAnsi="黑体" w:eastAsia="黑体" w:cs="黑体"/>
          <w:kern w:val="0"/>
          <w:sz w:val="28"/>
          <w:szCs w:val="28"/>
          <w:lang w:val="en-US" w:eastAsia="zh-CN"/>
        </w:rPr>
        <w:t>附件1</w:t>
      </w:r>
      <w:bookmarkStart w:id="0" w:name="_GoBack"/>
      <w:bookmarkEnd w:id="0"/>
    </w:p>
    <w:p>
      <w:pPr>
        <w:jc w:val="center"/>
        <w:rPr>
          <w:rFonts w:hint="eastAsia" w:eastAsia="方正小标宋简体"/>
          <w:lang w:val="en-US" w:eastAsia="zh-CN"/>
        </w:rPr>
      </w:pPr>
      <w:r>
        <w:rPr>
          <w:rFonts w:hint="eastAsia" w:ascii="方正小标宋简体" w:hAnsi="方正小标宋简体" w:eastAsia="方正小标宋简体" w:cs="方正小标宋简体"/>
          <w:kern w:val="0"/>
          <w:sz w:val="44"/>
          <w:szCs w:val="44"/>
          <w:lang w:val="en-US" w:eastAsia="zh-CN"/>
        </w:rPr>
        <w:t>消防设计审查</w:t>
      </w:r>
      <w:r>
        <w:rPr>
          <w:rFonts w:hint="eastAsia" w:ascii="方正小标宋简体" w:hAnsi="方正小标宋简体" w:eastAsia="方正小标宋简体" w:cs="方正小标宋简体"/>
          <w:kern w:val="0"/>
          <w:sz w:val="44"/>
          <w:szCs w:val="44"/>
        </w:rPr>
        <w:t>抽查问题</w:t>
      </w:r>
      <w:r>
        <w:rPr>
          <w:rFonts w:hint="eastAsia" w:ascii="方正小标宋简体" w:hAnsi="方正小标宋简体" w:eastAsia="方正小标宋简体" w:cs="方正小标宋简体"/>
          <w:kern w:val="0"/>
          <w:sz w:val="44"/>
          <w:szCs w:val="44"/>
          <w:lang w:val="en-US" w:eastAsia="zh-CN"/>
        </w:rPr>
        <w:t>汇总</w:t>
      </w: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5"/>
        <w:gridCol w:w="1757"/>
        <w:gridCol w:w="1247"/>
        <w:gridCol w:w="2805"/>
        <w:gridCol w:w="6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8" w:type="pct"/>
            <w:vAlign w:val="center"/>
          </w:tcPr>
          <w:p>
            <w:pPr>
              <w:jc w:val="center"/>
              <w:rPr>
                <w:rFonts w:ascii="黑体" w:hAnsi="黑体" w:eastAsia="黑体"/>
                <w:b/>
                <w:szCs w:val="21"/>
              </w:rPr>
            </w:pPr>
            <w:r>
              <w:rPr>
                <w:rFonts w:hint="eastAsia" w:ascii="黑体" w:hAnsi="黑体" w:eastAsia="黑体"/>
                <w:b/>
                <w:szCs w:val="21"/>
              </w:rPr>
              <w:t>项目名称</w:t>
            </w:r>
          </w:p>
        </w:tc>
        <w:tc>
          <w:tcPr>
            <w:tcW w:w="620" w:type="pct"/>
            <w:vAlign w:val="center"/>
          </w:tcPr>
          <w:p>
            <w:pPr>
              <w:jc w:val="center"/>
              <w:rPr>
                <w:rFonts w:hint="eastAsia" w:ascii="黑体" w:hAnsi="黑体" w:eastAsia="黑体"/>
                <w:b/>
                <w:szCs w:val="21"/>
                <w:lang w:eastAsia="zh-CN"/>
              </w:rPr>
            </w:pPr>
            <w:r>
              <w:rPr>
                <w:rFonts w:hint="eastAsia" w:ascii="黑体" w:hAnsi="黑体" w:eastAsia="黑体"/>
                <w:b/>
                <w:szCs w:val="21"/>
                <w:lang w:val="en-US" w:eastAsia="zh-CN"/>
              </w:rPr>
              <w:t>参建单位</w:t>
            </w:r>
          </w:p>
        </w:tc>
        <w:tc>
          <w:tcPr>
            <w:tcW w:w="440" w:type="pct"/>
            <w:vAlign w:val="center"/>
          </w:tcPr>
          <w:p>
            <w:pPr>
              <w:spacing w:beforeLines="0" w:afterLines="0"/>
              <w:jc w:val="center"/>
              <w:rPr>
                <w:rFonts w:hint="default" w:ascii="黑体" w:hAnsi="黑体" w:eastAsia="黑体" w:cs="黑体"/>
                <w:b/>
                <w:kern w:val="2"/>
                <w:sz w:val="21"/>
                <w:szCs w:val="21"/>
                <w:lang w:val="en-US" w:eastAsia="zh-CN" w:bidi="ar-SA"/>
              </w:rPr>
            </w:pPr>
            <w:r>
              <w:rPr>
                <w:rFonts w:hint="eastAsia" w:ascii="黑体" w:hAnsi="黑体" w:eastAsia="黑体" w:cs="黑体"/>
                <w:b/>
                <w:kern w:val="2"/>
                <w:sz w:val="21"/>
                <w:szCs w:val="21"/>
                <w:lang w:val="en-US" w:eastAsia="zh-CN" w:bidi="ar-SA"/>
              </w:rPr>
              <w:t>审批部门</w:t>
            </w:r>
          </w:p>
        </w:tc>
        <w:tc>
          <w:tcPr>
            <w:tcW w:w="990" w:type="pct"/>
            <w:vAlign w:val="center"/>
          </w:tcPr>
          <w:p>
            <w:pPr>
              <w:spacing w:beforeLines="0" w:afterLines="0"/>
              <w:jc w:val="center"/>
              <w:rPr>
                <w:rFonts w:hint="eastAsia" w:ascii="黑体" w:hAnsi="黑体" w:eastAsia="黑体" w:cs="黑体"/>
                <w:b/>
                <w:kern w:val="2"/>
                <w:sz w:val="21"/>
                <w:szCs w:val="21"/>
                <w:lang w:val="en-US" w:eastAsia="zh-CN" w:bidi="ar-SA"/>
              </w:rPr>
            </w:pPr>
            <w:r>
              <w:rPr>
                <w:rFonts w:hint="eastAsia" w:ascii="黑体" w:hAnsi="黑体" w:eastAsia="黑体" w:cs="黑体"/>
                <w:b/>
                <w:kern w:val="2"/>
                <w:sz w:val="21"/>
                <w:szCs w:val="21"/>
                <w:lang w:val="en-US" w:eastAsia="zh-CN" w:bidi="ar-SA"/>
              </w:rPr>
              <w:t>程序性问题</w:t>
            </w:r>
          </w:p>
        </w:tc>
        <w:tc>
          <w:tcPr>
            <w:tcW w:w="2470" w:type="pct"/>
            <w:vAlign w:val="center"/>
          </w:tcPr>
          <w:p>
            <w:pPr>
              <w:jc w:val="center"/>
              <w:rPr>
                <w:rFonts w:hint="eastAsia" w:ascii="黑体" w:hAnsi="黑体" w:eastAsia="黑体"/>
                <w:b/>
                <w:szCs w:val="21"/>
                <w:lang w:eastAsia="zh-CN"/>
              </w:rPr>
            </w:pPr>
            <w:r>
              <w:rPr>
                <w:rFonts w:hint="eastAsia" w:ascii="黑体" w:hAnsi="黑体" w:eastAsia="黑体"/>
                <w:b/>
                <w:szCs w:val="21"/>
                <w:lang w:val="en-US" w:eastAsia="zh-CN"/>
              </w:rPr>
              <w:t>违反国家工程建设消防技术标准条文情况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8" w:type="pct"/>
            <w:vAlign w:val="center"/>
          </w:tcPr>
          <w:p>
            <w:pPr>
              <w:jc w:val="center"/>
              <w:rPr>
                <w:rFonts w:asciiTheme="majorEastAsia" w:hAnsiTheme="majorEastAsia" w:eastAsiaTheme="majorEastAsia" w:cstheme="majorEastAsia"/>
                <w:b/>
                <w:kern w:val="0"/>
                <w:szCs w:val="21"/>
              </w:rPr>
            </w:pPr>
            <w:r>
              <w:rPr>
                <w:rFonts w:hint="eastAsia" w:asciiTheme="majorEastAsia" w:hAnsiTheme="majorEastAsia" w:eastAsiaTheme="majorEastAsia" w:cstheme="majorEastAsia"/>
                <w:b/>
                <w:kern w:val="0"/>
                <w:szCs w:val="21"/>
              </w:rPr>
              <w:t>碧馨苑商住小区建设项目（4#、5#、8#、9#、11#、12#、18#）</w:t>
            </w:r>
          </w:p>
        </w:tc>
        <w:tc>
          <w:tcPr>
            <w:tcW w:w="620" w:type="pct"/>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建设单位：</w:t>
            </w:r>
          </w:p>
          <w:p>
            <w:pPr>
              <w:spacing w:beforeLines="0" w:afterLines="0"/>
              <w:jc w:val="left"/>
              <w:rPr>
                <w:rFonts w:hint="eastAsia" w:ascii="宋体" w:hAnsi="宋体"/>
                <w:color w:val="000000"/>
                <w:sz w:val="22"/>
                <w:szCs w:val="24"/>
              </w:rPr>
            </w:pPr>
            <w:r>
              <w:rPr>
                <w:rFonts w:hint="eastAsia" w:ascii="宋体" w:hAnsi="宋体"/>
                <w:color w:val="000000"/>
                <w:sz w:val="22"/>
                <w:szCs w:val="24"/>
              </w:rPr>
              <w:t>西安鼎丰源置业有限公司</w:t>
            </w:r>
          </w:p>
          <w:p>
            <w:pPr>
              <w:spacing w:beforeLines="0" w:afterLines="0"/>
              <w:jc w:val="left"/>
              <w:rPr>
                <w:rFonts w:hint="eastAsia" w:ascii="宋体" w:hAnsi="宋体"/>
                <w:color w:val="000000"/>
                <w:sz w:val="22"/>
                <w:szCs w:val="24"/>
              </w:rPr>
            </w:pPr>
            <w:r>
              <w:rPr>
                <w:rFonts w:hint="eastAsia" w:ascii="宋体" w:hAnsi="宋体"/>
                <w:color w:val="000000"/>
                <w:sz w:val="22"/>
                <w:szCs w:val="24"/>
              </w:rPr>
              <w:t>设计单位：</w:t>
            </w:r>
          </w:p>
          <w:p>
            <w:pPr>
              <w:spacing w:beforeLines="0" w:afterLines="0"/>
              <w:jc w:val="left"/>
              <w:rPr>
                <w:rFonts w:hint="eastAsia" w:ascii="宋体" w:hAnsi="宋体"/>
                <w:color w:val="000000"/>
                <w:sz w:val="22"/>
                <w:szCs w:val="24"/>
              </w:rPr>
            </w:pPr>
            <w:r>
              <w:rPr>
                <w:rFonts w:hint="eastAsia" w:ascii="宋体" w:hAnsi="宋体"/>
                <w:color w:val="000000"/>
                <w:sz w:val="22"/>
                <w:szCs w:val="24"/>
              </w:rPr>
              <w:t>中联西北工程设计研究院有限公司</w:t>
            </w:r>
          </w:p>
          <w:p>
            <w:pPr>
              <w:spacing w:beforeLines="0" w:afterLines="0"/>
              <w:jc w:val="left"/>
              <w:rPr>
                <w:rFonts w:hint="eastAsia" w:ascii="宋体" w:hAnsi="宋体"/>
                <w:color w:val="000000"/>
                <w:sz w:val="22"/>
                <w:szCs w:val="24"/>
              </w:rPr>
            </w:pPr>
            <w:r>
              <w:rPr>
                <w:rFonts w:hint="eastAsia" w:ascii="宋体" w:hAnsi="宋体"/>
                <w:color w:val="000000"/>
                <w:sz w:val="22"/>
                <w:szCs w:val="24"/>
              </w:rPr>
              <w:t>技术服务机构：</w:t>
            </w:r>
          </w:p>
          <w:p>
            <w:pPr>
              <w:spacing w:beforeLines="0" w:afterLines="0"/>
              <w:jc w:val="left"/>
              <w:rPr>
                <w:rFonts w:hint="eastAsia" w:ascii="宋体" w:hAnsi="宋体" w:eastAsia="宋体" w:cs="黑体"/>
                <w:color w:val="000000"/>
                <w:kern w:val="2"/>
                <w:sz w:val="22"/>
                <w:szCs w:val="24"/>
                <w:lang w:val="en-US" w:eastAsia="zh-CN" w:bidi="ar-SA"/>
              </w:rPr>
            </w:pPr>
            <w:r>
              <w:rPr>
                <w:rFonts w:hint="eastAsia" w:ascii="宋体" w:hAnsi="宋体"/>
                <w:color w:val="000000"/>
                <w:sz w:val="22"/>
                <w:szCs w:val="24"/>
              </w:rPr>
              <w:t>陕西西北综勘院技术咨询有限公司</w:t>
            </w:r>
          </w:p>
        </w:tc>
        <w:tc>
          <w:tcPr>
            <w:tcW w:w="440" w:type="pct"/>
            <w:vAlign w:val="center"/>
          </w:tcPr>
          <w:p>
            <w:pPr>
              <w:spacing w:beforeLines="0" w:afterLines="0"/>
              <w:jc w:val="center"/>
              <w:rPr>
                <w:rFonts w:hint="eastAsia" w:ascii="Calibri" w:hAnsi="Calibri" w:eastAsia="宋体" w:cs="黑体"/>
                <w:kern w:val="2"/>
                <w:sz w:val="21"/>
                <w:szCs w:val="24"/>
                <w:lang w:val="en-US" w:eastAsia="zh-CN" w:bidi="ar-SA"/>
              </w:rPr>
            </w:pPr>
            <w:r>
              <w:rPr>
                <w:rFonts w:hint="eastAsia"/>
                <w:sz w:val="21"/>
                <w:szCs w:val="24"/>
              </w:rPr>
              <w:t>西安市周至县住房和城乡建设局</w:t>
            </w:r>
          </w:p>
        </w:tc>
        <w:tc>
          <w:tcPr>
            <w:tcW w:w="990" w:type="pct"/>
            <w:vAlign w:val="top"/>
          </w:tcPr>
          <w:p>
            <w:pPr>
              <w:numPr>
                <w:ilvl w:val="0"/>
                <w:numId w:val="1"/>
              </w:numPr>
              <w:spacing w:beforeLines="0" w:afterLines="0"/>
              <w:ind w:left="0" w:leftChars="0" w:firstLine="0" w:firstLineChars="0"/>
              <w:rPr>
                <w:rFonts w:hint="eastAsia" w:ascii="宋体" w:hAnsi="宋体" w:cs="宋体"/>
                <w:kern w:val="0"/>
                <w:sz w:val="21"/>
                <w:szCs w:val="21"/>
              </w:rPr>
            </w:pPr>
            <w:r>
              <w:rPr>
                <w:rFonts w:hint="eastAsia" w:ascii="宋体" w:hAnsi="宋体" w:cs="宋体"/>
                <w:kern w:val="0"/>
                <w:sz w:val="21"/>
                <w:szCs w:val="21"/>
              </w:rPr>
              <w:t>项目实际情形与勾选情形不符，未勾选第七条</w:t>
            </w:r>
            <w:r>
              <w:rPr>
                <w:rFonts w:hint="eastAsia" w:ascii="宋体" w:hAnsi="宋体" w:cs="宋体"/>
                <w:kern w:val="0"/>
                <w:sz w:val="21"/>
                <w:szCs w:val="21"/>
                <w:lang w:eastAsia="zh-CN"/>
              </w:rPr>
              <w:t>。</w:t>
            </w:r>
          </w:p>
          <w:p>
            <w:pPr>
              <w:numPr>
                <w:ilvl w:val="0"/>
                <w:numId w:val="1"/>
              </w:numPr>
              <w:spacing w:beforeLines="0" w:afterLines="0"/>
              <w:ind w:left="0" w:leftChars="0" w:firstLine="0" w:firstLineChars="0"/>
              <w:rPr>
                <w:rFonts w:hint="eastAsia" w:ascii="宋体" w:hAnsi="宋体" w:cs="宋体"/>
                <w:kern w:val="0"/>
                <w:sz w:val="21"/>
                <w:szCs w:val="21"/>
              </w:rPr>
            </w:pPr>
            <w:r>
              <w:rPr>
                <w:rFonts w:hint="eastAsia" w:ascii="宋体" w:hAnsi="宋体" w:cs="宋体"/>
                <w:kern w:val="0"/>
                <w:sz w:val="21"/>
                <w:szCs w:val="21"/>
              </w:rPr>
              <w:t>建筑保温材料类别中，屋面保温材料未勾选</w:t>
            </w:r>
            <w:r>
              <w:rPr>
                <w:rFonts w:hint="eastAsia" w:ascii="宋体" w:hAnsi="宋体" w:cs="宋体"/>
                <w:kern w:val="0"/>
                <w:sz w:val="21"/>
                <w:szCs w:val="21"/>
                <w:lang w:eastAsia="zh-CN"/>
              </w:rPr>
              <w:t>。</w:t>
            </w:r>
          </w:p>
          <w:p>
            <w:pPr>
              <w:numPr>
                <w:ilvl w:val="0"/>
                <w:numId w:val="1"/>
              </w:numPr>
              <w:spacing w:beforeLines="0" w:afterLines="0"/>
              <w:ind w:left="0" w:leftChars="0" w:firstLine="0" w:firstLineChars="0"/>
              <w:rPr>
                <w:rFonts w:hint="eastAsia" w:ascii="宋体" w:hAnsi="宋体" w:cs="宋体"/>
                <w:kern w:val="0"/>
                <w:sz w:val="21"/>
                <w:szCs w:val="21"/>
              </w:rPr>
            </w:pPr>
            <w:r>
              <w:rPr>
                <w:rFonts w:hint="eastAsia" w:ascii="宋体" w:hAnsi="宋体" w:cs="宋体"/>
                <w:kern w:val="0"/>
                <w:sz w:val="21"/>
                <w:szCs w:val="21"/>
              </w:rPr>
              <w:t>缺少消防设计说明</w:t>
            </w:r>
            <w:r>
              <w:rPr>
                <w:rFonts w:hint="eastAsia" w:ascii="宋体" w:hAnsi="宋体" w:cs="宋体"/>
                <w:kern w:val="0"/>
                <w:sz w:val="21"/>
                <w:szCs w:val="21"/>
                <w:lang w:eastAsia="zh-CN"/>
              </w:rPr>
              <w:t>。</w:t>
            </w:r>
          </w:p>
          <w:p>
            <w:pPr>
              <w:numPr>
                <w:ilvl w:val="0"/>
                <w:numId w:val="1"/>
              </w:numPr>
              <w:spacing w:beforeLines="0" w:afterLines="0"/>
              <w:ind w:left="0" w:leftChars="0" w:firstLine="0" w:firstLineChars="0"/>
              <w:rPr>
                <w:rFonts w:hint="eastAsia" w:ascii="宋体" w:hAnsi="宋体" w:cs="宋体"/>
                <w:kern w:val="0"/>
                <w:sz w:val="21"/>
                <w:szCs w:val="21"/>
              </w:rPr>
            </w:pPr>
            <w:r>
              <w:rPr>
                <w:rFonts w:hint="eastAsia" w:ascii="宋体" w:hAnsi="宋体" w:cs="宋体"/>
                <w:kern w:val="0"/>
                <w:sz w:val="21"/>
                <w:szCs w:val="21"/>
              </w:rPr>
              <w:t>建设工程消防设计审查申报表工程简要说明中，未对所有单位进行描述，未填写建筑类别和耐火等级</w:t>
            </w:r>
            <w:r>
              <w:rPr>
                <w:rFonts w:hint="eastAsia" w:ascii="宋体" w:hAnsi="宋体" w:cs="宋体"/>
                <w:kern w:val="0"/>
                <w:sz w:val="21"/>
                <w:szCs w:val="21"/>
                <w:lang w:eastAsia="zh-CN"/>
              </w:rPr>
              <w:t>。</w:t>
            </w:r>
          </w:p>
          <w:p>
            <w:pPr>
              <w:numPr>
                <w:ilvl w:val="0"/>
                <w:numId w:val="1"/>
              </w:numPr>
              <w:spacing w:beforeLines="0" w:afterLines="0"/>
              <w:ind w:left="0" w:leftChars="0" w:firstLine="0" w:firstLineChars="0"/>
              <w:rPr>
                <w:rFonts w:hint="eastAsia" w:ascii="宋体" w:hAnsi="宋体" w:eastAsia="宋体" w:cs="宋体"/>
                <w:kern w:val="0"/>
                <w:sz w:val="21"/>
                <w:szCs w:val="21"/>
                <w:lang w:val="en-US" w:eastAsia="zh-CN" w:bidi="ar-SA"/>
              </w:rPr>
            </w:pPr>
            <w:r>
              <w:rPr>
                <w:rFonts w:hint="eastAsia" w:ascii="宋体" w:hAnsi="宋体" w:cs="宋体"/>
                <w:kern w:val="0"/>
                <w:sz w:val="21"/>
                <w:szCs w:val="21"/>
              </w:rPr>
              <w:t>受理凭证工程名称表述不准确，未描述建筑面积、高度、层数、使用性质</w:t>
            </w:r>
            <w:r>
              <w:rPr>
                <w:rFonts w:hint="eastAsia" w:ascii="宋体" w:hAnsi="宋体" w:cs="宋体"/>
                <w:kern w:val="0"/>
                <w:sz w:val="21"/>
                <w:szCs w:val="21"/>
                <w:lang w:eastAsia="zh-CN"/>
              </w:rPr>
              <w:t>。</w:t>
            </w:r>
          </w:p>
        </w:tc>
        <w:tc>
          <w:tcPr>
            <w:tcW w:w="2470" w:type="pct"/>
          </w:tcPr>
          <w:p>
            <w:pPr>
              <w:pStyle w:val="13"/>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总图，缺总平面施工图；消防车登高操作场地缺尺寸标注，不满足《建设工程消防设计审查验收工作细则》第七条。</w:t>
            </w:r>
          </w:p>
          <w:p>
            <w:pPr>
              <w:pStyle w:val="13"/>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18#楼图号建-07，二层平面图中，J轴防火门FM乙-1门扇跨越变形缝，不符合《建筑设计防火规范》GB50016－2014（2018年版）第6.5.1条第5款。</w:t>
            </w:r>
          </w:p>
          <w:p>
            <w:pPr>
              <w:pStyle w:val="13"/>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5#、11#楼安全出口外面及附近区域及个别门厅、前室未设置应急照明，不符合《消防应急照明和疏散指示系统技术标准》GB51309-2018第3.2.5条。</w:t>
            </w:r>
          </w:p>
          <w:p>
            <w:pPr>
              <w:pStyle w:val="13"/>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ascii="宋体" w:hAnsi="宋体" w:cs="宋体"/>
                <w:kern w:val="0"/>
                <w:szCs w:val="21"/>
              </w:rPr>
            </w:pPr>
            <w:r>
              <w:rPr>
                <w:rFonts w:hint="eastAsia" w:asciiTheme="majorEastAsia" w:hAnsiTheme="majorEastAsia" w:eastAsiaTheme="majorEastAsia" w:cstheme="majorEastAsia"/>
                <w:kern w:val="0"/>
                <w:szCs w:val="21"/>
              </w:rPr>
              <w:t>5#、11#楼商业部分个别楼梯间漏设消防广播，18#楼电施04，非消防电源未采取联动措施，不符合《民用建筑电气设计标准》GB51348-2019第13.3.6-5条和第13.4.8条。</w:t>
            </w:r>
          </w:p>
          <w:p>
            <w:pPr>
              <w:pStyle w:val="13"/>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ascii="宋体" w:hAnsi="宋体" w:cs="宋体"/>
                <w:kern w:val="0"/>
                <w:szCs w:val="21"/>
              </w:rPr>
            </w:pPr>
            <w:r>
              <w:rPr>
                <w:rFonts w:hint="eastAsia" w:ascii="宋体" w:hAnsi="宋体" w:cs="宋体"/>
                <w:kern w:val="0"/>
                <w:szCs w:val="21"/>
              </w:rPr>
              <w:t>设计说明中，04S206《自动喷水与水喷雾灭火设施安装》应为20S206《自动喷水灭火设施安装》；自喷设计用水量为30L/S，为什么1小时存水144m³。不符合新图集20S206《自动喷水灭火设施安装》。</w:t>
            </w:r>
          </w:p>
          <w:p>
            <w:pPr>
              <w:pStyle w:val="13"/>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ascii="宋体" w:hAnsi="宋体" w:cs="宋体"/>
                <w:kern w:val="0"/>
                <w:szCs w:val="21"/>
              </w:rPr>
            </w:pPr>
            <w:r>
              <w:rPr>
                <w:rFonts w:hint="eastAsia" w:ascii="宋体" w:hAnsi="宋体" w:cs="宋体"/>
                <w:kern w:val="0"/>
                <w:szCs w:val="21"/>
              </w:rPr>
              <w:t>双立管双栓消火栓箱其内配器材应为2套。不符合《消防给水及消火栓系统技术规范》GB50974-2014第7.4.2条。</w:t>
            </w:r>
          </w:p>
          <w:p>
            <w:pPr>
              <w:pStyle w:val="13"/>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ascii="宋体" w:hAnsi="宋体" w:cs="宋体"/>
                <w:kern w:val="0"/>
                <w:szCs w:val="21"/>
              </w:rPr>
            </w:pPr>
            <w:r>
              <w:rPr>
                <w:rFonts w:hint="eastAsia" w:ascii="宋体" w:hAnsi="宋体" w:cs="宋体"/>
                <w:kern w:val="0"/>
                <w:szCs w:val="21"/>
              </w:rPr>
              <w:t>防排烟设计说明内容空洞，实际是抄录规范条文，缺少本项目的防排烟系统实际设计内容；</w:t>
            </w:r>
          </w:p>
          <w:p>
            <w:pPr>
              <w:pStyle w:val="13"/>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ascii="宋体" w:hAnsi="宋体" w:cs="宋体"/>
                <w:kern w:val="0"/>
                <w:szCs w:val="21"/>
              </w:rPr>
            </w:pPr>
            <w:r>
              <w:rPr>
                <w:rFonts w:hint="eastAsia" w:ascii="宋体" w:hAnsi="宋体" w:cs="宋体"/>
                <w:kern w:val="0"/>
                <w:szCs w:val="21"/>
              </w:rPr>
              <w:t>5#、11#地下一层建筑设计说明为车库，暖通图纸说明为无功能，与建筑专业设计不符，且未设计消防设施（应补充设计）。</w:t>
            </w:r>
          </w:p>
          <w:p>
            <w:pPr>
              <w:pStyle w:val="13"/>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ascii="宋体" w:hAnsi="宋体" w:cs="宋体"/>
                <w:kern w:val="0"/>
                <w:szCs w:val="21"/>
              </w:rPr>
            </w:pPr>
            <w:r>
              <w:rPr>
                <w:rFonts w:hint="eastAsia" w:ascii="宋体" w:hAnsi="宋体" w:cs="宋体"/>
                <w:kern w:val="0"/>
                <w:szCs w:val="21"/>
              </w:rPr>
              <w:t>加压送风系统JS-01-1进风口与排烟系统PY-2-1排烟出口距离（均为室外口部），不符合《建筑防烟排烟系统技术标准》GB51251-2017第3.3.5条之3。</w:t>
            </w:r>
          </w:p>
          <w:p>
            <w:pPr>
              <w:pStyle w:val="13"/>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ascii="宋体" w:hAnsi="宋体" w:cs="宋体"/>
                <w:kern w:val="0"/>
                <w:szCs w:val="21"/>
              </w:rPr>
            </w:pPr>
            <w:r>
              <w:rPr>
                <w:rFonts w:hint="eastAsia" w:ascii="宋体" w:hAnsi="宋体" w:cs="宋体"/>
                <w:kern w:val="0"/>
                <w:szCs w:val="21"/>
              </w:rPr>
              <w:t>配套部分一层老年日间照料中心、老年活动中心、社区服务用房、二层社区办公、物业办公、走廊、三层物业用房采用自然排烟，暖通专业对自然排烟窗面积、清晰高度、储烟仓高度的说明；建筑专业所选择的外窗开启面积不满足满足要求，且开启位置不符合《建筑防烟排烟系统技术标准》GB51251-2017第4.3.3条。</w:t>
            </w:r>
          </w:p>
          <w:p>
            <w:pPr>
              <w:pStyle w:val="13"/>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ascii="宋体" w:hAnsi="宋体" w:cs="宋体"/>
                <w:kern w:val="0"/>
                <w:szCs w:val="21"/>
              </w:rPr>
            </w:pPr>
            <w:r>
              <w:rPr>
                <w:rFonts w:hint="eastAsia" w:ascii="宋体" w:hAnsi="宋体" w:cs="宋体"/>
                <w:kern w:val="0"/>
                <w:szCs w:val="21"/>
              </w:rPr>
              <w:t>主楼防烟楼梯间（剪刀梯）共用前室加压系统计算风量依据不足，不符合《建筑防烟排烟系统技术标准》GB51251-2017第3.4.2条；</w:t>
            </w:r>
          </w:p>
          <w:p>
            <w:pPr>
              <w:pStyle w:val="13"/>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宋体" w:hAnsi="宋体" w:cs="宋体"/>
                <w:kern w:val="0"/>
                <w:szCs w:val="21"/>
              </w:rPr>
              <w:t>1、2层商铺用房采用自然排烟，暖通专业对自然排烟窗面积、清晰高度、储烟仓高度作出说明；建筑专业所选择的外窗开启面积不满足满足要求，且开启位置不符合《建筑防烟排烟系统技术标准》GB51251-2017第4.3.3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vAlign w:val="center"/>
          </w:tcPr>
          <w:p>
            <w:pPr>
              <w:jc w:val="center"/>
              <w:rPr>
                <w:rFonts w:asciiTheme="majorEastAsia" w:hAnsiTheme="majorEastAsia" w:eastAsiaTheme="majorEastAsia" w:cstheme="majorEastAsia"/>
                <w:b/>
                <w:kern w:val="0"/>
                <w:szCs w:val="21"/>
              </w:rPr>
            </w:pPr>
            <w:r>
              <w:rPr>
                <w:rFonts w:hint="eastAsia" w:asciiTheme="majorEastAsia" w:hAnsiTheme="majorEastAsia" w:eastAsiaTheme="majorEastAsia" w:cstheme="majorEastAsia"/>
                <w:b/>
                <w:kern w:val="0"/>
                <w:szCs w:val="21"/>
              </w:rPr>
              <w:t>“华清学府城”四期项目地块一</w:t>
            </w:r>
          </w:p>
        </w:tc>
        <w:tc>
          <w:tcPr>
            <w:tcW w:w="620" w:type="pct"/>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建设单位：</w:t>
            </w:r>
          </w:p>
          <w:p>
            <w:pPr>
              <w:spacing w:beforeLines="0" w:afterLines="0"/>
              <w:jc w:val="left"/>
              <w:rPr>
                <w:rFonts w:hint="eastAsia" w:ascii="宋体" w:hAnsi="宋体"/>
                <w:color w:val="000000"/>
                <w:sz w:val="22"/>
                <w:szCs w:val="24"/>
              </w:rPr>
            </w:pPr>
            <w:r>
              <w:rPr>
                <w:rFonts w:hint="eastAsia" w:ascii="宋体" w:hAnsi="宋体"/>
                <w:color w:val="000000"/>
                <w:sz w:val="22"/>
                <w:szCs w:val="24"/>
              </w:rPr>
              <w:t>西安华清科教产业（集团）有限公司</w:t>
            </w:r>
          </w:p>
          <w:p>
            <w:pPr>
              <w:spacing w:beforeLines="0" w:afterLines="0"/>
              <w:jc w:val="left"/>
              <w:rPr>
                <w:rFonts w:hint="eastAsia" w:ascii="宋体" w:hAnsi="宋体"/>
                <w:color w:val="000000"/>
                <w:sz w:val="22"/>
                <w:szCs w:val="24"/>
              </w:rPr>
            </w:pPr>
            <w:r>
              <w:rPr>
                <w:rFonts w:hint="eastAsia" w:ascii="宋体" w:hAnsi="宋体"/>
                <w:color w:val="000000"/>
                <w:sz w:val="22"/>
                <w:szCs w:val="24"/>
              </w:rPr>
              <w:t>设计单位：</w:t>
            </w:r>
          </w:p>
          <w:p>
            <w:pPr>
              <w:spacing w:beforeLines="0" w:afterLines="0"/>
              <w:jc w:val="left"/>
              <w:rPr>
                <w:rFonts w:hint="eastAsia" w:ascii="宋体" w:hAnsi="宋体"/>
                <w:color w:val="000000"/>
                <w:sz w:val="22"/>
                <w:szCs w:val="24"/>
              </w:rPr>
            </w:pPr>
            <w:r>
              <w:rPr>
                <w:rFonts w:hint="eastAsia" w:ascii="宋体" w:hAnsi="宋体"/>
                <w:color w:val="000000"/>
                <w:sz w:val="22"/>
                <w:szCs w:val="24"/>
              </w:rPr>
              <w:t>西安建筑科技大学建筑设计研究总院</w:t>
            </w:r>
          </w:p>
          <w:p>
            <w:pPr>
              <w:spacing w:beforeLines="0" w:afterLines="0"/>
              <w:jc w:val="left"/>
              <w:rPr>
                <w:rFonts w:hint="eastAsia" w:ascii="宋体" w:hAnsi="宋体"/>
                <w:color w:val="000000"/>
                <w:sz w:val="22"/>
                <w:szCs w:val="24"/>
              </w:rPr>
            </w:pPr>
            <w:r>
              <w:rPr>
                <w:rFonts w:hint="eastAsia" w:ascii="宋体" w:hAnsi="宋体"/>
                <w:color w:val="000000"/>
                <w:sz w:val="22"/>
                <w:szCs w:val="24"/>
              </w:rPr>
              <w:t>技术服务机构：</w:t>
            </w:r>
          </w:p>
          <w:p>
            <w:pPr>
              <w:spacing w:beforeLines="0" w:afterLines="0"/>
              <w:jc w:val="left"/>
              <w:rPr>
                <w:rFonts w:hint="eastAsia" w:ascii="宋体" w:hAnsi="宋体" w:eastAsia="宋体" w:cs="黑体"/>
                <w:color w:val="000000"/>
                <w:kern w:val="2"/>
                <w:sz w:val="22"/>
                <w:szCs w:val="24"/>
                <w:lang w:val="en-US" w:eastAsia="zh-CN" w:bidi="ar-SA"/>
              </w:rPr>
            </w:pPr>
            <w:r>
              <w:rPr>
                <w:rFonts w:hint="eastAsia" w:ascii="宋体" w:hAnsi="宋体"/>
                <w:color w:val="000000"/>
                <w:sz w:val="22"/>
                <w:szCs w:val="24"/>
              </w:rPr>
              <w:t>西安建筑科技大学设计研究总院</w:t>
            </w:r>
          </w:p>
        </w:tc>
        <w:tc>
          <w:tcPr>
            <w:tcW w:w="440" w:type="pct"/>
            <w:vAlign w:val="center"/>
          </w:tcPr>
          <w:p>
            <w:pPr>
              <w:spacing w:beforeLines="0" w:afterLines="0"/>
              <w:jc w:val="center"/>
              <w:rPr>
                <w:rFonts w:hint="eastAsia" w:ascii="Calibri" w:hAnsi="Calibri" w:eastAsia="宋体" w:cs="黑体"/>
                <w:kern w:val="2"/>
                <w:sz w:val="21"/>
                <w:szCs w:val="24"/>
                <w:lang w:val="en-US" w:eastAsia="zh-CN" w:bidi="ar-SA"/>
              </w:rPr>
            </w:pPr>
            <w:r>
              <w:rPr>
                <w:rFonts w:hint="eastAsia"/>
                <w:sz w:val="21"/>
                <w:szCs w:val="24"/>
              </w:rPr>
              <w:t>西安市住房和城市建设局</w:t>
            </w:r>
          </w:p>
        </w:tc>
        <w:tc>
          <w:tcPr>
            <w:tcW w:w="990" w:type="pct"/>
            <w:vAlign w:val="top"/>
          </w:tcPr>
          <w:p>
            <w:pPr>
              <w:numPr>
                <w:ilvl w:val="0"/>
                <w:numId w:val="3"/>
              </w:numPr>
              <w:spacing w:beforeLines="0" w:afterLines="0"/>
              <w:ind w:left="0" w:leftChars="0" w:firstLine="0" w:firstLineChars="0"/>
              <w:rPr>
                <w:rFonts w:hint="eastAsia" w:ascii="宋体" w:hAnsi="宋体" w:cs="宋体"/>
                <w:kern w:val="0"/>
                <w:sz w:val="21"/>
                <w:szCs w:val="21"/>
              </w:rPr>
            </w:pPr>
            <w:r>
              <w:rPr>
                <w:rFonts w:hint="eastAsia" w:ascii="宋体" w:hAnsi="宋体" w:cs="宋体"/>
                <w:kern w:val="0"/>
                <w:sz w:val="21"/>
                <w:szCs w:val="21"/>
              </w:rPr>
              <w:t>申请表未填写审查单位</w:t>
            </w:r>
            <w:r>
              <w:rPr>
                <w:rFonts w:hint="eastAsia" w:ascii="宋体" w:hAnsi="宋体" w:cs="宋体"/>
                <w:kern w:val="0"/>
                <w:sz w:val="21"/>
                <w:szCs w:val="21"/>
                <w:lang w:eastAsia="zh-CN"/>
              </w:rPr>
              <w:t>。</w:t>
            </w:r>
          </w:p>
          <w:p>
            <w:pPr>
              <w:numPr>
                <w:ilvl w:val="0"/>
                <w:numId w:val="3"/>
              </w:numPr>
              <w:spacing w:beforeLines="0" w:afterLines="0"/>
              <w:ind w:left="0" w:leftChars="0" w:firstLine="0" w:firstLineChars="0"/>
              <w:rPr>
                <w:rFonts w:hint="eastAsia" w:ascii="宋体" w:hAnsi="宋体" w:cs="宋体"/>
                <w:kern w:val="0"/>
                <w:sz w:val="21"/>
                <w:szCs w:val="21"/>
              </w:rPr>
            </w:pPr>
            <w:r>
              <w:rPr>
                <w:rFonts w:hint="eastAsia" w:ascii="宋体" w:hAnsi="宋体" w:cs="宋体"/>
                <w:kern w:val="0"/>
                <w:sz w:val="21"/>
                <w:szCs w:val="21"/>
              </w:rPr>
              <w:t>网页申请表中建筑保温填写不完整</w:t>
            </w:r>
            <w:r>
              <w:rPr>
                <w:rFonts w:hint="eastAsia" w:ascii="宋体" w:hAnsi="宋体" w:cs="宋体"/>
                <w:kern w:val="0"/>
                <w:sz w:val="21"/>
                <w:szCs w:val="21"/>
                <w:lang w:eastAsia="zh-CN"/>
              </w:rPr>
              <w:t>。</w:t>
            </w:r>
          </w:p>
          <w:p>
            <w:pPr>
              <w:numPr>
                <w:ilvl w:val="0"/>
                <w:numId w:val="3"/>
              </w:numPr>
              <w:spacing w:beforeLines="0" w:afterLines="0"/>
              <w:ind w:left="0" w:leftChars="0" w:firstLine="0" w:firstLineChars="0"/>
              <w:rPr>
                <w:rFonts w:hint="eastAsia" w:ascii="宋体" w:hAnsi="宋体" w:cs="宋体"/>
                <w:kern w:val="0"/>
                <w:sz w:val="21"/>
                <w:szCs w:val="21"/>
              </w:rPr>
            </w:pPr>
            <w:r>
              <w:rPr>
                <w:rFonts w:hint="eastAsia" w:ascii="宋体" w:hAnsi="宋体" w:cs="宋体"/>
                <w:kern w:val="0"/>
                <w:sz w:val="21"/>
                <w:szCs w:val="21"/>
              </w:rPr>
              <w:t>未上传规划审批通过的总平图</w:t>
            </w:r>
            <w:r>
              <w:rPr>
                <w:rFonts w:hint="eastAsia" w:ascii="宋体" w:hAnsi="宋体" w:cs="宋体"/>
                <w:kern w:val="0"/>
                <w:sz w:val="21"/>
                <w:szCs w:val="21"/>
                <w:lang w:eastAsia="zh-CN"/>
              </w:rPr>
              <w:t>。</w:t>
            </w:r>
          </w:p>
          <w:p>
            <w:pPr>
              <w:numPr>
                <w:ilvl w:val="0"/>
                <w:numId w:val="3"/>
              </w:numPr>
              <w:spacing w:beforeLines="0" w:afterLines="0"/>
              <w:ind w:left="0" w:leftChars="0" w:firstLine="0" w:firstLineChars="0"/>
              <w:rPr>
                <w:rFonts w:hint="eastAsia" w:ascii="宋体" w:hAnsi="宋体" w:cs="宋体"/>
                <w:kern w:val="0"/>
                <w:sz w:val="21"/>
                <w:szCs w:val="21"/>
              </w:rPr>
            </w:pPr>
            <w:r>
              <w:rPr>
                <w:rFonts w:hint="eastAsia" w:ascii="宋体" w:hAnsi="宋体" w:cs="宋体"/>
                <w:kern w:val="0"/>
                <w:sz w:val="21"/>
                <w:szCs w:val="21"/>
              </w:rPr>
              <w:t>缺少消防设计说明</w:t>
            </w:r>
            <w:r>
              <w:rPr>
                <w:rFonts w:hint="eastAsia" w:ascii="宋体" w:hAnsi="宋体" w:cs="宋体"/>
                <w:kern w:val="0"/>
                <w:sz w:val="21"/>
                <w:szCs w:val="21"/>
                <w:lang w:eastAsia="zh-CN"/>
              </w:rPr>
              <w:t>。</w:t>
            </w:r>
          </w:p>
          <w:p>
            <w:pPr>
              <w:numPr>
                <w:ilvl w:val="0"/>
                <w:numId w:val="3"/>
              </w:numPr>
              <w:spacing w:beforeLines="0" w:afterLines="0"/>
              <w:ind w:left="0" w:leftChars="0" w:firstLine="0" w:firstLineChars="0"/>
              <w:rPr>
                <w:rFonts w:hint="eastAsia" w:ascii="宋体" w:hAnsi="宋体" w:cs="宋体"/>
                <w:kern w:val="0"/>
                <w:sz w:val="21"/>
                <w:szCs w:val="21"/>
              </w:rPr>
            </w:pPr>
            <w:r>
              <w:rPr>
                <w:rFonts w:hint="eastAsia" w:ascii="宋体" w:hAnsi="宋体" w:cs="宋体"/>
                <w:kern w:val="0"/>
                <w:sz w:val="21"/>
                <w:szCs w:val="21"/>
              </w:rPr>
              <w:t>建设工程消防设计审查申报表：不应勾选特殊消防设计；未填写技术服务机构；未填写总建筑面积；建筑基本情况74#填写不完整；纸质版申请表未填写工程简要说明</w:t>
            </w:r>
            <w:r>
              <w:rPr>
                <w:rFonts w:hint="eastAsia" w:ascii="宋体" w:hAnsi="宋体" w:cs="宋体"/>
                <w:kern w:val="0"/>
                <w:sz w:val="21"/>
                <w:szCs w:val="21"/>
                <w:lang w:eastAsia="zh-CN"/>
              </w:rPr>
              <w:t>。</w:t>
            </w:r>
          </w:p>
          <w:p>
            <w:pPr>
              <w:numPr>
                <w:ilvl w:val="0"/>
                <w:numId w:val="3"/>
              </w:numPr>
              <w:spacing w:beforeLines="0" w:afterLines="0"/>
              <w:ind w:left="0" w:leftChars="0" w:firstLine="0" w:firstLineChars="0"/>
              <w:rPr>
                <w:rFonts w:hint="eastAsia" w:ascii="宋体" w:hAnsi="宋体" w:eastAsia="宋体" w:cs="宋体"/>
                <w:kern w:val="0"/>
                <w:sz w:val="21"/>
                <w:szCs w:val="21"/>
                <w:lang w:val="en-US" w:eastAsia="zh-CN" w:bidi="ar-SA"/>
              </w:rPr>
            </w:pPr>
            <w:r>
              <w:rPr>
                <w:rFonts w:hint="eastAsia" w:ascii="宋体" w:hAnsi="宋体" w:cs="宋体"/>
                <w:kern w:val="0"/>
                <w:sz w:val="21"/>
                <w:szCs w:val="21"/>
              </w:rPr>
              <w:t>受理凭证工程名称表述不准确，未描述建筑面积、高度、层数、使用性质</w:t>
            </w:r>
            <w:r>
              <w:rPr>
                <w:rFonts w:hint="eastAsia" w:ascii="宋体" w:hAnsi="宋体" w:cs="宋体"/>
                <w:kern w:val="0"/>
                <w:sz w:val="21"/>
                <w:szCs w:val="21"/>
                <w:lang w:eastAsia="zh-CN"/>
              </w:rPr>
              <w:t>。</w:t>
            </w:r>
          </w:p>
        </w:tc>
        <w:tc>
          <w:tcPr>
            <w:tcW w:w="2470" w:type="pct"/>
          </w:tcPr>
          <w:p>
            <w:pPr>
              <w:pStyle w:val="13"/>
              <w:keepNext w:val="0"/>
              <w:keepLines w:val="0"/>
              <w:pageBreakBefore w:val="0"/>
              <w:widowControl w:val="0"/>
              <w:numPr>
                <w:ilvl w:val="0"/>
                <w:numId w:val="4"/>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仅有总平面示意图，缺总平面施工图；消防车登高操作场地缺尺寸标注，不符合《建设工程消防设计审查验收工作细则》第七条。</w:t>
            </w:r>
          </w:p>
          <w:p>
            <w:pPr>
              <w:pStyle w:val="13"/>
              <w:keepNext w:val="0"/>
              <w:keepLines w:val="0"/>
              <w:pageBreakBefore w:val="0"/>
              <w:widowControl w:val="0"/>
              <w:numPr>
                <w:ilvl w:val="0"/>
                <w:numId w:val="4"/>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71#楼电施06，应急照明配电箱电源与公共照明电源应分别设置，公共照明部分未采取联动措施，不符合《火灾自动报警系统设计规范》GB50116-2013第4.10.1条及《民用建筑电气设计标准》GB51348-2019第13.4.8及13.7.4条；配电箱系统图中，消防电源监控，双电源出线端应监控，不符合《民用建筑电气设计标准》GB51348-2019第13.3.8-2-2条；电施03中，配电箱2ATZY未设消防电源监控；电施25，安全出口外面及附近区域未设置应急照明，不符合《消防应急照明和疏散指示系统技术标准》GB51309-2018第3.2.5 Ⅳ-6条；地下一层A轴与52轴处风机房防火分区在车库内，电源线、火灾报警线不应由本楼引入，不符合《民用建筑电气设计标准》GB51348-2019第13.7.10条。</w:t>
            </w:r>
          </w:p>
          <w:p>
            <w:pPr>
              <w:pStyle w:val="13"/>
              <w:keepNext w:val="0"/>
              <w:keepLines w:val="0"/>
              <w:pageBreakBefore w:val="0"/>
              <w:widowControl w:val="0"/>
              <w:numPr>
                <w:ilvl w:val="0"/>
                <w:numId w:val="4"/>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74#车库电施01应急照明说明中5.5条说明有误，不应采用玻璃保护罩，不符合《消防应急照明和疏散指示系统技术标准》GB51309-2018第3.2.1-5条；电施04中，应急照明配电箱电源与公共照明电源应分别设置，公共照明部分未采取联动措施，不符合《火灾自动报警系统设计规范》GB50116-2013第4.10.1条及《民用建筑电气设计标准》GB51348-2019第13.4.8及13.7.4条；配电箱系统图中，消防电源监控，双电源出线端应监控，不符合《民用建筑电气设计标准》GB61348-2019第13.3.8-2-2条；电施12、13中，部分方向标志灯的间距过大，不符合《消防应急照明和疏散指示系统技术标准》GB51309-2018第3.2.9条；电施16，变配电室未设消防电话，不符合《火灾自动报警系统设计规范》GB50116-2013第6.7.4规定；地下一、二层之间的坡道应设探测器。</w:t>
            </w:r>
          </w:p>
          <w:p>
            <w:pPr>
              <w:pStyle w:val="13"/>
              <w:keepNext w:val="0"/>
              <w:keepLines w:val="0"/>
              <w:pageBreakBefore w:val="0"/>
              <w:widowControl w:val="0"/>
              <w:numPr>
                <w:ilvl w:val="0"/>
                <w:numId w:val="4"/>
              </w:numPr>
              <w:kinsoku/>
              <w:wordWrap/>
              <w:overflowPunct/>
              <w:topLinePunct w:val="0"/>
              <w:autoSpaceDE/>
              <w:autoSpaceDN/>
              <w:bidi w:val="0"/>
              <w:adjustRightInd/>
              <w:snapToGrid/>
              <w:ind w:left="0" w:leftChars="0" w:firstLine="0" w:firstLineChars="0"/>
              <w:textAlignment w:val="auto"/>
              <w:rPr>
                <w:rFonts w:ascii="宋体" w:hAnsi="宋体" w:cs="宋体"/>
                <w:kern w:val="0"/>
                <w:szCs w:val="21"/>
              </w:rPr>
            </w:pPr>
            <w:r>
              <w:rPr>
                <w:rFonts w:hint="eastAsia" w:ascii="宋体" w:hAnsi="宋体" w:cs="宋体"/>
                <w:kern w:val="0"/>
                <w:szCs w:val="21"/>
              </w:rPr>
              <w:t>74#自喷减压孔板未标注孔径。不符合《自动喷水灭火系统设计规范》GB50084-2017第8.0.7、9.3.1条规定。</w:t>
            </w:r>
          </w:p>
          <w:p>
            <w:pPr>
              <w:pStyle w:val="13"/>
              <w:keepNext w:val="0"/>
              <w:keepLines w:val="0"/>
              <w:pageBreakBefore w:val="0"/>
              <w:widowControl w:val="0"/>
              <w:numPr>
                <w:ilvl w:val="0"/>
                <w:numId w:val="4"/>
              </w:numPr>
              <w:kinsoku/>
              <w:wordWrap/>
              <w:overflowPunct/>
              <w:topLinePunct w:val="0"/>
              <w:autoSpaceDE/>
              <w:autoSpaceDN/>
              <w:bidi w:val="0"/>
              <w:adjustRightInd/>
              <w:snapToGrid/>
              <w:ind w:left="0" w:leftChars="0" w:firstLine="0" w:firstLineChars="0"/>
              <w:textAlignment w:val="auto"/>
              <w:rPr>
                <w:rFonts w:ascii="宋体" w:hAnsi="宋体" w:cs="宋体"/>
                <w:kern w:val="0"/>
                <w:szCs w:val="21"/>
              </w:rPr>
            </w:pPr>
            <w:r>
              <w:rPr>
                <w:rFonts w:hint="eastAsia" w:ascii="宋体" w:hAnsi="宋体" w:cs="宋体"/>
                <w:kern w:val="0"/>
                <w:szCs w:val="21"/>
              </w:rPr>
              <w:t>多个湿式水力报警阀组前环状管网两端缺信号阀及干管接入大环两点间未设阀门。不符合《自动喷水灭火系统设计规范》GB50084-2017第10.1.4条。</w:t>
            </w:r>
          </w:p>
          <w:p>
            <w:pPr>
              <w:pStyle w:val="13"/>
              <w:keepNext w:val="0"/>
              <w:keepLines w:val="0"/>
              <w:pageBreakBefore w:val="0"/>
              <w:widowControl w:val="0"/>
              <w:numPr>
                <w:ilvl w:val="0"/>
                <w:numId w:val="4"/>
              </w:numPr>
              <w:kinsoku/>
              <w:wordWrap/>
              <w:overflowPunct/>
              <w:topLinePunct w:val="0"/>
              <w:autoSpaceDE/>
              <w:autoSpaceDN/>
              <w:bidi w:val="0"/>
              <w:adjustRightInd/>
              <w:snapToGrid/>
              <w:ind w:left="0" w:leftChars="0" w:firstLine="0" w:firstLineChars="0"/>
              <w:textAlignment w:val="auto"/>
              <w:rPr>
                <w:rFonts w:ascii="宋体" w:hAnsi="宋体" w:cs="宋体"/>
                <w:kern w:val="0"/>
                <w:szCs w:val="21"/>
              </w:rPr>
            </w:pPr>
            <w:r>
              <w:rPr>
                <w:rFonts w:hint="eastAsia" w:ascii="宋体" w:hAnsi="宋体" w:cs="宋体"/>
                <w:kern w:val="0"/>
                <w:szCs w:val="21"/>
              </w:rPr>
              <w:t>消防水池两格间缺联通管；每台泵缺DN65试水管（不可多泵共用）；且未明确消防水池有效容积，且为何要分两格。不符合《消防给水及消火栓系统技术规范》GB50974-2014第4.3.6、5.1.11条。</w:t>
            </w:r>
          </w:p>
          <w:p>
            <w:pPr>
              <w:pStyle w:val="13"/>
              <w:keepNext w:val="0"/>
              <w:keepLines w:val="0"/>
              <w:pageBreakBefore w:val="0"/>
              <w:widowControl w:val="0"/>
              <w:numPr>
                <w:ilvl w:val="0"/>
                <w:numId w:val="4"/>
              </w:numPr>
              <w:kinsoku/>
              <w:wordWrap/>
              <w:overflowPunct/>
              <w:topLinePunct w:val="0"/>
              <w:autoSpaceDE/>
              <w:autoSpaceDN/>
              <w:bidi w:val="0"/>
              <w:adjustRightInd/>
              <w:snapToGrid/>
              <w:ind w:left="0" w:leftChars="0" w:firstLine="0" w:firstLineChars="0"/>
              <w:textAlignment w:val="auto"/>
              <w:rPr>
                <w:rFonts w:ascii="宋体" w:hAnsi="宋体" w:cs="宋体"/>
                <w:kern w:val="0"/>
                <w:szCs w:val="21"/>
              </w:rPr>
            </w:pPr>
            <w:r>
              <w:rPr>
                <w:rFonts w:hint="eastAsia" w:ascii="宋体" w:hAnsi="宋体" w:cs="宋体"/>
                <w:kern w:val="0"/>
                <w:szCs w:val="21"/>
              </w:rPr>
              <w:t>71#楼防排烟设计说明内容空洞，实际是抄录规范条文，缺少本项目的实际设计内容；</w:t>
            </w:r>
          </w:p>
          <w:p>
            <w:pPr>
              <w:pStyle w:val="13"/>
              <w:keepNext w:val="0"/>
              <w:keepLines w:val="0"/>
              <w:pageBreakBefore w:val="0"/>
              <w:widowControl w:val="0"/>
              <w:numPr>
                <w:ilvl w:val="0"/>
                <w:numId w:val="4"/>
              </w:numPr>
              <w:kinsoku/>
              <w:wordWrap/>
              <w:overflowPunct/>
              <w:topLinePunct w:val="0"/>
              <w:autoSpaceDE/>
              <w:autoSpaceDN/>
              <w:bidi w:val="0"/>
              <w:adjustRightInd/>
              <w:snapToGrid/>
              <w:ind w:left="0" w:leftChars="0" w:firstLine="0" w:firstLineChars="0"/>
              <w:textAlignment w:val="auto"/>
              <w:rPr>
                <w:rFonts w:ascii="宋体" w:hAnsi="宋体" w:cs="宋体"/>
                <w:kern w:val="0"/>
                <w:szCs w:val="21"/>
              </w:rPr>
            </w:pPr>
            <w:r>
              <w:rPr>
                <w:rFonts w:hint="eastAsia" w:ascii="宋体" w:hAnsi="宋体" w:cs="宋体"/>
                <w:kern w:val="0"/>
                <w:szCs w:val="21"/>
              </w:rPr>
              <w:t>71#、74#缺少防排烟计算书，特别是71#地下室排烟设计缺少计算书及说明。</w:t>
            </w:r>
          </w:p>
          <w:p>
            <w:pPr>
              <w:pStyle w:val="13"/>
              <w:keepNext w:val="0"/>
              <w:keepLines w:val="0"/>
              <w:pageBreakBefore w:val="0"/>
              <w:widowControl w:val="0"/>
              <w:numPr>
                <w:ilvl w:val="0"/>
                <w:numId w:val="4"/>
              </w:numPr>
              <w:kinsoku/>
              <w:wordWrap/>
              <w:overflowPunct/>
              <w:topLinePunct w:val="0"/>
              <w:autoSpaceDE/>
              <w:autoSpaceDN/>
              <w:bidi w:val="0"/>
              <w:adjustRightInd/>
              <w:snapToGrid/>
              <w:ind w:left="0" w:leftChars="0" w:firstLine="0" w:firstLineChars="0"/>
              <w:textAlignment w:val="auto"/>
            </w:pPr>
            <w:r>
              <w:rPr>
                <w:rFonts w:hint="eastAsia" w:ascii="宋体" w:hAnsi="宋体" w:cs="宋体"/>
                <w:kern w:val="0"/>
                <w:szCs w:val="21"/>
              </w:rPr>
              <w:t>地下车库排烟风管在穿越防火单元分隔时(电动汽车停车位），未设置排烟防火阀，不符合《汽车库、修车库、停车场设计防火规范》GB50067-2014第8.2.8条。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8" w:type="pct"/>
            <w:vAlign w:val="center"/>
          </w:tcPr>
          <w:p>
            <w:pPr>
              <w:jc w:val="center"/>
              <w:rPr>
                <w:rFonts w:asciiTheme="majorEastAsia" w:hAnsiTheme="majorEastAsia" w:eastAsiaTheme="majorEastAsia" w:cstheme="majorEastAsia"/>
                <w:b/>
                <w:kern w:val="0"/>
                <w:szCs w:val="21"/>
              </w:rPr>
            </w:pPr>
            <w:r>
              <w:rPr>
                <w:rFonts w:hint="eastAsia"/>
                <w:b/>
              </w:rPr>
              <w:t>太乙城购物中心内部中心装修项目</w:t>
            </w:r>
          </w:p>
        </w:tc>
        <w:tc>
          <w:tcPr>
            <w:tcW w:w="620" w:type="pct"/>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建设单位：</w:t>
            </w:r>
          </w:p>
          <w:p>
            <w:pPr>
              <w:spacing w:beforeLines="0" w:afterLines="0"/>
              <w:jc w:val="left"/>
              <w:rPr>
                <w:rFonts w:hint="eastAsia" w:ascii="宋体" w:hAnsi="宋体"/>
                <w:color w:val="000000"/>
                <w:sz w:val="22"/>
                <w:szCs w:val="24"/>
              </w:rPr>
            </w:pPr>
            <w:r>
              <w:rPr>
                <w:rFonts w:hint="eastAsia" w:ascii="宋体" w:hAnsi="宋体"/>
                <w:color w:val="000000"/>
                <w:sz w:val="22"/>
                <w:szCs w:val="24"/>
              </w:rPr>
              <w:t>陕西华龙建工集团有限公司</w:t>
            </w:r>
          </w:p>
          <w:p>
            <w:pPr>
              <w:spacing w:beforeLines="0" w:afterLines="0"/>
              <w:jc w:val="left"/>
              <w:rPr>
                <w:rFonts w:hint="eastAsia" w:ascii="宋体" w:hAnsi="宋体"/>
                <w:color w:val="000000"/>
                <w:sz w:val="22"/>
                <w:szCs w:val="24"/>
              </w:rPr>
            </w:pPr>
            <w:r>
              <w:rPr>
                <w:rFonts w:hint="eastAsia" w:ascii="宋体" w:hAnsi="宋体"/>
                <w:color w:val="000000"/>
                <w:sz w:val="22"/>
                <w:szCs w:val="24"/>
              </w:rPr>
              <w:t>设计单位：</w:t>
            </w:r>
          </w:p>
          <w:p>
            <w:pPr>
              <w:spacing w:beforeLines="0" w:afterLines="0"/>
              <w:jc w:val="left"/>
              <w:rPr>
                <w:rFonts w:hint="eastAsia" w:ascii="宋体" w:hAnsi="宋体"/>
                <w:color w:val="000000"/>
                <w:sz w:val="22"/>
                <w:szCs w:val="24"/>
              </w:rPr>
            </w:pPr>
            <w:r>
              <w:rPr>
                <w:rFonts w:hint="eastAsia" w:ascii="宋体" w:hAnsi="宋体"/>
                <w:color w:val="000000"/>
                <w:sz w:val="22"/>
                <w:szCs w:val="24"/>
              </w:rPr>
              <w:t>上海同大规划建筑设计有限公司、陕西钟友工程技术咨询有限公司</w:t>
            </w:r>
          </w:p>
          <w:p>
            <w:pPr>
              <w:spacing w:beforeLines="0" w:afterLines="0"/>
              <w:jc w:val="left"/>
              <w:rPr>
                <w:rFonts w:hint="eastAsia" w:ascii="宋体" w:hAnsi="宋体"/>
                <w:color w:val="000000"/>
                <w:sz w:val="22"/>
                <w:szCs w:val="24"/>
              </w:rPr>
            </w:pPr>
            <w:r>
              <w:rPr>
                <w:rFonts w:hint="eastAsia" w:ascii="宋体" w:hAnsi="宋体"/>
                <w:color w:val="000000"/>
                <w:sz w:val="22"/>
                <w:szCs w:val="24"/>
              </w:rPr>
              <w:t>技术服务机构：</w:t>
            </w:r>
          </w:p>
          <w:p>
            <w:pPr>
              <w:spacing w:beforeLines="0" w:afterLines="0"/>
              <w:jc w:val="left"/>
              <w:rPr>
                <w:rFonts w:hint="eastAsia" w:ascii="宋体" w:hAnsi="宋体" w:eastAsia="宋体" w:cs="黑体"/>
                <w:color w:val="000000"/>
                <w:kern w:val="2"/>
                <w:sz w:val="22"/>
                <w:szCs w:val="24"/>
                <w:lang w:val="en-US" w:eastAsia="zh-CN" w:bidi="ar-SA"/>
              </w:rPr>
            </w:pPr>
            <w:r>
              <w:rPr>
                <w:rFonts w:hint="eastAsia" w:ascii="宋体" w:hAnsi="宋体"/>
                <w:color w:val="000000"/>
                <w:sz w:val="22"/>
                <w:szCs w:val="24"/>
              </w:rPr>
              <w:t>陕西建筑设计院工程技术咨询有限公司</w:t>
            </w:r>
          </w:p>
        </w:tc>
        <w:tc>
          <w:tcPr>
            <w:tcW w:w="440" w:type="pct"/>
            <w:vAlign w:val="center"/>
          </w:tcPr>
          <w:p>
            <w:pPr>
              <w:spacing w:beforeLines="0" w:afterLines="0"/>
              <w:jc w:val="center"/>
              <w:rPr>
                <w:rFonts w:hint="eastAsia" w:ascii="Calibri" w:hAnsi="Calibri" w:eastAsia="宋体" w:cs="黑体"/>
                <w:kern w:val="2"/>
                <w:sz w:val="21"/>
                <w:szCs w:val="24"/>
                <w:lang w:val="en-US" w:eastAsia="zh-CN" w:bidi="ar-SA"/>
              </w:rPr>
            </w:pPr>
            <w:r>
              <w:rPr>
                <w:rFonts w:hint="eastAsia"/>
                <w:sz w:val="21"/>
                <w:szCs w:val="24"/>
              </w:rPr>
              <w:t>西安市碑林区住房和城市建设局</w:t>
            </w:r>
          </w:p>
        </w:tc>
        <w:tc>
          <w:tcPr>
            <w:tcW w:w="990" w:type="pct"/>
            <w:vAlign w:val="top"/>
          </w:tcPr>
          <w:p>
            <w:pPr>
              <w:numPr>
                <w:ilvl w:val="0"/>
                <w:numId w:val="5"/>
              </w:numPr>
              <w:spacing w:beforeLines="0" w:afterLines="0"/>
              <w:ind w:left="0" w:leftChars="0" w:firstLine="0" w:firstLineChars="0"/>
              <w:rPr>
                <w:rFonts w:hint="eastAsia" w:ascii="宋体" w:hAnsi="宋体" w:cs="宋体"/>
                <w:kern w:val="0"/>
                <w:sz w:val="21"/>
                <w:szCs w:val="21"/>
              </w:rPr>
            </w:pPr>
            <w:r>
              <w:rPr>
                <w:rFonts w:hint="eastAsia" w:ascii="宋体" w:hAnsi="宋体" w:cs="宋体"/>
                <w:kern w:val="0"/>
                <w:sz w:val="21"/>
                <w:szCs w:val="21"/>
              </w:rPr>
              <w:t>未上传规划审批通过的总平图，上传的建设工程规划许可证与项目不符</w:t>
            </w:r>
            <w:r>
              <w:rPr>
                <w:rFonts w:hint="eastAsia" w:ascii="宋体" w:hAnsi="宋体" w:cs="宋体"/>
                <w:kern w:val="0"/>
                <w:sz w:val="21"/>
                <w:szCs w:val="21"/>
                <w:lang w:eastAsia="zh-CN"/>
              </w:rPr>
              <w:t>。</w:t>
            </w:r>
          </w:p>
          <w:p>
            <w:pPr>
              <w:numPr>
                <w:ilvl w:val="0"/>
                <w:numId w:val="5"/>
              </w:numPr>
              <w:spacing w:beforeLines="0" w:afterLines="0"/>
              <w:ind w:left="0" w:leftChars="0" w:firstLine="0" w:firstLineChars="0"/>
              <w:rPr>
                <w:rFonts w:hint="eastAsia" w:ascii="宋体" w:hAnsi="宋体" w:cs="宋体"/>
                <w:kern w:val="0"/>
                <w:sz w:val="21"/>
                <w:szCs w:val="21"/>
              </w:rPr>
            </w:pPr>
            <w:r>
              <w:rPr>
                <w:rFonts w:hint="eastAsia" w:ascii="宋体" w:hAnsi="宋体" w:cs="宋体"/>
                <w:kern w:val="0"/>
                <w:sz w:val="21"/>
                <w:szCs w:val="21"/>
              </w:rPr>
              <w:t>缺少消防设计说明</w:t>
            </w:r>
            <w:r>
              <w:rPr>
                <w:rFonts w:hint="eastAsia" w:ascii="宋体" w:hAnsi="宋体" w:cs="宋体"/>
                <w:kern w:val="0"/>
                <w:sz w:val="21"/>
                <w:szCs w:val="21"/>
                <w:lang w:eastAsia="zh-CN"/>
              </w:rPr>
              <w:t>。</w:t>
            </w:r>
          </w:p>
          <w:p>
            <w:pPr>
              <w:numPr>
                <w:ilvl w:val="0"/>
                <w:numId w:val="5"/>
              </w:numPr>
              <w:spacing w:beforeLines="0" w:afterLines="0"/>
              <w:ind w:left="0" w:leftChars="0" w:firstLine="0" w:firstLineChars="0"/>
              <w:rPr>
                <w:rFonts w:hint="eastAsia" w:ascii="宋体" w:hAnsi="宋体" w:cs="宋体"/>
                <w:kern w:val="0"/>
                <w:sz w:val="21"/>
                <w:szCs w:val="21"/>
              </w:rPr>
            </w:pPr>
            <w:r>
              <w:rPr>
                <w:rFonts w:hint="eastAsia" w:ascii="宋体" w:hAnsi="宋体" w:cs="宋体"/>
                <w:kern w:val="0"/>
                <w:sz w:val="21"/>
                <w:szCs w:val="21"/>
              </w:rPr>
              <w:t>建设工程消防设计审查申报表工程简要说明中，未填写建筑耐火等级</w:t>
            </w:r>
            <w:r>
              <w:rPr>
                <w:rFonts w:hint="eastAsia" w:ascii="宋体" w:hAnsi="宋体" w:cs="宋体"/>
                <w:kern w:val="0"/>
                <w:sz w:val="21"/>
                <w:szCs w:val="21"/>
                <w:lang w:eastAsia="zh-CN"/>
              </w:rPr>
              <w:t>。</w:t>
            </w:r>
          </w:p>
          <w:p>
            <w:pPr>
              <w:numPr>
                <w:ilvl w:val="0"/>
                <w:numId w:val="5"/>
              </w:numPr>
              <w:spacing w:beforeLines="0" w:afterLines="0"/>
              <w:ind w:left="0" w:leftChars="0" w:firstLine="0" w:firstLineChars="0"/>
              <w:rPr>
                <w:rFonts w:hint="eastAsia" w:ascii="宋体" w:hAnsi="宋体" w:eastAsia="宋体" w:cs="宋体"/>
                <w:kern w:val="0"/>
                <w:sz w:val="21"/>
                <w:szCs w:val="21"/>
                <w:lang w:val="en-US" w:eastAsia="zh-CN" w:bidi="ar-SA"/>
              </w:rPr>
            </w:pPr>
            <w:r>
              <w:rPr>
                <w:rFonts w:hint="eastAsia" w:ascii="宋体" w:hAnsi="宋体" w:cs="宋体"/>
                <w:kern w:val="0"/>
                <w:sz w:val="21"/>
                <w:szCs w:val="21"/>
              </w:rPr>
              <w:t>受理凭证工程名称表述不准确，未描述建筑面积、高度、层数、使用性质；提交的材料不应勾选第五条</w:t>
            </w:r>
            <w:r>
              <w:rPr>
                <w:rFonts w:hint="eastAsia" w:ascii="宋体" w:hAnsi="宋体" w:cs="宋体"/>
                <w:kern w:val="0"/>
                <w:sz w:val="21"/>
                <w:szCs w:val="21"/>
                <w:lang w:eastAsia="zh-CN"/>
              </w:rPr>
              <w:t>。</w:t>
            </w:r>
          </w:p>
        </w:tc>
        <w:tc>
          <w:tcPr>
            <w:tcW w:w="2470" w:type="pct"/>
          </w:tcPr>
          <w:p>
            <w:pPr>
              <w:pStyle w:val="13"/>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设计说明缺工程建设的规模和设计范围，包括工程的设计规模及项目组成，分期建设情况，本设计承担的设计范围与分工等，不符合《建设工程消防设计审查验收工作细则》第七条。</w:t>
            </w:r>
          </w:p>
          <w:p>
            <w:pPr>
              <w:pStyle w:val="13"/>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缺原建筑施工图，不符合《建设工程消防设计审查验收工作细则》第六条。</w:t>
            </w:r>
          </w:p>
          <w:p>
            <w:pPr>
              <w:pStyle w:val="13"/>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电施05中部分区域探测器偏少，不能满足保护面积要求，不符合《火灾自动报警系统设计规范》GB50116-2013表6.2.2。</w:t>
            </w:r>
          </w:p>
          <w:p>
            <w:pPr>
              <w:pStyle w:val="13"/>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电施09、10中，安全出口外面及附近区域未设置应急照明，不符合《消防应急照明和疏散指示系统技术标准》GB51309-2018第3.2.5Ⅳ-6条；电施11，LT-26楼梯处应设应急照明。</w:t>
            </w:r>
          </w:p>
          <w:p>
            <w:pPr>
              <w:pStyle w:val="13"/>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textAlignment w:val="auto"/>
              <w:rPr>
                <w:rFonts w:ascii="宋体" w:hAnsi="宋体" w:cs="宋体"/>
                <w:b/>
                <w:bCs/>
                <w:kern w:val="0"/>
                <w:szCs w:val="21"/>
              </w:rPr>
            </w:pPr>
            <w:r>
              <w:rPr>
                <w:rFonts w:hint="eastAsia" w:ascii="宋体" w:hAnsi="宋体" w:cs="宋体"/>
                <w:kern w:val="0"/>
                <w:szCs w:val="21"/>
              </w:rPr>
              <w:t>消防给排水设计说明中未明确消防软管卷盘的软管长度。不符合《消防给水及消火栓系统技术规范》GB50974-2014第7.4.2条。</w:t>
            </w:r>
          </w:p>
          <w:p>
            <w:pPr>
              <w:pStyle w:val="13"/>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textAlignment w:val="auto"/>
              <w:rPr>
                <w:rFonts w:ascii="宋体" w:hAnsi="宋体" w:cs="宋体"/>
                <w:kern w:val="0"/>
                <w:szCs w:val="21"/>
              </w:rPr>
            </w:pPr>
            <w:r>
              <w:rPr>
                <w:rFonts w:hint="eastAsia" w:ascii="宋体" w:hAnsi="宋体" w:cs="宋体"/>
                <w:kern w:val="0"/>
                <w:szCs w:val="21"/>
              </w:rPr>
              <w:t>消防给排水设计说明中的自喷末端试水装置详图中压力表位置有误、系统中末端试水装置缺压力表；自喷平面图中未标注末端试水装置或试水阀。不符合《自动喷水灭火系统设计规范》GB50084-2017第6.5.2条及条文说明图示规定。</w:t>
            </w:r>
          </w:p>
          <w:p>
            <w:pPr>
              <w:pStyle w:val="13"/>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textAlignment w:val="auto"/>
              <w:rPr>
                <w:rFonts w:ascii="宋体" w:hAnsi="宋体" w:cs="宋体"/>
                <w:kern w:val="0"/>
                <w:szCs w:val="21"/>
              </w:rPr>
            </w:pPr>
            <w:r>
              <w:rPr>
                <w:rFonts w:hint="eastAsia" w:ascii="宋体" w:hAnsi="宋体" w:cs="宋体"/>
                <w:kern w:val="0"/>
                <w:szCs w:val="21"/>
              </w:rPr>
              <w:t>缺少防排烟计算书。</w:t>
            </w:r>
          </w:p>
          <w:p>
            <w:pPr>
              <w:pStyle w:val="13"/>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textAlignment w:val="auto"/>
              <w:rPr>
                <w:rFonts w:ascii="宋体" w:hAnsi="宋体" w:cs="宋体"/>
                <w:kern w:val="0"/>
                <w:szCs w:val="21"/>
              </w:rPr>
            </w:pPr>
            <w:r>
              <w:rPr>
                <w:rFonts w:hint="eastAsia" w:ascii="宋体" w:hAnsi="宋体" w:cs="宋体"/>
                <w:kern w:val="0"/>
                <w:szCs w:val="21"/>
              </w:rPr>
              <w:t>防排烟设计说明内容空洞，实际是抄录规范条文，缺少本项目的实际设计内容；暖通设计图中还缺少防排烟设备表及选型计算。</w:t>
            </w:r>
          </w:p>
          <w:p>
            <w:pPr>
              <w:pStyle w:val="13"/>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textAlignment w:val="auto"/>
              <w:rPr>
                <w:rFonts w:ascii="宋体" w:hAnsi="宋体" w:cs="宋体"/>
                <w:kern w:val="0"/>
                <w:szCs w:val="21"/>
              </w:rPr>
            </w:pPr>
            <w:r>
              <w:rPr>
                <w:rFonts w:hint="eastAsia" w:ascii="宋体" w:hAnsi="宋体" w:cs="宋体"/>
                <w:kern w:val="0"/>
                <w:szCs w:val="21"/>
              </w:rPr>
              <w:t>上传图纸不清晰无法识别详细内容（应重新整理后上传）</w:t>
            </w:r>
          </w:p>
          <w:p>
            <w:pPr>
              <w:pStyle w:val="13"/>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textAlignment w:val="auto"/>
              <w:rPr>
                <w:rFonts w:ascii="宋体" w:hAnsi="宋体" w:cs="宋体"/>
                <w:kern w:val="0"/>
                <w:szCs w:val="21"/>
              </w:rPr>
            </w:pPr>
            <w:r>
              <w:rPr>
                <w:rFonts w:hint="eastAsia" w:ascii="宋体" w:hAnsi="宋体" w:cs="宋体"/>
                <w:kern w:val="0"/>
                <w:szCs w:val="21"/>
              </w:rPr>
              <w:t>本次消防防排烟设计说明中，中庭要求设置排烟系统，实际未做设计，说明与设计不符；</w:t>
            </w:r>
          </w:p>
          <w:p>
            <w:pPr>
              <w:pStyle w:val="13"/>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textAlignment w:val="auto"/>
              <w:rPr>
                <w:rFonts w:ascii="宋体" w:hAnsi="宋体" w:cs="宋体"/>
                <w:kern w:val="0"/>
                <w:szCs w:val="21"/>
              </w:rPr>
            </w:pPr>
            <w:r>
              <w:rPr>
                <w:rFonts w:hint="eastAsia" w:ascii="宋体" w:hAnsi="宋体" w:cs="宋体"/>
                <w:kern w:val="0"/>
                <w:szCs w:val="21"/>
              </w:rPr>
              <w:t>本次设计虽然为二次装修项目，存在不需改造部分，本项目封闭楼梯间、防烟楼梯间及其前室（包括合用前室）加压送风系统等是否满足规范要求未做校核及说明。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8" w:type="pct"/>
            <w:vAlign w:val="center"/>
          </w:tcPr>
          <w:p>
            <w:pPr>
              <w:jc w:val="center"/>
              <w:rPr>
                <w:rFonts w:asciiTheme="majorEastAsia" w:hAnsiTheme="majorEastAsia" w:eastAsiaTheme="majorEastAsia" w:cstheme="majorEastAsia"/>
                <w:b/>
                <w:kern w:val="0"/>
                <w:szCs w:val="21"/>
              </w:rPr>
            </w:pPr>
            <w:r>
              <w:rPr>
                <w:rFonts w:hint="eastAsia" w:asciiTheme="majorEastAsia" w:hAnsiTheme="majorEastAsia" w:eastAsiaTheme="majorEastAsia" w:cstheme="majorEastAsia"/>
                <w:b/>
                <w:kern w:val="0"/>
                <w:szCs w:val="21"/>
              </w:rPr>
              <w:t>万科·雁鸣湖二期</w:t>
            </w:r>
          </w:p>
        </w:tc>
        <w:tc>
          <w:tcPr>
            <w:tcW w:w="620" w:type="pct"/>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建设单位：</w:t>
            </w:r>
          </w:p>
          <w:p>
            <w:pPr>
              <w:spacing w:beforeLines="0" w:afterLines="0"/>
              <w:jc w:val="left"/>
              <w:rPr>
                <w:rFonts w:hint="eastAsia" w:ascii="宋体" w:hAnsi="宋体"/>
                <w:color w:val="000000"/>
                <w:sz w:val="22"/>
                <w:szCs w:val="24"/>
              </w:rPr>
            </w:pPr>
            <w:r>
              <w:rPr>
                <w:rFonts w:hint="eastAsia" w:ascii="宋体" w:hAnsi="宋体"/>
                <w:color w:val="000000"/>
                <w:sz w:val="22"/>
                <w:szCs w:val="24"/>
              </w:rPr>
              <w:t>西安滨湖时代商业管理有限公司</w:t>
            </w:r>
          </w:p>
          <w:p>
            <w:pPr>
              <w:spacing w:beforeLines="0" w:afterLines="0"/>
              <w:jc w:val="left"/>
              <w:rPr>
                <w:rFonts w:hint="eastAsia" w:ascii="宋体" w:hAnsi="宋体"/>
                <w:color w:val="000000"/>
                <w:sz w:val="22"/>
                <w:szCs w:val="24"/>
              </w:rPr>
            </w:pPr>
            <w:r>
              <w:rPr>
                <w:rFonts w:hint="eastAsia" w:ascii="宋体" w:hAnsi="宋体"/>
                <w:color w:val="000000"/>
                <w:sz w:val="22"/>
                <w:szCs w:val="24"/>
              </w:rPr>
              <w:t>设计单位：</w:t>
            </w:r>
          </w:p>
          <w:p>
            <w:pPr>
              <w:spacing w:beforeLines="0" w:afterLines="0"/>
              <w:jc w:val="left"/>
              <w:rPr>
                <w:rFonts w:hint="eastAsia" w:ascii="宋体" w:hAnsi="宋体"/>
                <w:color w:val="000000"/>
                <w:sz w:val="22"/>
                <w:szCs w:val="24"/>
              </w:rPr>
            </w:pPr>
            <w:r>
              <w:rPr>
                <w:rFonts w:hint="eastAsia" w:ascii="宋体" w:hAnsi="宋体"/>
                <w:color w:val="000000"/>
                <w:sz w:val="22"/>
                <w:szCs w:val="24"/>
              </w:rPr>
              <w:t>成都基准方中建筑设计有限公司</w:t>
            </w:r>
          </w:p>
          <w:p>
            <w:pPr>
              <w:spacing w:beforeLines="0" w:afterLines="0"/>
              <w:jc w:val="left"/>
              <w:rPr>
                <w:rFonts w:hint="eastAsia" w:ascii="宋体" w:hAnsi="宋体"/>
                <w:color w:val="000000"/>
                <w:sz w:val="22"/>
                <w:szCs w:val="24"/>
              </w:rPr>
            </w:pPr>
            <w:r>
              <w:rPr>
                <w:rFonts w:hint="eastAsia" w:ascii="宋体" w:hAnsi="宋体"/>
                <w:color w:val="000000"/>
                <w:sz w:val="22"/>
                <w:szCs w:val="24"/>
              </w:rPr>
              <w:t>技术服务机构：</w:t>
            </w:r>
          </w:p>
          <w:p>
            <w:pPr>
              <w:spacing w:beforeLines="0" w:afterLines="0"/>
              <w:jc w:val="left"/>
              <w:rPr>
                <w:rFonts w:hint="eastAsia" w:ascii="宋体" w:hAnsi="宋体" w:eastAsia="宋体" w:cs="黑体"/>
                <w:color w:val="000000"/>
                <w:kern w:val="2"/>
                <w:sz w:val="22"/>
                <w:szCs w:val="24"/>
                <w:lang w:val="en-US" w:eastAsia="zh-CN" w:bidi="ar-SA"/>
              </w:rPr>
            </w:pPr>
            <w:r>
              <w:rPr>
                <w:rFonts w:hint="eastAsia" w:ascii="宋体" w:hAnsi="宋体"/>
                <w:color w:val="000000"/>
                <w:sz w:val="22"/>
                <w:szCs w:val="24"/>
              </w:rPr>
              <w:t>西安安泰工程技术咨询有限责任公司</w:t>
            </w:r>
          </w:p>
        </w:tc>
        <w:tc>
          <w:tcPr>
            <w:tcW w:w="440" w:type="pct"/>
            <w:vAlign w:val="center"/>
          </w:tcPr>
          <w:p>
            <w:pPr>
              <w:spacing w:beforeLines="0" w:afterLines="0"/>
              <w:jc w:val="center"/>
              <w:rPr>
                <w:rFonts w:hint="eastAsia" w:ascii="Calibri" w:hAnsi="Calibri" w:eastAsia="宋体" w:cs="黑体"/>
                <w:kern w:val="2"/>
                <w:sz w:val="21"/>
                <w:szCs w:val="24"/>
                <w:lang w:val="en-US" w:eastAsia="zh-CN" w:bidi="ar-SA"/>
              </w:rPr>
            </w:pPr>
            <w:r>
              <w:rPr>
                <w:rFonts w:hint="eastAsia"/>
                <w:sz w:val="21"/>
                <w:szCs w:val="24"/>
              </w:rPr>
              <w:t>西安浐灞生态区住房和城乡建设局</w:t>
            </w:r>
          </w:p>
        </w:tc>
        <w:tc>
          <w:tcPr>
            <w:tcW w:w="990" w:type="pct"/>
            <w:vAlign w:val="top"/>
          </w:tcPr>
          <w:p>
            <w:pPr>
              <w:numPr>
                <w:ilvl w:val="0"/>
                <w:numId w:val="7"/>
              </w:numPr>
              <w:spacing w:beforeLines="0" w:afterLines="0"/>
              <w:ind w:left="0" w:leftChars="0" w:firstLine="0" w:firstLineChars="0"/>
              <w:rPr>
                <w:rFonts w:hint="eastAsia" w:ascii="宋体" w:hAnsi="宋体" w:cs="宋体"/>
                <w:kern w:val="0"/>
                <w:sz w:val="21"/>
                <w:szCs w:val="21"/>
              </w:rPr>
            </w:pPr>
            <w:r>
              <w:rPr>
                <w:rFonts w:hint="eastAsia" w:ascii="宋体" w:hAnsi="宋体" w:cs="宋体"/>
                <w:kern w:val="0"/>
                <w:sz w:val="21"/>
                <w:szCs w:val="21"/>
              </w:rPr>
              <w:t>建设工程消防设计审查申报表多页时未加盖骑缝章</w:t>
            </w:r>
            <w:r>
              <w:rPr>
                <w:rFonts w:hint="eastAsia" w:ascii="宋体" w:hAnsi="宋体" w:cs="宋体"/>
                <w:kern w:val="0"/>
                <w:sz w:val="21"/>
                <w:szCs w:val="21"/>
                <w:lang w:eastAsia="zh-CN"/>
              </w:rPr>
              <w:t>。</w:t>
            </w:r>
          </w:p>
          <w:p>
            <w:pPr>
              <w:numPr>
                <w:ilvl w:val="0"/>
                <w:numId w:val="7"/>
              </w:numPr>
              <w:spacing w:beforeLines="0" w:afterLines="0"/>
              <w:ind w:left="0" w:leftChars="0" w:firstLine="0" w:firstLineChars="0"/>
              <w:rPr>
                <w:rFonts w:hint="eastAsia" w:ascii="宋体" w:hAnsi="宋体" w:cs="宋体"/>
                <w:kern w:val="0"/>
                <w:sz w:val="21"/>
                <w:szCs w:val="21"/>
              </w:rPr>
            </w:pPr>
            <w:r>
              <w:rPr>
                <w:rFonts w:hint="eastAsia" w:ascii="宋体" w:hAnsi="宋体" w:cs="宋体"/>
                <w:kern w:val="0"/>
                <w:sz w:val="21"/>
                <w:szCs w:val="21"/>
              </w:rPr>
              <w:t>未填写工程简要说明</w:t>
            </w:r>
            <w:r>
              <w:rPr>
                <w:rFonts w:hint="eastAsia" w:ascii="宋体" w:hAnsi="宋体" w:cs="宋体"/>
                <w:kern w:val="0"/>
                <w:sz w:val="21"/>
                <w:szCs w:val="21"/>
                <w:lang w:eastAsia="zh-CN"/>
              </w:rPr>
              <w:t>。</w:t>
            </w:r>
          </w:p>
          <w:p>
            <w:pPr>
              <w:numPr>
                <w:ilvl w:val="0"/>
                <w:numId w:val="7"/>
              </w:numPr>
              <w:spacing w:beforeLines="0" w:afterLines="0"/>
              <w:ind w:left="0" w:leftChars="0" w:firstLine="0" w:firstLineChars="0"/>
              <w:rPr>
                <w:rFonts w:hint="eastAsia" w:ascii="宋体" w:hAnsi="宋体" w:cs="宋体"/>
                <w:kern w:val="0"/>
                <w:sz w:val="21"/>
                <w:szCs w:val="21"/>
              </w:rPr>
            </w:pPr>
            <w:r>
              <w:rPr>
                <w:rFonts w:hint="eastAsia" w:ascii="宋体" w:hAnsi="宋体" w:cs="宋体"/>
                <w:kern w:val="0"/>
                <w:sz w:val="21"/>
                <w:szCs w:val="21"/>
              </w:rPr>
              <w:t>受理凭证工程名称表述不准确，未描述建筑面积、高度、层数、使用性质</w:t>
            </w:r>
            <w:r>
              <w:rPr>
                <w:rFonts w:hint="eastAsia" w:ascii="宋体" w:hAnsi="宋体" w:cs="宋体"/>
                <w:kern w:val="0"/>
                <w:sz w:val="21"/>
                <w:szCs w:val="21"/>
                <w:lang w:eastAsia="zh-CN"/>
              </w:rPr>
              <w:t>。</w:t>
            </w:r>
          </w:p>
          <w:p>
            <w:pPr>
              <w:numPr>
                <w:ilvl w:val="0"/>
                <w:numId w:val="7"/>
              </w:numPr>
              <w:spacing w:beforeLines="0" w:afterLines="0"/>
              <w:ind w:left="0" w:leftChars="0" w:firstLine="0" w:firstLineChars="0"/>
              <w:rPr>
                <w:rFonts w:hint="eastAsia" w:ascii="宋体" w:hAnsi="宋体" w:eastAsia="宋体" w:cs="宋体"/>
                <w:kern w:val="0"/>
                <w:sz w:val="21"/>
                <w:szCs w:val="21"/>
                <w:lang w:val="en-US" w:eastAsia="zh-CN" w:bidi="ar-SA"/>
              </w:rPr>
            </w:pPr>
            <w:r>
              <w:rPr>
                <w:rFonts w:hint="eastAsia" w:ascii="宋体" w:hAnsi="宋体" w:cs="宋体"/>
                <w:kern w:val="0"/>
                <w:sz w:val="21"/>
                <w:szCs w:val="21"/>
              </w:rPr>
              <w:t>图纸上传位置错误</w:t>
            </w:r>
            <w:r>
              <w:rPr>
                <w:rFonts w:hint="eastAsia" w:ascii="宋体" w:hAnsi="宋体" w:cs="宋体"/>
                <w:kern w:val="0"/>
                <w:sz w:val="21"/>
                <w:szCs w:val="21"/>
                <w:lang w:eastAsia="zh-CN"/>
              </w:rPr>
              <w:t>。</w:t>
            </w:r>
          </w:p>
        </w:tc>
        <w:tc>
          <w:tcPr>
            <w:tcW w:w="2470" w:type="pct"/>
          </w:tcPr>
          <w:p>
            <w:pPr>
              <w:pStyle w:val="13"/>
              <w:keepNext w:val="0"/>
              <w:keepLines w:val="0"/>
              <w:pageBreakBefore w:val="0"/>
              <w:widowControl w:val="0"/>
              <w:numPr>
                <w:ilvl w:val="0"/>
                <w:numId w:val="8"/>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37#建施P02（地下一层平面）、预留设备用房内容不明确，防火分区归属关系不清楚，不符合《建筑设计防火规范》GB50016－2014（2018年版）第5.5.8条第4款。</w:t>
            </w:r>
          </w:p>
          <w:p>
            <w:pPr>
              <w:pStyle w:val="13"/>
              <w:keepNext w:val="0"/>
              <w:keepLines w:val="0"/>
              <w:pageBreakBefore w:val="0"/>
              <w:widowControl w:val="0"/>
              <w:numPr>
                <w:ilvl w:val="0"/>
                <w:numId w:val="8"/>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b w:val="0"/>
                <w:bCs w:val="0"/>
                <w:kern w:val="0"/>
                <w:szCs w:val="21"/>
              </w:rPr>
            </w:pPr>
            <w:r>
              <w:rPr>
                <w:rFonts w:hint="eastAsia" w:asciiTheme="majorEastAsia" w:hAnsiTheme="majorEastAsia" w:eastAsiaTheme="majorEastAsia" w:cstheme="majorEastAsia"/>
                <w:b w:val="0"/>
                <w:bCs w:val="0"/>
                <w:kern w:val="0"/>
                <w:szCs w:val="21"/>
              </w:rPr>
              <w:t>消防车道转弯半径不满足规范要求，不符合《建筑设计防火规范》GB50016－2014（2018年版）第7.1.8条第2款。</w:t>
            </w:r>
          </w:p>
          <w:p>
            <w:pPr>
              <w:pStyle w:val="13"/>
              <w:keepNext w:val="0"/>
              <w:keepLines w:val="0"/>
              <w:pageBreakBefore w:val="0"/>
              <w:widowControl w:val="0"/>
              <w:numPr>
                <w:ilvl w:val="0"/>
                <w:numId w:val="8"/>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地下车库-地下室建筑图纸损坏，无法下载。</w:t>
            </w:r>
          </w:p>
          <w:p>
            <w:pPr>
              <w:pStyle w:val="13"/>
              <w:keepNext w:val="0"/>
              <w:keepLines w:val="0"/>
              <w:pageBreakBefore w:val="0"/>
              <w:widowControl w:val="0"/>
              <w:numPr>
                <w:ilvl w:val="0"/>
                <w:numId w:val="8"/>
              </w:numPr>
              <w:kinsoku/>
              <w:wordWrap/>
              <w:overflowPunct/>
              <w:topLinePunct w:val="0"/>
              <w:autoSpaceDE/>
              <w:autoSpaceDN/>
              <w:bidi w:val="0"/>
              <w:adjustRightInd/>
              <w:snapToGrid/>
              <w:ind w:left="0" w:leftChars="0" w:firstLine="0" w:firstLineChars="0"/>
              <w:textAlignment w:val="auto"/>
              <w:rPr>
                <w:rFonts w:ascii="宋体" w:hAnsi="宋体" w:cs="宋体"/>
                <w:kern w:val="0"/>
                <w:szCs w:val="21"/>
              </w:rPr>
            </w:pPr>
            <w:r>
              <w:rPr>
                <w:rFonts w:hint="eastAsia" w:ascii="宋体" w:hAnsi="宋体" w:cs="宋体"/>
                <w:kern w:val="0"/>
                <w:szCs w:val="21"/>
              </w:rPr>
              <w:t>自喷系统原理图中末端试水装置缺压力表（虽详图中有）。不符合《自动喷水灭火系统设计规范》GB50084-2017第6.5.2条。</w:t>
            </w:r>
          </w:p>
          <w:p>
            <w:pPr>
              <w:pStyle w:val="13"/>
              <w:keepNext w:val="0"/>
              <w:keepLines w:val="0"/>
              <w:pageBreakBefore w:val="0"/>
              <w:widowControl w:val="0"/>
              <w:numPr>
                <w:ilvl w:val="0"/>
                <w:numId w:val="8"/>
              </w:numPr>
              <w:kinsoku/>
              <w:wordWrap/>
              <w:overflowPunct/>
              <w:topLinePunct w:val="0"/>
              <w:autoSpaceDE/>
              <w:autoSpaceDN/>
              <w:bidi w:val="0"/>
              <w:adjustRightInd/>
              <w:snapToGrid/>
              <w:ind w:left="0" w:leftChars="0" w:firstLine="0" w:firstLineChars="0"/>
              <w:textAlignment w:val="auto"/>
              <w:rPr>
                <w:rFonts w:ascii="宋体" w:hAnsi="宋体" w:cs="宋体"/>
                <w:kern w:val="0"/>
                <w:szCs w:val="21"/>
              </w:rPr>
            </w:pPr>
            <w:r>
              <w:rPr>
                <w:rFonts w:hint="eastAsia" w:ascii="宋体" w:hAnsi="宋体" w:cs="宋体"/>
                <w:kern w:val="0"/>
                <w:szCs w:val="21"/>
              </w:rPr>
              <w:t>系统图中室外消防泵编号错误；系统图、平面图中均未明确各系统消防水泵接合器个数及位置。不符合《消防给水及消火栓系统技术规范》GB50974-2014第5.4.4条。</w:t>
            </w:r>
          </w:p>
          <w:p>
            <w:pPr>
              <w:pStyle w:val="13"/>
              <w:keepNext w:val="0"/>
              <w:keepLines w:val="0"/>
              <w:pageBreakBefore w:val="0"/>
              <w:widowControl w:val="0"/>
              <w:numPr>
                <w:ilvl w:val="0"/>
                <w:numId w:val="8"/>
              </w:numPr>
              <w:kinsoku/>
              <w:wordWrap/>
              <w:overflowPunct/>
              <w:topLinePunct w:val="0"/>
              <w:autoSpaceDE/>
              <w:autoSpaceDN/>
              <w:bidi w:val="0"/>
              <w:adjustRightInd/>
              <w:snapToGrid/>
              <w:ind w:left="0" w:leftChars="0" w:firstLine="0" w:firstLineChars="0"/>
              <w:textAlignment w:val="auto"/>
              <w:rPr>
                <w:rFonts w:ascii="宋体" w:hAnsi="宋体" w:cs="宋体"/>
                <w:kern w:val="0"/>
                <w:szCs w:val="21"/>
              </w:rPr>
            </w:pPr>
            <w:r>
              <w:rPr>
                <w:rFonts w:hint="eastAsia" w:ascii="宋体" w:hAnsi="宋体" w:cs="宋体"/>
                <w:kern w:val="0"/>
                <w:szCs w:val="21"/>
              </w:rPr>
              <w:t>缺少防排烟计算书。</w:t>
            </w:r>
          </w:p>
          <w:p>
            <w:pPr>
              <w:pStyle w:val="13"/>
              <w:keepNext w:val="0"/>
              <w:keepLines w:val="0"/>
              <w:pageBreakBefore w:val="0"/>
              <w:widowControl w:val="0"/>
              <w:numPr>
                <w:ilvl w:val="0"/>
                <w:numId w:val="8"/>
              </w:numPr>
              <w:kinsoku/>
              <w:wordWrap/>
              <w:overflowPunct/>
              <w:topLinePunct w:val="0"/>
              <w:autoSpaceDE/>
              <w:autoSpaceDN/>
              <w:bidi w:val="0"/>
              <w:adjustRightInd/>
              <w:snapToGrid/>
              <w:ind w:left="0" w:leftChars="0" w:firstLine="0" w:firstLineChars="0"/>
              <w:textAlignment w:val="auto"/>
              <w:rPr>
                <w:rFonts w:ascii="宋体" w:hAnsi="宋体" w:cs="宋体"/>
                <w:kern w:val="0"/>
                <w:szCs w:val="21"/>
              </w:rPr>
            </w:pPr>
            <w:r>
              <w:rPr>
                <w:rFonts w:hint="eastAsia" w:ascii="宋体" w:hAnsi="宋体" w:cs="宋体"/>
                <w:kern w:val="0"/>
                <w:szCs w:val="21"/>
              </w:rPr>
              <w:t>防排烟设计说明内容空洞，实际是抄录规范条文，缺少本项目的实际设计内容；暖通设计图中还缺少防排烟设备表及选型计算。</w:t>
            </w:r>
          </w:p>
          <w:p>
            <w:pPr>
              <w:pStyle w:val="13"/>
              <w:keepNext w:val="0"/>
              <w:keepLines w:val="0"/>
              <w:pageBreakBefore w:val="0"/>
              <w:widowControl w:val="0"/>
              <w:numPr>
                <w:ilvl w:val="0"/>
                <w:numId w:val="8"/>
              </w:numPr>
              <w:kinsoku/>
              <w:wordWrap/>
              <w:overflowPunct/>
              <w:topLinePunct w:val="0"/>
              <w:autoSpaceDE/>
              <w:autoSpaceDN/>
              <w:bidi w:val="0"/>
              <w:adjustRightInd/>
              <w:snapToGrid/>
              <w:ind w:left="0" w:leftChars="0" w:firstLine="0" w:firstLineChars="0"/>
              <w:textAlignment w:val="auto"/>
              <w:rPr>
                <w:rFonts w:ascii="宋体" w:hAnsi="宋体" w:cs="宋体"/>
                <w:kern w:val="0"/>
                <w:szCs w:val="21"/>
              </w:rPr>
            </w:pPr>
            <w:r>
              <w:rPr>
                <w:rFonts w:hint="eastAsia" w:ascii="宋体" w:hAnsi="宋体" w:cs="宋体"/>
                <w:kern w:val="0"/>
                <w:szCs w:val="21"/>
              </w:rPr>
              <w:t xml:space="preserve">37号楼暖通专业上传平台的图纸不全，缺37号楼暖施P11屋面通风防烟平面图。37号楼暖施N06图面出现大量乱码；（应补图） </w:t>
            </w:r>
          </w:p>
          <w:p>
            <w:pPr>
              <w:pStyle w:val="13"/>
              <w:keepNext w:val="0"/>
              <w:keepLines w:val="0"/>
              <w:pageBreakBefore w:val="0"/>
              <w:widowControl w:val="0"/>
              <w:numPr>
                <w:ilvl w:val="0"/>
                <w:numId w:val="8"/>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宋体" w:hAnsi="宋体" w:cs="宋体"/>
                <w:kern w:val="0"/>
                <w:szCs w:val="21"/>
              </w:rPr>
              <w:t>37、38地下室防烟楼梯间加压送风计算风量依据不足， 不符合《建筑防烟排烟系统技术标准》GB51251-2017第3.4.2条。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8" w:type="pct"/>
            <w:vAlign w:val="center"/>
          </w:tcPr>
          <w:p>
            <w:pPr>
              <w:jc w:val="center"/>
              <w:rPr>
                <w:rFonts w:asciiTheme="majorEastAsia" w:hAnsiTheme="majorEastAsia" w:eastAsiaTheme="majorEastAsia" w:cstheme="majorEastAsia"/>
                <w:b/>
                <w:kern w:val="0"/>
                <w:szCs w:val="21"/>
              </w:rPr>
            </w:pPr>
            <w:r>
              <w:rPr>
                <w:rFonts w:hint="eastAsia" w:asciiTheme="majorEastAsia" w:hAnsiTheme="majorEastAsia" w:eastAsiaTheme="majorEastAsia" w:cstheme="majorEastAsia"/>
                <w:b/>
                <w:kern w:val="0"/>
                <w:szCs w:val="21"/>
              </w:rPr>
              <w:t>曲江国际社区2期</w:t>
            </w:r>
          </w:p>
        </w:tc>
        <w:tc>
          <w:tcPr>
            <w:tcW w:w="620" w:type="pct"/>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建设单位：</w:t>
            </w:r>
          </w:p>
          <w:p>
            <w:pPr>
              <w:spacing w:beforeLines="0" w:afterLines="0"/>
              <w:jc w:val="left"/>
              <w:rPr>
                <w:rFonts w:hint="eastAsia" w:ascii="宋体" w:hAnsi="宋体"/>
                <w:color w:val="000000"/>
                <w:sz w:val="22"/>
                <w:szCs w:val="24"/>
              </w:rPr>
            </w:pPr>
            <w:r>
              <w:rPr>
                <w:rFonts w:hint="eastAsia" w:ascii="宋体" w:hAnsi="宋体"/>
                <w:color w:val="000000"/>
                <w:sz w:val="22"/>
                <w:szCs w:val="24"/>
              </w:rPr>
              <w:t>西安华欣荣盛置业有限公司</w:t>
            </w:r>
          </w:p>
          <w:p>
            <w:pPr>
              <w:spacing w:beforeLines="0" w:afterLines="0"/>
              <w:jc w:val="left"/>
              <w:rPr>
                <w:rFonts w:hint="eastAsia" w:ascii="宋体" w:hAnsi="宋体"/>
                <w:color w:val="000000"/>
                <w:sz w:val="22"/>
                <w:szCs w:val="24"/>
              </w:rPr>
            </w:pPr>
            <w:r>
              <w:rPr>
                <w:rFonts w:hint="eastAsia" w:ascii="宋体" w:hAnsi="宋体"/>
                <w:color w:val="000000"/>
                <w:sz w:val="22"/>
                <w:szCs w:val="24"/>
              </w:rPr>
              <w:t>设计单位：</w:t>
            </w:r>
          </w:p>
          <w:p>
            <w:pPr>
              <w:spacing w:beforeLines="0" w:afterLines="0"/>
              <w:jc w:val="left"/>
              <w:rPr>
                <w:rFonts w:hint="eastAsia" w:ascii="宋体" w:hAnsi="宋体"/>
                <w:color w:val="000000"/>
                <w:sz w:val="22"/>
                <w:szCs w:val="24"/>
              </w:rPr>
            </w:pPr>
            <w:r>
              <w:rPr>
                <w:rFonts w:hint="eastAsia" w:ascii="宋体" w:hAnsi="宋体"/>
                <w:color w:val="000000"/>
                <w:sz w:val="22"/>
                <w:szCs w:val="24"/>
              </w:rPr>
              <w:t>上海颐景建筑设计有限公司</w:t>
            </w:r>
          </w:p>
          <w:p>
            <w:pPr>
              <w:spacing w:beforeLines="0" w:afterLines="0"/>
              <w:jc w:val="left"/>
              <w:rPr>
                <w:rFonts w:hint="eastAsia" w:ascii="宋体" w:hAnsi="宋体"/>
                <w:color w:val="000000"/>
                <w:sz w:val="22"/>
                <w:szCs w:val="24"/>
              </w:rPr>
            </w:pPr>
            <w:r>
              <w:rPr>
                <w:rFonts w:hint="eastAsia" w:ascii="宋体" w:hAnsi="宋体"/>
                <w:color w:val="000000"/>
                <w:sz w:val="22"/>
                <w:szCs w:val="24"/>
              </w:rPr>
              <w:t>技术服务机构：</w:t>
            </w:r>
          </w:p>
          <w:p>
            <w:pPr>
              <w:spacing w:beforeLines="0" w:afterLines="0"/>
              <w:jc w:val="left"/>
              <w:rPr>
                <w:rFonts w:hint="eastAsia" w:ascii="宋体" w:hAnsi="宋体" w:eastAsia="宋体" w:cs="黑体"/>
                <w:color w:val="000000"/>
                <w:kern w:val="2"/>
                <w:sz w:val="22"/>
                <w:szCs w:val="24"/>
                <w:lang w:val="en-US" w:eastAsia="zh-CN" w:bidi="ar-SA"/>
              </w:rPr>
            </w:pPr>
            <w:r>
              <w:rPr>
                <w:rFonts w:hint="eastAsia" w:ascii="宋体" w:hAnsi="宋体"/>
                <w:color w:val="000000"/>
                <w:sz w:val="22"/>
                <w:szCs w:val="24"/>
              </w:rPr>
              <w:t>西安安泰工程技术咨询有限责任公司</w:t>
            </w:r>
          </w:p>
        </w:tc>
        <w:tc>
          <w:tcPr>
            <w:tcW w:w="440" w:type="pct"/>
            <w:vAlign w:val="center"/>
          </w:tcPr>
          <w:p>
            <w:pPr>
              <w:spacing w:beforeLines="0" w:afterLines="0"/>
              <w:jc w:val="center"/>
              <w:rPr>
                <w:rFonts w:hint="eastAsia" w:ascii="Calibri" w:hAnsi="Calibri" w:eastAsia="宋体" w:cs="黑体"/>
                <w:kern w:val="2"/>
                <w:sz w:val="21"/>
                <w:szCs w:val="24"/>
                <w:lang w:val="en-US" w:eastAsia="zh-CN" w:bidi="ar-SA"/>
              </w:rPr>
            </w:pPr>
            <w:r>
              <w:rPr>
                <w:rFonts w:hint="eastAsia"/>
                <w:sz w:val="21"/>
                <w:szCs w:val="24"/>
              </w:rPr>
              <w:t>西安市曲江新区管委会住房和城乡建设局</w:t>
            </w:r>
          </w:p>
        </w:tc>
        <w:tc>
          <w:tcPr>
            <w:tcW w:w="990" w:type="pct"/>
            <w:vAlign w:val="top"/>
          </w:tcPr>
          <w:p>
            <w:pPr>
              <w:numPr>
                <w:ilvl w:val="0"/>
                <w:numId w:val="9"/>
              </w:numPr>
              <w:spacing w:beforeLines="0" w:afterLines="0"/>
              <w:ind w:left="0" w:leftChars="0" w:firstLine="0" w:firstLineChars="0"/>
              <w:rPr>
                <w:rFonts w:hint="eastAsia" w:ascii="宋体" w:hAnsi="宋体" w:cs="宋体"/>
                <w:kern w:val="0"/>
                <w:sz w:val="21"/>
                <w:szCs w:val="21"/>
              </w:rPr>
            </w:pPr>
            <w:r>
              <w:rPr>
                <w:rFonts w:hint="eastAsia" w:ascii="宋体" w:hAnsi="宋体" w:cs="宋体"/>
                <w:kern w:val="0"/>
                <w:sz w:val="21"/>
                <w:szCs w:val="21"/>
              </w:rPr>
              <w:t>建筑保温材料中，未说明屋面外保温材料</w:t>
            </w:r>
            <w:r>
              <w:rPr>
                <w:rFonts w:hint="eastAsia" w:ascii="宋体" w:hAnsi="宋体" w:cs="宋体"/>
                <w:kern w:val="0"/>
                <w:sz w:val="21"/>
                <w:szCs w:val="21"/>
                <w:lang w:eastAsia="zh-CN"/>
              </w:rPr>
              <w:t>。</w:t>
            </w:r>
          </w:p>
          <w:p>
            <w:pPr>
              <w:numPr>
                <w:ilvl w:val="0"/>
                <w:numId w:val="9"/>
              </w:numPr>
              <w:spacing w:beforeLines="0" w:afterLines="0"/>
              <w:ind w:left="0" w:leftChars="0" w:firstLine="0" w:firstLineChars="0"/>
              <w:rPr>
                <w:rFonts w:hint="eastAsia" w:ascii="宋体" w:hAnsi="宋体" w:cs="宋体"/>
                <w:kern w:val="0"/>
                <w:sz w:val="21"/>
                <w:szCs w:val="21"/>
              </w:rPr>
            </w:pPr>
            <w:r>
              <w:rPr>
                <w:rFonts w:hint="eastAsia" w:ascii="宋体" w:hAnsi="宋体" w:cs="宋体"/>
                <w:kern w:val="0"/>
                <w:sz w:val="21"/>
                <w:szCs w:val="21"/>
              </w:rPr>
              <w:t>建设工程消防设计审查申报表工程简要说明中，未填写建筑类别和耐火等级</w:t>
            </w:r>
            <w:r>
              <w:rPr>
                <w:rFonts w:hint="eastAsia" w:ascii="宋体" w:hAnsi="宋体" w:cs="宋体"/>
                <w:kern w:val="0"/>
                <w:sz w:val="21"/>
                <w:szCs w:val="21"/>
                <w:lang w:eastAsia="zh-CN"/>
              </w:rPr>
              <w:t>。</w:t>
            </w:r>
          </w:p>
          <w:p>
            <w:pPr>
              <w:numPr>
                <w:ilvl w:val="0"/>
                <w:numId w:val="9"/>
              </w:numPr>
              <w:spacing w:beforeLines="0" w:afterLines="0"/>
              <w:ind w:left="0" w:leftChars="0" w:firstLine="0" w:firstLineChars="0"/>
              <w:rPr>
                <w:rFonts w:hint="eastAsia" w:ascii="宋体" w:hAnsi="宋体" w:eastAsia="宋体" w:cs="宋体"/>
                <w:kern w:val="0"/>
                <w:sz w:val="21"/>
                <w:szCs w:val="21"/>
                <w:lang w:val="en-US" w:eastAsia="zh-CN" w:bidi="ar-SA"/>
              </w:rPr>
            </w:pPr>
            <w:r>
              <w:rPr>
                <w:rFonts w:hint="eastAsia" w:ascii="宋体" w:hAnsi="宋体" w:cs="宋体"/>
                <w:kern w:val="0"/>
                <w:sz w:val="21"/>
                <w:szCs w:val="21"/>
              </w:rPr>
              <w:t>受理凭证工程名称表述不准确，未描述建筑面积、高度、层数、使用性质</w:t>
            </w:r>
            <w:r>
              <w:rPr>
                <w:rFonts w:hint="eastAsia" w:ascii="宋体" w:hAnsi="宋体" w:cs="宋体"/>
                <w:kern w:val="0"/>
                <w:sz w:val="21"/>
                <w:szCs w:val="21"/>
                <w:lang w:eastAsia="zh-CN"/>
              </w:rPr>
              <w:t>。</w:t>
            </w:r>
          </w:p>
        </w:tc>
        <w:tc>
          <w:tcPr>
            <w:tcW w:w="2470" w:type="pct"/>
          </w:tcPr>
          <w:p>
            <w:pPr>
              <w:pStyle w:val="13"/>
              <w:keepNext w:val="0"/>
              <w:keepLines w:val="0"/>
              <w:pageBreakBefore w:val="0"/>
              <w:widowControl w:val="0"/>
              <w:numPr>
                <w:ilvl w:val="0"/>
                <w:numId w:val="10"/>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21#楼南侧环形消防车道距离建筑约32m，不符合《建筑设计防火规范》GB50016－2014（2018年版）第7.1.2条。</w:t>
            </w:r>
          </w:p>
          <w:p>
            <w:pPr>
              <w:pStyle w:val="13"/>
              <w:keepNext w:val="0"/>
              <w:keepLines w:val="0"/>
              <w:pageBreakBefore w:val="0"/>
              <w:widowControl w:val="0"/>
              <w:numPr>
                <w:ilvl w:val="0"/>
                <w:numId w:val="10"/>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总平面图消防设计深度不够；未提供地下室地下一层、二层消防平面图及配电室气体灭火图，消防控制室布置图；未提供发电机房、消防控制室、变配电室等应急照明平面图，不符合《建设工程消防设计审查验收工作细则》第七条。</w:t>
            </w:r>
          </w:p>
          <w:p>
            <w:pPr>
              <w:pStyle w:val="13"/>
              <w:keepNext w:val="0"/>
              <w:keepLines w:val="0"/>
              <w:pageBreakBefore w:val="0"/>
              <w:widowControl w:val="0"/>
              <w:numPr>
                <w:ilvl w:val="0"/>
                <w:numId w:val="10"/>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20#、21#楼楼配电干线图及配电箱接线图，应急照明配电箱未采用双电源供电，不符合《民用建筑电气设计标准》GB61348-2019第13.7.15条。</w:t>
            </w:r>
          </w:p>
          <w:p>
            <w:pPr>
              <w:pStyle w:val="13"/>
              <w:keepNext w:val="0"/>
              <w:keepLines w:val="0"/>
              <w:pageBreakBefore w:val="0"/>
              <w:widowControl w:val="0"/>
              <w:numPr>
                <w:ilvl w:val="0"/>
                <w:numId w:val="10"/>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地下室急照明配电箱漏设消防电源监控。</w:t>
            </w:r>
          </w:p>
          <w:p>
            <w:pPr>
              <w:pStyle w:val="13"/>
              <w:keepNext w:val="0"/>
              <w:keepLines w:val="0"/>
              <w:pageBreakBefore w:val="0"/>
              <w:widowControl w:val="0"/>
              <w:numPr>
                <w:ilvl w:val="0"/>
                <w:numId w:val="10"/>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消火栓箱内配的器材未说明。不符合《消防给水及消火栓系统技术规范》GB50974-2014第7.4.2条。</w:t>
            </w:r>
          </w:p>
          <w:p>
            <w:pPr>
              <w:pStyle w:val="13"/>
              <w:keepNext w:val="0"/>
              <w:keepLines w:val="0"/>
              <w:pageBreakBefore w:val="0"/>
              <w:widowControl w:val="0"/>
              <w:numPr>
                <w:ilvl w:val="0"/>
                <w:numId w:val="10"/>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多个湿式水力报警阀组前的环管两端管道上缺信号阀。不符合《自动喷水灭火系统设计规范》GB50084-2017第10.1.4条。</w:t>
            </w:r>
          </w:p>
          <w:p>
            <w:pPr>
              <w:pStyle w:val="13"/>
              <w:keepNext w:val="0"/>
              <w:keepLines w:val="0"/>
              <w:pageBreakBefore w:val="0"/>
              <w:widowControl w:val="0"/>
              <w:numPr>
                <w:ilvl w:val="0"/>
                <w:numId w:val="10"/>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20#、21#、地下室缺少防排烟计算书。</w:t>
            </w:r>
          </w:p>
          <w:p>
            <w:pPr>
              <w:pStyle w:val="13"/>
              <w:keepNext w:val="0"/>
              <w:keepLines w:val="0"/>
              <w:pageBreakBefore w:val="0"/>
              <w:widowControl w:val="0"/>
              <w:numPr>
                <w:ilvl w:val="0"/>
                <w:numId w:val="10"/>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地下室子项，暖通设计说明缺少单体防排烟系统设计内容。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78" w:type="pct"/>
            <w:vAlign w:val="center"/>
          </w:tcPr>
          <w:p>
            <w:pPr>
              <w:jc w:val="center"/>
              <w:rPr>
                <w:rFonts w:asciiTheme="majorEastAsia" w:hAnsiTheme="majorEastAsia" w:eastAsiaTheme="majorEastAsia" w:cstheme="majorEastAsia"/>
                <w:b/>
                <w:kern w:val="0"/>
                <w:szCs w:val="21"/>
              </w:rPr>
            </w:pPr>
            <w:r>
              <w:rPr>
                <w:rFonts w:hint="eastAsia" w:asciiTheme="majorEastAsia" w:hAnsiTheme="majorEastAsia" w:eastAsiaTheme="majorEastAsia" w:cstheme="majorEastAsia"/>
                <w:b/>
                <w:kern w:val="0"/>
                <w:szCs w:val="21"/>
              </w:rPr>
              <w:t>西安易俗大剧院室内装修工程</w:t>
            </w:r>
          </w:p>
        </w:tc>
        <w:tc>
          <w:tcPr>
            <w:tcW w:w="620" w:type="pct"/>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建设单位：</w:t>
            </w:r>
          </w:p>
          <w:p>
            <w:pPr>
              <w:spacing w:beforeLines="0" w:afterLines="0"/>
              <w:jc w:val="left"/>
              <w:rPr>
                <w:rFonts w:hint="eastAsia" w:ascii="宋体" w:hAnsi="宋体"/>
                <w:color w:val="000000"/>
                <w:sz w:val="22"/>
                <w:szCs w:val="24"/>
              </w:rPr>
            </w:pPr>
            <w:r>
              <w:rPr>
                <w:rFonts w:hint="eastAsia" w:ascii="宋体" w:hAnsi="宋体"/>
                <w:color w:val="000000"/>
                <w:sz w:val="22"/>
                <w:szCs w:val="24"/>
              </w:rPr>
              <w:t>西安秦腔剧院有限责任公司</w:t>
            </w:r>
          </w:p>
          <w:p>
            <w:pPr>
              <w:spacing w:beforeLines="0" w:afterLines="0"/>
              <w:jc w:val="left"/>
              <w:rPr>
                <w:rFonts w:hint="eastAsia" w:ascii="宋体" w:hAnsi="宋体"/>
                <w:color w:val="000000"/>
                <w:sz w:val="22"/>
                <w:szCs w:val="24"/>
              </w:rPr>
            </w:pPr>
            <w:r>
              <w:rPr>
                <w:rFonts w:hint="eastAsia" w:ascii="宋体" w:hAnsi="宋体"/>
                <w:color w:val="000000"/>
                <w:sz w:val="22"/>
                <w:szCs w:val="24"/>
              </w:rPr>
              <w:t>设计单位：</w:t>
            </w:r>
          </w:p>
          <w:p>
            <w:pPr>
              <w:spacing w:beforeLines="0" w:afterLines="0"/>
              <w:jc w:val="left"/>
              <w:rPr>
                <w:rFonts w:hint="eastAsia" w:ascii="宋体" w:hAnsi="宋体"/>
                <w:color w:val="000000"/>
                <w:sz w:val="22"/>
                <w:szCs w:val="24"/>
              </w:rPr>
            </w:pPr>
            <w:r>
              <w:rPr>
                <w:rFonts w:hint="eastAsia" w:ascii="宋体" w:hAnsi="宋体"/>
                <w:color w:val="000000"/>
                <w:sz w:val="22"/>
                <w:szCs w:val="24"/>
              </w:rPr>
              <w:t>中凡国际工程设计有限公司</w:t>
            </w:r>
          </w:p>
          <w:p>
            <w:pPr>
              <w:spacing w:beforeLines="0" w:afterLines="0"/>
              <w:jc w:val="left"/>
              <w:rPr>
                <w:rFonts w:hint="eastAsia" w:ascii="宋体" w:hAnsi="宋体"/>
                <w:color w:val="000000"/>
                <w:sz w:val="22"/>
                <w:szCs w:val="24"/>
              </w:rPr>
            </w:pPr>
            <w:r>
              <w:rPr>
                <w:rFonts w:hint="eastAsia" w:ascii="宋体" w:hAnsi="宋体"/>
                <w:color w:val="000000"/>
                <w:sz w:val="22"/>
                <w:szCs w:val="24"/>
              </w:rPr>
              <w:t>技术服务机构：</w:t>
            </w:r>
          </w:p>
          <w:p>
            <w:pPr>
              <w:spacing w:beforeLines="0" w:afterLines="0"/>
              <w:jc w:val="left"/>
              <w:rPr>
                <w:rFonts w:hint="eastAsia" w:ascii="宋体" w:hAnsi="宋体" w:eastAsia="宋体" w:cs="黑体"/>
                <w:color w:val="000000"/>
                <w:kern w:val="2"/>
                <w:sz w:val="22"/>
                <w:szCs w:val="24"/>
                <w:lang w:val="en-US" w:eastAsia="zh-CN" w:bidi="ar-SA"/>
              </w:rPr>
            </w:pPr>
            <w:r>
              <w:rPr>
                <w:rFonts w:hint="eastAsia" w:ascii="宋体" w:hAnsi="宋体"/>
                <w:color w:val="000000"/>
                <w:sz w:val="22"/>
                <w:szCs w:val="24"/>
              </w:rPr>
              <w:t>陕西恒睿建设咨询有限公司</w:t>
            </w:r>
          </w:p>
        </w:tc>
        <w:tc>
          <w:tcPr>
            <w:tcW w:w="440" w:type="pct"/>
            <w:vAlign w:val="center"/>
          </w:tcPr>
          <w:p>
            <w:pPr>
              <w:spacing w:beforeLines="0" w:afterLines="0"/>
              <w:jc w:val="center"/>
              <w:rPr>
                <w:rFonts w:hint="eastAsia" w:ascii="Calibri" w:hAnsi="Calibri" w:eastAsia="宋体" w:cs="黑体"/>
                <w:kern w:val="2"/>
                <w:sz w:val="21"/>
                <w:szCs w:val="24"/>
                <w:lang w:val="en-US" w:eastAsia="zh-CN" w:bidi="ar-SA"/>
              </w:rPr>
            </w:pPr>
            <w:r>
              <w:rPr>
                <w:rFonts w:hint="eastAsia"/>
                <w:sz w:val="21"/>
                <w:szCs w:val="24"/>
              </w:rPr>
              <w:t>西安市新城区住房和城乡建设局</w:t>
            </w:r>
          </w:p>
        </w:tc>
        <w:tc>
          <w:tcPr>
            <w:tcW w:w="990" w:type="pct"/>
            <w:vAlign w:val="top"/>
          </w:tcPr>
          <w:p>
            <w:pPr>
              <w:numPr>
                <w:ilvl w:val="0"/>
                <w:numId w:val="11"/>
              </w:numPr>
              <w:spacing w:beforeLines="0" w:afterLines="0"/>
              <w:ind w:left="0" w:leftChars="0" w:firstLine="0" w:firstLineChars="0"/>
              <w:rPr>
                <w:rFonts w:hint="eastAsia" w:ascii="宋体" w:hAnsi="宋体" w:cs="宋体"/>
                <w:kern w:val="0"/>
                <w:sz w:val="21"/>
                <w:szCs w:val="21"/>
              </w:rPr>
            </w:pPr>
            <w:r>
              <w:rPr>
                <w:rFonts w:hint="eastAsia" w:ascii="宋体" w:hAnsi="宋体" w:cs="宋体"/>
                <w:kern w:val="0"/>
                <w:sz w:val="21"/>
                <w:szCs w:val="21"/>
              </w:rPr>
              <w:t>受理凭证工程名称表述不准确，提交的材料不应勾选第五条</w:t>
            </w:r>
            <w:r>
              <w:rPr>
                <w:rFonts w:hint="eastAsia" w:ascii="宋体" w:hAnsi="宋体" w:cs="宋体"/>
                <w:kern w:val="0"/>
                <w:sz w:val="21"/>
                <w:szCs w:val="21"/>
                <w:lang w:eastAsia="zh-CN"/>
              </w:rPr>
              <w:t>。</w:t>
            </w:r>
          </w:p>
          <w:p>
            <w:pPr>
              <w:numPr>
                <w:ilvl w:val="0"/>
                <w:numId w:val="11"/>
              </w:numPr>
              <w:spacing w:beforeLines="0" w:afterLines="0"/>
              <w:ind w:left="0" w:leftChars="0" w:firstLine="0" w:firstLineChars="0"/>
              <w:rPr>
                <w:rFonts w:hint="eastAsia" w:ascii="宋体" w:hAnsi="宋体" w:eastAsia="宋体" w:cs="宋体"/>
                <w:kern w:val="0"/>
                <w:sz w:val="21"/>
                <w:szCs w:val="21"/>
                <w:lang w:val="en-US" w:eastAsia="zh-CN" w:bidi="ar-SA"/>
              </w:rPr>
            </w:pPr>
            <w:r>
              <w:rPr>
                <w:rFonts w:hint="eastAsia" w:ascii="宋体" w:hAnsi="宋体" w:cs="宋体"/>
                <w:kern w:val="0"/>
                <w:sz w:val="21"/>
                <w:szCs w:val="21"/>
              </w:rPr>
              <w:t>文件上传位置有误</w:t>
            </w:r>
            <w:r>
              <w:rPr>
                <w:rFonts w:hint="eastAsia" w:ascii="宋体" w:hAnsi="宋体" w:cs="宋体"/>
                <w:kern w:val="0"/>
                <w:sz w:val="21"/>
                <w:szCs w:val="21"/>
                <w:lang w:eastAsia="zh-CN"/>
              </w:rPr>
              <w:t>。</w:t>
            </w:r>
          </w:p>
        </w:tc>
        <w:tc>
          <w:tcPr>
            <w:tcW w:w="2470" w:type="pct"/>
          </w:tcPr>
          <w:p>
            <w:pPr>
              <w:pStyle w:val="13"/>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未重新绘制总平面，相关内容看不清；防火门编号与标注不一致，不符合《建设工程消防设计审查验收工作细则》第七条。</w:t>
            </w:r>
          </w:p>
          <w:p>
            <w:pPr>
              <w:pStyle w:val="13"/>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电施DS-02，火灾报警系统图中，明确消防水泡的控制要求，即现场手动控制、消防控制室控制、自动控制三种方式。</w:t>
            </w:r>
          </w:p>
          <w:p>
            <w:pPr>
              <w:pStyle w:val="13"/>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电施-03中，配电箱ATP-PYS,计算电流为70.27A,选用的双电源切换开关为63A，不符合《民用建筑电气设计标准》GB51348-2019第7.5.4条。</w:t>
            </w:r>
          </w:p>
          <w:p>
            <w:pPr>
              <w:pStyle w:val="13"/>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配电箱系统图中，消防电源监控，双电源出线端应监控，不符合《民用建筑电气设计标准》GB61348-2019第13.3.8-2-2条。</w:t>
            </w:r>
          </w:p>
          <w:p>
            <w:pPr>
              <w:pStyle w:val="13"/>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电施-08，可燃气体报警应联动控制阀门，不符合《民用建筑电气设计标准》GB61348-2019第13.3.5条。</w:t>
            </w:r>
          </w:p>
          <w:p>
            <w:pPr>
              <w:pStyle w:val="13"/>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电施D-10,安全出口外面及附近区域未设置应急照明，不符合《消防应急照明和疏散指示系统技术标准》GB51309-2018第3.2.5 Ⅳ-6条规定；</w:t>
            </w:r>
          </w:p>
          <w:p>
            <w:pPr>
              <w:pStyle w:val="13"/>
              <w:keepNext w:val="0"/>
              <w:keepLines w:val="0"/>
              <w:pageBreakBefore w:val="0"/>
              <w:widowControl w:val="0"/>
              <w:numPr>
                <w:ilvl w:val="0"/>
                <w:numId w:val="12"/>
              </w:numPr>
              <w:kinsoku/>
              <w:wordWrap/>
              <w:overflowPunct/>
              <w:topLinePunct w:val="0"/>
              <w:autoSpaceDE/>
              <w:autoSpaceDN/>
              <w:bidi w:val="0"/>
              <w:adjustRightInd/>
              <w:snapToGrid/>
              <w:spacing w:line="320" w:lineRule="exact"/>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S-01图（设计说明）中，室内消火栓流量20L/S与表4-1中10L/S矛盾；消防软管长度25m宜为30m；消防水池有效容积600m³有误，应对一起火灾同时作用系统组合后计算一起灭火用水量，并取组合中用水量最大值（如：主舞台=雨淋+自喷+水炮+室内消火栓+室外消火栓）。不符合《消防给水及消火栓系统技术规范》GB50974-2014第3.6.1、4.3.2条。</w:t>
            </w:r>
          </w:p>
          <w:p>
            <w:pPr>
              <w:pStyle w:val="13"/>
              <w:keepNext w:val="0"/>
              <w:keepLines w:val="0"/>
              <w:pageBreakBefore w:val="0"/>
              <w:widowControl w:val="0"/>
              <w:numPr>
                <w:ilvl w:val="0"/>
                <w:numId w:val="12"/>
              </w:numPr>
              <w:kinsoku/>
              <w:wordWrap/>
              <w:overflowPunct/>
              <w:topLinePunct w:val="0"/>
              <w:autoSpaceDE/>
              <w:autoSpaceDN/>
              <w:bidi w:val="0"/>
              <w:adjustRightInd/>
              <w:snapToGrid/>
              <w:spacing w:line="320" w:lineRule="exact"/>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自喷减压孔板未标注孔径。不符合《自动喷水灭火系统设计规范》GB50084-2017第8.0.7、9.3.1条。</w:t>
            </w:r>
          </w:p>
          <w:p>
            <w:pPr>
              <w:pStyle w:val="13"/>
              <w:keepNext w:val="0"/>
              <w:keepLines w:val="0"/>
              <w:pageBreakBefore w:val="0"/>
              <w:widowControl w:val="0"/>
              <w:numPr>
                <w:ilvl w:val="0"/>
                <w:numId w:val="12"/>
              </w:numPr>
              <w:kinsoku/>
              <w:wordWrap/>
              <w:overflowPunct/>
              <w:topLinePunct w:val="0"/>
              <w:autoSpaceDE/>
              <w:autoSpaceDN/>
              <w:bidi w:val="0"/>
              <w:adjustRightInd/>
              <w:snapToGrid/>
              <w:spacing w:line="300" w:lineRule="exact"/>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缺少防排烟计算书（审图图纸图中附消防计算信息表）。</w:t>
            </w:r>
          </w:p>
          <w:p>
            <w:pPr>
              <w:pStyle w:val="13"/>
              <w:keepNext w:val="0"/>
              <w:keepLines w:val="0"/>
              <w:pageBreakBefore w:val="0"/>
              <w:widowControl w:val="0"/>
              <w:numPr>
                <w:ilvl w:val="0"/>
                <w:numId w:val="12"/>
              </w:numPr>
              <w:kinsoku/>
              <w:wordWrap/>
              <w:overflowPunct/>
              <w:topLinePunct w:val="0"/>
              <w:autoSpaceDE/>
              <w:autoSpaceDN/>
              <w:bidi w:val="0"/>
              <w:adjustRightInd/>
              <w:snapToGrid/>
              <w:spacing w:line="300" w:lineRule="exact"/>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防排烟设计说明缺少针对本项目的设计内容。</w:t>
            </w:r>
          </w:p>
          <w:p>
            <w:pPr>
              <w:pStyle w:val="13"/>
              <w:keepNext w:val="0"/>
              <w:keepLines w:val="0"/>
              <w:pageBreakBefore w:val="0"/>
              <w:widowControl w:val="0"/>
              <w:numPr>
                <w:ilvl w:val="0"/>
                <w:numId w:val="12"/>
              </w:numPr>
              <w:kinsoku/>
              <w:wordWrap/>
              <w:overflowPunct/>
              <w:topLinePunct w:val="0"/>
              <w:autoSpaceDE/>
              <w:autoSpaceDN/>
              <w:bidi w:val="0"/>
              <w:adjustRightInd/>
              <w:snapToGrid/>
              <w:spacing w:line="300" w:lineRule="exact"/>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暖通图中对采用自然排烟的房间窗、高窗明确了“烟仓高度、清晰高度、烟仓开窗面积及排烟窗详图等”的要求。在建筑说明、门窗表及图纸中无相关内容（包括相应门窗表）。对需要手动开启的高窗，图中未明确距地面1.3~1.5m处设置手动开启装置的要求。不符合《建筑防烟排烟系统技术标准》  GB 51251-2017中第4.3.1条、第4.3.5条、第4.3.6条。</w:t>
            </w:r>
          </w:p>
          <w:p>
            <w:pPr>
              <w:pStyle w:val="13"/>
              <w:keepNext w:val="0"/>
              <w:keepLines w:val="0"/>
              <w:pageBreakBefore w:val="0"/>
              <w:widowControl w:val="0"/>
              <w:numPr>
                <w:ilvl w:val="0"/>
                <w:numId w:val="12"/>
              </w:numPr>
              <w:kinsoku/>
              <w:wordWrap/>
              <w:overflowPunct/>
              <w:topLinePunct w:val="0"/>
              <w:autoSpaceDE/>
              <w:autoSpaceDN/>
              <w:bidi w:val="0"/>
              <w:adjustRightInd/>
              <w:snapToGrid/>
              <w:spacing w:line="300" w:lineRule="exact"/>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1~4层走廊及房间排烟系统（PY-1~PY-2)排烟风管穿越部分排烟风机房防火隔墙等处未设防火阀。不符合《建筑防烟排烟系统技术标准》 GB 51251-2017第4.4.10条。</w:t>
            </w:r>
          </w:p>
          <w:p>
            <w:pPr>
              <w:pStyle w:val="13"/>
              <w:keepNext w:val="0"/>
              <w:keepLines w:val="0"/>
              <w:pageBreakBefore w:val="0"/>
              <w:widowControl w:val="0"/>
              <w:numPr>
                <w:ilvl w:val="0"/>
                <w:numId w:val="12"/>
              </w:numPr>
              <w:kinsoku/>
              <w:wordWrap/>
              <w:overflowPunct/>
              <w:topLinePunct w:val="0"/>
              <w:autoSpaceDE/>
              <w:autoSpaceDN/>
              <w:bidi w:val="0"/>
              <w:adjustRightInd/>
              <w:snapToGrid/>
              <w:spacing w:line="300" w:lineRule="exact"/>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对前厅、舞台侧台吊顶净高大于6米（图注净高6.9m) 区域自然排烟的设计计算不满足规范要求。不符合《建筑防烟排烟系统技术标准》 GB51251-2017第4.6.3条。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b/>
                <w:kern w:val="0"/>
                <w:sz w:val="21"/>
                <w:szCs w:val="21"/>
              </w:rPr>
            </w:pPr>
            <w:r>
              <w:rPr>
                <w:rFonts w:hint="eastAsia" w:ascii="宋体" w:hAnsi="宋体" w:cs="宋体"/>
                <w:b/>
                <w:kern w:val="0"/>
                <w:sz w:val="21"/>
                <w:szCs w:val="21"/>
              </w:rPr>
              <w:t>西安航天基地东兆余安置项目三期（DK-3）</w:t>
            </w:r>
          </w:p>
        </w:tc>
        <w:tc>
          <w:tcPr>
            <w:tcW w:w="620" w:type="pct"/>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eastAsia" w:ascii="宋体" w:hAnsi="宋体"/>
                <w:color w:val="000000"/>
                <w:sz w:val="22"/>
                <w:szCs w:val="24"/>
              </w:rPr>
            </w:pPr>
            <w:r>
              <w:rPr>
                <w:rFonts w:hint="eastAsia" w:ascii="宋体" w:hAnsi="宋体"/>
                <w:color w:val="000000"/>
                <w:sz w:val="22"/>
                <w:szCs w:val="24"/>
              </w:rPr>
              <w:t>建设单位：</w:t>
            </w:r>
          </w:p>
          <w:p>
            <w:pPr>
              <w:jc w:val="left"/>
              <w:rPr>
                <w:rFonts w:hint="eastAsia" w:ascii="宋体" w:hAnsi="宋体"/>
                <w:color w:val="000000"/>
                <w:sz w:val="22"/>
                <w:szCs w:val="24"/>
              </w:rPr>
            </w:pPr>
            <w:r>
              <w:rPr>
                <w:rFonts w:hint="eastAsia" w:ascii="宋体" w:hAnsi="宋体"/>
                <w:color w:val="000000"/>
                <w:sz w:val="22"/>
                <w:szCs w:val="24"/>
              </w:rPr>
              <w:t>西安国家民用航天产业基地拆迁安置办公室</w:t>
            </w:r>
          </w:p>
          <w:p>
            <w:pPr>
              <w:jc w:val="left"/>
              <w:rPr>
                <w:rFonts w:hint="eastAsia" w:ascii="宋体" w:hAnsi="宋体"/>
                <w:color w:val="000000"/>
                <w:sz w:val="22"/>
                <w:szCs w:val="24"/>
              </w:rPr>
            </w:pPr>
            <w:r>
              <w:rPr>
                <w:rFonts w:hint="eastAsia" w:ascii="宋体" w:hAnsi="宋体"/>
                <w:color w:val="000000"/>
                <w:sz w:val="22"/>
                <w:szCs w:val="24"/>
              </w:rPr>
              <w:t>设计单位：</w:t>
            </w:r>
          </w:p>
          <w:p>
            <w:pPr>
              <w:jc w:val="left"/>
              <w:rPr>
                <w:rFonts w:hint="eastAsia" w:ascii="宋体" w:hAnsi="宋体"/>
                <w:color w:val="000000"/>
                <w:sz w:val="22"/>
                <w:szCs w:val="24"/>
              </w:rPr>
            </w:pPr>
            <w:r>
              <w:rPr>
                <w:rFonts w:hint="eastAsia" w:ascii="宋体" w:hAnsi="宋体"/>
                <w:color w:val="000000"/>
                <w:sz w:val="22"/>
                <w:szCs w:val="24"/>
              </w:rPr>
              <w:t>陕西省建筑设计研究院（集团）有限公司</w:t>
            </w:r>
          </w:p>
          <w:p>
            <w:pPr>
              <w:jc w:val="left"/>
              <w:rPr>
                <w:rFonts w:hint="eastAsia" w:ascii="宋体" w:hAnsi="宋体"/>
                <w:color w:val="000000"/>
                <w:sz w:val="22"/>
                <w:szCs w:val="24"/>
              </w:rPr>
            </w:pPr>
            <w:r>
              <w:rPr>
                <w:rFonts w:hint="eastAsia" w:ascii="宋体" w:hAnsi="宋体"/>
                <w:color w:val="000000"/>
                <w:sz w:val="22"/>
                <w:szCs w:val="24"/>
              </w:rPr>
              <w:t>技术服务机构：</w:t>
            </w:r>
          </w:p>
          <w:p>
            <w:pPr>
              <w:jc w:val="left"/>
              <w:rPr>
                <w:rFonts w:hint="eastAsia" w:ascii="宋体" w:hAnsi="宋体"/>
                <w:color w:val="000000"/>
                <w:sz w:val="22"/>
                <w:szCs w:val="24"/>
              </w:rPr>
            </w:pPr>
            <w:r>
              <w:rPr>
                <w:rFonts w:hint="eastAsia" w:ascii="宋体" w:hAnsi="宋体"/>
                <w:color w:val="000000"/>
                <w:sz w:val="22"/>
                <w:szCs w:val="24"/>
              </w:rPr>
              <w:t>陕西华瑞建设工程技术咨询有限公司</w:t>
            </w:r>
          </w:p>
        </w:tc>
        <w:tc>
          <w:tcPr>
            <w:tcW w:w="44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1"/>
                <w:szCs w:val="24"/>
              </w:rPr>
            </w:pPr>
            <w:r>
              <w:rPr>
                <w:rFonts w:hint="eastAsia"/>
                <w:sz w:val="21"/>
                <w:szCs w:val="24"/>
              </w:rPr>
              <w:t>西安国家民用航天产业基地管理委员会住房交通建设局</w:t>
            </w:r>
          </w:p>
        </w:tc>
        <w:tc>
          <w:tcPr>
            <w:tcW w:w="990" w:type="pct"/>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13"/>
              </w:numPr>
              <w:rPr>
                <w:rFonts w:hint="eastAsia" w:ascii="宋体" w:hAnsi="宋体" w:cs="宋体"/>
                <w:kern w:val="0"/>
                <w:sz w:val="21"/>
                <w:szCs w:val="21"/>
              </w:rPr>
            </w:pPr>
            <w:r>
              <w:rPr>
                <w:rFonts w:hint="eastAsia" w:ascii="宋体" w:hAnsi="宋体" w:cs="宋体"/>
                <w:kern w:val="0"/>
                <w:sz w:val="21"/>
                <w:szCs w:val="21"/>
              </w:rPr>
              <w:t>建设工程消防设计审查申报表工程简要说明中，缺少建筑类别和耐火等级。</w:t>
            </w:r>
          </w:p>
          <w:p>
            <w:pPr>
              <w:numPr>
                <w:ilvl w:val="0"/>
                <w:numId w:val="13"/>
              </w:numPr>
              <w:rPr>
                <w:rFonts w:hint="eastAsia" w:ascii="宋体" w:hAnsi="宋体" w:cs="宋体"/>
                <w:kern w:val="0"/>
                <w:sz w:val="21"/>
                <w:szCs w:val="21"/>
              </w:rPr>
            </w:pPr>
            <w:r>
              <w:rPr>
                <w:rFonts w:hint="eastAsia" w:ascii="宋体" w:hAnsi="宋体" w:cs="宋体"/>
                <w:kern w:val="0"/>
                <w:sz w:val="21"/>
                <w:szCs w:val="21"/>
              </w:rPr>
              <w:t>受理凭证工程名称表述不准确，未描述建筑面积、高度、层数、使用性质。</w:t>
            </w:r>
          </w:p>
        </w:tc>
        <w:tc>
          <w:tcPr>
            <w:tcW w:w="247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13"/>
              <w:keepNext w:val="0"/>
              <w:keepLines w:val="0"/>
              <w:pageBreakBefore w:val="0"/>
              <w:widowControl w:val="0"/>
              <w:numPr>
                <w:ilvl w:val="0"/>
                <w:numId w:val="1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地下车库建施-8、17，防火分区1E区（2E区）汽车库未设汽车库与楼梯间间的疏散通道，未设汽车库与楼梯间间的疏散通道。应保证疏散走道净宽度不小于1.10m，不符合《汽车库、修车库、停车场设计防火规范》GB50067-2014第6.0.7条。</w:t>
            </w:r>
          </w:p>
          <w:p>
            <w:pPr>
              <w:pStyle w:val="13"/>
              <w:keepNext w:val="0"/>
              <w:keepLines w:val="0"/>
              <w:pageBreakBefore w:val="0"/>
              <w:widowControl w:val="0"/>
              <w:numPr>
                <w:ilvl w:val="0"/>
                <w:numId w:val="1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19，20，21，22，28#楼，地下车库，疏散楼梯间内未设置应急广播扬声器，不符合《民用建筑电气设计标准》 GB 51348-2019 第13．3．6.5条。</w:t>
            </w:r>
          </w:p>
          <w:p>
            <w:pPr>
              <w:pStyle w:val="13"/>
              <w:keepNext w:val="0"/>
              <w:keepLines w:val="0"/>
              <w:pageBreakBefore w:val="0"/>
              <w:widowControl w:val="0"/>
              <w:numPr>
                <w:ilvl w:val="0"/>
                <w:numId w:val="1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21号楼，消防控制室供电的双电源切换开关的出线端未设置消防电源监控系统，不符合《民用建筑电气设计标准》GB 51348-2019 第13.3.8.2条。</w:t>
            </w:r>
          </w:p>
          <w:p>
            <w:pPr>
              <w:pStyle w:val="13"/>
              <w:keepNext w:val="0"/>
              <w:keepLines w:val="0"/>
              <w:pageBreakBefore w:val="0"/>
              <w:widowControl w:val="0"/>
              <w:numPr>
                <w:ilvl w:val="0"/>
                <w:numId w:val="1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21号楼，消防控制室至备用照明的电线未选用耐火电线，不符合《民用建筑电气设计标准》 GB 51348-2019 第13.8.4.2条。</w:t>
            </w:r>
          </w:p>
          <w:p>
            <w:pPr>
              <w:pStyle w:val="13"/>
              <w:keepNext w:val="0"/>
              <w:keepLines w:val="0"/>
              <w:pageBreakBefore w:val="0"/>
              <w:widowControl w:val="0"/>
              <w:numPr>
                <w:ilvl w:val="0"/>
                <w:numId w:val="1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21号楼，电施12，消防控制室未单独设置配电回路，不符合《消防应急照明和疏散指示系统技术标准》第3.3.3.5条。</w:t>
            </w:r>
          </w:p>
          <w:p>
            <w:pPr>
              <w:pStyle w:val="13"/>
              <w:keepNext w:val="0"/>
              <w:keepLines w:val="0"/>
              <w:pageBreakBefore w:val="0"/>
              <w:widowControl w:val="0"/>
              <w:numPr>
                <w:ilvl w:val="0"/>
                <w:numId w:val="1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设计说明未说明消火栓、自动喷水灭火系统选用管材的压力等级。不符合《消防给水及消火栓系统技术规范》GB 50974-2014 第8.2.1条。</w:t>
            </w:r>
          </w:p>
          <w:p>
            <w:pPr>
              <w:pStyle w:val="13"/>
              <w:keepNext w:val="0"/>
              <w:keepLines w:val="0"/>
              <w:pageBreakBefore w:val="0"/>
              <w:widowControl w:val="0"/>
              <w:numPr>
                <w:ilvl w:val="0"/>
                <w:numId w:val="1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消防系统原理图中，分别从地库引入的两根高、低区消防干管与环管接入时未形成两路供水。不符合《消防给水及消火栓系统技术规范》GB 50974-2014 第8.1.3条。</w:t>
            </w:r>
          </w:p>
          <w:p>
            <w:pPr>
              <w:pStyle w:val="13"/>
              <w:keepNext w:val="0"/>
              <w:keepLines w:val="0"/>
              <w:pageBreakBefore w:val="0"/>
              <w:widowControl w:val="0"/>
              <w:numPr>
                <w:ilvl w:val="0"/>
                <w:numId w:val="1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地下车库水施-8、17， 1E、2E区地下一、二层消火栓xdl-51、72、74附近，不满足同一平面有2支消防水枪的2股充实水柱同时达到任何部位的要求。不符合《消防给水及消火栓系统技术规范》 GB 50974-2014 第7.4.6条。</w:t>
            </w:r>
          </w:p>
          <w:p>
            <w:pPr>
              <w:pStyle w:val="13"/>
              <w:keepNext w:val="0"/>
              <w:keepLines w:val="0"/>
              <w:pageBreakBefore w:val="0"/>
              <w:widowControl w:val="0"/>
              <w:numPr>
                <w:ilvl w:val="0"/>
                <w:numId w:val="1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地下车库水施-46自喷系统图中，从自喷泵引到报警阀组前的两根消防干管上未设信号阀。不符合《自喷规范规范》GB 50084-2017第10.1.4条。</w:t>
            </w:r>
          </w:p>
          <w:p>
            <w:pPr>
              <w:pStyle w:val="13"/>
              <w:keepNext w:val="0"/>
              <w:keepLines w:val="0"/>
              <w:pageBreakBefore w:val="0"/>
              <w:widowControl w:val="0"/>
              <w:numPr>
                <w:ilvl w:val="0"/>
                <w:numId w:val="1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缺少室外消防给水总平面图。</w:t>
            </w:r>
          </w:p>
          <w:p>
            <w:pPr>
              <w:pStyle w:val="13"/>
              <w:keepNext w:val="0"/>
              <w:keepLines w:val="0"/>
              <w:pageBreakBefore w:val="0"/>
              <w:widowControl w:val="0"/>
              <w:numPr>
                <w:ilvl w:val="0"/>
                <w:numId w:val="1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20#楼、21#楼：地下室非机动车库采用机械排烟系统，排烟系统负担多个防烟分区，仅在主管道上设置多叶排烟口，未设排烟支管，未设置排烟防火阀（自行定义排烟阀具备温感器控制方式），不符合《建筑防烟排烟系统技术标准》GB51251-2017第1.0.4条、第4.4.10条。</w:t>
            </w:r>
          </w:p>
          <w:p>
            <w:pPr>
              <w:pStyle w:val="13"/>
              <w:keepNext w:val="0"/>
              <w:keepLines w:val="0"/>
              <w:pageBreakBefore w:val="0"/>
              <w:widowControl w:val="0"/>
              <w:numPr>
                <w:ilvl w:val="0"/>
                <w:numId w:val="1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28#楼：一至三层内走道机械排烟，垂直风管与每层水平风管交接处的水平管段上未设置排烟防火阀（自行定义排烟阀具备温感器控制方式），不符合《建筑防烟排烟系统技术标准》GB51251-2017第1.0.4条、第4.4.10条。</w:t>
            </w:r>
          </w:p>
          <w:p>
            <w:pPr>
              <w:pStyle w:val="13"/>
              <w:keepNext w:val="0"/>
              <w:keepLines w:val="0"/>
              <w:pageBreakBefore w:val="0"/>
              <w:widowControl w:val="0"/>
              <w:numPr>
                <w:ilvl w:val="0"/>
                <w:numId w:val="1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地下室：负一层地下车库1H防火分区、负二层地下车库2H防火分区内排烟风管穿越防火单元防火隔墙(电动汽车停车位）处未设置排烟防火阀，不符合《汽车库、修车库、停车场设计防火规范》GB 50067-2014第8.2.8条。</w:t>
            </w:r>
          </w:p>
          <w:p>
            <w:pPr>
              <w:pStyle w:val="13"/>
              <w:keepNext w:val="0"/>
              <w:keepLines w:val="0"/>
              <w:pageBreakBefore w:val="0"/>
              <w:widowControl w:val="0"/>
              <w:numPr>
                <w:ilvl w:val="0"/>
                <w:numId w:val="1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地下室：负一、负二层接线间、负二层幼儿园水泵房设置壁式轴流风机排风，穿越防火隔墙处未设置防火阀，不符合《建筑设计防火规范》GB50016-2014（2018年版）第9.3.11条。</w:t>
            </w:r>
          </w:p>
          <w:p>
            <w:pPr>
              <w:pStyle w:val="13"/>
              <w:keepNext w:val="0"/>
              <w:keepLines w:val="0"/>
              <w:pageBreakBefore w:val="0"/>
              <w:widowControl w:val="0"/>
              <w:numPr>
                <w:ilvl w:val="0"/>
                <w:numId w:val="1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地下室：负二层G~H轴-35~36轴处防烟楼梯间通风管道穿越前室防火分隔处未设置防火阀，不符合《建筑设计防火规范》GB50016-2014（2018年版）第9.3.11条。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b/>
                <w:kern w:val="0"/>
                <w:sz w:val="21"/>
                <w:szCs w:val="21"/>
              </w:rPr>
            </w:pPr>
            <w:r>
              <w:rPr>
                <w:rFonts w:hint="eastAsia" w:ascii="宋体" w:hAnsi="宋体" w:cs="宋体"/>
                <w:b/>
                <w:kern w:val="0"/>
                <w:sz w:val="21"/>
                <w:szCs w:val="21"/>
              </w:rPr>
              <w:t>招商城市主场项目DK-2项目</w:t>
            </w:r>
          </w:p>
        </w:tc>
        <w:tc>
          <w:tcPr>
            <w:tcW w:w="620" w:type="pct"/>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eastAsia" w:ascii="宋体" w:hAnsi="宋体"/>
                <w:color w:val="000000"/>
                <w:sz w:val="22"/>
                <w:szCs w:val="24"/>
              </w:rPr>
            </w:pPr>
            <w:r>
              <w:rPr>
                <w:rFonts w:hint="eastAsia" w:ascii="宋体" w:hAnsi="宋体"/>
                <w:color w:val="000000"/>
                <w:sz w:val="22"/>
                <w:szCs w:val="24"/>
              </w:rPr>
              <w:t>建设单位：</w:t>
            </w:r>
          </w:p>
          <w:p>
            <w:pPr>
              <w:jc w:val="left"/>
              <w:rPr>
                <w:rFonts w:hint="eastAsia" w:ascii="宋体" w:hAnsi="宋体"/>
                <w:color w:val="000000"/>
                <w:sz w:val="22"/>
                <w:szCs w:val="24"/>
              </w:rPr>
            </w:pPr>
            <w:r>
              <w:rPr>
                <w:rFonts w:hint="eastAsia" w:ascii="宋体" w:hAnsi="宋体"/>
                <w:color w:val="000000"/>
                <w:sz w:val="22"/>
                <w:szCs w:val="24"/>
              </w:rPr>
              <w:t>西安招平房地产有限公司</w:t>
            </w:r>
          </w:p>
          <w:p>
            <w:pPr>
              <w:jc w:val="left"/>
              <w:rPr>
                <w:rFonts w:hint="eastAsia" w:ascii="宋体" w:hAnsi="宋体"/>
                <w:color w:val="000000"/>
                <w:sz w:val="22"/>
                <w:szCs w:val="24"/>
              </w:rPr>
            </w:pPr>
            <w:r>
              <w:rPr>
                <w:rFonts w:hint="eastAsia" w:ascii="宋体" w:hAnsi="宋体"/>
                <w:color w:val="000000"/>
                <w:sz w:val="22"/>
                <w:szCs w:val="24"/>
              </w:rPr>
              <w:t>设计单位：</w:t>
            </w:r>
          </w:p>
          <w:p>
            <w:pPr>
              <w:jc w:val="left"/>
              <w:rPr>
                <w:rFonts w:hint="eastAsia" w:ascii="宋体" w:hAnsi="宋体"/>
                <w:color w:val="000000"/>
                <w:sz w:val="22"/>
                <w:szCs w:val="24"/>
              </w:rPr>
            </w:pPr>
            <w:r>
              <w:rPr>
                <w:rFonts w:hint="eastAsia" w:ascii="宋体" w:hAnsi="宋体"/>
                <w:color w:val="000000"/>
                <w:sz w:val="22"/>
                <w:szCs w:val="24"/>
              </w:rPr>
              <w:t>重庆长厦安基建筑设计有限公司</w:t>
            </w:r>
          </w:p>
          <w:p>
            <w:pPr>
              <w:jc w:val="left"/>
              <w:rPr>
                <w:rFonts w:hint="eastAsia" w:ascii="宋体" w:hAnsi="宋体"/>
                <w:color w:val="000000"/>
                <w:sz w:val="22"/>
                <w:szCs w:val="24"/>
              </w:rPr>
            </w:pPr>
            <w:r>
              <w:rPr>
                <w:rFonts w:hint="eastAsia" w:ascii="宋体" w:hAnsi="宋体"/>
                <w:color w:val="000000"/>
                <w:sz w:val="22"/>
                <w:szCs w:val="24"/>
              </w:rPr>
              <w:t>技术服务机构：</w:t>
            </w:r>
          </w:p>
          <w:p>
            <w:pPr>
              <w:jc w:val="left"/>
              <w:rPr>
                <w:rFonts w:hint="eastAsia" w:ascii="宋体" w:hAnsi="宋体"/>
                <w:color w:val="000000"/>
                <w:sz w:val="22"/>
                <w:szCs w:val="24"/>
              </w:rPr>
            </w:pPr>
            <w:r>
              <w:rPr>
                <w:rFonts w:hint="eastAsia" w:ascii="宋体" w:hAnsi="宋体"/>
                <w:color w:val="000000"/>
                <w:sz w:val="22"/>
                <w:szCs w:val="24"/>
              </w:rPr>
              <w:t>西安安泰工程技术咨询有限责任公司</w:t>
            </w:r>
          </w:p>
        </w:tc>
        <w:tc>
          <w:tcPr>
            <w:tcW w:w="44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1"/>
                <w:szCs w:val="24"/>
              </w:rPr>
            </w:pPr>
            <w:r>
              <w:rPr>
                <w:rFonts w:hint="eastAsia"/>
                <w:sz w:val="21"/>
                <w:szCs w:val="24"/>
              </w:rPr>
              <w:t>西安国际港务区交通和住房建设局</w:t>
            </w:r>
          </w:p>
        </w:tc>
        <w:tc>
          <w:tcPr>
            <w:tcW w:w="990" w:type="pct"/>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15"/>
              </w:numPr>
              <w:rPr>
                <w:rFonts w:hint="eastAsia" w:ascii="宋体" w:hAnsi="宋体" w:cs="宋体"/>
                <w:kern w:val="0"/>
                <w:sz w:val="21"/>
                <w:szCs w:val="21"/>
              </w:rPr>
            </w:pPr>
            <w:r>
              <w:rPr>
                <w:rFonts w:hint="eastAsia" w:ascii="宋体" w:hAnsi="宋体" w:cs="宋体"/>
                <w:kern w:val="0"/>
                <w:sz w:val="21"/>
                <w:szCs w:val="21"/>
              </w:rPr>
              <w:t>项目未勾选建设工程情形。</w:t>
            </w:r>
          </w:p>
          <w:p>
            <w:pPr>
              <w:numPr>
                <w:ilvl w:val="0"/>
                <w:numId w:val="15"/>
              </w:numPr>
              <w:rPr>
                <w:rFonts w:hint="eastAsia" w:ascii="宋体" w:hAnsi="宋体" w:cs="宋体"/>
                <w:kern w:val="0"/>
                <w:sz w:val="21"/>
                <w:szCs w:val="21"/>
              </w:rPr>
            </w:pPr>
            <w:r>
              <w:rPr>
                <w:rFonts w:hint="eastAsia" w:ascii="宋体" w:hAnsi="宋体" w:cs="宋体"/>
                <w:kern w:val="0"/>
                <w:sz w:val="21"/>
                <w:szCs w:val="21"/>
              </w:rPr>
              <w:t>缺失审批总平图、消防设计说明。</w:t>
            </w:r>
          </w:p>
          <w:p>
            <w:pPr>
              <w:numPr>
                <w:ilvl w:val="0"/>
                <w:numId w:val="15"/>
              </w:numPr>
              <w:rPr>
                <w:rFonts w:hint="eastAsia" w:ascii="宋体" w:hAnsi="宋体" w:cs="宋体"/>
                <w:kern w:val="0"/>
                <w:sz w:val="21"/>
                <w:szCs w:val="21"/>
              </w:rPr>
            </w:pPr>
            <w:r>
              <w:rPr>
                <w:rFonts w:hint="eastAsia" w:ascii="宋体" w:hAnsi="宋体" w:cs="宋体"/>
                <w:kern w:val="0"/>
                <w:sz w:val="21"/>
                <w:szCs w:val="21"/>
              </w:rPr>
              <w:t>受理凭证工程名称表述不准确，未描述建筑面积、高度、层数、使用性质。</w:t>
            </w:r>
          </w:p>
        </w:tc>
        <w:tc>
          <w:tcPr>
            <w:tcW w:w="247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13"/>
              <w:keepNext w:val="0"/>
              <w:keepLines w:val="0"/>
              <w:pageBreakBefore w:val="0"/>
              <w:widowControl w:val="0"/>
              <w:numPr>
                <w:ilvl w:val="0"/>
                <w:numId w:val="16"/>
              </w:numPr>
              <w:kinsoku/>
              <w:wordWrap/>
              <w:overflowPunct/>
              <w:topLinePunct w:val="0"/>
              <w:autoSpaceDE/>
              <w:autoSpaceDN/>
              <w:bidi w:val="0"/>
              <w:adjustRightInd/>
              <w:snapToGrid/>
              <w:spacing w:beforeLines="0" w:afterLines="0" w:line="300" w:lineRule="exact"/>
              <w:ind w:firstLine="0" w:firstLineChars="0"/>
              <w:textAlignment w:val="auto"/>
              <w:rPr>
                <w:rFonts w:hint="eastAsia" w:ascii="宋体" w:hAnsi="宋体" w:cs="宋体"/>
                <w:sz w:val="21"/>
                <w:szCs w:val="21"/>
              </w:rPr>
            </w:pPr>
            <w:r>
              <w:rPr>
                <w:rFonts w:hint="eastAsia" w:ascii="宋体" w:hAnsi="宋体" w:cs="宋体"/>
                <w:sz w:val="21"/>
                <w:szCs w:val="21"/>
              </w:rPr>
              <w:t>建施A17-009总平面定位图中未标注消防车道、转弯半径、防火间距等信息；地下汽车库充建筑设计说明中缺充电车位防火分区说明；建施A002-001设计图中有充电车位，设计说明中没有充电车位消防说明，不符合《建设工程消防设计审查验收工作细则》第七条。</w:t>
            </w:r>
          </w:p>
          <w:p>
            <w:pPr>
              <w:pStyle w:val="13"/>
              <w:keepNext w:val="0"/>
              <w:keepLines w:val="0"/>
              <w:pageBreakBefore w:val="0"/>
              <w:widowControl w:val="0"/>
              <w:numPr>
                <w:ilvl w:val="0"/>
                <w:numId w:val="16"/>
              </w:numPr>
              <w:kinsoku/>
              <w:wordWrap/>
              <w:overflowPunct/>
              <w:topLinePunct w:val="0"/>
              <w:autoSpaceDE/>
              <w:autoSpaceDN/>
              <w:bidi w:val="0"/>
              <w:adjustRightInd/>
              <w:snapToGrid/>
              <w:spacing w:beforeLines="0" w:afterLines="0" w:line="300" w:lineRule="exact"/>
              <w:ind w:firstLine="0" w:firstLineChars="0"/>
              <w:textAlignment w:val="auto"/>
              <w:rPr>
                <w:rFonts w:hint="eastAsia" w:ascii="宋体" w:hAnsi="宋体" w:cs="宋体"/>
                <w:sz w:val="21"/>
                <w:szCs w:val="21"/>
              </w:rPr>
            </w:pPr>
            <w:r>
              <w:rPr>
                <w:rFonts w:hint="eastAsia" w:ascii="宋体" w:hAnsi="宋体" w:cs="宋体"/>
                <w:sz w:val="21"/>
                <w:szCs w:val="21"/>
              </w:rPr>
              <w:t>12#楼，E20-007,消防配电线路与其他配电线路敷设在同一电缆井、沟内时，消防配电线路未采用矿物绝缘类不燃性电缆。 不符合《建筑设计防火规范》GB50016-2014（2018年版）第10. 1.10.3条。</w:t>
            </w:r>
          </w:p>
          <w:p>
            <w:pPr>
              <w:pStyle w:val="13"/>
              <w:keepNext w:val="0"/>
              <w:keepLines w:val="0"/>
              <w:pageBreakBefore w:val="0"/>
              <w:widowControl w:val="0"/>
              <w:numPr>
                <w:ilvl w:val="0"/>
                <w:numId w:val="16"/>
              </w:numPr>
              <w:kinsoku/>
              <w:wordWrap/>
              <w:overflowPunct/>
              <w:topLinePunct w:val="0"/>
              <w:autoSpaceDE/>
              <w:autoSpaceDN/>
              <w:bidi w:val="0"/>
              <w:adjustRightInd/>
              <w:snapToGrid/>
              <w:spacing w:beforeLines="0" w:afterLines="0" w:line="300" w:lineRule="exact"/>
              <w:ind w:firstLine="0" w:firstLineChars="0"/>
              <w:textAlignment w:val="auto"/>
              <w:rPr>
                <w:rFonts w:hint="eastAsia" w:ascii="宋体" w:hAnsi="宋体" w:cs="宋体"/>
                <w:sz w:val="21"/>
                <w:szCs w:val="21"/>
              </w:rPr>
            </w:pPr>
            <w:r>
              <w:rPr>
                <w:rFonts w:hint="eastAsia" w:ascii="宋体" w:hAnsi="宋体" w:cs="宋体"/>
                <w:sz w:val="21"/>
                <w:szCs w:val="21"/>
              </w:rPr>
              <w:t>地下室，E002-606,柴油发电机房控制室采用感温探测器有误，不符合《火灾自动报警系统设计规范》GB50116-2013第5.2.2条。</w:t>
            </w:r>
          </w:p>
          <w:p>
            <w:pPr>
              <w:pStyle w:val="13"/>
              <w:keepNext w:val="0"/>
              <w:keepLines w:val="0"/>
              <w:pageBreakBefore w:val="0"/>
              <w:widowControl w:val="0"/>
              <w:numPr>
                <w:ilvl w:val="0"/>
                <w:numId w:val="16"/>
              </w:numPr>
              <w:kinsoku/>
              <w:wordWrap/>
              <w:overflowPunct/>
              <w:topLinePunct w:val="0"/>
              <w:autoSpaceDE/>
              <w:autoSpaceDN/>
              <w:bidi w:val="0"/>
              <w:adjustRightInd/>
              <w:snapToGrid/>
              <w:spacing w:beforeLines="0" w:afterLines="0" w:line="300" w:lineRule="exact"/>
              <w:ind w:firstLine="0" w:firstLineChars="0"/>
              <w:textAlignment w:val="auto"/>
              <w:rPr>
                <w:rFonts w:hint="eastAsia" w:ascii="宋体" w:hAnsi="宋体" w:cs="宋体"/>
                <w:sz w:val="21"/>
                <w:szCs w:val="21"/>
              </w:rPr>
            </w:pPr>
            <w:r>
              <w:rPr>
                <w:rFonts w:hint="eastAsia" w:ascii="宋体" w:hAnsi="宋体" w:cs="宋体"/>
                <w:sz w:val="21"/>
                <w:szCs w:val="21"/>
              </w:rPr>
              <w:t>地下室，E002-103,用于防火分隔且按一、二级消防负荷供电的多个防火卷帘，当涉及 2 个以上防火分区时，不同防火分区之间的防火卷帘应采用分路供电方式，不符合《陕西省建筑防火设计、审查、验收疑难问题》7.3.2 条。</w:t>
            </w:r>
          </w:p>
          <w:p>
            <w:pPr>
              <w:pStyle w:val="13"/>
              <w:keepNext w:val="0"/>
              <w:keepLines w:val="0"/>
              <w:pageBreakBefore w:val="0"/>
              <w:widowControl w:val="0"/>
              <w:numPr>
                <w:ilvl w:val="0"/>
                <w:numId w:val="16"/>
              </w:numPr>
              <w:kinsoku/>
              <w:wordWrap/>
              <w:overflowPunct/>
              <w:topLinePunct w:val="0"/>
              <w:autoSpaceDE/>
              <w:autoSpaceDN/>
              <w:bidi w:val="0"/>
              <w:adjustRightInd/>
              <w:snapToGrid/>
              <w:spacing w:beforeLines="0" w:afterLines="0" w:line="300" w:lineRule="exact"/>
              <w:ind w:firstLine="0" w:firstLineChars="0"/>
              <w:textAlignment w:val="auto"/>
              <w:rPr>
                <w:rFonts w:hint="eastAsia" w:ascii="宋体" w:hAnsi="宋体" w:cs="宋体"/>
                <w:sz w:val="21"/>
                <w:szCs w:val="21"/>
              </w:rPr>
            </w:pPr>
            <w:r>
              <w:rPr>
                <w:rFonts w:hint="eastAsia" w:ascii="宋体" w:hAnsi="宋体" w:cs="宋体"/>
                <w:sz w:val="21"/>
                <w:szCs w:val="21"/>
              </w:rPr>
              <w:t>地下室，E002-608,地下一层至地下二层坡道探测器数量不满足保护半径要求，不符合《火灾自动报警系统设计规范》GB50116-2013第6．2．2条。</w:t>
            </w:r>
          </w:p>
          <w:p>
            <w:pPr>
              <w:pStyle w:val="13"/>
              <w:keepNext w:val="0"/>
              <w:keepLines w:val="0"/>
              <w:pageBreakBefore w:val="0"/>
              <w:widowControl w:val="0"/>
              <w:numPr>
                <w:ilvl w:val="0"/>
                <w:numId w:val="1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缺少室外消防给水总平面图。</w:t>
            </w:r>
          </w:p>
          <w:p>
            <w:pPr>
              <w:pStyle w:val="13"/>
              <w:keepNext w:val="0"/>
              <w:keepLines w:val="0"/>
              <w:pageBreakBefore w:val="0"/>
              <w:widowControl w:val="0"/>
              <w:numPr>
                <w:ilvl w:val="0"/>
                <w:numId w:val="1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地下一层A区水施-P002-101, BU-BY~18-21轴间消火栓设在汽车尾部不便于取用。不符合《消防给水及消火栓系统技术规范》GB 50974-2014 第7.4.7条第1款。</w:t>
            </w:r>
          </w:p>
          <w:p>
            <w:pPr>
              <w:pStyle w:val="13"/>
              <w:keepNext w:val="0"/>
              <w:keepLines w:val="0"/>
              <w:pageBreakBefore w:val="0"/>
              <w:widowControl w:val="0"/>
              <w:numPr>
                <w:ilvl w:val="0"/>
                <w:numId w:val="1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地下一层消防水泵房水施-P002-302,消防水池有效容积不满足室外消防水量火灾延续期内的容量。不符合《消防给水及消火栓系统技术规范》GB50974-2014第4.3.2条。</w:t>
            </w:r>
          </w:p>
          <w:p>
            <w:pPr>
              <w:pStyle w:val="13"/>
              <w:keepNext w:val="0"/>
              <w:keepLines w:val="0"/>
              <w:pageBreakBefore w:val="0"/>
              <w:widowControl w:val="0"/>
              <w:numPr>
                <w:ilvl w:val="0"/>
                <w:numId w:val="1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缺少防排烟设计相关计算书。</w:t>
            </w:r>
          </w:p>
          <w:p>
            <w:pPr>
              <w:pStyle w:val="13"/>
              <w:keepNext w:val="0"/>
              <w:keepLines w:val="0"/>
              <w:pageBreakBefore w:val="0"/>
              <w:widowControl w:val="0"/>
              <w:numPr>
                <w:ilvl w:val="0"/>
                <w:numId w:val="1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地下车库：负1层防火分区B1-37\B1-32\B1-31排烟机房内、负2层防火分区B2-7排烟机房排烟风机两侧空间不满足《建筑防烟排烟系统技术标准》GB51251-2017第4.4.5条要求。</w:t>
            </w:r>
          </w:p>
          <w:p>
            <w:pPr>
              <w:pStyle w:val="13"/>
              <w:keepNext w:val="0"/>
              <w:keepLines w:val="0"/>
              <w:pageBreakBefore w:val="0"/>
              <w:widowControl w:val="0"/>
              <w:numPr>
                <w:ilvl w:val="0"/>
                <w:numId w:val="1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地下车库：负1层防火分区B1-26防烟分区B1-26-2内有局部区域与最近的排烟口之间的水平距离不满足《汽车库、修车库、停车场设计防火规范》GB 50067-2014第8.2.6条要求。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b/>
                <w:kern w:val="0"/>
                <w:sz w:val="21"/>
                <w:szCs w:val="21"/>
              </w:rPr>
            </w:pPr>
            <w:r>
              <w:rPr>
                <w:rFonts w:hint="eastAsia" w:ascii="宋体" w:hAnsi="宋体" w:cs="宋体"/>
                <w:b/>
                <w:kern w:val="0"/>
                <w:sz w:val="21"/>
                <w:szCs w:val="21"/>
              </w:rPr>
              <w:t>招商华宇臻境西地块（1-16#楼、1#环网单元、2#环网单元及地下车库）新建工程</w:t>
            </w:r>
          </w:p>
        </w:tc>
        <w:tc>
          <w:tcPr>
            <w:tcW w:w="620" w:type="pct"/>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eastAsia" w:ascii="宋体" w:hAnsi="宋体"/>
                <w:color w:val="000000"/>
                <w:sz w:val="22"/>
                <w:szCs w:val="24"/>
              </w:rPr>
            </w:pPr>
            <w:r>
              <w:rPr>
                <w:rFonts w:hint="eastAsia" w:ascii="宋体" w:hAnsi="宋体"/>
                <w:color w:val="000000"/>
                <w:sz w:val="22"/>
                <w:szCs w:val="24"/>
              </w:rPr>
              <w:t>建设单位：</w:t>
            </w:r>
          </w:p>
          <w:p>
            <w:pPr>
              <w:jc w:val="left"/>
              <w:rPr>
                <w:rFonts w:hint="eastAsia" w:ascii="宋体" w:hAnsi="宋体"/>
                <w:color w:val="000000"/>
                <w:sz w:val="22"/>
                <w:szCs w:val="24"/>
              </w:rPr>
            </w:pPr>
            <w:r>
              <w:rPr>
                <w:rFonts w:hint="eastAsia" w:ascii="宋体" w:hAnsi="宋体"/>
                <w:color w:val="000000"/>
                <w:sz w:val="22"/>
                <w:szCs w:val="24"/>
              </w:rPr>
              <w:t>西安招华永盛房地产有限公司</w:t>
            </w:r>
          </w:p>
          <w:p>
            <w:pPr>
              <w:jc w:val="left"/>
              <w:rPr>
                <w:rFonts w:hint="eastAsia" w:ascii="宋体" w:hAnsi="宋体"/>
                <w:color w:val="000000"/>
                <w:sz w:val="22"/>
                <w:szCs w:val="24"/>
              </w:rPr>
            </w:pPr>
            <w:r>
              <w:rPr>
                <w:rFonts w:hint="eastAsia" w:ascii="宋体" w:hAnsi="宋体"/>
                <w:color w:val="000000"/>
                <w:sz w:val="22"/>
                <w:szCs w:val="24"/>
              </w:rPr>
              <w:t>设计单位：</w:t>
            </w:r>
          </w:p>
          <w:p>
            <w:pPr>
              <w:jc w:val="left"/>
              <w:rPr>
                <w:rFonts w:hint="eastAsia" w:ascii="宋体" w:hAnsi="宋体"/>
                <w:color w:val="000000"/>
                <w:sz w:val="22"/>
                <w:szCs w:val="24"/>
              </w:rPr>
            </w:pPr>
            <w:r>
              <w:rPr>
                <w:rFonts w:hint="eastAsia" w:ascii="宋体" w:hAnsi="宋体"/>
                <w:color w:val="000000"/>
                <w:sz w:val="22"/>
                <w:szCs w:val="24"/>
              </w:rPr>
              <w:t>成都基准方中建筑设计有限公司</w:t>
            </w:r>
          </w:p>
          <w:p>
            <w:pPr>
              <w:jc w:val="left"/>
              <w:rPr>
                <w:rFonts w:hint="eastAsia" w:ascii="宋体" w:hAnsi="宋体"/>
                <w:color w:val="000000"/>
                <w:sz w:val="22"/>
                <w:szCs w:val="24"/>
              </w:rPr>
            </w:pPr>
            <w:r>
              <w:rPr>
                <w:rFonts w:hint="eastAsia" w:ascii="宋体" w:hAnsi="宋体"/>
                <w:color w:val="000000"/>
                <w:sz w:val="22"/>
                <w:szCs w:val="24"/>
              </w:rPr>
              <w:t>技术服务机构：</w:t>
            </w:r>
          </w:p>
          <w:p>
            <w:pPr>
              <w:jc w:val="left"/>
              <w:rPr>
                <w:rFonts w:hint="eastAsia" w:ascii="宋体" w:hAnsi="宋体"/>
                <w:color w:val="000000"/>
                <w:sz w:val="22"/>
                <w:szCs w:val="24"/>
              </w:rPr>
            </w:pPr>
            <w:r>
              <w:rPr>
                <w:rFonts w:hint="eastAsia" w:ascii="宋体" w:hAnsi="宋体"/>
                <w:color w:val="000000"/>
                <w:sz w:val="22"/>
                <w:szCs w:val="24"/>
              </w:rPr>
              <w:t>西安安泰工程技术咨询有限责任公司</w:t>
            </w:r>
          </w:p>
        </w:tc>
        <w:tc>
          <w:tcPr>
            <w:tcW w:w="44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1"/>
                <w:szCs w:val="24"/>
              </w:rPr>
            </w:pPr>
            <w:r>
              <w:rPr>
                <w:rFonts w:hint="eastAsia"/>
                <w:sz w:val="21"/>
                <w:szCs w:val="24"/>
              </w:rPr>
              <w:t>西安高新技术产业开发区交通和住房建设局</w:t>
            </w:r>
          </w:p>
        </w:tc>
        <w:tc>
          <w:tcPr>
            <w:tcW w:w="990" w:type="pct"/>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17"/>
              </w:numPr>
              <w:rPr>
                <w:rFonts w:hint="eastAsia" w:ascii="宋体" w:hAnsi="宋体" w:cs="宋体"/>
                <w:kern w:val="0"/>
                <w:sz w:val="21"/>
                <w:szCs w:val="21"/>
              </w:rPr>
            </w:pPr>
            <w:r>
              <w:rPr>
                <w:rFonts w:hint="eastAsia" w:ascii="宋体" w:hAnsi="宋体" w:cs="宋体"/>
                <w:kern w:val="0"/>
                <w:sz w:val="21"/>
                <w:szCs w:val="21"/>
              </w:rPr>
              <w:t>申请表未上传至指定目录。</w:t>
            </w:r>
          </w:p>
          <w:p>
            <w:pPr>
              <w:numPr>
                <w:ilvl w:val="0"/>
                <w:numId w:val="17"/>
              </w:numPr>
              <w:rPr>
                <w:rFonts w:hint="eastAsia" w:ascii="宋体" w:hAnsi="宋体" w:cs="宋体"/>
                <w:kern w:val="0"/>
                <w:sz w:val="21"/>
                <w:szCs w:val="21"/>
              </w:rPr>
            </w:pPr>
            <w:r>
              <w:rPr>
                <w:rFonts w:hint="eastAsia" w:ascii="宋体" w:hAnsi="宋体" w:cs="宋体"/>
                <w:kern w:val="0"/>
                <w:sz w:val="21"/>
                <w:szCs w:val="21"/>
              </w:rPr>
              <w:t>建设工程消防设计审查意见书结论性意见不明确。</w:t>
            </w:r>
          </w:p>
          <w:p>
            <w:pPr>
              <w:numPr>
                <w:ilvl w:val="0"/>
                <w:numId w:val="17"/>
              </w:numPr>
              <w:rPr>
                <w:rFonts w:hint="eastAsia" w:ascii="宋体" w:hAnsi="宋体" w:cs="宋体"/>
                <w:kern w:val="0"/>
                <w:sz w:val="21"/>
                <w:szCs w:val="21"/>
              </w:rPr>
            </w:pPr>
            <w:r>
              <w:rPr>
                <w:rFonts w:hint="eastAsia" w:ascii="宋体" w:hAnsi="宋体" w:cs="宋体"/>
                <w:kern w:val="0"/>
                <w:sz w:val="21"/>
                <w:szCs w:val="21"/>
              </w:rPr>
              <w:t>受理凭证工程名称表述不准确，未描述建筑面积、高度、层数、使用性质。</w:t>
            </w:r>
          </w:p>
          <w:p>
            <w:pPr>
              <w:numPr>
                <w:ilvl w:val="0"/>
                <w:numId w:val="17"/>
              </w:numPr>
              <w:rPr>
                <w:rFonts w:hint="eastAsia" w:ascii="宋体" w:hAnsi="宋体" w:cs="宋体"/>
                <w:kern w:val="0"/>
                <w:sz w:val="21"/>
                <w:szCs w:val="21"/>
              </w:rPr>
            </w:pPr>
            <w:r>
              <w:rPr>
                <w:rFonts w:hint="eastAsia" w:ascii="宋体" w:hAnsi="宋体" w:cs="宋体"/>
                <w:kern w:val="0"/>
                <w:sz w:val="21"/>
                <w:szCs w:val="21"/>
              </w:rPr>
              <w:t>网页与纸质申请表消防设施勾选不一致。</w:t>
            </w:r>
          </w:p>
        </w:tc>
        <w:tc>
          <w:tcPr>
            <w:tcW w:w="247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13"/>
              <w:keepNext w:val="0"/>
              <w:keepLines w:val="0"/>
              <w:pageBreakBefore w:val="0"/>
              <w:widowControl w:val="0"/>
              <w:numPr>
                <w:ilvl w:val="0"/>
                <w:numId w:val="1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地下车库建施P08，防火分区FHFQ-1-3,3-2疏散门处，应保证疏散走道净宽度不小于1.10m，不符合《汽车库、修车库、停车场设计防火规范》GB50067-2014第6.0.7条。</w:t>
            </w:r>
          </w:p>
          <w:p>
            <w:pPr>
              <w:pStyle w:val="13"/>
              <w:keepNext w:val="0"/>
              <w:keepLines w:val="0"/>
              <w:pageBreakBefore w:val="0"/>
              <w:widowControl w:val="0"/>
              <w:numPr>
                <w:ilvl w:val="0"/>
                <w:numId w:val="1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地下车库建施P10，防火分区FHFQ-2-1,1-2疏散口处，防火分区FHFQ-2-2,2-2疏散口处，应保证疏散走道净宽度不小于1.10m，不符合《汽车库、修车库、停车场设计防火规范》GB50067-2014第6.0.7条。</w:t>
            </w:r>
          </w:p>
          <w:p>
            <w:pPr>
              <w:pStyle w:val="13"/>
              <w:keepNext w:val="0"/>
              <w:keepLines w:val="0"/>
              <w:pageBreakBefore w:val="0"/>
              <w:widowControl w:val="0"/>
              <w:numPr>
                <w:ilvl w:val="0"/>
                <w:numId w:val="1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5#楼，电施T01,住宅每8层一个报警回路，每层至少32个点，超过200点，不符合《火灾自动报警系统设计规范》GB50116-2013第3.1.5条。</w:t>
            </w:r>
          </w:p>
          <w:p>
            <w:pPr>
              <w:pStyle w:val="13"/>
              <w:keepNext w:val="0"/>
              <w:keepLines w:val="0"/>
              <w:pageBreakBefore w:val="0"/>
              <w:widowControl w:val="0"/>
              <w:numPr>
                <w:ilvl w:val="0"/>
                <w:numId w:val="1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5#楼，电施T05,消防水箱间双电源切换箱未设置消防电源监控装置，不符合《民用建筑电气设计标准》 GB 51348-2019 第13.3.8 条。</w:t>
            </w:r>
          </w:p>
          <w:p>
            <w:pPr>
              <w:pStyle w:val="13"/>
              <w:keepNext w:val="0"/>
              <w:keepLines w:val="0"/>
              <w:pageBreakBefore w:val="0"/>
              <w:widowControl w:val="0"/>
              <w:numPr>
                <w:ilvl w:val="0"/>
                <w:numId w:val="1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13#楼，电施P07,说明中设有防火门监控系统。商业二层楼梯间防火门未设置防火门监控模块，不符合《火灾自动报警系统设计规范》GB50116-2013第4.6.1条。</w:t>
            </w:r>
          </w:p>
          <w:p>
            <w:pPr>
              <w:pStyle w:val="13"/>
              <w:keepNext w:val="0"/>
              <w:keepLines w:val="0"/>
              <w:pageBreakBefore w:val="0"/>
              <w:widowControl w:val="0"/>
              <w:numPr>
                <w:ilvl w:val="0"/>
                <w:numId w:val="1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15#楼，电施P09,说明中设有防火门监控系统。商业二层楼梯间防火门未设置防火门监控模块，不符合《火灾自动报警系统设计规范》GB50116-2013第4.6.1条。</w:t>
            </w:r>
          </w:p>
          <w:p>
            <w:pPr>
              <w:pStyle w:val="13"/>
              <w:keepNext w:val="0"/>
              <w:keepLines w:val="0"/>
              <w:pageBreakBefore w:val="0"/>
              <w:widowControl w:val="0"/>
              <w:numPr>
                <w:ilvl w:val="0"/>
                <w:numId w:val="1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地下室，电施P22,P23地下室地下一层广播至末端距离大于25m，不符合《火灾自动报警系统设计规范》GB50116-2013第6．6．1.1条。</w:t>
            </w:r>
          </w:p>
          <w:p>
            <w:pPr>
              <w:pStyle w:val="13"/>
              <w:keepNext w:val="0"/>
              <w:keepLines w:val="0"/>
              <w:pageBreakBefore w:val="0"/>
              <w:widowControl w:val="0"/>
              <w:numPr>
                <w:ilvl w:val="0"/>
                <w:numId w:val="1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地下室，电施P23,通道防火门漏防火门监控模块，不符合《火灾自动报警系统设计规范》GB50116-2013第4.6.1条。</w:t>
            </w:r>
          </w:p>
          <w:p>
            <w:pPr>
              <w:pStyle w:val="13"/>
              <w:keepNext w:val="0"/>
              <w:keepLines w:val="0"/>
              <w:pageBreakBefore w:val="0"/>
              <w:widowControl w:val="0"/>
              <w:numPr>
                <w:ilvl w:val="0"/>
                <w:numId w:val="1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缺少室外消防给水总平面图。</w:t>
            </w:r>
          </w:p>
          <w:p>
            <w:pPr>
              <w:pStyle w:val="13"/>
              <w:keepNext w:val="0"/>
              <w:keepLines w:val="0"/>
              <w:pageBreakBefore w:val="0"/>
              <w:widowControl w:val="0"/>
              <w:numPr>
                <w:ilvl w:val="0"/>
                <w:numId w:val="1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选用国标图集04S204《消防专用水泵选用及安装》已废止。不符合新图集19S204-1《消防专用水泵选用及安装（一）》。</w:t>
            </w:r>
          </w:p>
          <w:p>
            <w:pPr>
              <w:pStyle w:val="13"/>
              <w:keepNext w:val="0"/>
              <w:keepLines w:val="0"/>
              <w:pageBreakBefore w:val="0"/>
              <w:widowControl w:val="0"/>
              <w:numPr>
                <w:ilvl w:val="0"/>
                <w:numId w:val="1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高位消防水箱上的自喷、消火栓出水管偏小。不符合《消防给水及消火栓系统技术规范》GB50974-2014第5.2.6条第9款。</w:t>
            </w:r>
          </w:p>
          <w:p>
            <w:pPr>
              <w:pStyle w:val="13"/>
              <w:keepNext w:val="0"/>
              <w:keepLines w:val="0"/>
              <w:pageBreakBefore w:val="0"/>
              <w:widowControl w:val="0"/>
              <w:numPr>
                <w:ilvl w:val="0"/>
                <w:numId w:val="1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消防水泵组流量测试装置口径偏小（应测设计消防全流量）。不符合《消防给水及消火栓系统技术规范》GB50974-2014第5.1.11条第1款。</w:t>
            </w:r>
          </w:p>
          <w:p>
            <w:pPr>
              <w:pStyle w:val="13"/>
              <w:keepNext w:val="0"/>
              <w:keepLines w:val="0"/>
              <w:pageBreakBefore w:val="0"/>
              <w:widowControl w:val="0"/>
              <w:numPr>
                <w:ilvl w:val="0"/>
                <w:numId w:val="1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缺少防排烟设计相关计算书。</w:t>
            </w:r>
          </w:p>
          <w:p>
            <w:pPr>
              <w:pStyle w:val="13"/>
              <w:keepNext w:val="0"/>
              <w:keepLines w:val="0"/>
              <w:pageBreakBefore w:val="0"/>
              <w:widowControl w:val="0"/>
              <w:numPr>
                <w:ilvl w:val="0"/>
                <w:numId w:val="1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13#商业：二层内走道设置机械排烟系统，未提出对排烟风管耐火极限的要求，不符合《建筑防烟排烟系统技术标准》GB51251-2017第4.4.8条。</w:t>
            </w:r>
          </w:p>
          <w:p>
            <w:pPr>
              <w:pStyle w:val="13"/>
              <w:keepNext w:val="0"/>
              <w:keepLines w:val="0"/>
              <w:pageBreakBefore w:val="0"/>
              <w:widowControl w:val="0"/>
              <w:numPr>
                <w:ilvl w:val="0"/>
                <w:numId w:val="1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13#商业：封闭楼梯间对最高位置设置的需要手动开启的自然通风窗未明确开启方式及设置手动开启装置的要求，不符合《建筑防烟排烟系统技术标准》GB51251-2017第3.2.4条。</w:t>
            </w:r>
          </w:p>
          <w:p>
            <w:pPr>
              <w:pStyle w:val="13"/>
              <w:keepNext w:val="0"/>
              <w:keepLines w:val="0"/>
              <w:pageBreakBefore w:val="0"/>
              <w:widowControl w:val="0"/>
              <w:numPr>
                <w:ilvl w:val="0"/>
                <w:numId w:val="1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15#商业：二层内走道采用自然排烟，暖通专业对自然排烟窗面积、清晰高度、储烟仓高度进行了说明；建筑专业所选择的外窗设置位置及有效开启面积不满足要求，（设置距地100mm的窗，每扇窗在走道1/2高度以上有效开启面积约为0.63m2,走道两侧距离不小于走道长度的2／3的窗总面积为1.26 m2）不符合《建筑防烟排烟系统技术标准》GB51251-2017第4.3.3条。</w:t>
            </w:r>
          </w:p>
          <w:p>
            <w:pPr>
              <w:pStyle w:val="13"/>
              <w:keepNext w:val="0"/>
              <w:keepLines w:val="0"/>
              <w:pageBreakBefore w:val="0"/>
              <w:widowControl w:val="0"/>
              <w:numPr>
                <w:ilvl w:val="0"/>
                <w:numId w:val="1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地下车库：4#楼地下室左侧防烟楼梯间及合用前室加压送风机的进风口与地下车库P(Y)-B-B2(1)-2排烟风机的出风口距离不满足要求（设于一层，其水平距离约7.8米、垂直距离约1.09米），不符合《建筑防烟排烟系统技术标准》GB51251-2017第3.3.5条。</w:t>
            </w:r>
          </w:p>
          <w:p>
            <w:pPr>
              <w:pStyle w:val="13"/>
              <w:keepNext w:val="0"/>
              <w:keepLines w:val="0"/>
              <w:pageBreakBefore w:val="0"/>
              <w:widowControl w:val="0"/>
              <w:numPr>
                <w:ilvl w:val="0"/>
                <w:numId w:val="1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地下车库： 6#楼地下室左侧防烟楼梯间及合用前室加压送风机的进风口与地下车库P(Y)-B-B1(3)-1排烟风机的出风口距离不满足要求（设于一层，其水平距离约6.4米、垂直距离0），不符合《建筑防烟排烟系统技术标准》GB51251-2017第3.3.5条.</w:t>
            </w:r>
          </w:p>
          <w:p>
            <w:pPr>
              <w:pStyle w:val="13"/>
              <w:keepNext w:val="0"/>
              <w:keepLines w:val="0"/>
              <w:pageBreakBefore w:val="0"/>
              <w:widowControl w:val="0"/>
              <w:numPr>
                <w:ilvl w:val="0"/>
                <w:numId w:val="1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地下车库：负一层BA~BC轴/26~37轴生活泵房排风管直接排入其左侧低压公变配电室（未直接排至室外），风管上未设置电控关闭阀门，不符合《气体灭火系统设计规范》GB50370-2005第3.2.9条。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47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b/>
                <w:kern w:val="0"/>
                <w:sz w:val="21"/>
                <w:szCs w:val="21"/>
              </w:rPr>
            </w:pPr>
            <w:r>
              <w:rPr>
                <w:rFonts w:hint="eastAsia" w:ascii="宋体" w:hAnsi="宋体" w:cs="宋体"/>
                <w:b/>
                <w:kern w:val="0"/>
                <w:sz w:val="21"/>
                <w:szCs w:val="21"/>
              </w:rPr>
              <w:t>绿地丝路全球贸易港商业项目三批次</w:t>
            </w:r>
          </w:p>
        </w:tc>
        <w:tc>
          <w:tcPr>
            <w:tcW w:w="620" w:type="pct"/>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eastAsia" w:ascii="宋体" w:hAnsi="宋体"/>
                <w:color w:val="000000"/>
                <w:sz w:val="22"/>
                <w:szCs w:val="24"/>
              </w:rPr>
            </w:pPr>
            <w:r>
              <w:rPr>
                <w:rFonts w:hint="eastAsia" w:ascii="宋体" w:hAnsi="宋体"/>
                <w:color w:val="000000"/>
                <w:sz w:val="22"/>
                <w:szCs w:val="24"/>
              </w:rPr>
              <w:t>建设单位：</w:t>
            </w:r>
          </w:p>
          <w:p>
            <w:pPr>
              <w:jc w:val="left"/>
              <w:rPr>
                <w:rFonts w:hint="eastAsia" w:ascii="宋体" w:hAnsi="宋体"/>
                <w:color w:val="000000"/>
                <w:sz w:val="22"/>
                <w:szCs w:val="24"/>
              </w:rPr>
            </w:pPr>
            <w:r>
              <w:rPr>
                <w:rFonts w:hint="eastAsia" w:ascii="宋体" w:hAnsi="宋体"/>
                <w:color w:val="000000"/>
                <w:sz w:val="22"/>
                <w:szCs w:val="24"/>
              </w:rPr>
              <w:t>绿地集团西安嘉业置业有限公司</w:t>
            </w:r>
          </w:p>
          <w:p>
            <w:pPr>
              <w:jc w:val="left"/>
              <w:rPr>
                <w:rFonts w:hint="eastAsia" w:ascii="宋体" w:hAnsi="宋体"/>
                <w:color w:val="000000"/>
                <w:sz w:val="22"/>
                <w:szCs w:val="24"/>
              </w:rPr>
            </w:pPr>
            <w:r>
              <w:rPr>
                <w:rFonts w:hint="eastAsia" w:ascii="宋体" w:hAnsi="宋体"/>
                <w:color w:val="000000"/>
                <w:sz w:val="22"/>
                <w:szCs w:val="24"/>
              </w:rPr>
              <w:t>设计单位：</w:t>
            </w:r>
          </w:p>
          <w:p>
            <w:pPr>
              <w:jc w:val="left"/>
              <w:rPr>
                <w:rFonts w:hint="eastAsia" w:ascii="宋体" w:hAnsi="宋体"/>
                <w:color w:val="000000"/>
                <w:sz w:val="22"/>
                <w:szCs w:val="24"/>
              </w:rPr>
            </w:pPr>
            <w:r>
              <w:rPr>
                <w:rFonts w:hint="eastAsia" w:ascii="宋体" w:hAnsi="宋体"/>
                <w:color w:val="000000"/>
                <w:sz w:val="22"/>
                <w:szCs w:val="24"/>
              </w:rPr>
              <w:t>中国建筑西北设计研究有限公司</w:t>
            </w:r>
          </w:p>
          <w:p>
            <w:pPr>
              <w:jc w:val="left"/>
              <w:rPr>
                <w:rFonts w:hint="eastAsia" w:ascii="宋体" w:hAnsi="宋体"/>
                <w:color w:val="000000"/>
                <w:sz w:val="22"/>
                <w:szCs w:val="24"/>
              </w:rPr>
            </w:pPr>
            <w:r>
              <w:rPr>
                <w:rFonts w:hint="eastAsia" w:ascii="宋体" w:hAnsi="宋体"/>
                <w:color w:val="000000"/>
                <w:sz w:val="22"/>
                <w:szCs w:val="24"/>
              </w:rPr>
              <w:t>技术服务机构：</w:t>
            </w:r>
          </w:p>
          <w:p>
            <w:pPr>
              <w:jc w:val="left"/>
              <w:rPr>
                <w:rFonts w:hint="eastAsia" w:ascii="宋体" w:hAnsi="宋体"/>
                <w:color w:val="000000"/>
                <w:sz w:val="22"/>
                <w:szCs w:val="24"/>
              </w:rPr>
            </w:pPr>
            <w:r>
              <w:rPr>
                <w:rFonts w:hint="eastAsia" w:ascii="宋体" w:hAnsi="宋体"/>
                <w:color w:val="000000"/>
                <w:sz w:val="22"/>
                <w:szCs w:val="24"/>
              </w:rPr>
              <w:t>西安安泰工程技术咨询有限责任公司</w:t>
            </w:r>
          </w:p>
        </w:tc>
        <w:tc>
          <w:tcPr>
            <w:tcW w:w="44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1"/>
                <w:szCs w:val="24"/>
              </w:rPr>
            </w:pPr>
            <w:r>
              <w:rPr>
                <w:rFonts w:hint="eastAsia"/>
                <w:sz w:val="21"/>
                <w:szCs w:val="24"/>
              </w:rPr>
              <w:t>西安国际港务区交通和住房建设局</w:t>
            </w:r>
          </w:p>
        </w:tc>
        <w:tc>
          <w:tcPr>
            <w:tcW w:w="990" w:type="pct"/>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19"/>
              </w:numPr>
              <w:rPr>
                <w:rFonts w:hint="eastAsia" w:ascii="宋体" w:hAnsi="宋体" w:cs="宋体"/>
                <w:kern w:val="0"/>
                <w:sz w:val="21"/>
                <w:szCs w:val="21"/>
              </w:rPr>
            </w:pPr>
            <w:r>
              <w:rPr>
                <w:rFonts w:hint="eastAsia" w:ascii="宋体" w:hAnsi="宋体" w:cs="宋体"/>
                <w:kern w:val="0"/>
                <w:sz w:val="21"/>
                <w:szCs w:val="21"/>
              </w:rPr>
              <w:t>建筑保温缺少保温部位、层数、材料。</w:t>
            </w:r>
          </w:p>
          <w:p>
            <w:pPr>
              <w:numPr>
                <w:ilvl w:val="0"/>
                <w:numId w:val="19"/>
              </w:numPr>
              <w:rPr>
                <w:rFonts w:hint="eastAsia" w:ascii="宋体" w:hAnsi="宋体" w:cs="宋体"/>
                <w:kern w:val="0"/>
                <w:sz w:val="21"/>
                <w:szCs w:val="21"/>
              </w:rPr>
            </w:pPr>
            <w:r>
              <w:rPr>
                <w:rFonts w:hint="eastAsia" w:ascii="宋体" w:hAnsi="宋体" w:cs="宋体"/>
                <w:kern w:val="0"/>
                <w:sz w:val="21"/>
                <w:szCs w:val="21"/>
              </w:rPr>
              <w:t>上消防设计文件封面、扉页与消防设计审查申请表在同一个PDF文件里，上传位置错误；消防设计文件缺少设计文件目录、设计说明书、规划审批总平图。</w:t>
            </w:r>
          </w:p>
          <w:p>
            <w:pPr>
              <w:numPr>
                <w:ilvl w:val="0"/>
                <w:numId w:val="19"/>
              </w:numPr>
              <w:rPr>
                <w:rFonts w:hint="eastAsia" w:ascii="宋体" w:hAnsi="宋体" w:cs="宋体"/>
                <w:kern w:val="0"/>
                <w:sz w:val="21"/>
                <w:szCs w:val="21"/>
              </w:rPr>
            </w:pPr>
            <w:r>
              <w:rPr>
                <w:rFonts w:hint="eastAsia" w:ascii="宋体" w:hAnsi="宋体" w:cs="宋体"/>
                <w:kern w:val="0"/>
                <w:sz w:val="21"/>
                <w:szCs w:val="21"/>
              </w:rPr>
              <w:t>建设工程消防设计审查申报表未加盖建设单位印章。</w:t>
            </w:r>
          </w:p>
          <w:p>
            <w:pPr>
              <w:numPr>
                <w:ilvl w:val="0"/>
                <w:numId w:val="19"/>
              </w:numPr>
              <w:rPr>
                <w:rFonts w:hint="eastAsia" w:ascii="宋体" w:hAnsi="宋体" w:cs="宋体"/>
                <w:kern w:val="0"/>
                <w:sz w:val="21"/>
                <w:szCs w:val="21"/>
              </w:rPr>
            </w:pPr>
            <w:r>
              <w:rPr>
                <w:rFonts w:hint="eastAsia" w:ascii="宋体" w:hAnsi="宋体" w:cs="宋体"/>
                <w:kern w:val="0"/>
                <w:sz w:val="21"/>
                <w:szCs w:val="21"/>
              </w:rPr>
              <w:t>受理凭证工程名称表述不准确，未描述建筑面积、高度、层数、使用性质。</w:t>
            </w:r>
          </w:p>
        </w:tc>
        <w:tc>
          <w:tcPr>
            <w:tcW w:w="247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13"/>
              <w:keepNext w:val="0"/>
              <w:keepLines w:val="0"/>
              <w:pageBreakBefore w:val="0"/>
              <w:widowControl w:val="0"/>
              <w:numPr>
                <w:ilvl w:val="0"/>
                <w:numId w:val="20"/>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未见总平面图。总平面定位图中未标注防火间距、消防车道宽度、转弯半径、消防救援登高操作场地尺寸等信息；设计说明中，安全疏散4（4）中，袋形走道误写为“带形走道”；一层防火分区面积及疏散宽度统计表中，人员密度单位错误；防火分区编号16与地下一层编号重复；未提供2#超高层办公建施04本层（地下二层）防火分区示意图；不符合《建设工程消防设计审查验收工作细则》第七条。</w:t>
            </w:r>
          </w:p>
          <w:p>
            <w:pPr>
              <w:pStyle w:val="13"/>
              <w:keepNext w:val="0"/>
              <w:keepLines w:val="0"/>
              <w:pageBreakBefore w:val="0"/>
              <w:widowControl w:val="0"/>
              <w:numPr>
                <w:ilvl w:val="0"/>
                <w:numId w:val="20"/>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1#楼，电施57，建筑面积大于100平方米的地下公共活动场所，未设置应急照明，且应急照明地面照度应大于等于3lx，不符合《消防应急照明和疏散指示系统技术标准》GB 51309-2018第3.2.5条，标III-5。</w:t>
            </w:r>
          </w:p>
          <w:p>
            <w:pPr>
              <w:pStyle w:val="13"/>
              <w:keepNext w:val="0"/>
              <w:keepLines w:val="0"/>
              <w:pageBreakBefore w:val="0"/>
              <w:widowControl w:val="0"/>
              <w:numPr>
                <w:ilvl w:val="0"/>
                <w:numId w:val="20"/>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2#楼，电施37，二层照明平面图西南角小商铺为一层户内商铺，与一层为一个防火分区，应急照明未按防火分区设置配电回路，不符合《消防应急照明和疏散指示系统技术标准》GB 51309-2018第3.3.3.1条。</w:t>
            </w:r>
          </w:p>
          <w:p>
            <w:pPr>
              <w:pStyle w:val="13"/>
              <w:keepNext w:val="0"/>
              <w:keepLines w:val="0"/>
              <w:pageBreakBefore w:val="0"/>
              <w:widowControl w:val="0"/>
              <w:numPr>
                <w:ilvl w:val="0"/>
                <w:numId w:val="20"/>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3#楼，电施17，5#~10#楼及地下室，电施91，当安全出口在疏散走道侧边时，未在疏散走道上方增设指向安全出口或疏散门的方向标志灯，不符合《消防应急照明和疏散指示系统技术标准》GB51309-2018第3.2.9.1.2条。</w:t>
            </w:r>
          </w:p>
          <w:p>
            <w:pPr>
              <w:pStyle w:val="13"/>
              <w:keepNext w:val="0"/>
              <w:keepLines w:val="0"/>
              <w:pageBreakBefore w:val="0"/>
              <w:widowControl w:val="0"/>
              <w:numPr>
                <w:ilvl w:val="0"/>
                <w:numId w:val="20"/>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3#楼，电施17，5#~10#楼及地下室，电施91，95，人员密集场所的疏散出口、安全出口附近未增设多信息复合标志灯具，不符合《消防应急照明和疏散指示系统技术标准》GB 51309-2018第3.2.11条。</w:t>
            </w:r>
          </w:p>
          <w:p>
            <w:pPr>
              <w:pStyle w:val="13"/>
              <w:keepNext w:val="0"/>
              <w:keepLines w:val="0"/>
              <w:pageBreakBefore w:val="0"/>
              <w:widowControl w:val="0"/>
              <w:numPr>
                <w:ilvl w:val="0"/>
                <w:numId w:val="20"/>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3#楼，电施24，5#~10#楼及地下室，电施96，常开，常闭防火门未设置防火门监控模块，不符合《火灾自动报警系统设计规范》GB50116-2013第4.6.1条。</w:t>
            </w:r>
          </w:p>
          <w:p>
            <w:pPr>
              <w:pStyle w:val="13"/>
              <w:keepNext w:val="0"/>
              <w:keepLines w:val="0"/>
              <w:pageBreakBefore w:val="0"/>
              <w:widowControl w:val="0"/>
              <w:numPr>
                <w:ilvl w:val="0"/>
                <w:numId w:val="20"/>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3#楼，电施27,1号主中庭还应按高大空间设置火灾探测器，满足中庭排烟，卷帘的联动控制要求，不符合《火灾自动报警系统设计规范》GB50116-2013第12.4条。</w:t>
            </w:r>
          </w:p>
          <w:p>
            <w:pPr>
              <w:pStyle w:val="13"/>
              <w:keepNext w:val="0"/>
              <w:keepLines w:val="0"/>
              <w:pageBreakBefore w:val="0"/>
              <w:widowControl w:val="0"/>
              <w:numPr>
                <w:ilvl w:val="0"/>
                <w:numId w:val="20"/>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5#-10#楼及地下室，电施51，封闭楼梯间、防烟楼梯间、室外疏散楼梯应单独设置配电回路，不符合《消防应急照明和疏散指示系统技术标准》GB 51309-2018第3.3.4.1条。</w:t>
            </w:r>
          </w:p>
          <w:p>
            <w:pPr>
              <w:pStyle w:val="13"/>
              <w:keepNext w:val="0"/>
              <w:keepLines w:val="0"/>
              <w:pageBreakBefore w:val="0"/>
              <w:widowControl w:val="0"/>
              <w:numPr>
                <w:ilvl w:val="0"/>
                <w:numId w:val="20"/>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5#-10#楼及地下室，电施51，封闭楼梯间入口的上方未设置出口指示灯。在通向被借用防火分区甲级防火门的上方未设置出口指示灯，不符合《消防应急照明和疏散指示系统技术标准》GB 51309-2018第3.2.8条。</w:t>
            </w:r>
          </w:p>
          <w:p>
            <w:pPr>
              <w:pStyle w:val="13"/>
              <w:keepNext w:val="0"/>
              <w:keepLines w:val="0"/>
              <w:pageBreakBefore w:val="0"/>
              <w:widowControl w:val="0"/>
              <w:numPr>
                <w:ilvl w:val="0"/>
                <w:numId w:val="20"/>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转输泵组控制方式，消防水泵参数。</w:t>
            </w:r>
          </w:p>
          <w:p>
            <w:pPr>
              <w:pStyle w:val="13"/>
              <w:keepNext w:val="0"/>
              <w:keepLines w:val="0"/>
              <w:pageBreakBefore w:val="0"/>
              <w:widowControl w:val="0"/>
              <w:numPr>
                <w:ilvl w:val="0"/>
                <w:numId w:val="20"/>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设计说明未明确厨房操作间选用喷头的温级。不符合《自动喷水灭火系统设计规范》 GB50084-2017第6.1.2条。</w:t>
            </w:r>
          </w:p>
          <w:p>
            <w:pPr>
              <w:pStyle w:val="13"/>
              <w:keepNext w:val="0"/>
              <w:keepLines w:val="0"/>
              <w:pageBreakBefore w:val="0"/>
              <w:widowControl w:val="0"/>
              <w:numPr>
                <w:ilvl w:val="0"/>
                <w:numId w:val="20"/>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1#超高层酒店及办公：厨房操作间的排油烟罩及烹饪部位未设置自动灭火装置，燃气或燃油管道上未设置与自动灭火装置联动的自动切断装置。不符合《建筑设计防火规范》GB50016-2014（2018年版）第8.3.11条。</w:t>
            </w:r>
          </w:p>
          <w:p>
            <w:pPr>
              <w:pStyle w:val="13"/>
              <w:keepNext w:val="0"/>
              <w:keepLines w:val="0"/>
              <w:pageBreakBefore w:val="0"/>
              <w:widowControl w:val="0"/>
              <w:numPr>
                <w:ilvl w:val="0"/>
                <w:numId w:val="20"/>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3#贸易馆：水施-06，大空间智能主动喷水灭火系统未设置稳压设施、未设置水泵接合器。不符合《大空间智能主动喷水灭火系统技术规程》ECS263:2009第4.3.2条、9.3.1条、9.4.1条。</w:t>
            </w:r>
          </w:p>
          <w:p>
            <w:pPr>
              <w:pStyle w:val="13"/>
              <w:keepNext w:val="0"/>
              <w:keepLines w:val="0"/>
              <w:pageBreakBefore w:val="0"/>
              <w:widowControl w:val="0"/>
              <w:numPr>
                <w:ilvl w:val="0"/>
                <w:numId w:val="20"/>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未见室外消防平面图。</w:t>
            </w:r>
          </w:p>
          <w:p>
            <w:pPr>
              <w:pStyle w:val="13"/>
              <w:keepNext w:val="0"/>
              <w:keepLines w:val="0"/>
              <w:pageBreakBefore w:val="0"/>
              <w:widowControl w:val="0"/>
              <w:numPr>
                <w:ilvl w:val="0"/>
                <w:numId w:val="20"/>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缺少防排烟计算书。</w:t>
            </w:r>
          </w:p>
          <w:p>
            <w:pPr>
              <w:pStyle w:val="13"/>
              <w:keepNext w:val="0"/>
              <w:keepLines w:val="0"/>
              <w:pageBreakBefore w:val="0"/>
              <w:widowControl w:val="0"/>
              <w:numPr>
                <w:ilvl w:val="0"/>
                <w:numId w:val="20"/>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2#楼（设施37~41）26~35层消防防排烟平面图等：排烟口与附近安全出口相邻边缘之间的水平距离小于1.5m，不符合《建筑防烟排烟系统技术标准》GB 51251-2017第4.4.12条。</w:t>
            </w:r>
          </w:p>
          <w:p>
            <w:pPr>
              <w:pStyle w:val="13"/>
              <w:keepNext w:val="0"/>
              <w:keepLines w:val="0"/>
              <w:pageBreakBefore w:val="0"/>
              <w:widowControl w:val="0"/>
              <w:numPr>
                <w:ilvl w:val="0"/>
                <w:numId w:val="20"/>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1#楼（设施08、09）二层、三层空调风管平面图：风管穿越重要的场所（多功能厅、贵宾室）的房间隔墙处未设防火阀,不符合《建筑设计防火规范》GB50016-2014（2018年版）第9.3.11条。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b/>
                <w:kern w:val="0"/>
                <w:sz w:val="21"/>
                <w:szCs w:val="21"/>
              </w:rPr>
            </w:pPr>
            <w:r>
              <w:rPr>
                <w:rFonts w:hint="eastAsia" w:ascii="宋体" w:hAnsi="宋体" w:cs="宋体"/>
                <w:b/>
                <w:kern w:val="0"/>
                <w:sz w:val="21"/>
                <w:szCs w:val="21"/>
              </w:rPr>
              <w:t>当代境</w:t>
            </w:r>
          </w:p>
        </w:tc>
        <w:tc>
          <w:tcPr>
            <w:tcW w:w="620" w:type="pct"/>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eastAsia" w:ascii="宋体" w:hAnsi="宋体"/>
                <w:color w:val="000000"/>
                <w:sz w:val="22"/>
                <w:szCs w:val="24"/>
              </w:rPr>
            </w:pPr>
            <w:r>
              <w:rPr>
                <w:rFonts w:hint="eastAsia" w:ascii="宋体" w:hAnsi="宋体"/>
                <w:color w:val="000000"/>
                <w:sz w:val="22"/>
                <w:szCs w:val="24"/>
              </w:rPr>
              <w:t>建设单位：</w:t>
            </w:r>
          </w:p>
          <w:p>
            <w:pPr>
              <w:jc w:val="left"/>
              <w:rPr>
                <w:rFonts w:hint="eastAsia" w:ascii="宋体" w:hAnsi="宋体"/>
                <w:color w:val="000000"/>
                <w:sz w:val="22"/>
                <w:szCs w:val="24"/>
              </w:rPr>
            </w:pPr>
            <w:r>
              <w:rPr>
                <w:rFonts w:hint="eastAsia" w:ascii="宋体" w:hAnsi="宋体"/>
                <w:color w:val="000000"/>
                <w:sz w:val="22"/>
                <w:szCs w:val="24"/>
              </w:rPr>
              <w:t>西安君华置业有限公司</w:t>
            </w:r>
          </w:p>
          <w:p>
            <w:pPr>
              <w:jc w:val="left"/>
              <w:rPr>
                <w:rFonts w:hint="eastAsia" w:ascii="宋体" w:hAnsi="宋体"/>
                <w:color w:val="000000"/>
                <w:sz w:val="22"/>
                <w:szCs w:val="24"/>
              </w:rPr>
            </w:pPr>
            <w:r>
              <w:rPr>
                <w:rFonts w:hint="eastAsia" w:ascii="宋体" w:hAnsi="宋体"/>
                <w:color w:val="000000"/>
                <w:sz w:val="22"/>
                <w:szCs w:val="24"/>
              </w:rPr>
              <w:t>设计单位：</w:t>
            </w:r>
          </w:p>
          <w:p>
            <w:pPr>
              <w:jc w:val="left"/>
              <w:rPr>
                <w:rFonts w:hint="eastAsia" w:ascii="宋体" w:hAnsi="宋体"/>
                <w:color w:val="000000"/>
                <w:sz w:val="22"/>
                <w:szCs w:val="24"/>
              </w:rPr>
            </w:pPr>
            <w:r>
              <w:rPr>
                <w:rFonts w:hint="eastAsia" w:ascii="宋体" w:hAnsi="宋体"/>
                <w:color w:val="000000"/>
                <w:sz w:val="22"/>
                <w:szCs w:val="24"/>
              </w:rPr>
              <w:t>北京中外建建筑设计有限公司</w:t>
            </w:r>
          </w:p>
          <w:p>
            <w:pPr>
              <w:jc w:val="left"/>
              <w:rPr>
                <w:rFonts w:hint="eastAsia" w:ascii="宋体" w:hAnsi="宋体"/>
                <w:color w:val="000000"/>
                <w:sz w:val="22"/>
                <w:szCs w:val="24"/>
              </w:rPr>
            </w:pPr>
            <w:r>
              <w:rPr>
                <w:rFonts w:hint="eastAsia" w:ascii="宋体" w:hAnsi="宋体"/>
                <w:color w:val="000000"/>
                <w:sz w:val="22"/>
                <w:szCs w:val="24"/>
              </w:rPr>
              <w:t>技术服务机构：</w:t>
            </w:r>
          </w:p>
          <w:p>
            <w:pPr>
              <w:jc w:val="left"/>
              <w:rPr>
                <w:rFonts w:hint="eastAsia" w:ascii="宋体" w:hAnsi="宋体"/>
                <w:color w:val="000000"/>
                <w:sz w:val="22"/>
                <w:szCs w:val="24"/>
              </w:rPr>
            </w:pPr>
            <w:r>
              <w:rPr>
                <w:rFonts w:hint="eastAsia" w:ascii="宋体" w:hAnsi="宋体"/>
                <w:color w:val="000000"/>
                <w:sz w:val="22"/>
                <w:szCs w:val="24"/>
              </w:rPr>
              <w:t>西安安泰工程技术咨询有限责任公司</w:t>
            </w:r>
          </w:p>
        </w:tc>
        <w:tc>
          <w:tcPr>
            <w:tcW w:w="44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1"/>
                <w:szCs w:val="24"/>
              </w:rPr>
            </w:pPr>
            <w:r>
              <w:rPr>
                <w:rFonts w:hint="eastAsia"/>
                <w:sz w:val="21"/>
                <w:szCs w:val="24"/>
              </w:rPr>
              <w:t>西安市住房和城乡建设局</w:t>
            </w:r>
          </w:p>
        </w:tc>
        <w:tc>
          <w:tcPr>
            <w:tcW w:w="990" w:type="pct"/>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21"/>
              </w:numPr>
              <w:rPr>
                <w:rFonts w:hint="eastAsia" w:ascii="宋体" w:hAnsi="宋体" w:cs="宋体"/>
                <w:kern w:val="0"/>
                <w:sz w:val="21"/>
                <w:szCs w:val="21"/>
              </w:rPr>
            </w:pPr>
            <w:r>
              <w:rPr>
                <w:rFonts w:hint="eastAsia" w:ascii="宋体" w:hAnsi="宋体" w:cs="宋体"/>
                <w:kern w:val="0"/>
                <w:sz w:val="21"/>
                <w:szCs w:val="21"/>
              </w:rPr>
              <w:t>项目情形勾选类别不全，未勾选第七项。</w:t>
            </w:r>
          </w:p>
          <w:p>
            <w:pPr>
              <w:numPr>
                <w:ilvl w:val="0"/>
                <w:numId w:val="21"/>
              </w:numPr>
              <w:rPr>
                <w:rFonts w:hint="eastAsia" w:ascii="宋体" w:hAnsi="宋体" w:cs="宋体"/>
                <w:kern w:val="0"/>
                <w:sz w:val="21"/>
                <w:szCs w:val="21"/>
              </w:rPr>
            </w:pPr>
            <w:r>
              <w:rPr>
                <w:rFonts w:hint="eastAsia" w:ascii="宋体" w:hAnsi="宋体" w:cs="宋体"/>
                <w:kern w:val="0"/>
                <w:sz w:val="21"/>
                <w:szCs w:val="21"/>
              </w:rPr>
              <w:t>建设工程消防设计审查意见书未填写建筑高度。</w:t>
            </w:r>
          </w:p>
          <w:p>
            <w:pPr>
              <w:numPr>
                <w:ilvl w:val="0"/>
                <w:numId w:val="21"/>
              </w:numPr>
              <w:rPr>
                <w:rFonts w:hint="eastAsia" w:ascii="宋体" w:hAnsi="宋体" w:cs="宋体"/>
                <w:kern w:val="0"/>
                <w:sz w:val="21"/>
                <w:szCs w:val="21"/>
              </w:rPr>
            </w:pPr>
            <w:r>
              <w:rPr>
                <w:rFonts w:hint="eastAsia" w:ascii="宋体" w:hAnsi="宋体" w:cs="宋体"/>
                <w:kern w:val="0"/>
                <w:sz w:val="21"/>
                <w:szCs w:val="21"/>
              </w:rPr>
              <w:t>受理凭证工程名称表述不准确，未描述建筑面积、高度、层数、使用性质。</w:t>
            </w:r>
          </w:p>
        </w:tc>
        <w:tc>
          <w:tcPr>
            <w:tcW w:w="247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13"/>
              <w:keepNext w:val="0"/>
              <w:keepLines w:val="0"/>
              <w:pageBreakBefore w:val="0"/>
              <w:widowControl w:val="0"/>
              <w:numPr>
                <w:ilvl w:val="0"/>
                <w:numId w:val="2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DK1地下室第四防火分区（设备用房）面积1403.40㎡，应设2个通往地上的安全出口，不符合《建筑设计防火规范》GB50016-2014 （2018 年版）第 5.5.2条。</w:t>
            </w:r>
          </w:p>
          <w:p>
            <w:pPr>
              <w:pStyle w:val="13"/>
              <w:keepNext w:val="0"/>
              <w:keepLines w:val="0"/>
              <w:pageBreakBefore w:val="0"/>
              <w:widowControl w:val="0"/>
              <w:numPr>
                <w:ilvl w:val="0"/>
                <w:numId w:val="2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1号、9号楼图01设计说明应列入《消防应急照明和疏散指示系统技术标准》GB51309-2018做为设计依据；幼儿园图01设计依据应增加《西安市幼儿园及儿童活动场所防火技术规范》DBJ61/T 111-2016，不符合《建筑工程设计文件编制深度规定》（2016年11月）第4.5.3条。</w:t>
            </w:r>
          </w:p>
          <w:p>
            <w:pPr>
              <w:pStyle w:val="13"/>
              <w:keepNext w:val="0"/>
              <w:keepLines w:val="0"/>
              <w:pageBreakBefore w:val="0"/>
              <w:widowControl w:val="0"/>
              <w:numPr>
                <w:ilvl w:val="0"/>
                <w:numId w:val="2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图23，安全出口外应设置应急照明；图10，安全出口外未设置疏散照明，不符合《消防应急照明和疏散指示系统技术标准》GB51309-2018第3.2.5 Ⅳ-6条规定。</w:t>
            </w:r>
          </w:p>
          <w:p>
            <w:pPr>
              <w:pStyle w:val="13"/>
              <w:keepNext w:val="0"/>
              <w:keepLines w:val="0"/>
              <w:pageBreakBefore w:val="0"/>
              <w:widowControl w:val="0"/>
              <w:numPr>
                <w:ilvl w:val="0"/>
                <w:numId w:val="2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图23、图28楼梯间应急照明应多点均匀布置，且安全出口标志灯位置错误；图14、图18楼梯间疏散照明应多点均匀布置，不符合《消防应急照明和疏散指示系统技术标准》GB51309-2018第3.2.5条。</w:t>
            </w:r>
          </w:p>
          <w:p>
            <w:pPr>
              <w:pStyle w:val="13"/>
              <w:keepNext w:val="0"/>
              <w:keepLines w:val="0"/>
              <w:pageBreakBefore w:val="0"/>
              <w:widowControl w:val="0"/>
              <w:numPr>
                <w:ilvl w:val="0"/>
                <w:numId w:val="2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图28，消防连廊应设置应急照明，不符合《消防应急照明和疏散指示系统技术标准》GB51309-2018第3.2.5 Ⅳ-6条。</w:t>
            </w:r>
          </w:p>
          <w:p>
            <w:pPr>
              <w:pStyle w:val="13"/>
              <w:keepNext w:val="0"/>
              <w:keepLines w:val="0"/>
              <w:pageBreakBefore w:val="0"/>
              <w:widowControl w:val="0"/>
              <w:numPr>
                <w:ilvl w:val="0"/>
                <w:numId w:val="2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图30等楼梯间应设应急广播扬声器，不符合《民用建筑电气设计标准》GB51348-2019第13.3.6-5条。</w:t>
            </w:r>
          </w:p>
          <w:p>
            <w:pPr>
              <w:pStyle w:val="13"/>
              <w:keepNext w:val="0"/>
              <w:keepLines w:val="0"/>
              <w:pageBreakBefore w:val="0"/>
              <w:widowControl w:val="0"/>
              <w:numPr>
                <w:ilvl w:val="0"/>
                <w:numId w:val="2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图01，应急照明应按一级负荷供电， 不符合《西安市幼儿园及儿童活动场所防火技术规范》DBJ61/T 111-2016第8.1.1条。</w:t>
            </w:r>
          </w:p>
          <w:p>
            <w:pPr>
              <w:pStyle w:val="13"/>
              <w:keepNext w:val="0"/>
              <w:keepLines w:val="0"/>
              <w:pageBreakBefore w:val="0"/>
              <w:widowControl w:val="0"/>
              <w:numPr>
                <w:ilvl w:val="0"/>
                <w:numId w:val="2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图10、图14、图18，大于100平米的活动室未设置疏散照明，活动室疏散门未设置安全出口标识，不符合《西安市幼儿园及儿童活动场所防火技术规范》DBJ61/T 111-2016第8.2.1-2条、8.2.2、8.2.3-1条。</w:t>
            </w:r>
          </w:p>
          <w:p>
            <w:pPr>
              <w:pStyle w:val="13"/>
              <w:keepNext w:val="0"/>
              <w:keepLines w:val="0"/>
              <w:pageBreakBefore w:val="0"/>
              <w:widowControl w:val="0"/>
              <w:numPr>
                <w:ilvl w:val="0"/>
                <w:numId w:val="2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图14，未设置垂直于疏散方向指向安全出口的疏散指示标志，不符合《消防应急照明和疏散指示系统技术标准》GB51309-2018第3.2.9条第2款。</w:t>
            </w:r>
          </w:p>
          <w:p>
            <w:pPr>
              <w:pStyle w:val="13"/>
              <w:keepNext w:val="0"/>
              <w:keepLines w:val="0"/>
              <w:pageBreakBefore w:val="0"/>
              <w:widowControl w:val="0"/>
              <w:numPr>
                <w:ilvl w:val="0"/>
                <w:numId w:val="2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图电-P-18-29,应画出变配电室气体灭火设备平面并明确控制要求，不符合《建筑工程设计文件编制深度规定》（2016年11月）第4.5.10条。</w:t>
            </w:r>
          </w:p>
          <w:p>
            <w:pPr>
              <w:pStyle w:val="13"/>
              <w:keepNext w:val="0"/>
              <w:keepLines w:val="0"/>
              <w:pageBreakBefore w:val="0"/>
              <w:widowControl w:val="0"/>
              <w:numPr>
                <w:ilvl w:val="0"/>
                <w:numId w:val="2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缺室外消防图纸。</w:t>
            </w:r>
          </w:p>
          <w:p>
            <w:pPr>
              <w:pStyle w:val="13"/>
              <w:keepNext w:val="0"/>
              <w:keepLines w:val="0"/>
              <w:pageBreakBefore w:val="0"/>
              <w:widowControl w:val="0"/>
              <w:numPr>
                <w:ilvl w:val="0"/>
                <w:numId w:val="2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4#幼儿园：水施-1第四.4.5条，“厨房不吊顶采用直立68℃玻璃球喷头”。不符合《自动喷水灭火系统设计规范》 GB50084-2017第6.1.2条。</w:t>
            </w:r>
          </w:p>
          <w:p>
            <w:pPr>
              <w:pStyle w:val="13"/>
              <w:keepNext w:val="0"/>
              <w:keepLines w:val="0"/>
              <w:pageBreakBefore w:val="0"/>
              <w:widowControl w:val="0"/>
              <w:numPr>
                <w:ilvl w:val="0"/>
                <w:numId w:val="2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4#幼儿园：水施-1，第四.5条，灭火器按严重危险等级配置，但所选取灭火器规格为MF/ABC4。不符合《建筑灭火器配置设计规范 》GB50140-2005附录A的规定。</w:t>
            </w:r>
          </w:p>
          <w:p>
            <w:pPr>
              <w:pStyle w:val="13"/>
              <w:keepNext w:val="0"/>
              <w:keepLines w:val="0"/>
              <w:pageBreakBefore w:val="0"/>
              <w:widowControl w:val="0"/>
              <w:numPr>
                <w:ilvl w:val="0"/>
                <w:numId w:val="2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地下车库：水施-18，自动喷水原理图未设置排气阀。不符合《自动喷水灭火系统设计规范》 GB50084-2017第4.3.2条。</w:t>
            </w:r>
          </w:p>
          <w:p>
            <w:pPr>
              <w:pStyle w:val="13"/>
              <w:keepNext w:val="0"/>
              <w:keepLines w:val="0"/>
              <w:pageBreakBefore w:val="0"/>
              <w:widowControl w:val="0"/>
              <w:numPr>
                <w:ilvl w:val="0"/>
                <w:numId w:val="2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4#楼地面上大于100m2的房间、走道设置自然排烟，未标注空间净高（走道设有新风机及管道）、清晰高度、储烟仓厚度、排烟窗有效开启面积。建筑门窗表中：标注了走道和楼梯间（开敞楼梯）窗户开启面积及角度，但房间的外窗未标注。</w:t>
            </w:r>
          </w:p>
          <w:p>
            <w:pPr>
              <w:pStyle w:val="13"/>
              <w:keepNext w:val="0"/>
              <w:keepLines w:val="0"/>
              <w:pageBreakBefore w:val="0"/>
              <w:widowControl w:val="0"/>
              <w:numPr>
                <w:ilvl w:val="0"/>
                <w:numId w:val="2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地下车库：设备用房专变采用气体灭火系统，漏设排风系统，不符合《气体灭火系统设计规范》GB50370-2005第6.0.4条。</w:t>
            </w:r>
          </w:p>
          <w:p>
            <w:pPr>
              <w:pStyle w:val="13"/>
              <w:keepNext w:val="0"/>
              <w:keepLines w:val="0"/>
              <w:pageBreakBefore w:val="0"/>
              <w:widowControl w:val="0"/>
              <w:numPr>
                <w:ilvl w:val="0"/>
                <w:numId w:val="2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地下车库：无封闭楼梯间自然通风防烟设施设计的相关内容，不符合《建筑防烟排烟系统技术标准》GB 51251-2017第3.1.6条。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b/>
                <w:kern w:val="0"/>
                <w:sz w:val="21"/>
                <w:szCs w:val="21"/>
              </w:rPr>
            </w:pPr>
            <w:r>
              <w:rPr>
                <w:rFonts w:hint="eastAsia" w:ascii="宋体" w:hAnsi="宋体" w:cs="宋体"/>
                <w:b/>
                <w:kern w:val="0"/>
                <w:sz w:val="21"/>
                <w:szCs w:val="21"/>
              </w:rPr>
              <w:t>中冶·德贤府邸项目（一期）</w:t>
            </w:r>
          </w:p>
        </w:tc>
        <w:tc>
          <w:tcPr>
            <w:tcW w:w="620" w:type="pct"/>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eastAsia" w:ascii="宋体" w:hAnsi="宋体"/>
                <w:color w:val="000000"/>
                <w:sz w:val="22"/>
                <w:szCs w:val="24"/>
              </w:rPr>
            </w:pPr>
            <w:r>
              <w:rPr>
                <w:rFonts w:hint="eastAsia" w:ascii="宋体" w:hAnsi="宋体"/>
                <w:color w:val="000000"/>
                <w:sz w:val="22"/>
                <w:szCs w:val="24"/>
              </w:rPr>
              <w:t>建设单位：</w:t>
            </w:r>
          </w:p>
          <w:p>
            <w:pPr>
              <w:jc w:val="left"/>
              <w:rPr>
                <w:rFonts w:hint="eastAsia" w:ascii="宋体" w:hAnsi="宋体"/>
                <w:color w:val="000000"/>
                <w:sz w:val="22"/>
                <w:szCs w:val="24"/>
              </w:rPr>
            </w:pPr>
            <w:r>
              <w:rPr>
                <w:rFonts w:hint="eastAsia" w:ascii="宋体" w:hAnsi="宋体"/>
                <w:color w:val="000000"/>
                <w:sz w:val="22"/>
                <w:szCs w:val="24"/>
              </w:rPr>
              <w:t>西安金港鼎盛置业有限公司</w:t>
            </w:r>
          </w:p>
          <w:p>
            <w:pPr>
              <w:jc w:val="left"/>
              <w:rPr>
                <w:rFonts w:hint="eastAsia" w:ascii="宋体" w:hAnsi="宋体"/>
                <w:color w:val="000000"/>
                <w:sz w:val="22"/>
                <w:szCs w:val="24"/>
              </w:rPr>
            </w:pPr>
            <w:r>
              <w:rPr>
                <w:rFonts w:hint="eastAsia" w:ascii="宋体" w:hAnsi="宋体"/>
                <w:color w:val="000000"/>
                <w:sz w:val="22"/>
                <w:szCs w:val="24"/>
              </w:rPr>
              <w:t>设计单位：</w:t>
            </w:r>
          </w:p>
          <w:p>
            <w:pPr>
              <w:jc w:val="left"/>
              <w:rPr>
                <w:rFonts w:hint="eastAsia" w:ascii="宋体" w:hAnsi="宋体"/>
                <w:color w:val="000000"/>
                <w:sz w:val="22"/>
                <w:szCs w:val="24"/>
              </w:rPr>
            </w:pPr>
            <w:r>
              <w:rPr>
                <w:rFonts w:hint="eastAsia" w:ascii="宋体" w:hAnsi="宋体"/>
                <w:color w:val="000000"/>
                <w:sz w:val="22"/>
                <w:szCs w:val="24"/>
              </w:rPr>
              <w:t>上海申建工程设计院有限公司</w:t>
            </w:r>
          </w:p>
          <w:p>
            <w:pPr>
              <w:jc w:val="left"/>
              <w:rPr>
                <w:rFonts w:hint="eastAsia" w:ascii="宋体" w:hAnsi="宋体"/>
                <w:color w:val="000000"/>
                <w:sz w:val="22"/>
                <w:szCs w:val="24"/>
              </w:rPr>
            </w:pPr>
            <w:r>
              <w:rPr>
                <w:rFonts w:hint="eastAsia" w:ascii="宋体" w:hAnsi="宋体"/>
                <w:color w:val="000000"/>
                <w:sz w:val="22"/>
                <w:szCs w:val="24"/>
              </w:rPr>
              <w:t>技术服务机构：</w:t>
            </w:r>
          </w:p>
          <w:p>
            <w:pPr>
              <w:jc w:val="left"/>
              <w:rPr>
                <w:rFonts w:hint="eastAsia" w:ascii="宋体" w:hAnsi="宋体"/>
                <w:color w:val="000000"/>
                <w:sz w:val="22"/>
                <w:szCs w:val="24"/>
              </w:rPr>
            </w:pPr>
            <w:r>
              <w:rPr>
                <w:rFonts w:hint="eastAsia" w:ascii="宋体" w:hAnsi="宋体"/>
                <w:color w:val="000000"/>
                <w:sz w:val="22"/>
                <w:szCs w:val="24"/>
              </w:rPr>
              <w:t>西安安泰工程技术咨询有限责任公司</w:t>
            </w:r>
          </w:p>
        </w:tc>
        <w:tc>
          <w:tcPr>
            <w:tcW w:w="44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1"/>
                <w:szCs w:val="24"/>
              </w:rPr>
            </w:pPr>
            <w:r>
              <w:rPr>
                <w:rFonts w:hint="eastAsia"/>
                <w:sz w:val="21"/>
                <w:szCs w:val="24"/>
              </w:rPr>
              <w:t>西安国际港务区交通和住房建设局</w:t>
            </w:r>
          </w:p>
        </w:tc>
        <w:tc>
          <w:tcPr>
            <w:tcW w:w="990" w:type="pct"/>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23"/>
              </w:numPr>
              <w:rPr>
                <w:rFonts w:hint="eastAsia" w:ascii="宋体" w:hAnsi="宋体" w:cs="宋体"/>
                <w:kern w:val="0"/>
                <w:sz w:val="21"/>
                <w:szCs w:val="21"/>
              </w:rPr>
            </w:pPr>
            <w:r>
              <w:rPr>
                <w:rFonts w:hint="eastAsia" w:ascii="宋体" w:hAnsi="宋体" w:cs="宋体"/>
                <w:kern w:val="0"/>
                <w:sz w:val="21"/>
                <w:szCs w:val="21"/>
              </w:rPr>
              <w:t>项目情形勾选类别不全，未勾选幼儿园。</w:t>
            </w:r>
          </w:p>
          <w:p>
            <w:pPr>
              <w:numPr>
                <w:ilvl w:val="0"/>
                <w:numId w:val="23"/>
              </w:numPr>
              <w:rPr>
                <w:rFonts w:hint="eastAsia" w:ascii="宋体" w:hAnsi="宋体" w:cs="宋体"/>
                <w:kern w:val="0"/>
                <w:sz w:val="21"/>
                <w:szCs w:val="21"/>
              </w:rPr>
            </w:pPr>
            <w:r>
              <w:rPr>
                <w:rFonts w:hint="eastAsia" w:ascii="宋体" w:hAnsi="宋体" w:cs="宋体"/>
                <w:kern w:val="0"/>
                <w:sz w:val="21"/>
                <w:szCs w:val="21"/>
              </w:rPr>
              <w:t>未填写技术服务机构。</w:t>
            </w:r>
          </w:p>
          <w:p>
            <w:pPr>
              <w:numPr>
                <w:ilvl w:val="0"/>
                <w:numId w:val="23"/>
              </w:numPr>
              <w:rPr>
                <w:rFonts w:hint="eastAsia" w:ascii="宋体" w:hAnsi="宋体" w:cs="宋体"/>
                <w:kern w:val="0"/>
                <w:sz w:val="21"/>
                <w:szCs w:val="21"/>
              </w:rPr>
            </w:pPr>
            <w:r>
              <w:rPr>
                <w:rFonts w:hint="eastAsia" w:ascii="宋体" w:hAnsi="宋体" w:cs="宋体"/>
                <w:kern w:val="0"/>
                <w:sz w:val="21"/>
                <w:szCs w:val="21"/>
              </w:rPr>
              <w:t>缺少消防设计说明。</w:t>
            </w:r>
          </w:p>
          <w:p>
            <w:pPr>
              <w:numPr>
                <w:ilvl w:val="0"/>
                <w:numId w:val="23"/>
              </w:numPr>
              <w:rPr>
                <w:rFonts w:hint="eastAsia" w:ascii="宋体" w:hAnsi="宋体" w:cs="宋体"/>
                <w:kern w:val="0"/>
                <w:sz w:val="21"/>
                <w:szCs w:val="21"/>
              </w:rPr>
            </w:pPr>
            <w:r>
              <w:rPr>
                <w:rFonts w:hint="eastAsia" w:ascii="宋体" w:hAnsi="宋体" w:cs="宋体"/>
                <w:kern w:val="0"/>
                <w:sz w:val="21"/>
                <w:szCs w:val="21"/>
              </w:rPr>
              <w:t>建设工程消防设计审查申报表工程简要说明中，缺少建筑类别和耐火等级。</w:t>
            </w:r>
          </w:p>
          <w:p>
            <w:pPr>
              <w:numPr>
                <w:ilvl w:val="0"/>
                <w:numId w:val="23"/>
              </w:numPr>
              <w:rPr>
                <w:rFonts w:hint="eastAsia" w:ascii="宋体" w:hAnsi="宋体" w:cs="宋体"/>
                <w:kern w:val="0"/>
                <w:sz w:val="21"/>
                <w:szCs w:val="21"/>
              </w:rPr>
            </w:pPr>
            <w:r>
              <w:rPr>
                <w:rFonts w:hint="eastAsia" w:ascii="宋体" w:hAnsi="宋体" w:cs="宋体"/>
                <w:kern w:val="0"/>
                <w:sz w:val="21"/>
                <w:szCs w:val="21"/>
              </w:rPr>
              <w:t>受理凭证工程名称表述不准确，未描述建筑面积、高度、层数、使用性质。</w:t>
            </w:r>
          </w:p>
          <w:p>
            <w:pPr>
              <w:numPr>
                <w:ilvl w:val="0"/>
                <w:numId w:val="23"/>
              </w:numPr>
              <w:rPr>
                <w:rFonts w:hint="eastAsia" w:ascii="宋体" w:hAnsi="宋体" w:cs="宋体"/>
                <w:kern w:val="0"/>
                <w:sz w:val="21"/>
                <w:szCs w:val="21"/>
              </w:rPr>
            </w:pPr>
            <w:r>
              <w:rPr>
                <w:rFonts w:hint="eastAsia" w:ascii="宋体" w:hAnsi="宋体" w:cs="宋体"/>
                <w:kern w:val="0"/>
                <w:sz w:val="21"/>
                <w:szCs w:val="21"/>
              </w:rPr>
              <w:t>受理凭证中，提交的材料未勾选。</w:t>
            </w:r>
          </w:p>
        </w:tc>
        <w:tc>
          <w:tcPr>
            <w:tcW w:w="247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13"/>
              <w:keepNext w:val="0"/>
              <w:keepLines w:val="0"/>
              <w:pageBreakBefore w:val="0"/>
              <w:widowControl w:val="0"/>
              <w:numPr>
                <w:ilvl w:val="0"/>
                <w:numId w:val="2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3#、6#住宅连廊周围2m范围内不得开设其他门窗洞口，开向连廊的门应能双向开启，不符合《陕西省建筑防火设计、审查、验收疑难问题技术指南》第6.0.4条。</w:t>
            </w:r>
          </w:p>
          <w:p>
            <w:pPr>
              <w:pStyle w:val="13"/>
              <w:keepNext w:val="0"/>
              <w:keepLines w:val="0"/>
              <w:pageBreakBefore w:val="0"/>
              <w:widowControl w:val="0"/>
              <w:numPr>
                <w:ilvl w:val="0"/>
                <w:numId w:val="2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6#楼图电施-01应急照明设计应明确控制要求，不符合《建筑工程设计文件编制深度规定》（2016年11月）第4.5.3条。</w:t>
            </w:r>
          </w:p>
          <w:p>
            <w:pPr>
              <w:pStyle w:val="13"/>
              <w:keepNext w:val="0"/>
              <w:keepLines w:val="0"/>
              <w:pageBreakBefore w:val="0"/>
              <w:widowControl w:val="0"/>
              <w:numPr>
                <w:ilvl w:val="0"/>
                <w:numId w:val="2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幼儿园图电施-01设计依据应增加《西安市幼儿园及儿童活动场所防火技术规范》DBJ61/T 111-2016，不符合《建筑工程设计文件编制深度规定》（2016年11月）第4.5.3条；图电施-16应设置垂直于疏散方向指向安全出口的标识，不符合《消防应急照明和疏散指示系统技术标准》GB51309-2018第3.2.9条第2款；图电施-04消防电源监控应设置在双电源切换开关的出线端，不符合《民用建筑电气设计标准》GB51348-2019第13.3.8-2第2）款。</w:t>
            </w:r>
          </w:p>
          <w:p>
            <w:pPr>
              <w:pStyle w:val="13"/>
              <w:keepNext w:val="0"/>
              <w:keepLines w:val="0"/>
              <w:pageBreakBefore w:val="0"/>
              <w:widowControl w:val="0"/>
              <w:numPr>
                <w:ilvl w:val="0"/>
                <w:numId w:val="2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未提供室外消防平面图。</w:t>
            </w:r>
          </w:p>
          <w:p>
            <w:pPr>
              <w:pStyle w:val="13"/>
              <w:keepNext w:val="0"/>
              <w:keepLines w:val="0"/>
              <w:pageBreakBefore w:val="0"/>
              <w:widowControl w:val="0"/>
              <w:numPr>
                <w:ilvl w:val="0"/>
                <w:numId w:val="2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幼儿园：室内消火栓原理图部分立管底部未设置阀门。不符合《消防给水及消火栓技术规范》GB50974-2014第8.1.6条。</w:t>
            </w:r>
          </w:p>
          <w:p>
            <w:pPr>
              <w:pStyle w:val="13"/>
              <w:keepNext w:val="0"/>
              <w:keepLines w:val="0"/>
              <w:pageBreakBefore w:val="0"/>
              <w:widowControl w:val="0"/>
              <w:numPr>
                <w:ilvl w:val="0"/>
                <w:numId w:val="2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室外消火栓泵组未设置流量测试装置、两台室内消火栓泵共用流量测试装置，流量测试装置位置有误。不符合《消防给水及消火栓技术规范》GB50974-2014第5.1.11条。</w:t>
            </w:r>
          </w:p>
          <w:p>
            <w:pPr>
              <w:pStyle w:val="13"/>
              <w:keepNext w:val="0"/>
              <w:keepLines w:val="0"/>
              <w:pageBreakBefore w:val="0"/>
              <w:widowControl w:val="0"/>
              <w:numPr>
                <w:ilvl w:val="0"/>
                <w:numId w:val="2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地下车库：风管穿越防火隔墙时漏设防火阀且防烟分区的划分存在跨越防火分区的情况，不符合《汽车库、修车库、停车库设计防火规范》GB50067-2014第8.1.6条、第8.2.2条。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b/>
                <w:kern w:val="0"/>
                <w:sz w:val="21"/>
                <w:szCs w:val="21"/>
              </w:rPr>
            </w:pPr>
            <w:r>
              <w:rPr>
                <w:rFonts w:hint="eastAsia" w:ascii="宋体" w:hAnsi="宋体" w:cs="宋体"/>
                <w:b/>
                <w:kern w:val="0"/>
                <w:sz w:val="21"/>
                <w:szCs w:val="21"/>
              </w:rPr>
              <w:t>西安长安区金茂府小学项目</w:t>
            </w:r>
          </w:p>
        </w:tc>
        <w:tc>
          <w:tcPr>
            <w:tcW w:w="620" w:type="pct"/>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eastAsia" w:ascii="宋体" w:hAnsi="宋体"/>
                <w:color w:val="000000"/>
                <w:sz w:val="22"/>
                <w:szCs w:val="24"/>
              </w:rPr>
            </w:pPr>
            <w:r>
              <w:rPr>
                <w:rFonts w:hint="eastAsia" w:ascii="宋体" w:hAnsi="宋体"/>
                <w:color w:val="000000"/>
                <w:sz w:val="22"/>
                <w:szCs w:val="24"/>
              </w:rPr>
              <w:t>建设单位：</w:t>
            </w:r>
          </w:p>
          <w:p>
            <w:pPr>
              <w:jc w:val="left"/>
              <w:rPr>
                <w:rFonts w:hint="eastAsia" w:ascii="宋体" w:hAnsi="宋体"/>
                <w:color w:val="000000"/>
                <w:sz w:val="22"/>
                <w:szCs w:val="24"/>
              </w:rPr>
            </w:pPr>
            <w:r>
              <w:rPr>
                <w:rFonts w:hint="eastAsia" w:ascii="宋体" w:hAnsi="宋体"/>
                <w:color w:val="000000"/>
                <w:sz w:val="22"/>
                <w:szCs w:val="24"/>
              </w:rPr>
              <w:t>西安茂辉置业有限公司</w:t>
            </w:r>
          </w:p>
          <w:p>
            <w:pPr>
              <w:jc w:val="left"/>
              <w:rPr>
                <w:rFonts w:hint="eastAsia" w:ascii="宋体" w:hAnsi="宋体"/>
                <w:color w:val="000000"/>
                <w:sz w:val="22"/>
                <w:szCs w:val="24"/>
              </w:rPr>
            </w:pPr>
            <w:r>
              <w:rPr>
                <w:rFonts w:hint="eastAsia" w:ascii="宋体" w:hAnsi="宋体"/>
                <w:color w:val="000000"/>
                <w:sz w:val="22"/>
                <w:szCs w:val="24"/>
              </w:rPr>
              <w:t>设计单位：</w:t>
            </w:r>
          </w:p>
          <w:p>
            <w:pPr>
              <w:jc w:val="left"/>
              <w:rPr>
                <w:rFonts w:hint="eastAsia" w:ascii="宋体" w:hAnsi="宋体"/>
                <w:color w:val="000000"/>
                <w:sz w:val="22"/>
                <w:szCs w:val="24"/>
              </w:rPr>
            </w:pPr>
            <w:r>
              <w:rPr>
                <w:rFonts w:hint="eastAsia" w:ascii="宋体" w:hAnsi="宋体"/>
                <w:color w:val="000000"/>
                <w:sz w:val="22"/>
                <w:szCs w:val="24"/>
              </w:rPr>
              <w:t>成都基准方中建筑设计有限公司</w:t>
            </w:r>
          </w:p>
          <w:p>
            <w:pPr>
              <w:jc w:val="left"/>
              <w:rPr>
                <w:rFonts w:hint="eastAsia" w:ascii="宋体" w:hAnsi="宋体"/>
                <w:color w:val="000000"/>
                <w:sz w:val="22"/>
                <w:szCs w:val="24"/>
              </w:rPr>
            </w:pPr>
            <w:r>
              <w:rPr>
                <w:rFonts w:hint="eastAsia" w:ascii="宋体" w:hAnsi="宋体"/>
                <w:color w:val="000000"/>
                <w:sz w:val="22"/>
                <w:szCs w:val="24"/>
              </w:rPr>
              <w:t>技术服务机构：</w:t>
            </w:r>
          </w:p>
          <w:p>
            <w:pPr>
              <w:jc w:val="left"/>
              <w:rPr>
                <w:rFonts w:hint="eastAsia" w:ascii="宋体" w:hAnsi="宋体"/>
                <w:color w:val="000000"/>
                <w:sz w:val="22"/>
                <w:szCs w:val="24"/>
              </w:rPr>
            </w:pPr>
            <w:r>
              <w:rPr>
                <w:rFonts w:hint="eastAsia" w:ascii="宋体" w:hAnsi="宋体"/>
                <w:color w:val="000000"/>
                <w:sz w:val="22"/>
                <w:szCs w:val="24"/>
              </w:rPr>
              <w:t>西安鸿发施工图设计审查有限责任公司</w:t>
            </w:r>
          </w:p>
        </w:tc>
        <w:tc>
          <w:tcPr>
            <w:tcW w:w="44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1"/>
                <w:szCs w:val="24"/>
              </w:rPr>
            </w:pPr>
            <w:r>
              <w:rPr>
                <w:rFonts w:hint="eastAsia"/>
                <w:sz w:val="21"/>
                <w:szCs w:val="24"/>
              </w:rPr>
              <w:t>西安市长安区住房和城乡建设局</w:t>
            </w:r>
          </w:p>
        </w:tc>
        <w:tc>
          <w:tcPr>
            <w:tcW w:w="990" w:type="pct"/>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25"/>
              </w:numPr>
              <w:rPr>
                <w:rFonts w:hint="eastAsia" w:ascii="宋体" w:hAnsi="宋体" w:cs="宋体"/>
                <w:kern w:val="0"/>
                <w:sz w:val="21"/>
                <w:szCs w:val="21"/>
              </w:rPr>
            </w:pPr>
            <w:r>
              <w:rPr>
                <w:rFonts w:hint="eastAsia" w:ascii="宋体" w:hAnsi="宋体" w:cs="宋体"/>
                <w:kern w:val="0"/>
                <w:sz w:val="21"/>
                <w:szCs w:val="21"/>
              </w:rPr>
              <w:t>建筑保温缺少屋面保温。</w:t>
            </w:r>
          </w:p>
          <w:p>
            <w:pPr>
              <w:numPr>
                <w:ilvl w:val="0"/>
                <w:numId w:val="25"/>
              </w:numPr>
              <w:rPr>
                <w:rFonts w:hint="eastAsia" w:ascii="宋体" w:hAnsi="宋体" w:cs="宋体"/>
                <w:kern w:val="0"/>
                <w:sz w:val="21"/>
                <w:szCs w:val="21"/>
              </w:rPr>
            </w:pPr>
            <w:r>
              <w:rPr>
                <w:rFonts w:hint="eastAsia" w:ascii="宋体" w:hAnsi="宋体" w:cs="宋体"/>
                <w:kern w:val="0"/>
                <w:sz w:val="21"/>
                <w:szCs w:val="21"/>
              </w:rPr>
              <w:t>建设工程消防设计审查申报表工程简要说明中，缺少建筑类别和耐火等级。</w:t>
            </w:r>
          </w:p>
          <w:p>
            <w:pPr>
              <w:numPr>
                <w:ilvl w:val="0"/>
                <w:numId w:val="25"/>
              </w:numPr>
              <w:rPr>
                <w:rFonts w:hint="eastAsia" w:ascii="宋体" w:hAnsi="宋体" w:cs="宋体"/>
                <w:kern w:val="0"/>
                <w:sz w:val="21"/>
                <w:szCs w:val="21"/>
              </w:rPr>
            </w:pPr>
            <w:r>
              <w:rPr>
                <w:rFonts w:hint="eastAsia" w:ascii="宋体" w:hAnsi="宋体" w:cs="宋体"/>
                <w:kern w:val="0"/>
                <w:sz w:val="21"/>
                <w:szCs w:val="21"/>
              </w:rPr>
              <w:t>受理凭证工程名称表述不准确，未描述建筑面积、高度、层数、使用性质。</w:t>
            </w:r>
          </w:p>
        </w:tc>
        <w:tc>
          <w:tcPr>
            <w:tcW w:w="247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13"/>
              <w:keepNext w:val="0"/>
              <w:keepLines w:val="0"/>
              <w:pageBreakBefore w:val="0"/>
              <w:widowControl w:val="0"/>
              <w:numPr>
                <w:ilvl w:val="0"/>
                <w:numId w:val="2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总平图未标注消防车道与建筑之间的距离、转弯半径，不符合《建设工程消防设计审查验收工作细则》第七条。</w:t>
            </w:r>
          </w:p>
          <w:p>
            <w:pPr>
              <w:pStyle w:val="13"/>
              <w:keepNext w:val="0"/>
              <w:keepLines w:val="0"/>
              <w:pageBreakBefore w:val="0"/>
              <w:widowControl w:val="0"/>
              <w:numPr>
                <w:ilvl w:val="0"/>
                <w:numId w:val="2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1#楼图N01,设计说明中设计依据应为《</w:t>
            </w:r>
            <w:r>
              <w:rPr>
                <w:rFonts w:hint="default"/>
                <w:sz w:val="21"/>
                <w:szCs w:val="24"/>
              </w:rPr>
              <w:fldChar w:fldCharType="begin"/>
            </w:r>
            <w:r>
              <w:rPr>
                <w:rFonts w:hint="default"/>
                <w:sz w:val="21"/>
                <w:szCs w:val="24"/>
              </w:rPr>
              <w:instrText xml:space="preserve"> HYPERLINK "http://www.jianbiaoku.com/webarbs/book/152596/4431563.shtml" \t "http://s.jianbiaoku.com/sou/_blank" \o "</w:instrText>
            </w:r>
            <w:r>
              <w:rPr>
                <w:rFonts w:hint="eastAsia"/>
                <w:sz w:val="21"/>
                <w:szCs w:val="24"/>
              </w:rPr>
              <w:instrText xml:space="preserve">民用建筑电气设计标准[附条文说明]GB 51348-2019" </w:instrText>
            </w:r>
            <w:r>
              <w:rPr>
                <w:rFonts w:hint="eastAsia"/>
                <w:sz w:val="21"/>
                <w:szCs w:val="24"/>
              </w:rPr>
              <w:fldChar w:fldCharType="separate"/>
            </w:r>
            <w:r>
              <w:rPr>
                <w:rFonts w:hint="eastAsia" w:ascii="宋体" w:hAnsi="宋体" w:cs="宋体"/>
                <w:kern w:val="0"/>
                <w:sz w:val="21"/>
                <w:szCs w:val="21"/>
              </w:rPr>
              <w:t>民用建筑电气设计标准</w:t>
            </w:r>
            <w:r>
              <w:rPr>
                <w:rFonts w:hint="eastAsia" w:ascii="宋体" w:hAnsi="宋体" w:cs="宋体"/>
                <w:kern w:val="0"/>
                <w:sz w:val="21"/>
                <w:szCs w:val="21"/>
              </w:rPr>
              <w:fldChar w:fldCharType="end"/>
            </w:r>
            <w:r>
              <w:rPr>
                <w:rFonts w:hint="eastAsia" w:ascii="宋体" w:hAnsi="宋体" w:cs="宋体"/>
                <w:kern w:val="0"/>
                <w:sz w:val="21"/>
                <w:szCs w:val="21"/>
              </w:rPr>
              <w:t>》GB51348-2019,不符合《建筑工程设计文件编制深度规定》（2016年11月）第2.2.1条；图P04，配电室气体灭火系统平面图中应联动送排风机及送排风阀门、停通风机、关防火阀、门窗，不符合《建筑工程设计文件编制深度规定》（2016年11月）第4.5.10条；图P04，楼梯间应设应急广播扬声器，不符合《民用建筑电气设计标准》GB51348-2019第13.3.6-5条；缺地下室应急照明平面图，缺各消防设备机房应急照明及疏散指示、备用照明等图纸；缺防火门控制，不符合《火灾自动报警系统设计规范》GB50116-2013第4.6条。</w:t>
            </w:r>
          </w:p>
          <w:p>
            <w:pPr>
              <w:pStyle w:val="13"/>
              <w:keepNext w:val="0"/>
              <w:keepLines w:val="0"/>
              <w:pageBreakBefore w:val="0"/>
              <w:widowControl w:val="0"/>
              <w:numPr>
                <w:ilvl w:val="0"/>
                <w:numId w:val="2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2#楼P01，走道应设疏散照明，P02室外楼梯应设置疏散照明，不符合《消防应急照明和疏散指示系统技术标准》GB51309-2018第3.2.5 条；图P07楼梯间应设应急广播扬声器，不符合《民用建筑电气设计标准》GB51348-2019第13.3.6-5条。</w:t>
            </w:r>
          </w:p>
          <w:p>
            <w:pPr>
              <w:pStyle w:val="13"/>
              <w:keepNext w:val="0"/>
              <w:keepLines w:val="0"/>
              <w:pageBreakBefore w:val="0"/>
              <w:widowControl w:val="0"/>
              <w:numPr>
                <w:ilvl w:val="0"/>
                <w:numId w:val="2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未提供室外消防平面图。</w:t>
            </w:r>
          </w:p>
          <w:p>
            <w:pPr>
              <w:pStyle w:val="13"/>
              <w:keepNext w:val="0"/>
              <w:keepLines w:val="0"/>
              <w:pageBreakBefore w:val="0"/>
              <w:widowControl w:val="0"/>
              <w:numPr>
                <w:ilvl w:val="0"/>
                <w:numId w:val="2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1#、2#楼：未明确灭火器配置级别及装药量。不符合《建筑灭火器配置设计规范》 GB50140-2005第3.2.2条。</w:t>
            </w:r>
          </w:p>
          <w:p>
            <w:pPr>
              <w:pStyle w:val="13"/>
              <w:keepNext w:val="0"/>
              <w:keepLines w:val="0"/>
              <w:pageBreakBefore w:val="0"/>
              <w:widowControl w:val="0"/>
              <w:numPr>
                <w:ilvl w:val="0"/>
                <w:numId w:val="2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1#楼、2#楼：平面图中地下室封闭楼梯间采用自然通风，设置自然通风窗；地上走道及大于100m2房间采用自然排烟系统采用自然排烟窗；外窗开启面积未做详细说明。</w:t>
            </w:r>
          </w:p>
          <w:p>
            <w:pPr>
              <w:pStyle w:val="13"/>
              <w:keepNext w:val="0"/>
              <w:keepLines w:val="0"/>
              <w:pageBreakBefore w:val="0"/>
              <w:widowControl w:val="0"/>
              <w:numPr>
                <w:ilvl w:val="0"/>
                <w:numId w:val="2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1#楼：地下车库（层高4.83，风机风量为30450m3/h,规范风量应为32775m3/h.）排烟风机风量小于规范要求。不符合《汽车库、修车库、停车库设计防火规范》GB50067-2014第8.2.5条。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b/>
                <w:kern w:val="0"/>
                <w:sz w:val="21"/>
                <w:szCs w:val="21"/>
              </w:rPr>
            </w:pPr>
            <w:r>
              <w:rPr>
                <w:rFonts w:hint="eastAsia" w:ascii="宋体" w:hAnsi="宋体" w:cs="宋体"/>
                <w:b/>
                <w:kern w:val="0"/>
                <w:sz w:val="21"/>
                <w:szCs w:val="21"/>
              </w:rPr>
              <w:t>吉的堡芙蓉新天地培训学校室内装修工程</w:t>
            </w:r>
          </w:p>
        </w:tc>
        <w:tc>
          <w:tcPr>
            <w:tcW w:w="620" w:type="pct"/>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eastAsia" w:ascii="宋体" w:hAnsi="宋体"/>
                <w:color w:val="000000"/>
                <w:sz w:val="22"/>
                <w:szCs w:val="24"/>
              </w:rPr>
            </w:pPr>
            <w:r>
              <w:rPr>
                <w:rFonts w:hint="eastAsia" w:ascii="宋体" w:hAnsi="宋体"/>
                <w:color w:val="000000"/>
                <w:sz w:val="22"/>
                <w:szCs w:val="24"/>
              </w:rPr>
              <w:t>建设单位：</w:t>
            </w:r>
          </w:p>
          <w:p>
            <w:pPr>
              <w:jc w:val="left"/>
              <w:rPr>
                <w:rFonts w:hint="eastAsia" w:ascii="宋体" w:hAnsi="宋体"/>
                <w:color w:val="000000"/>
                <w:sz w:val="22"/>
                <w:szCs w:val="24"/>
              </w:rPr>
            </w:pPr>
            <w:r>
              <w:rPr>
                <w:rFonts w:hint="eastAsia" w:ascii="宋体" w:hAnsi="宋体"/>
                <w:color w:val="000000"/>
                <w:sz w:val="22"/>
                <w:szCs w:val="24"/>
              </w:rPr>
              <w:t>上海宜桂商务咨询有限公司</w:t>
            </w:r>
          </w:p>
          <w:p>
            <w:pPr>
              <w:jc w:val="left"/>
              <w:rPr>
                <w:rFonts w:hint="eastAsia" w:ascii="宋体" w:hAnsi="宋体"/>
                <w:color w:val="000000"/>
                <w:sz w:val="22"/>
                <w:szCs w:val="24"/>
              </w:rPr>
            </w:pPr>
            <w:r>
              <w:rPr>
                <w:rFonts w:hint="eastAsia" w:ascii="宋体" w:hAnsi="宋体"/>
                <w:color w:val="000000"/>
                <w:sz w:val="22"/>
                <w:szCs w:val="24"/>
              </w:rPr>
              <w:t>设计单位：</w:t>
            </w:r>
          </w:p>
          <w:p>
            <w:pPr>
              <w:jc w:val="left"/>
              <w:rPr>
                <w:rFonts w:hint="eastAsia" w:ascii="宋体" w:hAnsi="宋体"/>
                <w:color w:val="000000"/>
                <w:sz w:val="22"/>
                <w:szCs w:val="24"/>
              </w:rPr>
            </w:pPr>
            <w:r>
              <w:rPr>
                <w:rFonts w:hint="eastAsia" w:ascii="宋体" w:hAnsi="宋体"/>
                <w:color w:val="000000"/>
                <w:sz w:val="22"/>
                <w:szCs w:val="24"/>
              </w:rPr>
              <w:t>西安思维建筑设计研究院有限责任公司</w:t>
            </w:r>
          </w:p>
          <w:p>
            <w:pPr>
              <w:jc w:val="left"/>
              <w:rPr>
                <w:rFonts w:hint="eastAsia" w:ascii="宋体" w:hAnsi="宋体"/>
                <w:color w:val="000000"/>
                <w:sz w:val="22"/>
                <w:szCs w:val="24"/>
              </w:rPr>
            </w:pPr>
            <w:r>
              <w:rPr>
                <w:rFonts w:hint="eastAsia" w:ascii="宋体" w:hAnsi="宋体"/>
                <w:color w:val="000000"/>
                <w:sz w:val="22"/>
                <w:szCs w:val="24"/>
              </w:rPr>
              <w:t>技术服务机构：</w:t>
            </w:r>
          </w:p>
          <w:p>
            <w:pPr>
              <w:jc w:val="left"/>
              <w:rPr>
                <w:rFonts w:hint="eastAsia" w:ascii="宋体" w:hAnsi="宋体"/>
                <w:color w:val="000000"/>
                <w:sz w:val="22"/>
                <w:szCs w:val="24"/>
              </w:rPr>
            </w:pPr>
            <w:r>
              <w:rPr>
                <w:rFonts w:hint="eastAsia" w:ascii="宋体" w:hAnsi="宋体"/>
                <w:color w:val="000000"/>
                <w:sz w:val="22"/>
                <w:szCs w:val="24"/>
              </w:rPr>
              <w:t>陕西建筑设计院工程技术咨询有限公司</w:t>
            </w:r>
          </w:p>
        </w:tc>
        <w:tc>
          <w:tcPr>
            <w:tcW w:w="44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1"/>
                <w:szCs w:val="24"/>
              </w:rPr>
            </w:pPr>
            <w:r>
              <w:rPr>
                <w:rFonts w:hint="eastAsia"/>
                <w:sz w:val="21"/>
                <w:szCs w:val="24"/>
              </w:rPr>
              <w:t>西安市曲江新区管理委员会住房和城乡建设局</w:t>
            </w:r>
          </w:p>
        </w:tc>
        <w:tc>
          <w:tcPr>
            <w:tcW w:w="990" w:type="pct"/>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27"/>
              </w:numPr>
              <w:rPr>
                <w:rFonts w:hint="eastAsia" w:ascii="宋体" w:hAnsi="宋体" w:cs="宋体"/>
                <w:kern w:val="0"/>
                <w:sz w:val="21"/>
                <w:szCs w:val="21"/>
              </w:rPr>
            </w:pPr>
            <w:r>
              <w:rPr>
                <w:rFonts w:hint="eastAsia" w:ascii="宋体" w:hAnsi="宋体" w:cs="宋体"/>
                <w:kern w:val="0"/>
                <w:sz w:val="21"/>
                <w:szCs w:val="21"/>
              </w:rPr>
              <w:t>缺少工规证。</w:t>
            </w:r>
          </w:p>
          <w:p>
            <w:pPr>
              <w:numPr>
                <w:ilvl w:val="0"/>
                <w:numId w:val="27"/>
              </w:numPr>
              <w:rPr>
                <w:rFonts w:hint="eastAsia" w:ascii="宋体" w:hAnsi="宋体" w:cs="宋体"/>
                <w:kern w:val="0"/>
                <w:sz w:val="21"/>
                <w:szCs w:val="21"/>
              </w:rPr>
            </w:pPr>
            <w:r>
              <w:rPr>
                <w:rFonts w:hint="eastAsia" w:ascii="宋体" w:hAnsi="宋体" w:cs="宋体"/>
                <w:kern w:val="0"/>
                <w:sz w:val="21"/>
                <w:szCs w:val="21"/>
              </w:rPr>
              <w:t>建设工程消防设计审查申报表工程简要说明中，缺少建筑类别和耐火等级；未说明是否改变所在建筑原防火设计类别的消防设计。</w:t>
            </w:r>
          </w:p>
          <w:p>
            <w:pPr>
              <w:numPr>
                <w:ilvl w:val="0"/>
                <w:numId w:val="27"/>
              </w:numPr>
              <w:rPr>
                <w:rFonts w:hint="eastAsia" w:ascii="宋体" w:hAnsi="宋体" w:cs="宋体"/>
                <w:kern w:val="0"/>
                <w:sz w:val="21"/>
                <w:szCs w:val="21"/>
              </w:rPr>
            </w:pPr>
            <w:r>
              <w:rPr>
                <w:rFonts w:hint="eastAsia" w:ascii="宋体" w:hAnsi="宋体" w:cs="宋体"/>
                <w:kern w:val="0"/>
                <w:sz w:val="21"/>
                <w:szCs w:val="21"/>
              </w:rPr>
              <w:t>受理凭证工程名称表述不准确，未描述建筑面积、高度、层数、使用性质。</w:t>
            </w:r>
          </w:p>
        </w:tc>
        <w:tc>
          <w:tcPr>
            <w:tcW w:w="247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13"/>
              <w:keepNext w:val="0"/>
              <w:keepLines w:val="0"/>
              <w:pageBreakBefore w:val="0"/>
              <w:widowControl w:val="0"/>
              <w:numPr>
                <w:ilvl w:val="0"/>
                <w:numId w:val="2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消防设计文件说明1.1.2.1中引用规范《民用建筑设计通则》GB50352-2019规范名称有误，应为《民用建筑设计统一标准》GB50352-2019；引用规范《民用建筑电气设计规范》JGJ 16-2019名称及版本号均有误，应为《民用建筑电气设计标准》GB51348-2019，引用《消防应急照明和疏散指示系统》GB17945-2019标准号有误，应为《消防应急照明和疏散指示系统技术标准》GB51309-2018。</w:t>
            </w:r>
          </w:p>
          <w:p>
            <w:pPr>
              <w:pStyle w:val="13"/>
              <w:keepNext w:val="0"/>
              <w:keepLines w:val="0"/>
              <w:pageBreakBefore w:val="0"/>
              <w:widowControl w:val="0"/>
              <w:numPr>
                <w:ilvl w:val="0"/>
                <w:numId w:val="2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消防设计文件说明书:说明1.7.1中应急照明及疏散照明的负荷等级为二级，与消防设计图纸中：消防电气设计说明（01）中本建筑按一级负荷供电矛盾。</w:t>
            </w:r>
          </w:p>
          <w:p>
            <w:pPr>
              <w:pStyle w:val="13"/>
              <w:keepNext w:val="0"/>
              <w:keepLines w:val="0"/>
              <w:pageBreakBefore w:val="0"/>
              <w:widowControl w:val="0"/>
              <w:numPr>
                <w:ilvl w:val="0"/>
                <w:numId w:val="2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消防电气设计说明（01）图中引用的规范《火灾自动报警系统施工及验收规范》GB50166-2007为作废版本，应为《火灾自动报警系统施工及验收标准》GB50166-2019</w:t>
            </w:r>
          </w:p>
          <w:p>
            <w:pPr>
              <w:pStyle w:val="13"/>
              <w:keepNext w:val="0"/>
              <w:keepLines w:val="0"/>
              <w:pageBreakBefore w:val="0"/>
              <w:widowControl w:val="0"/>
              <w:numPr>
                <w:ilvl w:val="0"/>
                <w:numId w:val="2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消防电气设计说明（01）图，说明三中（5）条，本装修工程为培训学校，属于人员密集场所，楼梯间内应急照明的照度要求不符合《消防应急照明和疏散指示系统技术标准》GB51309-2018第3.2.5 I-3条。</w:t>
            </w:r>
          </w:p>
          <w:p>
            <w:pPr>
              <w:pStyle w:val="13"/>
              <w:keepNext w:val="0"/>
              <w:keepLines w:val="0"/>
              <w:pageBreakBefore w:val="0"/>
              <w:widowControl w:val="0"/>
              <w:numPr>
                <w:ilvl w:val="0"/>
                <w:numId w:val="2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消防电气设计说明（01）图中，火灾报警系统报警线因接入有参与联动的控制模块，应视作联动控制线，采用的报警线缆不符合《民用建筑电气设计标准》GB51348-2019第13.8.4.1条。</w:t>
            </w:r>
          </w:p>
          <w:p>
            <w:pPr>
              <w:pStyle w:val="13"/>
              <w:keepNext w:val="0"/>
              <w:keepLines w:val="0"/>
              <w:pageBreakBefore w:val="0"/>
              <w:widowControl w:val="0"/>
              <w:numPr>
                <w:ilvl w:val="0"/>
                <w:numId w:val="2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应急疏散及照明平面图（02）图，安全出口外面及附近区域未设置应急照明，不符合《消防应急照明和疏散指示系统技术标准》GB51309 第3.2.5 Ⅳ-6条；人员密集场所的疏散出口、安全出口附近应增设多信息复合标志灯，不符合《消防应急照明和疏散指示系统技术标准》GB51309第3.2.11条。</w:t>
            </w:r>
          </w:p>
          <w:p>
            <w:pPr>
              <w:pStyle w:val="13"/>
              <w:keepNext w:val="0"/>
              <w:keepLines w:val="0"/>
              <w:pageBreakBefore w:val="0"/>
              <w:widowControl w:val="0"/>
              <w:numPr>
                <w:ilvl w:val="0"/>
                <w:numId w:val="2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平面图中未见末端试水阀及排水设施。不符合《自动喷水灭火系统设计规范》 GB50084-2017第6.5.2条。</w:t>
            </w:r>
          </w:p>
          <w:p>
            <w:pPr>
              <w:pStyle w:val="13"/>
              <w:keepNext w:val="0"/>
              <w:keepLines w:val="0"/>
              <w:pageBreakBefore w:val="0"/>
              <w:widowControl w:val="0"/>
              <w:numPr>
                <w:ilvl w:val="0"/>
                <w:numId w:val="2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图纸比例有误，部分重要数据看不清楚，如喷头温级、喷淋系统管径、喷头间距等。上传图纸不符合要求。</w:t>
            </w:r>
          </w:p>
          <w:p>
            <w:pPr>
              <w:pStyle w:val="13"/>
              <w:keepNext w:val="0"/>
              <w:keepLines w:val="0"/>
              <w:pageBreakBefore w:val="0"/>
              <w:widowControl w:val="0"/>
              <w:numPr>
                <w:ilvl w:val="0"/>
                <w:numId w:val="2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缺少防排烟计算书；扫描图纸不清晰具体数值无法核实正确性。（应补充上传）</w:t>
            </w:r>
          </w:p>
          <w:p>
            <w:pPr>
              <w:pStyle w:val="13"/>
              <w:keepNext w:val="0"/>
              <w:keepLines w:val="0"/>
              <w:pageBreakBefore w:val="0"/>
              <w:widowControl w:val="0"/>
              <w:numPr>
                <w:ilvl w:val="0"/>
                <w:numId w:val="2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暖通设计说明照抄规范原文，缺少针对本项目消防设计具体内容。</w:t>
            </w:r>
          </w:p>
          <w:p>
            <w:pPr>
              <w:pStyle w:val="13"/>
              <w:keepNext w:val="0"/>
              <w:keepLines w:val="0"/>
              <w:pageBreakBefore w:val="0"/>
              <w:widowControl w:val="0"/>
              <w:numPr>
                <w:ilvl w:val="0"/>
                <w:numId w:val="2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对排烟系统的补风未做说明。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b/>
                <w:kern w:val="0"/>
                <w:sz w:val="21"/>
                <w:szCs w:val="21"/>
              </w:rPr>
            </w:pPr>
            <w:r>
              <w:rPr>
                <w:rFonts w:hint="eastAsia" w:ascii="宋体" w:hAnsi="宋体" w:cs="宋体"/>
                <w:b/>
                <w:kern w:val="0"/>
                <w:sz w:val="21"/>
                <w:szCs w:val="21"/>
              </w:rPr>
              <w:t>UME影城长安万科广场店装修工程</w:t>
            </w:r>
          </w:p>
        </w:tc>
        <w:tc>
          <w:tcPr>
            <w:tcW w:w="620" w:type="pct"/>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eastAsia" w:ascii="宋体" w:hAnsi="宋体"/>
                <w:color w:val="000000"/>
                <w:sz w:val="22"/>
                <w:szCs w:val="24"/>
              </w:rPr>
            </w:pPr>
            <w:r>
              <w:rPr>
                <w:rFonts w:hint="eastAsia" w:ascii="宋体" w:hAnsi="宋体"/>
                <w:color w:val="000000"/>
                <w:sz w:val="22"/>
                <w:szCs w:val="24"/>
              </w:rPr>
              <w:t>建设单位：</w:t>
            </w:r>
          </w:p>
          <w:p>
            <w:pPr>
              <w:jc w:val="left"/>
              <w:rPr>
                <w:rFonts w:hint="eastAsia" w:ascii="宋体" w:hAnsi="宋体"/>
                <w:color w:val="000000"/>
                <w:sz w:val="22"/>
                <w:szCs w:val="24"/>
              </w:rPr>
            </w:pPr>
            <w:r>
              <w:rPr>
                <w:rFonts w:hint="eastAsia" w:ascii="宋体" w:hAnsi="宋体"/>
                <w:color w:val="000000"/>
                <w:sz w:val="22"/>
                <w:szCs w:val="24"/>
              </w:rPr>
              <w:t>西安亿佳影业有限公司</w:t>
            </w:r>
          </w:p>
          <w:p>
            <w:pPr>
              <w:jc w:val="left"/>
              <w:rPr>
                <w:rFonts w:hint="eastAsia" w:ascii="宋体" w:hAnsi="宋体"/>
                <w:color w:val="000000"/>
                <w:sz w:val="22"/>
                <w:szCs w:val="24"/>
              </w:rPr>
            </w:pPr>
            <w:r>
              <w:rPr>
                <w:rFonts w:hint="eastAsia" w:ascii="宋体" w:hAnsi="宋体"/>
                <w:color w:val="000000"/>
                <w:sz w:val="22"/>
                <w:szCs w:val="24"/>
              </w:rPr>
              <w:t>设计单位：</w:t>
            </w:r>
          </w:p>
          <w:p>
            <w:pPr>
              <w:jc w:val="left"/>
              <w:rPr>
                <w:rFonts w:hint="eastAsia" w:ascii="宋体" w:hAnsi="宋体"/>
                <w:color w:val="000000"/>
                <w:sz w:val="22"/>
                <w:szCs w:val="24"/>
              </w:rPr>
            </w:pPr>
            <w:r>
              <w:rPr>
                <w:rFonts w:hint="eastAsia" w:ascii="宋体" w:hAnsi="宋体"/>
                <w:color w:val="000000"/>
                <w:sz w:val="22"/>
                <w:szCs w:val="24"/>
              </w:rPr>
              <w:t>陕西仁安消防工程有限公司</w:t>
            </w:r>
          </w:p>
          <w:p>
            <w:pPr>
              <w:jc w:val="left"/>
              <w:rPr>
                <w:rFonts w:hint="eastAsia" w:ascii="宋体" w:hAnsi="宋体"/>
                <w:color w:val="000000"/>
                <w:sz w:val="22"/>
                <w:szCs w:val="24"/>
              </w:rPr>
            </w:pPr>
            <w:r>
              <w:rPr>
                <w:rFonts w:hint="eastAsia" w:ascii="宋体" w:hAnsi="宋体"/>
                <w:color w:val="000000"/>
                <w:sz w:val="22"/>
                <w:szCs w:val="24"/>
              </w:rPr>
              <w:t>技术服务机构：</w:t>
            </w:r>
          </w:p>
          <w:p>
            <w:pPr>
              <w:jc w:val="left"/>
              <w:rPr>
                <w:rFonts w:hint="eastAsia" w:ascii="宋体" w:hAnsi="宋体"/>
                <w:color w:val="000000"/>
                <w:sz w:val="22"/>
                <w:szCs w:val="24"/>
              </w:rPr>
            </w:pPr>
            <w:r>
              <w:rPr>
                <w:rFonts w:hint="eastAsia" w:ascii="宋体" w:hAnsi="宋体"/>
                <w:color w:val="000000"/>
                <w:sz w:val="22"/>
                <w:szCs w:val="24"/>
              </w:rPr>
              <w:t>西安浩丰人防工程咨询有限公司</w:t>
            </w:r>
          </w:p>
        </w:tc>
        <w:tc>
          <w:tcPr>
            <w:tcW w:w="44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1"/>
                <w:szCs w:val="24"/>
              </w:rPr>
            </w:pPr>
            <w:r>
              <w:rPr>
                <w:rFonts w:hint="eastAsia"/>
                <w:sz w:val="21"/>
                <w:szCs w:val="24"/>
              </w:rPr>
              <w:t>西安市长安区住房和城乡建设局</w:t>
            </w:r>
          </w:p>
        </w:tc>
        <w:tc>
          <w:tcPr>
            <w:tcW w:w="990" w:type="pct"/>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29"/>
              </w:numPr>
              <w:rPr>
                <w:rFonts w:hint="eastAsia" w:ascii="宋体" w:hAnsi="宋体" w:cs="宋体"/>
                <w:kern w:val="0"/>
                <w:sz w:val="21"/>
                <w:szCs w:val="21"/>
              </w:rPr>
            </w:pPr>
            <w:r>
              <w:rPr>
                <w:rFonts w:hint="eastAsia" w:ascii="宋体" w:hAnsi="宋体" w:cs="宋体"/>
                <w:kern w:val="0"/>
                <w:sz w:val="21"/>
                <w:szCs w:val="21"/>
              </w:rPr>
              <w:t>缺少工规证。</w:t>
            </w:r>
          </w:p>
          <w:p>
            <w:pPr>
              <w:numPr>
                <w:ilvl w:val="0"/>
                <w:numId w:val="29"/>
              </w:numPr>
              <w:rPr>
                <w:rFonts w:hint="eastAsia" w:ascii="宋体" w:hAnsi="宋体" w:cs="宋体"/>
                <w:kern w:val="0"/>
                <w:sz w:val="21"/>
                <w:szCs w:val="21"/>
              </w:rPr>
            </w:pPr>
            <w:r>
              <w:rPr>
                <w:rFonts w:hint="eastAsia" w:ascii="宋体" w:hAnsi="宋体" w:cs="宋体"/>
                <w:kern w:val="0"/>
                <w:sz w:val="21"/>
                <w:szCs w:val="21"/>
              </w:rPr>
              <w:t>建设工程消防设计审查意见书缺少建筑高度。</w:t>
            </w:r>
          </w:p>
          <w:p>
            <w:pPr>
              <w:numPr>
                <w:ilvl w:val="0"/>
                <w:numId w:val="29"/>
              </w:numPr>
              <w:rPr>
                <w:rFonts w:hint="eastAsia" w:ascii="宋体" w:hAnsi="宋体" w:cs="宋体"/>
                <w:kern w:val="0"/>
                <w:sz w:val="21"/>
                <w:szCs w:val="21"/>
              </w:rPr>
            </w:pPr>
            <w:r>
              <w:rPr>
                <w:rFonts w:hint="eastAsia" w:ascii="宋体" w:hAnsi="宋体" w:cs="宋体"/>
                <w:kern w:val="0"/>
                <w:sz w:val="21"/>
                <w:szCs w:val="21"/>
              </w:rPr>
              <w:t>建设工程消防设计审查申报表工程简要说明中，缺少建筑类别和耐火等级；未说明是否改变所在建筑原防火设计类别的消防设计。</w:t>
            </w:r>
          </w:p>
          <w:p>
            <w:pPr>
              <w:numPr>
                <w:ilvl w:val="0"/>
                <w:numId w:val="29"/>
              </w:numPr>
              <w:rPr>
                <w:rFonts w:hint="eastAsia" w:ascii="宋体" w:hAnsi="宋体" w:cs="宋体"/>
                <w:kern w:val="0"/>
                <w:sz w:val="21"/>
                <w:szCs w:val="21"/>
              </w:rPr>
            </w:pPr>
            <w:r>
              <w:rPr>
                <w:rFonts w:hint="eastAsia" w:ascii="宋体" w:hAnsi="宋体" w:cs="宋体"/>
                <w:kern w:val="0"/>
                <w:sz w:val="21"/>
                <w:szCs w:val="21"/>
              </w:rPr>
              <w:t>受理凭证工程名称表述不准确，未描述建筑面积、高度、层数、使用性质。</w:t>
            </w:r>
          </w:p>
          <w:p>
            <w:pPr>
              <w:numPr>
                <w:ilvl w:val="0"/>
                <w:numId w:val="29"/>
              </w:numPr>
              <w:rPr>
                <w:rFonts w:hint="eastAsia" w:ascii="宋体" w:hAnsi="宋体" w:cs="宋体"/>
                <w:kern w:val="0"/>
                <w:sz w:val="21"/>
                <w:szCs w:val="21"/>
              </w:rPr>
            </w:pPr>
            <w:r>
              <w:rPr>
                <w:rFonts w:hint="eastAsia" w:ascii="宋体" w:hAnsi="宋体" w:cs="宋体"/>
                <w:kern w:val="0"/>
                <w:sz w:val="21"/>
                <w:szCs w:val="21"/>
              </w:rPr>
              <w:t>受理凭证中，未勾选工规证。</w:t>
            </w:r>
          </w:p>
          <w:p>
            <w:pPr>
              <w:numPr>
                <w:ilvl w:val="0"/>
                <w:numId w:val="29"/>
              </w:numPr>
              <w:rPr>
                <w:rFonts w:hint="eastAsia" w:ascii="宋体" w:hAnsi="宋体" w:cs="宋体"/>
                <w:kern w:val="0"/>
                <w:sz w:val="21"/>
                <w:szCs w:val="21"/>
              </w:rPr>
            </w:pPr>
            <w:r>
              <w:rPr>
                <w:rFonts w:hint="eastAsia" w:ascii="宋体" w:hAnsi="宋体" w:cs="宋体"/>
                <w:kern w:val="0"/>
                <w:sz w:val="21"/>
                <w:szCs w:val="21"/>
              </w:rPr>
              <w:t>工程简要说明中省份地址填写错误。</w:t>
            </w:r>
          </w:p>
        </w:tc>
        <w:tc>
          <w:tcPr>
            <w:tcW w:w="247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13"/>
              <w:keepNext w:val="0"/>
              <w:keepLines w:val="0"/>
              <w:pageBreakBefore w:val="0"/>
              <w:widowControl w:val="0"/>
              <w:numPr>
                <w:ilvl w:val="0"/>
                <w:numId w:val="30"/>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施工图设计说明中《民用建筑设计通则》GB50352-2005已经废止，应执行《民用建筑设计统一标准》GB50352-2019;材料说明中“防火等级”提法有误，按照《建筑内部装修设计防火规范》GB50222-2017应为“燃烧性能分级”；施工图设计审查中提到疏散距离、防烟前室的尺寸及面积等问题，在答复时未能彻底解决；饰面材料中对消火栓箱的颜色及材料未能做出详尽说明，不符合《建筑内部装修设计防火规范》GB50222-2017第3.0.2条和第4.0.2条。</w:t>
            </w:r>
          </w:p>
          <w:p>
            <w:pPr>
              <w:pStyle w:val="13"/>
              <w:keepNext w:val="0"/>
              <w:keepLines w:val="0"/>
              <w:pageBreakBefore w:val="0"/>
              <w:widowControl w:val="0"/>
              <w:numPr>
                <w:ilvl w:val="0"/>
                <w:numId w:val="30"/>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消防装修设计总说明（01），说明六.1.（3）中“应急照明灯具及疏散指示标志应设玻璃或其他不然材料制作的防护罩”，不符合《消防应急照明和疏散指示系统技术标准》GB51309第3.2.1.5条。</w:t>
            </w:r>
          </w:p>
          <w:p>
            <w:pPr>
              <w:pStyle w:val="13"/>
              <w:keepNext w:val="0"/>
              <w:keepLines w:val="0"/>
              <w:pageBreakBefore w:val="0"/>
              <w:widowControl w:val="0"/>
              <w:numPr>
                <w:ilvl w:val="0"/>
                <w:numId w:val="30"/>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电施-03缺电气火灾监控及消防电源监控系统图，消防设计文件不完整，不符合《建筑工程设计文件编制深度规定》（2016年11月）第4.5条。</w:t>
            </w:r>
          </w:p>
          <w:p>
            <w:pPr>
              <w:pStyle w:val="13"/>
              <w:keepNext w:val="0"/>
              <w:keepLines w:val="0"/>
              <w:pageBreakBefore w:val="0"/>
              <w:widowControl w:val="0"/>
              <w:numPr>
                <w:ilvl w:val="0"/>
                <w:numId w:val="30"/>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电施-09-11图中，疏散指示灯（双箭头）在电施-02图例表中没做体现，不符合《建筑工程设计文件编制深度规定》（2016年11月）第4.5.3条。</w:t>
            </w:r>
          </w:p>
          <w:p>
            <w:pPr>
              <w:pStyle w:val="13"/>
              <w:keepNext w:val="0"/>
              <w:keepLines w:val="0"/>
              <w:pageBreakBefore w:val="0"/>
              <w:widowControl w:val="0"/>
              <w:numPr>
                <w:ilvl w:val="0"/>
                <w:numId w:val="30"/>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水施-01，说明第四.（1）.2条中室外消火栓系统水量、火灾延续时间、高位水箱容积有误（影院部分建筑高度35.5米，原建筑总平报批时间2017.11.13）。不符合《消防给水及消火栓技术规范》GB50974-2014表3.3.2、表3.6.2、5.2.1/6条。</w:t>
            </w:r>
          </w:p>
          <w:p>
            <w:pPr>
              <w:pStyle w:val="13"/>
              <w:keepNext w:val="0"/>
              <w:keepLines w:val="0"/>
              <w:pageBreakBefore w:val="0"/>
              <w:widowControl w:val="0"/>
              <w:numPr>
                <w:ilvl w:val="0"/>
                <w:numId w:val="30"/>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水施-01，说明第四.（2）.2条中消火栓充实水柱为11.4m、消火栓系统不分区有误。不符合《消防给水及消火栓技术规范》GB50974-2014第7.4.12/2条、第6.2.1/2。</w:t>
            </w:r>
          </w:p>
          <w:p>
            <w:pPr>
              <w:pStyle w:val="13"/>
              <w:keepNext w:val="0"/>
              <w:keepLines w:val="0"/>
              <w:pageBreakBefore w:val="0"/>
              <w:widowControl w:val="0"/>
              <w:numPr>
                <w:ilvl w:val="0"/>
                <w:numId w:val="30"/>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暖通设计说明照抄规范原文，缺少针对本项目消防设计具体内容，无设计相关参数及指标。</w:t>
            </w:r>
          </w:p>
          <w:p>
            <w:pPr>
              <w:pStyle w:val="13"/>
              <w:keepNext w:val="0"/>
              <w:keepLines w:val="0"/>
              <w:pageBreakBefore w:val="0"/>
              <w:widowControl w:val="0"/>
              <w:numPr>
                <w:ilvl w:val="0"/>
                <w:numId w:val="30"/>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本次设计虽然为二次装修项目，存在不需改造部分，本项目防烟楼梯间及其前室加压送风系统；前室、封闭楼梯间的自然通风防烟系统；影厅、走道排烟系统及其补风系统是否满足规范要求未做校核及说明。</w:t>
            </w:r>
          </w:p>
          <w:p>
            <w:pPr>
              <w:pStyle w:val="13"/>
              <w:keepNext w:val="0"/>
              <w:keepLines w:val="0"/>
              <w:pageBreakBefore w:val="0"/>
              <w:widowControl w:val="0"/>
              <w:numPr>
                <w:ilvl w:val="0"/>
                <w:numId w:val="30"/>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无屋顶风机性能参数，无二消施工图主要设备材料表。</w:t>
            </w:r>
          </w:p>
          <w:p>
            <w:pPr>
              <w:pStyle w:val="13"/>
              <w:keepNext w:val="0"/>
              <w:keepLines w:val="0"/>
              <w:pageBreakBefore w:val="0"/>
              <w:widowControl w:val="0"/>
              <w:numPr>
                <w:ilvl w:val="0"/>
                <w:numId w:val="30"/>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应对以上内容补充上传设计图纸。</w:t>
            </w:r>
          </w:p>
          <w:p>
            <w:pPr>
              <w:pStyle w:val="13"/>
              <w:keepNext w:val="0"/>
              <w:keepLines w:val="0"/>
              <w:pageBreakBefore w:val="0"/>
              <w:widowControl w:val="0"/>
              <w:numPr>
                <w:ilvl w:val="0"/>
                <w:numId w:val="30"/>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风机在屋顶设置较为集中，加压送风机的进风口与排烟风机的出风口之间距离不符合规范《建筑防烟排烟系统技术标准》GB51251-2017第3.3.5条。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b/>
                <w:kern w:val="0"/>
                <w:sz w:val="21"/>
                <w:szCs w:val="21"/>
              </w:rPr>
            </w:pPr>
            <w:r>
              <w:rPr>
                <w:rFonts w:hint="eastAsia" w:ascii="宋体" w:hAnsi="宋体" w:cs="宋体"/>
                <w:b/>
                <w:kern w:val="0"/>
                <w:sz w:val="21"/>
                <w:szCs w:val="21"/>
              </w:rPr>
              <w:t>华清爱琴海国际温泉酒店温泉装饰设计</w:t>
            </w:r>
          </w:p>
        </w:tc>
        <w:tc>
          <w:tcPr>
            <w:tcW w:w="620" w:type="pct"/>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eastAsia" w:ascii="宋体" w:hAnsi="宋体"/>
                <w:color w:val="000000"/>
                <w:sz w:val="22"/>
                <w:szCs w:val="24"/>
              </w:rPr>
            </w:pPr>
            <w:r>
              <w:rPr>
                <w:rFonts w:hint="eastAsia" w:ascii="宋体" w:hAnsi="宋体"/>
                <w:color w:val="000000"/>
                <w:sz w:val="22"/>
                <w:szCs w:val="24"/>
              </w:rPr>
              <w:t>建设单位：</w:t>
            </w:r>
          </w:p>
          <w:p>
            <w:pPr>
              <w:jc w:val="left"/>
              <w:rPr>
                <w:rFonts w:hint="eastAsia" w:ascii="宋体" w:hAnsi="宋体"/>
                <w:color w:val="000000"/>
                <w:sz w:val="22"/>
                <w:szCs w:val="24"/>
              </w:rPr>
            </w:pPr>
            <w:r>
              <w:rPr>
                <w:rFonts w:hint="eastAsia" w:ascii="宋体" w:hAnsi="宋体"/>
                <w:color w:val="000000"/>
                <w:sz w:val="22"/>
                <w:szCs w:val="24"/>
              </w:rPr>
              <w:t>陕西华清爱琴海生态发展有限责任公司</w:t>
            </w:r>
          </w:p>
          <w:p>
            <w:pPr>
              <w:jc w:val="left"/>
              <w:rPr>
                <w:rFonts w:hint="eastAsia" w:ascii="宋体" w:hAnsi="宋体"/>
                <w:color w:val="000000"/>
                <w:sz w:val="22"/>
                <w:szCs w:val="24"/>
              </w:rPr>
            </w:pPr>
            <w:r>
              <w:rPr>
                <w:rFonts w:hint="eastAsia" w:ascii="宋体" w:hAnsi="宋体"/>
                <w:color w:val="000000"/>
                <w:sz w:val="22"/>
                <w:szCs w:val="24"/>
              </w:rPr>
              <w:t>设计单位：</w:t>
            </w:r>
          </w:p>
          <w:p>
            <w:pPr>
              <w:jc w:val="left"/>
              <w:rPr>
                <w:rFonts w:hint="eastAsia" w:ascii="宋体" w:hAnsi="宋体"/>
                <w:color w:val="000000"/>
                <w:sz w:val="22"/>
                <w:szCs w:val="24"/>
              </w:rPr>
            </w:pPr>
            <w:r>
              <w:rPr>
                <w:rFonts w:hint="eastAsia" w:ascii="宋体" w:hAnsi="宋体"/>
                <w:color w:val="000000"/>
                <w:sz w:val="22"/>
                <w:szCs w:val="24"/>
              </w:rPr>
              <w:t>上海东大建筑设计（集团）有限公司(工程设计行业资质建筑行业甲级)</w:t>
            </w:r>
          </w:p>
          <w:p>
            <w:pPr>
              <w:jc w:val="left"/>
              <w:rPr>
                <w:rFonts w:hint="eastAsia" w:ascii="宋体" w:hAnsi="宋体"/>
                <w:color w:val="000000"/>
                <w:sz w:val="22"/>
                <w:szCs w:val="24"/>
              </w:rPr>
            </w:pPr>
            <w:r>
              <w:rPr>
                <w:rFonts w:hint="eastAsia" w:ascii="宋体" w:hAnsi="宋体"/>
                <w:color w:val="000000"/>
                <w:sz w:val="22"/>
                <w:szCs w:val="24"/>
              </w:rPr>
              <w:t>技术服务机构：</w:t>
            </w:r>
          </w:p>
          <w:p>
            <w:pPr>
              <w:jc w:val="left"/>
              <w:rPr>
                <w:rFonts w:hint="eastAsia" w:ascii="宋体" w:hAnsi="宋体"/>
                <w:color w:val="000000"/>
                <w:sz w:val="22"/>
                <w:szCs w:val="24"/>
              </w:rPr>
            </w:pPr>
            <w:r>
              <w:rPr>
                <w:rFonts w:hint="eastAsia" w:ascii="宋体" w:hAnsi="宋体"/>
                <w:color w:val="000000"/>
                <w:sz w:val="22"/>
                <w:szCs w:val="24"/>
              </w:rPr>
              <w:t>陕西西北综勘院技术咨询有限公司</w:t>
            </w:r>
          </w:p>
        </w:tc>
        <w:tc>
          <w:tcPr>
            <w:tcW w:w="44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1"/>
                <w:szCs w:val="24"/>
              </w:rPr>
            </w:pPr>
            <w:r>
              <w:rPr>
                <w:rFonts w:hint="eastAsia"/>
                <w:sz w:val="21"/>
                <w:szCs w:val="24"/>
              </w:rPr>
              <w:t>西安市临潼区住房和城乡建设局</w:t>
            </w:r>
          </w:p>
        </w:tc>
        <w:tc>
          <w:tcPr>
            <w:tcW w:w="990" w:type="pct"/>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31"/>
              </w:numPr>
              <w:rPr>
                <w:rFonts w:hint="eastAsia" w:ascii="宋体" w:hAnsi="宋体" w:cs="宋体"/>
                <w:kern w:val="0"/>
                <w:sz w:val="21"/>
                <w:szCs w:val="21"/>
              </w:rPr>
            </w:pPr>
            <w:r>
              <w:rPr>
                <w:rFonts w:hint="eastAsia" w:ascii="宋体" w:hAnsi="宋体" w:cs="宋体"/>
                <w:kern w:val="0"/>
                <w:sz w:val="21"/>
                <w:szCs w:val="21"/>
              </w:rPr>
              <w:t>消防设计文件缺少设计文件目录、设计说明书。</w:t>
            </w:r>
          </w:p>
          <w:p>
            <w:pPr>
              <w:numPr>
                <w:ilvl w:val="0"/>
                <w:numId w:val="31"/>
              </w:numPr>
              <w:rPr>
                <w:rFonts w:hint="eastAsia" w:ascii="宋体" w:hAnsi="宋体" w:cs="宋体"/>
                <w:kern w:val="0"/>
                <w:sz w:val="21"/>
                <w:szCs w:val="21"/>
              </w:rPr>
            </w:pPr>
            <w:r>
              <w:rPr>
                <w:rFonts w:hint="eastAsia" w:ascii="宋体" w:hAnsi="宋体" w:cs="宋体"/>
                <w:kern w:val="0"/>
                <w:sz w:val="21"/>
                <w:szCs w:val="21"/>
              </w:rPr>
              <w:t>建设工程消防设计审查申报表工程简要说明中，缺少建筑类别和耐火等级；未说明是否改变所在建筑原防火设计类别的消防设计。</w:t>
            </w:r>
          </w:p>
          <w:p>
            <w:pPr>
              <w:numPr>
                <w:ilvl w:val="0"/>
                <w:numId w:val="31"/>
              </w:numPr>
              <w:rPr>
                <w:rFonts w:hint="eastAsia" w:ascii="宋体" w:hAnsi="宋体" w:cs="宋体"/>
                <w:kern w:val="0"/>
                <w:sz w:val="21"/>
                <w:szCs w:val="21"/>
              </w:rPr>
            </w:pPr>
            <w:r>
              <w:rPr>
                <w:rFonts w:hint="eastAsia" w:ascii="宋体" w:hAnsi="宋体" w:cs="宋体"/>
                <w:kern w:val="0"/>
                <w:sz w:val="21"/>
                <w:szCs w:val="21"/>
              </w:rPr>
              <w:t>受理凭证工程名称表述不准确，未描述建筑面积、高度、层数、使用性质。</w:t>
            </w:r>
          </w:p>
        </w:tc>
        <w:tc>
          <w:tcPr>
            <w:tcW w:w="247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13"/>
              <w:keepNext w:val="0"/>
              <w:keepLines w:val="0"/>
              <w:pageBreakBefore w:val="0"/>
              <w:widowControl w:val="0"/>
              <w:numPr>
                <w:ilvl w:val="0"/>
                <w:numId w:val="3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电施E-01：设计依据中引用规范《电力工程电缆设计规范》GB50127-2018规范名称有误，应为《电力工程电缆设计标准》；应补充《建筑机电工程抗震设计规范》GB50981-2014，不符合《建筑工程设计文件编制深度规定》（2016年11月）规定。</w:t>
            </w:r>
          </w:p>
          <w:p>
            <w:pPr>
              <w:pStyle w:val="13"/>
              <w:keepNext w:val="0"/>
              <w:keepLines w:val="0"/>
              <w:pageBreakBefore w:val="0"/>
              <w:widowControl w:val="0"/>
              <w:numPr>
                <w:ilvl w:val="0"/>
                <w:numId w:val="3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电施E-01：设计说明八条中：本工程采用区域报警系统，但系统图与平面图中均有相关的消防联动设施，不符合《火灾自动报警系统设计规范》GB50116第3.2.1.1条。</w:t>
            </w:r>
          </w:p>
          <w:p>
            <w:pPr>
              <w:pStyle w:val="13"/>
              <w:keepNext w:val="0"/>
              <w:keepLines w:val="0"/>
              <w:pageBreakBefore w:val="0"/>
              <w:widowControl w:val="0"/>
              <w:numPr>
                <w:ilvl w:val="0"/>
                <w:numId w:val="3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电施E-01：在火灾自动报警图例中火灾报警系统报警线因接入有参与联动的控制模块，应视作联动控制线，采用的报警线缆未采用B1级电线、电缆，不符合《民用建筑电气设计标准》GB51348第13.8.4.1条。</w:t>
            </w:r>
          </w:p>
          <w:p>
            <w:pPr>
              <w:pStyle w:val="13"/>
              <w:keepNext w:val="0"/>
              <w:keepLines w:val="0"/>
              <w:pageBreakBefore w:val="0"/>
              <w:widowControl w:val="0"/>
              <w:numPr>
                <w:ilvl w:val="0"/>
                <w:numId w:val="3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缺防火门监控系统、消防电源监控系统、电气火灾监控系统、可燃气体报警系统的相关设计内容，不符合《建筑工程设计文件编制深度规定》（2016年11月）第4.5条。</w:t>
            </w:r>
          </w:p>
          <w:p>
            <w:pPr>
              <w:pStyle w:val="13"/>
              <w:keepNext w:val="0"/>
              <w:keepLines w:val="0"/>
              <w:pageBreakBefore w:val="0"/>
              <w:widowControl w:val="0"/>
              <w:numPr>
                <w:ilvl w:val="0"/>
                <w:numId w:val="3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电施E-01,E-04：火灾报警系统图及平面图中：报警总线均未绘制总线短路隔离器，不符合《建筑工程设计文件编制深度规定》（2016年11月）第4.5条。</w:t>
            </w:r>
          </w:p>
          <w:p>
            <w:pPr>
              <w:pStyle w:val="13"/>
              <w:keepNext w:val="0"/>
              <w:keepLines w:val="0"/>
              <w:pageBreakBefore w:val="0"/>
              <w:widowControl w:val="0"/>
              <w:numPr>
                <w:ilvl w:val="0"/>
                <w:numId w:val="3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电施E-03：人员密集场所的疏散出口、安全出口附近未设置多信息复合标志灯，不符合《消防应急照明和疏散指示系统》GB17945第3.2.11条。</w:t>
            </w:r>
          </w:p>
          <w:p>
            <w:pPr>
              <w:pStyle w:val="13"/>
              <w:keepNext w:val="0"/>
              <w:keepLines w:val="0"/>
              <w:pageBreakBefore w:val="0"/>
              <w:widowControl w:val="0"/>
              <w:numPr>
                <w:ilvl w:val="0"/>
                <w:numId w:val="3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电施E-20：应补充说明建筑内部的配电箱、控制面板、接线盒、开关、插座等不应直接安装在低于B1级的装修材料上，不符合《建筑内部装修设计防火规范》GB50222D第4.0.17条。</w:t>
            </w:r>
          </w:p>
          <w:p>
            <w:pPr>
              <w:pStyle w:val="13"/>
              <w:keepNext w:val="0"/>
              <w:keepLines w:val="0"/>
              <w:pageBreakBefore w:val="0"/>
              <w:widowControl w:val="0"/>
              <w:numPr>
                <w:ilvl w:val="0"/>
                <w:numId w:val="3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电施E-23~26：本工程消防时非消防设备的切非如何实现？配电箱系统图中未做相关设计，不符合《火灾自动报警系统设计规范》GB50116第4.10.1条。</w:t>
            </w:r>
          </w:p>
          <w:p>
            <w:pPr>
              <w:pStyle w:val="13"/>
              <w:keepNext w:val="0"/>
              <w:keepLines w:val="0"/>
              <w:pageBreakBefore w:val="0"/>
              <w:widowControl w:val="0"/>
              <w:numPr>
                <w:ilvl w:val="0"/>
                <w:numId w:val="3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设计说明2.2.2条“净空高度超过8m的区域，设计喷水强度为12L/min.m2”，根据喷水强度核算自喷水量不小于32L/s，设计喷水流量取30L/s。不符合《自动喷水灭火系统设计规范》GB 50084-2017第9.1.5条。</w:t>
            </w:r>
          </w:p>
          <w:p>
            <w:pPr>
              <w:pStyle w:val="13"/>
              <w:keepNext w:val="0"/>
              <w:keepLines w:val="0"/>
              <w:pageBreakBefore w:val="0"/>
              <w:widowControl w:val="0"/>
              <w:numPr>
                <w:ilvl w:val="0"/>
                <w:numId w:val="3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二层消防平面图，厨房操作间不能满足两股水柱同时到达。不符合《消防给水及消火栓系统技术规范》GB50974-2014第7.4.6条。</w:t>
            </w:r>
          </w:p>
          <w:p>
            <w:pPr>
              <w:pStyle w:val="13"/>
              <w:keepNext w:val="0"/>
              <w:keepLines w:val="0"/>
              <w:pageBreakBefore w:val="0"/>
              <w:widowControl w:val="0"/>
              <w:numPr>
                <w:ilvl w:val="0"/>
                <w:numId w:val="3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未明确室外消防水量、消防水池容积、消防水泵房位置、消防水泵启泵方式等。</w:t>
            </w:r>
          </w:p>
          <w:p>
            <w:pPr>
              <w:pStyle w:val="13"/>
              <w:keepNext w:val="0"/>
              <w:keepLines w:val="0"/>
              <w:pageBreakBefore w:val="0"/>
              <w:widowControl w:val="0"/>
              <w:numPr>
                <w:ilvl w:val="0"/>
                <w:numId w:val="3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二层（暖施04）防排烟平面图等：机械排烟的自然补风（口）不明确。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b/>
                <w:kern w:val="0"/>
                <w:sz w:val="21"/>
                <w:szCs w:val="21"/>
              </w:rPr>
            </w:pPr>
            <w:r>
              <w:rPr>
                <w:rFonts w:hint="eastAsia" w:ascii="宋体" w:hAnsi="宋体" w:cs="宋体"/>
                <w:b/>
                <w:kern w:val="0"/>
                <w:sz w:val="21"/>
                <w:szCs w:val="21"/>
              </w:rPr>
              <w:t>西安红会医院高铁新城院区项目</w:t>
            </w:r>
          </w:p>
        </w:tc>
        <w:tc>
          <w:tcPr>
            <w:tcW w:w="620" w:type="pct"/>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eastAsia" w:ascii="宋体" w:hAnsi="宋体"/>
                <w:color w:val="000000"/>
                <w:sz w:val="22"/>
                <w:szCs w:val="24"/>
              </w:rPr>
            </w:pPr>
            <w:r>
              <w:rPr>
                <w:rFonts w:hint="eastAsia" w:ascii="宋体" w:hAnsi="宋体"/>
                <w:color w:val="000000"/>
                <w:sz w:val="22"/>
                <w:szCs w:val="24"/>
              </w:rPr>
              <w:t>建设单位：</w:t>
            </w:r>
          </w:p>
          <w:p>
            <w:pPr>
              <w:jc w:val="left"/>
              <w:rPr>
                <w:rFonts w:hint="eastAsia" w:ascii="宋体" w:hAnsi="宋体"/>
                <w:color w:val="000000"/>
                <w:sz w:val="22"/>
                <w:szCs w:val="24"/>
              </w:rPr>
            </w:pPr>
            <w:r>
              <w:rPr>
                <w:rFonts w:hint="eastAsia" w:ascii="宋体" w:hAnsi="宋体"/>
                <w:color w:val="000000"/>
                <w:sz w:val="22"/>
                <w:szCs w:val="24"/>
              </w:rPr>
              <w:t>西安市红会医院</w:t>
            </w:r>
          </w:p>
          <w:p>
            <w:pPr>
              <w:jc w:val="left"/>
              <w:rPr>
                <w:rFonts w:hint="eastAsia" w:ascii="宋体" w:hAnsi="宋体"/>
                <w:color w:val="000000"/>
                <w:sz w:val="22"/>
                <w:szCs w:val="24"/>
              </w:rPr>
            </w:pPr>
            <w:r>
              <w:rPr>
                <w:rFonts w:hint="eastAsia" w:ascii="宋体" w:hAnsi="宋体"/>
                <w:color w:val="000000"/>
                <w:sz w:val="22"/>
                <w:szCs w:val="24"/>
              </w:rPr>
              <w:t>设计单位：</w:t>
            </w:r>
          </w:p>
          <w:p>
            <w:pPr>
              <w:jc w:val="left"/>
              <w:rPr>
                <w:rFonts w:hint="eastAsia" w:ascii="宋体" w:hAnsi="宋体"/>
                <w:color w:val="000000"/>
                <w:sz w:val="22"/>
                <w:szCs w:val="24"/>
              </w:rPr>
            </w:pPr>
            <w:r>
              <w:rPr>
                <w:rFonts w:hint="eastAsia" w:ascii="宋体" w:hAnsi="宋体"/>
                <w:color w:val="000000"/>
                <w:sz w:val="22"/>
                <w:szCs w:val="24"/>
              </w:rPr>
              <w:t>中国建筑标准设计研究院有限公司</w:t>
            </w:r>
          </w:p>
          <w:p>
            <w:pPr>
              <w:jc w:val="left"/>
              <w:rPr>
                <w:rFonts w:hint="eastAsia" w:ascii="宋体" w:hAnsi="宋体"/>
                <w:color w:val="000000"/>
                <w:sz w:val="22"/>
                <w:szCs w:val="24"/>
              </w:rPr>
            </w:pPr>
            <w:r>
              <w:rPr>
                <w:rFonts w:hint="eastAsia" w:ascii="宋体" w:hAnsi="宋体"/>
                <w:color w:val="000000"/>
                <w:sz w:val="22"/>
                <w:szCs w:val="24"/>
              </w:rPr>
              <w:t>技术服务机构：</w:t>
            </w:r>
          </w:p>
          <w:p>
            <w:pPr>
              <w:jc w:val="left"/>
              <w:rPr>
                <w:rFonts w:hint="eastAsia" w:ascii="宋体" w:hAnsi="宋体"/>
                <w:color w:val="000000"/>
                <w:sz w:val="22"/>
                <w:szCs w:val="24"/>
              </w:rPr>
            </w:pPr>
            <w:r>
              <w:rPr>
                <w:rFonts w:hint="eastAsia" w:ascii="宋体" w:hAnsi="宋体"/>
                <w:color w:val="000000"/>
                <w:sz w:val="22"/>
                <w:szCs w:val="24"/>
              </w:rPr>
              <w:t>陕西西建大施工图审查有限公司</w:t>
            </w:r>
          </w:p>
        </w:tc>
        <w:tc>
          <w:tcPr>
            <w:tcW w:w="44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1"/>
                <w:szCs w:val="24"/>
              </w:rPr>
            </w:pPr>
            <w:r>
              <w:rPr>
                <w:rFonts w:hint="eastAsia"/>
                <w:sz w:val="21"/>
                <w:szCs w:val="24"/>
              </w:rPr>
              <w:t>西安经济技术开发区管理委员会住房和城市建设局</w:t>
            </w:r>
          </w:p>
        </w:tc>
        <w:tc>
          <w:tcPr>
            <w:tcW w:w="990" w:type="pct"/>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33"/>
              </w:numPr>
              <w:rPr>
                <w:rFonts w:hint="eastAsia" w:ascii="宋体" w:hAnsi="宋体" w:cs="宋体"/>
                <w:kern w:val="0"/>
                <w:sz w:val="21"/>
                <w:szCs w:val="21"/>
              </w:rPr>
            </w:pPr>
            <w:r>
              <w:rPr>
                <w:rFonts w:hint="eastAsia" w:ascii="宋体" w:hAnsi="宋体" w:cs="宋体"/>
                <w:kern w:val="0"/>
                <w:sz w:val="21"/>
                <w:szCs w:val="21"/>
              </w:rPr>
              <w:t>项目情形未勾选医院的门诊楼。</w:t>
            </w:r>
          </w:p>
          <w:p>
            <w:pPr>
              <w:numPr>
                <w:ilvl w:val="0"/>
                <w:numId w:val="33"/>
              </w:numPr>
              <w:rPr>
                <w:rFonts w:hint="eastAsia" w:ascii="宋体" w:hAnsi="宋体" w:cs="宋体"/>
                <w:kern w:val="0"/>
                <w:sz w:val="21"/>
                <w:szCs w:val="21"/>
              </w:rPr>
            </w:pPr>
            <w:r>
              <w:rPr>
                <w:rFonts w:hint="eastAsia" w:ascii="宋体" w:hAnsi="宋体" w:cs="宋体"/>
                <w:kern w:val="0"/>
                <w:sz w:val="21"/>
                <w:szCs w:val="21"/>
              </w:rPr>
              <w:t>建设工程消防设计审查申报表多页时未加盖骑缝章的。</w:t>
            </w:r>
          </w:p>
          <w:p>
            <w:pPr>
              <w:numPr>
                <w:ilvl w:val="0"/>
                <w:numId w:val="33"/>
              </w:numPr>
              <w:rPr>
                <w:rFonts w:hint="eastAsia" w:ascii="宋体" w:hAnsi="宋体" w:cs="宋体"/>
                <w:kern w:val="0"/>
                <w:sz w:val="21"/>
                <w:szCs w:val="21"/>
              </w:rPr>
            </w:pPr>
            <w:r>
              <w:rPr>
                <w:rFonts w:hint="eastAsia" w:ascii="宋体" w:hAnsi="宋体" w:cs="宋体"/>
                <w:kern w:val="0"/>
                <w:sz w:val="21"/>
                <w:szCs w:val="21"/>
              </w:rPr>
              <w:t>建设工程消防设计审查申报表工程简要说明中，未填写建筑耐火等级。</w:t>
            </w:r>
          </w:p>
          <w:p>
            <w:pPr>
              <w:numPr>
                <w:ilvl w:val="0"/>
                <w:numId w:val="33"/>
              </w:numPr>
              <w:rPr>
                <w:rFonts w:hint="eastAsia" w:ascii="宋体" w:hAnsi="宋体" w:cs="宋体"/>
                <w:kern w:val="0"/>
                <w:sz w:val="21"/>
                <w:szCs w:val="21"/>
              </w:rPr>
            </w:pPr>
            <w:r>
              <w:rPr>
                <w:rFonts w:hint="eastAsia" w:ascii="宋体" w:hAnsi="宋体" w:cs="宋体"/>
                <w:kern w:val="0"/>
                <w:sz w:val="21"/>
                <w:szCs w:val="21"/>
              </w:rPr>
              <w:t>受理凭证工程名称表述不准确，未描述建筑面积、高度、层数、使用性质；有规划许可证，但提供的材料中未勾选第三项。</w:t>
            </w:r>
          </w:p>
        </w:tc>
        <w:tc>
          <w:tcPr>
            <w:tcW w:w="247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13"/>
              <w:keepNext w:val="0"/>
              <w:keepLines w:val="0"/>
              <w:pageBreakBefore w:val="0"/>
              <w:widowControl w:val="0"/>
              <w:numPr>
                <w:ilvl w:val="0"/>
                <w:numId w:val="3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消防设计文件:设计依据中引用规范《绿色建筑评价标准》GB/T 50378-2014为已作废版本，应补充《火灾自动报警系统设计规范》GB50116-2013；说明5.5.2中本工程火灾自动报警系统采用集中报警系统，本工程的报警点应已超过3200点，应设置了至少两台或以上集中报警控制器，系统选择不符合《火灾自动报警系统设计规范》GB50116第3.2.1.3条。</w:t>
            </w:r>
          </w:p>
          <w:p>
            <w:pPr>
              <w:pStyle w:val="13"/>
              <w:keepNext w:val="0"/>
              <w:keepLines w:val="0"/>
              <w:pageBreakBefore w:val="0"/>
              <w:widowControl w:val="0"/>
              <w:numPr>
                <w:ilvl w:val="0"/>
                <w:numId w:val="3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讯施-B10：消防报警系统图中没有标注由消防控制室引至本工程的相关的消防报警、电话、广播、联动等控制线路的具体规格及敷设方式，没有标注各类设备的设置数量，设计深度格式不符合《建筑工程设计文件编制深度规定》（2016年11月）第4.5条；火灾报警系统图中未按报警区域或楼层设置区域显示器，不符合《火灾自动报警系统设计规范》GB50116第6.4.1条。</w:t>
            </w:r>
          </w:p>
          <w:p>
            <w:pPr>
              <w:pStyle w:val="13"/>
              <w:keepNext w:val="0"/>
              <w:keepLines w:val="0"/>
              <w:pageBreakBefore w:val="0"/>
              <w:widowControl w:val="0"/>
              <w:numPr>
                <w:ilvl w:val="0"/>
                <w:numId w:val="3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电施-G11: 部分楼梯间未设置楼层标志灯，不符合《消防应急照明和疏散指示系统技术标准》GB51309-2018第3.2.10条。</w:t>
            </w:r>
          </w:p>
          <w:p>
            <w:pPr>
              <w:pStyle w:val="13"/>
              <w:keepNext w:val="0"/>
              <w:keepLines w:val="0"/>
              <w:pageBreakBefore w:val="0"/>
              <w:widowControl w:val="0"/>
              <w:numPr>
                <w:ilvl w:val="0"/>
                <w:numId w:val="3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电施-G22，23:楼层间内楼层标志灯的设置位置不符合《消防应急照明和疏散指示系统技术标准》GB51309-2018第3.2.10条及条文解释规定。楼梯间面向梯面的墙上均应设置本楼层的楼层标志灯（其他层应急照明平面参照此条意见）。</w:t>
            </w:r>
          </w:p>
          <w:p>
            <w:pPr>
              <w:pStyle w:val="13"/>
              <w:keepNext w:val="0"/>
              <w:keepLines w:val="0"/>
              <w:pageBreakBefore w:val="0"/>
              <w:widowControl w:val="0"/>
              <w:numPr>
                <w:ilvl w:val="0"/>
                <w:numId w:val="3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3#感染楼电施-A02: 设计依据中采用的规范《绿色建筑评价标准》GB/T50378-2014为作废版本号，应为GB/T50378-2019；说明中负荷分级应根据《医疗建筑电气设计规范》JGJ 312-2-13第4.2.1条补充本工程一级负荷特别重要负荷的用电负荷名称，明确本工程一级、二级及三级负荷用电容量，应明确各个主要指标，不符合《建筑工程设计文件编制深度规定》（2016年11月）第4.5条。</w:t>
            </w:r>
          </w:p>
          <w:p>
            <w:pPr>
              <w:pStyle w:val="13"/>
              <w:keepNext w:val="0"/>
              <w:keepLines w:val="0"/>
              <w:pageBreakBefore w:val="0"/>
              <w:widowControl w:val="0"/>
              <w:numPr>
                <w:ilvl w:val="0"/>
                <w:numId w:val="3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讯施-A05：消防报警系统图中没有标注由消防控制室引至本工程的相关的消防报警、电话、广播、联动等控制线路的具体规格及敷设方式，没有标注各类设备的设置数量，深度格式不符合《建筑工程设计文件编制深度规定》（2016年11月）第4.5条；火灾报警系统图中未按报警区域或楼层设置区域显示器，不符合《火灾自动报警系统设计规范》GB50116-2013第6.4.1条，且说明中消防控制室在本建筑地下一层与工程概况本工程为地上三层建筑不符，与系统图中所示意的消防控制室位置不符。</w:t>
            </w:r>
          </w:p>
          <w:p>
            <w:pPr>
              <w:pStyle w:val="13"/>
              <w:keepNext w:val="0"/>
              <w:keepLines w:val="0"/>
              <w:pageBreakBefore w:val="0"/>
              <w:widowControl w:val="0"/>
              <w:numPr>
                <w:ilvl w:val="0"/>
                <w:numId w:val="3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缺少室外消防给水总平面图。</w:t>
            </w:r>
          </w:p>
          <w:p>
            <w:pPr>
              <w:pStyle w:val="13"/>
              <w:keepNext w:val="0"/>
              <w:keepLines w:val="0"/>
              <w:pageBreakBefore w:val="0"/>
              <w:widowControl w:val="0"/>
              <w:numPr>
                <w:ilvl w:val="0"/>
                <w:numId w:val="3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选用国标图集04S204《消防专用水泵选用及安装》已废止。不符合新图集19S204-1《消防专用水泵选用及安装（一）》。</w:t>
            </w:r>
          </w:p>
          <w:p>
            <w:pPr>
              <w:pStyle w:val="13"/>
              <w:keepNext w:val="0"/>
              <w:keepLines w:val="0"/>
              <w:pageBreakBefore w:val="0"/>
              <w:widowControl w:val="0"/>
              <w:numPr>
                <w:ilvl w:val="0"/>
                <w:numId w:val="3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设计说明中自喷水量（50L/S）与选泵（40L/S）不一致。不符合《消防给水及消火栓系统技术规范》GB50974-2014第5.1.5条。</w:t>
            </w:r>
          </w:p>
          <w:p>
            <w:pPr>
              <w:pStyle w:val="13"/>
              <w:keepNext w:val="0"/>
              <w:keepLines w:val="0"/>
              <w:pageBreakBefore w:val="0"/>
              <w:widowControl w:val="0"/>
              <w:numPr>
                <w:ilvl w:val="0"/>
                <w:numId w:val="3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1-E#医疗综合楼水施c-84一层扶梯底部未设自动喷水灭火系统。不符合《自动喷水灭火系统设计规范》 GB 50084-2017第7.1.2条。</w:t>
            </w:r>
          </w:p>
          <w:p>
            <w:pPr>
              <w:pStyle w:val="13"/>
              <w:keepNext w:val="0"/>
              <w:keepLines w:val="0"/>
              <w:pageBreakBefore w:val="0"/>
              <w:widowControl w:val="0"/>
              <w:numPr>
                <w:ilvl w:val="0"/>
                <w:numId w:val="3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1-E#医疗综合楼水施c-111五层空调机房漏设消火栓和自喷系统保护。不符合《自动喷水灭火系统设计规范》 GB 50084-2017第7.1.2条。</w:t>
            </w:r>
          </w:p>
          <w:p>
            <w:pPr>
              <w:pStyle w:val="13"/>
              <w:keepNext w:val="0"/>
              <w:keepLines w:val="0"/>
              <w:pageBreakBefore w:val="0"/>
              <w:widowControl w:val="0"/>
              <w:numPr>
                <w:ilvl w:val="0"/>
                <w:numId w:val="3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1-E#医疗综合楼水施c-118屋面电梯机房未设灭火器保护。不符合《建筑设计防火规范》GB50016-2014(2018年版）第8.1.10条。</w:t>
            </w:r>
          </w:p>
          <w:p>
            <w:pPr>
              <w:pStyle w:val="13"/>
              <w:keepNext w:val="0"/>
              <w:keepLines w:val="0"/>
              <w:pageBreakBefore w:val="0"/>
              <w:widowControl w:val="0"/>
              <w:numPr>
                <w:ilvl w:val="0"/>
                <w:numId w:val="3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kern w:val="0"/>
                <w:sz w:val="21"/>
                <w:szCs w:val="21"/>
              </w:rPr>
              <w:t>1-E#医疗综合楼水施c-118屋面高位消防水箱的设置位置应高于其所服务的在屋面风机房设置的自喷系统管道高度。不符合《消防给水及消火栓系统技术规范》GB50974-2014第5.2.2条。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b/>
                <w:kern w:val="0"/>
                <w:sz w:val="21"/>
                <w:szCs w:val="21"/>
              </w:rPr>
            </w:pPr>
            <w:r>
              <w:rPr>
                <w:rFonts w:hint="eastAsia" w:ascii="宋体" w:hAnsi="宋体" w:cs="宋体"/>
                <w:b/>
                <w:kern w:val="0"/>
                <w:sz w:val="21"/>
                <w:szCs w:val="21"/>
              </w:rPr>
              <w:t>西安国际医学中心02#发热门诊、03#高压氧门诊、08#污水处理中心、10#动力中心、12#太平间、13#地铁连通道附属用房</w:t>
            </w:r>
          </w:p>
        </w:tc>
        <w:tc>
          <w:tcPr>
            <w:tcW w:w="620" w:type="pct"/>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eastAsia" w:ascii="宋体" w:hAnsi="宋体"/>
                <w:color w:val="000000"/>
                <w:sz w:val="22"/>
                <w:szCs w:val="24"/>
              </w:rPr>
            </w:pPr>
            <w:r>
              <w:rPr>
                <w:rFonts w:hint="eastAsia" w:ascii="宋体" w:hAnsi="宋体"/>
                <w:color w:val="000000"/>
                <w:sz w:val="22"/>
                <w:szCs w:val="24"/>
              </w:rPr>
              <w:t>建设单位：</w:t>
            </w:r>
          </w:p>
          <w:p>
            <w:pPr>
              <w:jc w:val="left"/>
              <w:rPr>
                <w:rFonts w:hint="eastAsia" w:ascii="宋体" w:hAnsi="宋体"/>
                <w:color w:val="000000"/>
                <w:sz w:val="22"/>
                <w:szCs w:val="24"/>
              </w:rPr>
            </w:pPr>
            <w:r>
              <w:rPr>
                <w:rFonts w:hint="eastAsia" w:ascii="宋体" w:hAnsi="宋体"/>
                <w:color w:val="000000"/>
                <w:sz w:val="22"/>
                <w:szCs w:val="24"/>
              </w:rPr>
              <w:t>西安国际医学中心有限公司</w:t>
            </w:r>
          </w:p>
          <w:p>
            <w:pPr>
              <w:jc w:val="left"/>
              <w:rPr>
                <w:rFonts w:hint="eastAsia" w:ascii="宋体" w:hAnsi="宋体"/>
                <w:color w:val="000000"/>
                <w:sz w:val="22"/>
                <w:szCs w:val="24"/>
              </w:rPr>
            </w:pPr>
            <w:r>
              <w:rPr>
                <w:rFonts w:hint="eastAsia" w:ascii="宋体" w:hAnsi="宋体"/>
                <w:color w:val="000000"/>
                <w:sz w:val="22"/>
                <w:szCs w:val="24"/>
              </w:rPr>
              <w:t>设计单位：</w:t>
            </w:r>
          </w:p>
          <w:p>
            <w:pPr>
              <w:jc w:val="left"/>
              <w:rPr>
                <w:rFonts w:hint="eastAsia" w:ascii="宋体" w:hAnsi="宋体"/>
                <w:color w:val="000000"/>
                <w:sz w:val="22"/>
                <w:szCs w:val="24"/>
              </w:rPr>
            </w:pPr>
            <w:r>
              <w:rPr>
                <w:rFonts w:hint="eastAsia" w:ascii="宋体" w:hAnsi="宋体"/>
                <w:color w:val="000000"/>
                <w:sz w:val="22"/>
                <w:szCs w:val="24"/>
              </w:rPr>
              <w:t>中国电子工程设计院有限公司、江苏博亚建筑设计有限公司</w:t>
            </w:r>
          </w:p>
          <w:p>
            <w:pPr>
              <w:jc w:val="left"/>
              <w:rPr>
                <w:rFonts w:hint="eastAsia" w:ascii="宋体" w:hAnsi="宋体"/>
                <w:color w:val="000000"/>
                <w:sz w:val="22"/>
                <w:szCs w:val="24"/>
              </w:rPr>
            </w:pPr>
            <w:r>
              <w:rPr>
                <w:rFonts w:hint="eastAsia" w:ascii="宋体" w:hAnsi="宋体"/>
                <w:color w:val="000000"/>
                <w:sz w:val="22"/>
                <w:szCs w:val="24"/>
              </w:rPr>
              <w:t>技术服务机构：</w:t>
            </w:r>
          </w:p>
          <w:p>
            <w:pPr>
              <w:jc w:val="left"/>
              <w:rPr>
                <w:rFonts w:hint="eastAsia" w:ascii="宋体" w:hAnsi="宋体"/>
                <w:color w:val="000000"/>
                <w:sz w:val="22"/>
                <w:szCs w:val="24"/>
              </w:rPr>
            </w:pPr>
            <w:r>
              <w:rPr>
                <w:rFonts w:hint="eastAsia" w:ascii="宋体" w:hAnsi="宋体"/>
                <w:color w:val="000000"/>
                <w:sz w:val="22"/>
                <w:szCs w:val="24"/>
              </w:rPr>
              <w:t>陕西中建西北工程咨询有限公司</w:t>
            </w:r>
          </w:p>
        </w:tc>
        <w:tc>
          <w:tcPr>
            <w:tcW w:w="44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1"/>
                <w:szCs w:val="24"/>
              </w:rPr>
            </w:pPr>
            <w:r>
              <w:rPr>
                <w:rFonts w:hint="eastAsia"/>
                <w:sz w:val="21"/>
                <w:szCs w:val="24"/>
              </w:rPr>
              <w:t>西安高新技术产业开发区交通和住房建设局</w:t>
            </w:r>
          </w:p>
        </w:tc>
        <w:tc>
          <w:tcPr>
            <w:tcW w:w="990" w:type="pct"/>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35"/>
              </w:numPr>
              <w:rPr>
                <w:rFonts w:hint="eastAsia" w:ascii="宋体" w:hAnsi="宋体" w:cs="宋体"/>
                <w:kern w:val="0"/>
                <w:sz w:val="21"/>
                <w:szCs w:val="21"/>
              </w:rPr>
            </w:pPr>
            <w:r>
              <w:rPr>
                <w:rFonts w:hint="eastAsia" w:ascii="宋体" w:hAnsi="宋体" w:cs="宋体"/>
                <w:kern w:val="0"/>
                <w:sz w:val="21"/>
                <w:szCs w:val="21"/>
              </w:rPr>
              <w:t>建筑保温缺少屋面保温。</w:t>
            </w:r>
          </w:p>
          <w:p>
            <w:pPr>
              <w:numPr>
                <w:ilvl w:val="0"/>
                <w:numId w:val="35"/>
              </w:numPr>
              <w:rPr>
                <w:rFonts w:hint="eastAsia" w:ascii="宋体" w:hAnsi="宋体" w:cs="宋体"/>
                <w:kern w:val="0"/>
                <w:sz w:val="21"/>
                <w:szCs w:val="21"/>
              </w:rPr>
            </w:pPr>
            <w:r>
              <w:rPr>
                <w:rFonts w:hint="eastAsia" w:ascii="宋体" w:hAnsi="宋体" w:cs="宋体"/>
                <w:kern w:val="0"/>
                <w:sz w:val="21"/>
                <w:szCs w:val="21"/>
              </w:rPr>
              <w:t>建设工程消防设计审查意见书结论性意见不明确。</w:t>
            </w:r>
          </w:p>
          <w:p>
            <w:pPr>
              <w:numPr>
                <w:ilvl w:val="0"/>
                <w:numId w:val="35"/>
              </w:numPr>
              <w:rPr>
                <w:rFonts w:hint="eastAsia" w:ascii="宋体" w:hAnsi="宋体" w:cs="宋体"/>
                <w:kern w:val="0"/>
                <w:sz w:val="21"/>
                <w:szCs w:val="21"/>
              </w:rPr>
            </w:pPr>
            <w:r>
              <w:rPr>
                <w:rFonts w:hint="eastAsia" w:ascii="宋体" w:hAnsi="宋体" w:cs="宋体"/>
                <w:kern w:val="0"/>
                <w:sz w:val="21"/>
                <w:szCs w:val="21"/>
              </w:rPr>
              <w:t>建设工程消防设计审查申报表多页时未加盖骑缝章。</w:t>
            </w:r>
          </w:p>
          <w:p>
            <w:pPr>
              <w:numPr>
                <w:ilvl w:val="0"/>
                <w:numId w:val="35"/>
              </w:numPr>
              <w:rPr>
                <w:rFonts w:hint="eastAsia" w:ascii="宋体" w:hAnsi="宋体" w:cs="宋体"/>
                <w:kern w:val="0"/>
                <w:sz w:val="21"/>
                <w:szCs w:val="21"/>
              </w:rPr>
            </w:pPr>
            <w:r>
              <w:rPr>
                <w:rFonts w:hint="eastAsia" w:ascii="宋体" w:hAnsi="宋体" w:cs="宋体"/>
                <w:kern w:val="0"/>
                <w:sz w:val="21"/>
                <w:szCs w:val="21"/>
              </w:rPr>
              <w:t>建设工程消防设计审查申报表工程简要说明中，未填写建筑耐火等级。</w:t>
            </w:r>
          </w:p>
          <w:p>
            <w:pPr>
              <w:numPr>
                <w:ilvl w:val="0"/>
                <w:numId w:val="35"/>
              </w:numPr>
              <w:rPr>
                <w:rFonts w:hint="eastAsia" w:ascii="宋体" w:hAnsi="宋体" w:cs="宋体"/>
                <w:kern w:val="0"/>
                <w:sz w:val="21"/>
                <w:szCs w:val="21"/>
              </w:rPr>
            </w:pPr>
            <w:r>
              <w:rPr>
                <w:rFonts w:hint="eastAsia" w:ascii="宋体" w:hAnsi="宋体" w:cs="宋体"/>
                <w:kern w:val="0"/>
                <w:sz w:val="21"/>
                <w:szCs w:val="21"/>
              </w:rPr>
              <w:t>受理凭证工程名称表述不准确，未描述建筑面积、高度、层数、使用性质；有规划许可证，但提供的材料中未勾选第三项。</w:t>
            </w:r>
          </w:p>
        </w:tc>
        <w:tc>
          <w:tcPr>
            <w:tcW w:w="247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13"/>
              <w:keepNext w:val="0"/>
              <w:keepLines w:val="0"/>
              <w:pageBreakBefore w:val="0"/>
              <w:widowControl w:val="0"/>
              <w:numPr>
                <w:ilvl w:val="0"/>
                <w:numId w:val="3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总平面表达不完整，需补充；不符合《建设工程消防设计审查验收工作细则》第七条。</w:t>
            </w:r>
          </w:p>
          <w:p>
            <w:pPr>
              <w:pStyle w:val="13"/>
              <w:keepNext w:val="0"/>
              <w:keepLines w:val="0"/>
              <w:pageBreakBefore w:val="0"/>
              <w:widowControl w:val="0"/>
              <w:numPr>
                <w:ilvl w:val="0"/>
                <w:numId w:val="3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提供的施工图设计资料与审图报告中提出的问题没有做对应的修改，存在消防技术审查执行不一致问题；设计图纸未按《消防应急照明和疏散指示系统技术标准》GB51309-2018进行设计。</w:t>
            </w:r>
          </w:p>
          <w:p>
            <w:pPr>
              <w:pStyle w:val="13"/>
              <w:keepNext w:val="0"/>
              <w:keepLines w:val="0"/>
              <w:pageBreakBefore w:val="0"/>
              <w:widowControl w:val="0"/>
              <w:numPr>
                <w:ilvl w:val="0"/>
                <w:numId w:val="3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2#发热门诊：电施-02：设计依据中采用的设计规范《建筑设计防火规范》GB50116-2014版本号有误；应为GB50116-2014（2018年版）；应补充《消防应急照明和疏散指示系统技术标准》GB51309-2018；《建筑机电工程抗震设计规范》GB50981-2014。</w:t>
            </w:r>
          </w:p>
          <w:p>
            <w:pPr>
              <w:pStyle w:val="13"/>
              <w:keepNext w:val="0"/>
              <w:keepLines w:val="0"/>
              <w:pageBreakBefore w:val="0"/>
              <w:widowControl w:val="0"/>
              <w:numPr>
                <w:ilvl w:val="0"/>
                <w:numId w:val="3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2#发热门诊：电施-02：设计说明五.6条：本工程为人员密集场所，应急照明照度标准不符合《消防应急照明和疏散指示系统技术标准》GB51309第3.2.5条规定；设计说明五,8条：应急照明灯具设玻璃或其他非燃烧材料制作的保护罩，不符合《消防应急照明和疏散指示系统技术标准》GB51309第3.2.1.5条。</w:t>
            </w:r>
          </w:p>
          <w:p>
            <w:pPr>
              <w:pStyle w:val="13"/>
              <w:keepNext w:val="0"/>
              <w:keepLines w:val="0"/>
              <w:pageBreakBefore w:val="0"/>
              <w:widowControl w:val="0"/>
              <w:numPr>
                <w:ilvl w:val="0"/>
                <w:numId w:val="3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2#发热门诊：电施-04：未绘制配电干线系统图、电气火灾监控系统、消防电源监控系统图、防火门监控系统图，设计深度不符合《建筑工程设计文件编制深度规定》（2016年11月）第4.5条；火灾报警系统图中未按报警区域设置区域显示器，不符合《火灾自动报警系统设计规范》GB50116-2013第6.4.1条，消防应急照明系统设计不符合《消防应急照明和疏散指示系统技术标准》GB51309-2018。</w:t>
            </w:r>
          </w:p>
          <w:p>
            <w:pPr>
              <w:pStyle w:val="13"/>
              <w:keepNext w:val="0"/>
              <w:keepLines w:val="0"/>
              <w:pageBreakBefore w:val="0"/>
              <w:widowControl w:val="0"/>
              <w:numPr>
                <w:ilvl w:val="0"/>
                <w:numId w:val="3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2#发热门诊：电施-04，09，10：ALE1，ALE2配电箱不应同时接公共照明和应急照明回路，不符合《建筑设计防火规范》GB50016第10.1.9条。</w:t>
            </w:r>
          </w:p>
          <w:p>
            <w:pPr>
              <w:pStyle w:val="13"/>
              <w:keepNext w:val="0"/>
              <w:keepLines w:val="0"/>
              <w:pageBreakBefore w:val="0"/>
              <w:widowControl w:val="0"/>
              <w:numPr>
                <w:ilvl w:val="0"/>
                <w:numId w:val="3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3#高压氧门诊：电施-02：设计依据中引用的设计规范《建筑设计防火规范》GB50116-2014版本号有误，应为GB50116-2014（2018年版）；《电力工程电缆设计规范》GB50127-2018规范名称有误，应为《电力工程电缆设计标准》；《安全防范工程技术规范》GB50348-2004为已作废版本，应为《安全防范工程技术标准》GB50348-2018；应补充《消防应急照明和疏散指示系统技术标准》GB51309-2018；《建筑机电工程抗震设计规范》GB50981-2014。</w:t>
            </w:r>
          </w:p>
          <w:p>
            <w:pPr>
              <w:pStyle w:val="13"/>
              <w:keepNext w:val="0"/>
              <w:keepLines w:val="0"/>
              <w:pageBreakBefore w:val="0"/>
              <w:widowControl w:val="0"/>
              <w:numPr>
                <w:ilvl w:val="0"/>
                <w:numId w:val="3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3#高压氧门诊：电施-02：设计说明五.5条：本工程为人员密集场所，应急照明照度标准不符合《消防应急照明和疏散指示系统技术标准》GB51309-2018第3.2.5条规定；设计说明五,8条：应急照明灯具设玻璃或其他非燃烧材料制作的保护罩，不符合《消防应急照明和疏散指示系统技术标准》GB51309-2018第3.2.1.5条。</w:t>
            </w:r>
          </w:p>
          <w:p>
            <w:pPr>
              <w:pStyle w:val="13"/>
              <w:keepNext w:val="0"/>
              <w:keepLines w:val="0"/>
              <w:pageBreakBefore w:val="0"/>
              <w:widowControl w:val="0"/>
              <w:numPr>
                <w:ilvl w:val="0"/>
                <w:numId w:val="3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3#高压氧门诊：电施-05: 未绘制电气火灾监控系统、消防电源监控系统图，设计深度不符合《建筑工程设计文件编制深度规定》（2016年11月）第4.5条规定，防火门监控系统至消防中心防火门主机未设置通讯线路，不符合《火灾自动报警系统设计规范》GB50116-2013第3.4.2条；火灾报警系统图中未按报警区域或楼层设置区域显示器，不符合《火灾自动报警系统设计规范》GB50116-2013第6.4.1条；消防应急照明系统设计不符合《消防应急照明和疏散指示系统技术标准》GB51309-2018的相关规定。</w:t>
            </w:r>
          </w:p>
          <w:p>
            <w:pPr>
              <w:pStyle w:val="13"/>
              <w:keepNext w:val="0"/>
              <w:keepLines w:val="0"/>
              <w:pageBreakBefore w:val="0"/>
              <w:widowControl w:val="0"/>
              <w:numPr>
                <w:ilvl w:val="0"/>
                <w:numId w:val="3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3#高压氧门诊：电施-13: 空调机房、排烟机房未设置消防电话分机，不符合《火灾自动报警系统设计规范》GB50116-2013第6.7.4条。</w:t>
            </w:r>
          </w:p>
          <w:p>
            <w:pPr>
              <w:pStyle w:val="13"/>
              <w:keepNext w:val="0"/>
              <w:keepLines w:val="0"/>
              <w:pageBreakBefore w:val="0"/>
              <w:widowControl w:val="0"/>
              <w:numPr>
                <w:ilvl w:val="0"/>
                <w:numId w:val="3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8#W污水处理机房：电施-E01：设计依据应补充《建筑设计防火规范》GB50116-2014（2018年版）；《消防应急照明和疏散指示系统技术标准》GB51309-2018；《建筑机电工程抗震设计规范》GB50981-2014；说明九中1条：本工程内有需要联动的排烟设施，报警系统型式为区域报警系统，不符合《火灾自动报警系统设计规范》GB50116第3.2.1条。</w:t>
            </w:r>
          </w:p>
          <w:p>
            <w:pPr>
              <w:pStyle w:val="13"/>
              <w:keepNext w:val="0"/>
              <w:keepLines w:val="0"/>
              <w:pageBreakBefore w:val="0"/>
              <w:widowControl w:val="0"/>
              <w:numPr>
                <w:ilvl w:val="0"/>
                <w:numId w:val="3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8#W污水处理机房：电施-E02：AL配电箱不应同时接公共照明和应急照明回路，不符合《建筑设计防火规范》GB50116-2014（2018年版）第10.1.9条。</w:t>
            </w:r>
          </w:p>
          <w:p>
            <w:pPr>
              <w:pStyle w:val="13"/>
              <w:keepNext w:val="0"/>
              <w:keepLines w:val="0"/>
              <w:pageBreakBefore w:val="0"/>
              <w:widowControl w:val="0"/>
              <w:numPr>
                <w:ilvl w:val="0"/>
                <w:numId w:val="3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8#W污水处理机房：电施-E02：未绘制配电干线系统图，设计深度不符合《建筑工程设计文件编制深度规定》（2016年11月）第4.5条，消防应急照明系统设计不符合《消防应急照明和疏散指示系统技术标准》GB51309-2018。</w:t>
            </w:r>
          </w:p>
          <w:p>
            <w:pPr>
              <w:pStyle w:val="13"/>
              <w:keepNext w:val="0"/>
              <w:keepLines w:val="0"/>
              <w:pageBreakBefore w:val="0"/>
              <w:widowControl w:val="0"/>
              <w:numPr>
                <w:ilvl w:val="0"/>
                <w:numId w:val="3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8#W污水处理机房：电施-E07：排烟机房未设置消防电话分机，不符合《火灾自动报警系统设计规范》GB50116-2013第6.7.4条。</w:t>
            </w:r>
          </w:p>
          <w:p>
            <w:pPr>
              <w:pStyle w:val="13"/>
              <w:keepNext w:val="0"/>
              <w:keepLines w:val="0"/>
              <w:pageBreakBefore w:val="0"/>
              <w:widowControl w:val="0"/>
              <w:numPr>
                <w:ilvl w:val="0"/>
                <w:numId w:val="3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10#动力中心：电施-02：设计依据中引用的设计规范《建筑设计防火规范》GB50116-2014版本号有误，应为GB50116-2014（2018年版）；《电力工程电缆设计规范》GB50127-2018规范名称有误，应为《电力工程电缆设计标准》；《智能建筑设计标准》GB/T50314-2006为已作废版本，应为《智能建筑设计标准》GB50314-2015；应补充《消防应急照明和疏散指示系统技术标准》GB51309-2018；《建筑机电工程抗震设计规范》GB50981-2014。</w:t>
            </w:r>
          </w:p>
          <w:p>
            <w:pPr>
              <w:pStyle w:val="13"/>
              <w:keepNext w:val="0"/>
              <w:keepLines w:val="0"/>
              <w:pageBreakBefore w:val="0"/>
              <w:widowControl w:val="0"/>
              <w:numPr>
                <w:ilvl w:val="0"/>
                <w:numId w:val="3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10#动力中心：电施-02：设计说明十.2条：应急照明灯具设玻璃或其他非燃烧材料制作的保护罩，不符合《消防应急照明和疏散指示系统技术标准》GB51309-2018第3.2.1.5条。</w:t>
            </w:r>
          </w:p>
          <w:p>
            <w:pPr>
              <w:pStyle w:val="13"/>
              <w:keepNext w:val="0"/>
              <w:keepLines w:val="0"/>
              <w:pageBreakBefore w:val="0"/>
              <w:widowControl w:val="0"/>
              <w:numPr>
                <w:ilvl w:val="0"/>
                <w:numId w:val="3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10#动力中心：电施-41： 未绘制消防电源监控系统图，设计深度不符合《建筑工程设计文件编制深度规定》（2016年11月）第4.5条规定；消防应急照明系统设计不符合《消防应急照明和疏散指示系统技术标准》GB51309-2018的相关规定。气体灭火控制盘至消防中心未设置通讯线，不符合《火灾自动报警系统设计规范》GB50116-2013第3.4.2条。</w:t>
            </w:r>
          </w:p>
          <w:p>
            <w:pPr>
              <w:pStyle w:val="13"/>
              <w:keepNext w:val="0"/>
              <w:keepLines w:val="0"/>
              <w:pageBreakBefore w:val="0"/>
              <w:widowControl w:val="0"/>
              <w:numPr>
                <w:ilvl w:val="0"/>
                <w:numId w:val="3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10#动力中心：电施-48：由消防中心引至本建筑的消防管线的规格、穿管未作标注，设计深度不符合《建筑工程设计文件编制深度规定》（2016年11月）第4.5条；洗衣房设置感烟探测器，不符合《火灾自动报警系统设计规范》GB50116-2013第5.2.5条。</w:t>
            </w:r>
          </w:p>
          <w:p>
            <w:pPr>
              <w:pStyle w:val="13"/>
              <w:keepNext w:val="0"/>
              <w:keepLines w:val="0"/>
              <w:pageBreakBefore w:val="0"/>
              <w:widowControl w:val="0"/>
              <w:numPr>
                <w:ilvl w:val="0"/>
                <w:numId w:val="3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12#太平间：上传资料缺照明平面图D-13EDEB101,、消防平面图D-13T-CB101,上传的电气系统图二（D-13EDB0102）是子项13#地铁通道附属用房图纸内容，上传内容有误。</w:t>
            </w:r>
          </w:p>
          <w:p>
            <w:pPr>
              <w:pStyle w:val="13"/>
              <w:keepNext w:val="0"/>
              <w:keepLines w:val="0"/>
              <w:pageBreakBefore w:val="0"/>
              <w:widowControl w:val="0"/>
              <w:numPr>
                <w:ilvl w:val="0"/>
                <w:numId w:val="36"/>
              </w:numPr>
              <w:kinsoku/>
              <w:wordWrap/>
              <w:overflowPunct/>
              <w:topLinePunct w:val="0"/>
              <w:autoSpaceDE/>
              <w:autoSpaceDN/>
              <w:bidi w:val="0"/>
              <w:adjustRightInd/>
              <w:snapToGrid/>
              <w:spacing w:beforeLines="0" w:afterLines="0" w:line="340" w:lineRule="exact"/>
              <w:ind w:firstLine="0" w:firstLineChars="0"/>
              <w:textAlignment w:val="auto"/>
              <w:rPr>
                <w:rFonts w:hint="eastAsia" w:ascii="宋体" w:hAnsi="宋体" w:cs="宋体"/>
                <w:sz w:val="21"/>
                <w:szCs w:val="21"/>
              </w:rPr>
            </w:pPr>
            <w:r>
              <w:rPr>
                <w:rFonts w:hint="eastAsia" w:ascii="宋体" w:hAnsi="宋体" w:cs="宋体"/>
                <w:sz w:val="21"/>
                <w:szCs w:val="21"/>
              </w:rPr>
              <w:t>12#太平间：电施-02：设计依据中引用的设计规范《建筑设计防火规范》GB50116-2014版本号有误，应为GB50116-2014（2018年版）；《建筑工程设计文件编制深度规定》（2009年版）版本号已作废，应为《建筑工程设计文件编制深度规定》（2016年11月）应补充《消防应急照明和疏散指示系统技术标准》GB51309-2018；《建筑机电工程抗震设计规范》GB50981-2014；《医疗建筑电气设计规范》JGJ312-2013。</w:t>
            </w:r>
          </w:p>
          <w:p>
            <w:pPr>
              <w:pStyle w:val="13"/>
              <w:keepNext w:val="0"/>
              <w:keepLines w:val="0"/>
              <w:pageBreakBefore w:val="0"/>
              <w:widowControl w:val="0"/>
              <w:numPr>
                <w:ilvl w:val="0"/>
                <w:numId w:val="36"/>
              </w:numPr>
              <w:kinsoku/>
              <w:wordWrap/>
              <w:overflowPunct/>
              <w:topLinePunct w:val="0"/>
              <w:autoSpaceDE/>
              <w:autoSpaceDN/>
              <w:bidi w:val="0"/>
              <w:adjustRightInd/>
              <w:snapToGrid/>
              <w:spacing w:beforeLines="0" w:afterLines="0" w:line="340" w:lineRule="exact"/>
              <w:ind w:firstLine="0" w:firstLineChars="0"/>
              <w:textAlignment w:val="auto"/>
              <w:rPr>
                <w:rFonts w:hint="eastAsia" w:ascii="宋体" w:hAnsi="宋体" w:cs="宋体"/>
                <w:sz w:val="21"/>
                <w:szCs w:val="21"/>
              </w:rPr>
            </w:pPr>
            <w:r>
              <w:rPr>
                <w:rFonts w:hint="eastAsia" w:ascii="宋体" w:hAnsi="宋体" w:cs="宋体"/>
                <w:sz w:val="21"/>
                <w:szCs w:val="21"/>
              </w:rPr>
              <w:t>12#太平间：电施-02：设计说明五.8条：应急照明灯具设玻璃或其他非燃烧材料制作的保护罩，不符合《消防应急照明和疏散指示系统技术标准》GB51309-2018第3.2.1.5条。</w:t>
            </w:r>
          </w:p>
          <w:p>
            <w:pPr>
              <w:pStyle w:val="13"/>
              <w:keepNext w:val="0"/>
              <w:keepLines w:val="0"/>
              <w:pageBreakBefore w:val="0"/>
              <w:widowControl w:val="0"/>
              <w:numPr>
                <w:ilvl w:val="0"/>
                <w:numId w:val="36"/>
              </w:numPr>
              <w:kinsoku/>
              <w:wordWrap/>
              <w:overflowPunct/>
              <w:topLinePunct w:val="0"/>
              <w:autoSpaceDE/>
              <w:autoSpaceDN/>
              <w:bidi w:val="0"/>
              <w:adjustRightInd/>
              <w:snapToGrid/>
              <w:spacing w:beforeLines="0" w:afterLines="0" w:line="340" w:lineRule="exact"/>
              <w:ind w:firstLine="0" w:firstLineChars="0"/>
              <w:textAlignment w:val="auto"/>
              <w:rPr>
                <w:rFonts w:hint="eastAsia" w:ascii="宋体" w:hAnsi="宋体" w:cs="宋体"/>
                <w:sz w:val="21"/>
                <w:szCs w:val="21"/>
              </w:rPr>
            </w:pPr>
            <w:r>
              <w:rPr>
                <w:rFonts w:hint="eastAsia" w:ascii="宋体" w:hAnsi="宋体" w:cs="宋体"/>
                <w:sz w:val="21"/>
                <w:szCs w:val="21"/>
              </w:rPr>
              <w:t>12#太平间：电施-06：未绘制配电干线系统图、电气火灾监控系统、消防电源监控系统图、防火门监控系统图，设计深度不符合《建筑工程设计文件编制深度规定》（2016年11月）第4.5条；火灾报警系统图中未按报警区域设置区域显示器，不符合《火灾自动报警系统设计规范》GB50116-2013第6.4.1条。</w:t>
            </w:r>
          </w:p>
          <w:p>
            <w:pPr>
              <w:pStyle w:val="13"/>
              <w:keepNext w:val="0"/>
              <w:keepLines w:val="0"/>
              <w:pageBreakBefore w:val="0"/>
              <w:widowControl w:val="0"/>
              <w:numPr>
                <w:ilvl w:val="0"/>
                <w:numId w:val="36"/>
              </w:numPr>
              <w:kinsoku/>
              <w:wordWrap/>
              <w:overflowPunct/>
              <w:topLinePunct w:val="0"/>
              <w:autoSpaceDE/>
              <w:autoSpaceDN/>
              <w:bidi w:val="0"/>
              <w:adjustRightInd/>
              <w:snapToGrid/>
              <w:spacing w:beforeLines="0" w:afterLines="0" w:line="340" w:lineRule="exact"/>
              <w:ind w:firstLine="0" w:firstLineChars="0"/>
              <w:textAlignment w:val="auto"/>
              <w:rPr>
                <w:rFonts w:hint="eastAsia" w:ascii="宋体" w:hAnsi="宋体" w:cs="宋体"/>
                <w:sz w:val="21"/>
                <w:szCs w:val="21"/>
              </w:rPr>
            </w:pPr>
            <w:r>
              <w:rPr>
                <w:rFonts w:hint="eastAsia" w:ascii="宋体" w:hAnsi="宋体" w:cs="宋体"/>
                <w:sz w:val="21"/>
                <w:szCs w:val="21"/>
              </w:rPr>
              <w:t>03#高压氧门诊大于8m高中庭自动喷水水量30L/S偏小。不符合《自动喷水灭火系统设计规范》GB50084-2017第9.1.3条。</w:t>
            </w:r>
          </w:p>
          <w:p>
            <w:pPr>
              <w:pStyle w:val="13"/>
              <w:keepNext w:val="0"/>
              <w:keepLines w:val="0"/>
              <w:pageBreakBefore w:val="0"/>
              <w:widowControl w:val="0"/>
              <w:numPr>
                <w:ilvl w:val="0"/>
                <w:numId w:val="36"/>
              </w:numPr>
              <w:kinsoku/>
              <w:wordWrap/>
              <w:overflowPunct/>
              <w:topLinePunct w:val="0"/>
              <w:autoSpaceDE/>
              <w:autoSpaceDN/>
              <w:bidi w:val="0"/>
              <w:adjustRightInd/>
              <w:snapToGrid/>
              <w:spacing w:beforeLines="0" w:afterLines="0" w:line="340" w:lineRule="exact"/>
              <w:ind w:firstLine="0" w:firstLineChars="0"/>
              <w:textAlignment w:val="auto"/>
              <w:rPr>
                <w:rFonts w:hint="eastAsia" w:ascii="宋体" w:hAnsi="宋体" w:cs="宋体"/>
                <w:sz w:val="21"/>
                <w:szCs w:val="21"/>
              </w:rPr>
            </w:pPr>
            <w:r>
              <w:rPr>
                <w:rFonts w:hint="eastAsia" w:ascii="宋体" w:hAnsi="宋体" w:cs="宋体"/>
                <w:sz w:val="21"/>
                <w:szCs w:val="21"/>
              </w:rPr>
              <w:t>03#高压氧门诊自动喷水灭火系统水泵接合器两个DN150偏少。不符合《消防给水及消火栓系统技术规范》GB50974-2014第5.4.3条。</w:t>
            </w:r>
          </w:p>
          <w:p>
            <w:pPr>
              <w:pStyle w:val="13"/>
              <w:keepNext w:val="0"/>
              <w:keepLines w:val="0"/>
              <w:pageBreakBefore w:val="0"/>
              <w:widowControl w:val="0"/>
              <w:numPr>
                <w:ilvl w:val="0"/>
                <w:numId w:val="36"/>
              </w:numPr>
              <w:kinsoku/>
              <w:wordWrap/>
              <w:overflowPunct/>
              <w:topLinePunct w:val="0"/>
              <w:autoSpaceDE/>
              <w:autoSpaceDN/>
              <w:bidi w:val="0"/>
              <w:adjustRightInd/>
              <w:snapToGrid/>
              <w:spacing w:beforeLines="0" w:afterLines="0" w:line="340" w:lineRule="exact"/>
              <w:ind w:firstLine="0" w:firstLineChars="0"/>
              <w:textAlignment w:val="auto"/>
              <w:rPr>
                <w:rFonts w:hint="eastAsia" w:ascii="宋体" w:hAnsi="宋体" w:cs="宋体"/>
                <w:sz w:val="21"/>
                <w:szCs w:val="21"/>
              </w:rPr>
            </w:pPr>
            <w:r>
              <w:rPr>
                <w:rFonts w:hint="eastAsia" w:ascii="宋体" w:hAnsi="宋体" w:cs="宋体"/>
                <w:sz w:val="21"/>
                <w:szCs w:val="21"/>
              </w:rPr>
              <w:t>10#动力中心设计说明中自喷设计水量（45L/S）与选泵（40L/S）不一致，选泵流量偏小。不符合《消防给水及消火栓系统技术规范》GB50974-2014第5.1.5条。</w:t>
            </w:r>
          </w:p>
          <w:p>
            <w:pPr>
              <w:pStyle w:val="13"/>
              <w:keepNext w:val="0"/>
              <w:keepLines w:val="0"/>
              <w:pageBreakBefore w:val="0"/>
              <w:widowControl w:val="0"/>
              <w:numPr>
                <w:ilvl w:val="0"/>
                <w:numId w:val="36"/>
              </w:numPr>
              <w:kinsoku/>
              <w:wordWrap/>
              <w:overflowPunct/>
              <w:topLinePunct w:val="0"/>
              <w:autoSpaceDE/>
              <w:autoSpaceDN/>
              <w:bidi w:val="0"/>
              <w:adjustRightInd/>
              <w:snapToGrid/>
              <w:spacing w:beforeLines="0" w:afterLines="0" w:line="300" w:lineRule="exact"/>
              <w:ind w:firstLine="0" w:firstLineChars="0"/>
              <w:textAlignment w:val="auto"/>
              <w:rPr>
                <w:rFonts w:hint="eastAsia" w:ascii="宋体" w:hAnsi="宋体" w:cs="宋体"/>
                <w:sz w:val="21"/>
                <w:szCs w:val="21"/>
              </w:rPr>
            </w:pPr>
            <w:r>
              <w:rPr>
                <w:rFonts w:hint="eastAsia" w:ascii="宋体" w:hAnsi="宋体" w:cs="宋体"/>
                <w:sz w:val="21"/>
                <w:szCs w:val="21"/>
              </w:rPr>
              <w:t>10#动力中心消防水泵组流量测试装置口径偏小（应测设计消防全流量），且每台消防水泵出水管上的试水管与流量测试装置合用。不符合《消防给水及消火栓系统技术规范》GB50974-2014第5.1.11条第1、4款。</w:t>
            </w:r>
          </w:p>
          <w:p>
            <w:pPr>
              <w:pStyle w:val="13"/>
              <w:keepNext w:val="0"/>
              <w:keepLines w:val="0"/>
              <w:pageBreakBefore w:val="0"/>
              <w:widowControl w:val="0"/>
              <w:numPr>
                <w:ilvl w:val="0"/>
                <w:numId w:val="36"/>
              </w:numPr>
              <w:kinsoku/>
              <w:wordWrap/>
              <w:overflowPunct/>
              <w:topLinePunct w:val="0"/>
              <w:autoSpaceDE/>
              <w:autoSpaceDN/>
              <w:bidi w:val="0"/>
              <w:adjustRightInd/>
              <w:snapToGrid/>
              <w:spacing w:beforeLines="0" w:afterLines="0" w:line="300" w:lineRule="exact"/>
              <w:ind w:firstLine="0" w:firstLineChars="0"/>
              <w:textAlignment w:val="auto"/>
              <w:rPr>
                <w:rFonts w:hint="eastAsia" w:ascii="宋体" w:hAnsi="宋体" w:cs="宋体"/>
                <w:sz w:val="21"/>
                <w:szCs w:val="21"/>
              </w:rPr>
            </w:pPr>
            <w:r>
              <w:rPr>
                <w:rFonts w:hint="eastAsia" w:ascii="宋体" w:hAnsi="宋体" w:cs="宋体"/>
                <w:sz w:val="21"/>
                <w:szCs w:val="21"/>
              </w:rPr>
              <w:t>10#动力中心自喷管道系统上当连接两个及以上报警阀组时，减压阀应有备用减压阀。不符合《自动喷水灭火系统设计规范》GB50084-2017第9.3.5条第3款。</w:t>
            </w:r>
          </w:p>
          <w:p>
            <w:pPr>
              <w:pStyle w:val="13"/>
              <w:keepNext w:val="0"/>
              <w:keepLines w:val="0"/>
              <w:pageBreakBefore w:val="0"/>
              <w:widowControl w:val="0"/>
              <w:numPr>
                <w:ilvl w:val="0"/>
                <w:numId w:val="36"/>
              </w:numPr>
              <w:kinsoku/>
              <w:wordWrap/>
              <w:overflowPunct/>
              <w:topLinePunct w:val="0"/>
              <w:autoSpaceDE/>
              <w:autoSpaceDN/>
              <w:bidi w:val="0"/>
              <w:adjustRightInd/>
              <w:snapToGrid/>
              <w:spacing w:beforeLines="0" w:afterLines="0" w:line="300" w:lineRule="exact"/>
              <w:ind w:firstLine="0" w:firstLineChars="0"/>
              <w:textAlignment w:val="auto"/>
              <w:rPr>
                <w:rFonts w:hint="eastAsia" w:ascii="宋体" w:hAnsi="宋体" w:cs="宋体"/>
                <w:sz w:val="21"/>
                <w:szCs w:val="21"/>
              </w:rPr>
            </w:pPr>
            <w:r>
              <w:rPr>
                <w:rFonts w:hint="eastAsia" w:ascii="宋体" w:hAnsi="宋体" w:cs="宋体"/>
                <w:sz w:val="21"/>
                <w:szCs w:val="21"/>
              </w:rPr>
              <w:t>缺少防排烟计算书。</w:t>
            </w:r>
          </w:p>
          <w:p>
            <w:pPr>
              <w:pStyle w:val="13"/>
              <w:keepNext w:val="0"/>
              <w:keepLines w:val="0"/>
              <w:pageBreakBefore w:val="0"/>
              <w:widowControl w:val="0"/>
              <w:numPr>
                <w:ilvl w:val="0"/>
                <w:numId w:val="36"/>
              </w:numPr>
              <w:kinsoku/>
              <w:wordWrap/>
              <w:overflowPunct/>
              <w:topLinePunct w:val="0"/>
              <w:autoSpaceDE/>
              <w:autoSpaceDN/>
              <w:bidi w:val="0"/>
              <w:adjustRightInd/>
              <w:snapToGrid/>
              <w:spacing w:beforeLines="0" w:afterLines="0" w:line="300" w:lineRule="exact"/>
              <w:ind w:firstLine="0" w:firstLineChars="0"/>
              <w:textAlignment w:val="auto"/>
              <w:rPr>
                <w:rFonts w:hint="eastAsia" w:ascii="宋体" w:hAnsi="宋体" w:cs="宋体"/>
                <w:sz w:val="21"/>
                <w:szCs w:val="21"/>
              </w:rPr>
            </w:pPr>
            <w:r>
              <w:rPr>
                <w:rFonts w:hint="eastAsia" w:ascii="宋体" w:hAnsi="宋体" w:cs="宋体"/>
                <w:sz w:val="21"/>
                <w:szCs w:val="21"/>
              </w:rPr>
              <w:t>02#发热门诊采用自然排烟，未注明清晰高度、储烟仓厚度、排烟口及排烟量等（必须补充）。</w:t>
            </w:r>
          </w:p>
          <w:p>
            <w:pPr>
              <w:pStyle w:val="13"/>
              <w:keepNext w:val="0"/>
              <w:keepLines w:val="0"/>
              <w:pageBreakBefore w:val="0"/>
              <w:widowControl w:val="0"/>
              <w:numPr>
                <w:ilvl w:val="0"/>
                <w:numId w:val="36"/>
              </w:numPr>
              <w:kinsoku/>
              <w:wordWrap/>
              <w:overflowPunct/>
              <w:topLinePunct w:val="0"/>
              <w:autoSpaceDE/>
              <w:autoSpaceDN/>
              <w:bidi w:val="0"/>
              <w:adjustRightInd/>
              <w:snapToGrid/>
              <w:spacing w:beforeLines="0" w:afterLines="0" w:line="300" w:lineRule="exact"/>
              <w:ind w:firstLine="0" w:firstLineChars="0"/>
              <w:textAlignment w:val="auto"/>
              <w:rPr>
                <w:rFonts w:hint="eastAsia" w:ascii="宋体" w:hAnsi="宋体" w:cs="宋体"/>
                <w:sz w:val="21"/>
                <w:szCs w:val="21"/>
              </w:rPr>
            </w:pPr>
            <w:r>
              <w:rPr>
                <w:rFonts w:hint="eastAsia" w:ascii="宋体" w:hAnsi="宋体" w:cs="宋体"/>
                <w:sz w:val="21"/>
                <w:szCs w:val="21"/>
              </w:rPr>
              <w:t>03#高压氧门诊：地下室设置四个储气罐，未明确为何种气体、压力、容积等（必须补充）。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b/>
                <w:kern w:val="0"/>
                <w:sz w:val="21"/>
                <w:szCs w:val="21"/>
              </w:rPr>
            </w:pPr>
            <w:r>
              <w:rPr>
                <w:rFonts w:hint="eastAsia" w:ascii="宋体" w:hAnsi="宋体" w:cs="宋体"/>
                <w:b/>
                <w:kern w:val="0"/>
                <w:sz w:val="21"/>
                <w:szCs w:val="21"/>
              </w:rPr>
              <w:t>康复中心</w:t>
            </w:r>
          </w:p>
        </w:tc>
        <w:tc>
          <w:tcPr>
            <w:tcW w:w="620" w:type="pct"/>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eastAsia" w:ascii="宋体" w:hAnsi="宋体"/>
                <w:color w:val="000000"/>
                <w:sz w:val="22"/>
                <w:szCs w:val="24"/>
              </w:rPr>
            </w:pPr>
            <w:r>
              <w:rPr>
                <w:rFonts w:hint="eastAsia" w:ascii="宋体" w:hAnsi="宋体"/>
                <w:color w:val="000000"/>
                <w:sz w:val="22"/>
                <w:szCs w:val="24"/>
              </w:rPr>
              <w:t>建设单位：</w:t>
            </w:r>
          </w:p>
          <w:p>
            <w:pPr>
              <w:jc w:val="left"/>
              <w:rPr>
                <w:rFonts w:hint="eastAsia" w:ascii="宋体" w:hAnsi="宋体"/>
                <w:color w:val="000000"/>
                <w:sz w:val="22"/>
                <w:szCs w:val="24"/>
              </w:rPr>
            </w:pPr>
            <w:r>
              <w:rPr>
                <w:rFonts w:hint="eastAsia" w:ascii="宋体" w:hAnsi="宋体"/>
                <w:color w:val="000000"/>
                <w:sz w:val="22"/>
                <w:szCs w:val="24"/>
              </w:rPr>
              <w:t>康复中心</w:t>
            </w:r>
          </w:p>
          <w:p>
            <w:pPr>
              <w:jc w:val="left"/>
              <w:rPr>
                <w:rFonts w:hint="eastAsia" w:ascii="宋体" w:hAnsi="宋体"/>
                <w:color w:val="000000"/>
                <w:sz w:val="22"/>
                <w:szCs w:val="24"/>
              </w:rPr>
            </w:pPr>
            <w:r>
              <w:rPr>
                <w:rFonts w:hint="eastAsia" w:ascii="宋体" w:hAnsi="宋体"/>
                <w:color w:val="000000"/>
                <w:sz w:val="22"/>
                <w:szCs w:val="24"/>
              </w:rPr>
              <w:t>设计单位：</w:t>
            </w:r>
          </w:p>
          <w:p>
            <w:pPr>
              <w:jc w:val="left"/>
              <w:rPr>
                <w:rFonts w:hint="eastAsia" w:ascii="宋体" w:hAnsi="宋体"/>
                <w:color w:val="000000"/>
                <w:sz w:val="22"/>
                <w:szCs w:val="24"/>
              </w:rPr>
            </w:pPr>
            <w:r>
              <w:rPr>
                <w:rFonts w:hint="eastAsia" w:ascii="宋体" w:hAnsi="宋体"/>
                <w:color w:val="000000"/>
                <w:sz w:val="22"/>
                <w:szCs w:val="24"/>
              </w:rPr>
              <w:t>深圳市筑道建筑工程设计有限公司、西安斯淼装饰设计工程有限公司</w:t>
            </w:r>
          </w:p>
          <w:p>
            <w:pPr>
              <w:jc w:val="left"/>
              <w:rPr>
                <w:rFonts w:hint="eastAsia" w:ascii="宋体" w:hAnsi="宋体"/>
                <w:color w:val="000000"/>
                <w:sz w:val="22"/>
                <w:szCs w:val="24"/>
              </w:rPr>
            </w:pPr>
            <w:r>
              <w:rPr>
                <w:rFonts w:hint="eastAsia" w:ascii="宋体" w:hAnsi="宋体"/>
                <w:color w:val="000000"/>
                <w:sz w:val="22"/>
                <w:szCs w:val="24"/>
              </w:rPr>
              <w:t>技术服务机构：</w:t>
            </w:r>
          </w:p>
          <w:p>
            <w:pPr>
              <w:jc w:val="left"/>
              <w:rPr>
                <w:rFonts w:hint="eastAsia" w:ascii="宋体" w:hAnsi="宋体"/>
                <w:color w:val="000000"/>
                <w:sz w:val="22"/>
                <w:szCs w:val="24"/>
              </w:rPr>
            </w:pPr>
            <w:r>
              <w:rPr>
                <w:rFonts w:hint="eastAsia" w:ascii="宋体" w:hAnsi="宋体"/>
                <w:color w:val="000000"/>
                <w:sz w:val="22"/>
                <w:szCs w:val="24"/>
              </w:rPr>
              <w:t>咸阳建研施工图审查中心有限公司</w:t>
            </w:r>
          </w:p>
        </w:tc>
        <w:tc>
          <w:tcPr>
            <w:tcW w:w="44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1"/>
                <w:szCs w:val="24"/>
              </w:rPr>
            </w:pPr>
            <w:r>
              <w:rPr>
                <w:rFonts w:hint="eastAsia"/>
                <w:sz w:val="21"/>
                <w:szCs w:val="24"/>
              </w:rPr>
              <w:t>咸阳市住房和城乡建设局</w:t>
            </w:r>
          </w:p>
        </w:tc>
        <w:tc>
          <w:tcPr>
            <w:tcW w:w="990" w:type="pct"/>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37"/>
              </w:numPr>
              <w:rPr>
                <w:rFonts w:hint="eastAsia" w:ascii="宋体" w:hAnsi="宋体" w:cs="宋体"/>
                <w:kern w:val="0"/>
                <w:sz w:val="21"/>
                <w:szCs w:val="21"/>
              </w:rPr>
            </w:pPr>
            <w:r>
              <w:rPr>
                <w:rFonts w:hint="eastAsia" w:ascii="宋体" w:hAnsi="宋体" w:cs="宋体"/>
                <w:kern w:val="0"/>
                <w:sz w:val="21"/>
                <w:szCs w:val="21"/>
              </w:rPr>
              <w:t>项目申报为新建，施工图日期2018年6月，有2016年施工许可证、原消防队消防审核意见书。</w:t>
            </w:r>
          </w:p>
          <w:p>
            <w:pPr>
              <w:numPr>
                <w:ilvl w:val="0"/>
                <w:numId w:val="37"/>
              </w:numPr>
              <w:rPr>
                <w:rFonts w:hint="eastAsia" w:ascii="宋体" w:hAnsi="宋体" w:cs="宋体"/>
                <w:kern w:val="0"/>
                <w:sz w:val="21"/>
                <w:szCs w:val="21"/>
              </w:rPr>
            </w:pPr>
            <w:r>
              <w:rPr>
                <w:rFonts w:hint="eastAsia" w:ascii="宋体" w:hAnsi="宋体" w:cs="宋体"/>
                <w:kern w:val="0"/>
                <w:sz w:val="21"/>
                <w:szCs w:val="21"/>
              </w:rPr>
              <w:t>建设工程消防设计审查申报表中申报总建筑面积与总平图审图报告中不符合；纸质版申报表与网页申请表中填写的装修面积不符。</w:t>
            </w:r>
          </w:p>
          <w:p>
            <w:pPr>
              <w:numPr>
                <w:ilvl w:val="0"/>
                <w:numId w:val="37"/>
              </w:numPr>
              <w:rPr>
                <w:rFonts w:hint="eastAsia" w:ascii="宋体" w:hAnsi="宋体" w:cs="宋体"/>
                <w:kern w:val="0"/>
                <w:sz w:val="21"/>
                <w:szCs w:val="21"/>
              </w:rPr>
            </w:pPr>
            <w:r>
              <w:rPr>
                <w:rFonts w:hint="eastAsia" w:ascii="宋体" w:hAnsi="宋体" w:cs="宋体"/>
                <w:kern w:val="0"/>
                <w:sz w:val="21"/>
                <w:szCs w:val="21"/>
              </w:rPr>
              <w:t>受理凭证工程名称表述不准确，未描述建筑面积、高度、层数、使用性质。</w:t>
            </w:r>
          </w:p>
        </w:tc>
        <w:tc>
          <w:tcPr>
            <w:tcW w:w="247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13"/>
              <w:keepNext w:val="0"/>
              <w:keepLines w:val="0"/>
              <w:pageBreakBefore w:val="0"/>
              <w:widowControl w:val="0"/>
              <w:numPr>
                <w:ilvl w:val="0"/>
                <w:numId w:val="3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水施-50，自喷系统减压孔板设置孔径过小，小于主管径的30%（应）。不符合《自动喷水灭火系统设计规范》GB50084-2017第9.3.1条。</w:t>
            </w:r>
          </w:p>
          <w:p>
            <w:pPr>
              <w:pStyle w:val="13"/>
              <w:keepNext w:val="0"/>
              <w:keepLines w:val="0"/>
              <w:pageBreakBefore w:val="0"/>
              <w:widowControl w:val="0"/>
              <w:numPr>
                <w:ilvl w:val="0"/>
                <w:numId w:val="3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室外总平面水施-01，室外地下消火栓、化粪池，应明确应能承受重型消防车的压力（应）。不符合《建筑设计防火规范》GB 50016—2014 （2018年版）第7.1.9条。</w:t>
            </w:r>
          </w:p>
          <w:p>
            <w:pPr>
              <w:pStyle w:val="13"/>
              <w:keepNext w:val="0"/>
              <w:keepLines w:val="0"/>
              <w:pageBreakBefore w:val="0"/>
              <w:widowControl w:val="0"/>
              <w:numPr>
                <w:ilvl w:val="0"/>
                <w:numId w:val="3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一至二层不具备自然排烟条件的中庭未设置机械排烟设施，不符合《高层民用建筑设计防火规范》GB50045-95（2005版）第8.4.1.3条。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b/>
                <w:kern w:val="0"/>
                <w:sz w:val="21"/>
                <w:szCs w:val="21"/>
              </w:rPr>
            </w:pPr>
            <w:r>
              <w:rPr>
                <w:rFonts w:hint="eastAsia" w:ascii="宋体" w:hAnsi="宋体" w:cs="宋体"/>
                <w:b/>
                <w:kern w:val="0"/>
                <w:sz w:val="21"/>
                <w:szCs w:val="21"/>
              </w:rPr>
              <w:t>中国石油淳化润镇工业园区加油站、汽车服务建设项目</w:t>
            </w:r>
          </w:p>
        </w:tc>
        <w:tc>
          <w:tcPr>
            <w:tcW w:w="620" w:type="pct"/>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eastAsia" w:ascii="宋体" w:hAnsi="宋体"/>
                <w:color w:val="000000"/>
                <w:sz w:val="22"/>
                <w:szCs w:val="24"/>
              </w:rPr>
            </w:pPr>
            <w:r>
              <w:rPr>
                <w:rFonts w:hint="eastAsia" w:ascii="宋体" w:hAnsi="宋体"/>
                <w:color w:val="000000"/>
                <w:sz w:val="22"/>
                <w:szCs w:val="24"/>
              </w:rPr>
              <w:t>建设单位：</w:t>
            </w:r>
          </w:p>
          <w:p>
            <w:pPr>
              <w:jc w:val="left"/>
              <w:rPr>
                <w:rFonts w:hint="eastAsia" w:ascii="宋体" w:hAnsi="宋体"/>
                <w:color w:val="000000"/>
                <w:sz w:val="22"/>
                <w:szCs w:val="24"/>
              </w:rPr>
            </w:pPr>
            <w:r>
              <w:rPr>
                <w:rFonts w:hint="eastAsia" w:ascii="宋体" w:hAnsi="宋体"/>
                <w:color w:val="000000"/>
                <w:sz w:val="22"/>
                <w:szCs w:val="24"/>
              </w:rPr>
              <w:t>中国石油淳化润镇工业园区加油站、汽车服务建设项目</w:t>
            </w:r>
          </w:p>
          <w:p>
            <w:pPr>
              <w:jc w:val="left"/>
              <w:rPr>
                <w:rFonts w:hint="eastAsia" w:ascii="宋体" w:hAnsi="宋体"/>
                <w:color w:val="000000"/>
                <w:sz w:val="22"/>
                <w:szCs w:val="24"/>
              </w:rPr>
            </w:pPr>
            <w:r>
              <w:rPr>
                <w:rFonts w:hint="eastAsia" w:ascii="宋体" w:hAnsi="宋体"/>
                <w:color w:val="000000"/>
                <w:sz w:val="22"/>
                <w:szCs w:val="24"/>
              </w:rPr>
              <w:t>设计单位：</w:t>
            </w:r>
          </w:p>
          <w:p>
            <w:pPr>
              <w:jc w:val="left"/>
              <w:rPr>
                <w:rFonts w:hint="eastAsia" w:ascii="宋体" w:hAnsi="宋体"/>
                <w:color w:val="000000"/>
                <w:sz w:val="22"/>
                <w:szCs w:val="24"/>
              </w:rPr>
            </w:pPr>
            <w:r>
              <w:rPr>
                <w:rFonts w:hint="eastAsia" w:ascii="宋体" w:hAnsi="宋体"/>
                <w:color w:val="000000"/>
                <w:sz w:val="22"/>
                <w:szCs w:val="24"/>
              </w:rPr>
              <w:t>哈尔滨天源石化工程设计有限责任公司</w:t>
            </w:r>
          </w:p>
          <w:p>
            <w:pPr>
              <w:jc w:val="left"/>
              <w:rPr>
                <w:rFonts w:hint="eastAsia" w:ascii="宋体" w:hAnsi="宋体"/>
                <w:color w:val="000000"/>
                <w:sz w:val="22"/>
                <w:szCs w:val="24"/>
              </w:rPr>
            </w:pPr>
            <w:r>
              <w:rPr>
                <w:rFonts w:hint="eastAsia" w:ascii="宋体" w:hAnsi="宋体"/>
                <w:color w:val="000000"/>
                <w:sz w:val="22"/>
                <w:szCs w:val="24"/>
              </w:rPr>
              <w:t>技术服务机构：</w:t>
            </w:r>
          </w:p>
          <w:p>
            <w:pPr>
              <w:jc w:val="left"/>
              <w:rPr>
                <w:rFonts w:hint="eastAsia" w:ascii="宋体" w:hAnsi="宋体"/>
                <w:color w:val="000000"/>
                <w:sz w:val="22"/>
                <w:szCs w:val="24"/>
              </w:rPr>
            </w:pPr>
            <w:r>
              <w:rPr>
                <w:rFonts w:hint="eastAsia" w:ascii="宋体" w:hAnsi="宋体"/>
                <w:color w:val="000000"/>
                <w:sz w:val="22"/>
                <w:szCs w:val="24"/>
              </w:rPr>
              <w:t>咸阳建研施工图审查中心有限公司</w:t>
            </w:r>
          </w:p>
        </w:tc>
        <w:tc>
          <w:tcPr>
            <w:tcW w:w="44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1"/>
                <w:szCs w:val="24"/>
              </w:rPr>
            </w:pPr>
            <w:r>
              <w:rPr>
                <w:rFonts w:hint="eastAsia"/>
                <w:sz w:val="21"/>
                <w:szCs w:val="24"/>
              </w:rPr>
              <w:t>咸阳市住房和城乡建设局</w:t>
            </w:r>
          </w:p>
        </w:tc>
        <w:tc>
          <w:tcPr>
            <w:tcW w:w="990" w:type="pct"/>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39"/>
              </w:numPr>
              <w:rPr>
                <w:rFonts w:hint="eastAsia" w:ascii="宋体" w:hAnsi="宋体" w:cs="宋体"/>
                <w:kern w:val="0"/>
                <w:sz w:val="21"/>
                <w:szCs w:val="21"/>
              </w:rPr>
            </w:pPr>
            <w:r>
              <w:rPr>
                <w:rFonts w:hint="eastAsia" w:ascii="宋体" w:hAnsi="宋体" w:cs="宋体"/>
                <w:kern w:val="0"/>
                <w:sz w:val="21"/>
                <w:szCs w:val="21"/>
              </w:rPr>
              <w:t>未上传专家独立出具的审查意见。</w:t>
            </w:r>
          </w:p>
          <w:p>
            <w:pPr>
              <w:numPr>
                <w:ilvl w:val="0"/>
                <w:numId w:val="39"/>
              </w:numPr>
              <w:rPr>
                <w:rFonts w:hint="eastAsia" w:ascii="宋体" w:hAnsi="宋体" w:cs="宋体"/>
                <w:kern w:val="0"/>
                <w:sz w:val="21"/>
                <w:szCs w:val="21"/>
              </w:rPr>
            </w:pPr>
            <w:r>
              <w:rPr>
                <w:rFonts w:hint="eastAsia" w:ascii="宋体" w:hAnsi="宋体" w:cs="宋体"/>
                <w:kern w:val="0"/>
                <w:sz w:val="21"/>
                <w:szCs w:val="21"/>
              </w:rPr>
              <w:t>申请表上传不清晰。</w:t>
            </w:r>
          </w:p>
          <w:p>
            <w:pPr>
              <w:numPr>
                <w:ilvl w:val="0"/>
                <w:numId w:val="39"/>
              </w:numPr>
              <w:rPr>
                <w:rFonts w:hint="eastAsia" w:ascii="宋体" w:hAnsi="宋体" w:cs="宋体"/>
                <w:kern w:val="0"/>
                <w:sz w:val="21"/>
                <w:szCs w:val="21"/>
              </w:rPr>
            </w:pPr>
            <w:r>
              <w:rPr>
                <w:rFonts w:hint="eastAsia" w:ascii="宋体" w:hAnsi="宋体" w:cs="宋体"/>
                <w:kern w:val="0"/>
                <w:sz w:val="21"/>
                <w:szCs w:val="21"/>
              </w:rPr>
              <w:t>受理凭证工程名称表述不准确，未描述建筑面积、高度、层数、使用性质。</w:t>
            </w:r>
          </w:p>
          <w:p>
            <w:pPr>
              <w:numPr>
                <w:ilvl w:val="0"/>
                <w:numId w:val="39"/>
              </w:numPr>
              <w:rPr>
                <w:rFonts w:hint="eastAsia" w:ascii="宋体" w:hAnsi="宋体" w:cs="宋体"/>
                <w:kern w:val="0"/>
                <w:sz w:val="21"/>
                <w:szCs w:val="21"/>
              </w:rPr>
            </w:pPr>
            <w:r>
              <w:rPr>
                <w:rFonts w:hint="eastAsia" w:ascii="宋体" w:hAnsi="宋体" w:cs="宋体"/>
                <w:kern w:val="0"/>
                <w:sz w:val="21"/>
                <w:szCs w:val="21"/>
              </w:rPr>
              <w:t>网页版申请表工程简要说明缺失缺少建筑类别和耐火等级。</w:t>
            </w:r>
          </w:p>
        </w:tc>
        <w:tc>
          <w:tcPr>
            <w:tcW w:w="247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13"/>
              <w:keepNext w:val="0"/>
              <w:keepLines w:val="0"/>
              <w:pageBreakBefore w:val="0"/>
              <w:widowControl w:val="0"/>
              <w:numPr>
                <w:ilvl w:val="0"/>
                <w:numId w:val="40"/>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设计文件内容不一致：电气设计说明中，柴油发电机功率为30kW，电气材料表及配电系统图中为15kW，且未注明发电机电压等级、启动时间要求，不符合《建筑工程设计文件编制深度规定》（2016年11月）。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b/>
                <w:kern w:val="0"/>
                <w:sz w:val="21"/>
                <w:szCs w:val="21"/>
              </w:rPr>
            </w:pPr>
            <w:r>
              <w:rPr>
                <w:rFonts w:hint="eastAsia" w:ascii="宋体" w:hAnsi="宋体" w:cs="宋体"/>
                <w:b/>
                <w:kern w:val="0"/>
                <w:sz w:val="21"/>
                <w:szCs w:val="21"/>
              </w:rPr>
              <w:t>麟游怡心谷康养度假区酒店室内装修</w:t>
            </w:r>
          </w:p>
        </w:tc>
        <w:tc>
          <w:tcPr>
            <w:tcW w:w="620" w:type="pct"/>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eastAsia" w:ascii="宋体" w:hAnsi="宋体"/>
                <w:color w:val="000000"/>
                <w:sz w:val="22"/>
                <w:szCs w:val="24"/>
              </w:rPr>
            </w:pPr>
            <w:r>
              <w:rPr>
                <w:rFonts w:hint="eastAsia" w:ascii="宋体" w:hAnsi="宋体"/>
                <w:color w:val="000000"/>
                <w:sz w:val="22"/>
                <w:szCs w:val="24"/>
              </w:rPr>
              <w:t>建设单位：</w:t>
            </w:r>
          </w:p>
          <w:p>
            <w:pPr>
              <w:jc w:val="left"/>
              <w:rPr>
                <w:rFonts w:hint="eastAsia" w:ascii="宋体" w:hAnsi="宋体"/>
                <w:color w:val="000000"/>
                <w:sz w:val="22"/>
                <w:szCs w:val="24"/>
              </w:rPr>
            </w:pPr>
            <w:r>
              <w:rPr>
                <w:rFonts w:hint="eastAsia" w:ascii="宋体" w:hAnsi="宋体"/>
                <w:color w:val="000000"/>
                <w:sz w:val="22"/>
                <w:szCs w:val="24"/>
              </w:rPr>
              <w:t>陕西省水务集团水生态综合开发有限公司</w:t>
            </w:r>
          </w:p>
          <w:p>
            <w:pPr>
              <w:jc w:val="left"/>
              <w:rPr>
                <w:rFonts w:hint="eastAsia" w:ascii="宋体" w:hAnsi="宋体"/>
                <w:color w:val="000000"/>
                <w:sz w:val="22"/>
                <w:szCs w:val="24"/>
              </w:rPr>
            </w:pPr>
            <w:r>
              <w:rPr>
                <w:rFonts w:hint="eastAsia" w:ascii="宋体" w:hAnsi="宋体"/>
                <w:color w:val="000000"/>
                <w:sz w:val="22"/>
                <w:szCs w:val="24"/>
              </w:rPr>
              <w:t>设计单位：</w:t>
            </w:r>
          </w:p>
          <w:p>
            <w:pPr>
              <w:jc w:val="left"/>
              <w:rPr>
                <w:rFonts w:hint="eastAsia" w:ascii="宋体" w:hAnsi="宋体"/>
                <w:color w:val="000000"/>
                <w:sz w:val="22"/>
                <w:szCs w:val="24"/>
              </w:rPr>
            </w:pPr>
            <w:r>
              <w:rPr>
                <w:rFonts w:hint="eastAsia" w:ascii="宋体" w:hAnsi="宋体"/>
                <w:color w:val="000000"/>
                <w:sz w:val="22"/>
                <w:szCs w:val="24"/>
              </w:rPr>
              <w:t>陕西建工集团股份有限公司</w:t>
            </w:r>
          </w:p>
          <w:p>
            <w:pPr>
              <w:jc w:val="left"/>
              <w:rPr>
                <w:rFonts w:hint="eastAsia" w:ascii="宋体" w:hAnsi="宋体"/>
                <w:color w:val="000000"/>
                <w:sz w:val="22"/>
                <w:szCs w:val="24"/>
              </w:rPr>
            </w:pPr>
            <w:r>
              <w:rPr>
                <w:rFonts w:hint="eastAsia" w:ascii="宋体" w:hAnsi="宋体"/>
                <w:color w:val="000000"/>
                <w:sz w:val="22"/>
                <w:szCs w:val="24"/>
              </w:rPr>
              <w:t>技术服务机构：</w:t>
            </w:r>
          </w:p>
          <w:p>
            <w:pPr>
              <w:jc w:val="left"/>
              <w:rPr>
                <w:rFonts w:hint="eastAsia" w:ascii="宋体" w:hAnsi="宋体"/>
                <w:color w:val="000000"/>
                <w:sz w:val="22"/>
                <w:szCs w:val="24"/>
              </w:rPr>
            </w:pPr>
            <w:r>
              <w:rPr>
                <w:rFonts w:hint="eastAsia" w:ascii="宋体" w:hAnsi="宋体"/>
                <w:color w:val="000000"/>
                <w:sz w:val="22"/>
                <w:szCs w:val="24"/>
              </w:rPr>
              <w:t>陕西西北综勘院技术咨询有限公司</w:t>
            </w:r>
          </w:p>
        </w:tc>
        <w:tc>
          <w:tcPr>
            <w:tcW w:w="44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1"/>
                <w:szCs w:val="24"/>
              </w:rPr>
            </w:pPr>
            <w:r>
              <w:rPr>
                <w:rFonts w:hint="eastAsia"/>
                <w:sz w:val="21"/>
                <w:szCs w:val="24"/>
              </w:rPr>
              <w:t>宝鸡市住房和城乡建设局</w:t>
            </w:r>
          </w:p>
        </w:tc>
        <w:tc>
          <w:tcPr>
            <w:tcW w:w="990" w:type="pct"/>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41"/>
              </w:numPr>
              <w:rPr>
                <w:rFonts w:hint="eastAsia" w:ascii="宋体" w:hAnsi="宋体" w:cs="宋体"/>
                <w:kern w:val="0"/>
                <w:sz w:val="21"/>
                <w:szCs w:val="21"/>
              </w:rPr>
            </w:pPr>
            <w:r>
              <w:rPr>
                <w:rFonts w:hint="eastAsia" w:ascii="宋体" w:hAnsi="宋体" w:cs="宋体"/>
                <w:kern w:val="0"/>
                <w:sz w:val="21"/>
                <w:szCs w:val="21"/>
              </w:rPr>
              <w:t>缺少消防设计文件说明、工规证、审批总平图。</w:t>
            </w:r>
          </w:p>
          <w:p>
            <w:pPr>
              <w:numPr>
                <w:ilvl w:val="0"/>
                <w:numId w:val="41"/>
              </w:numPr>
              <w:rPr>
                <w:rFonts w:hint="eastAsia" w:ascii="宋体" w:hAnsi="宋体" w:cs="宋体"/>
                <w:kern w:val="0"/>
                <w:sz w:val="21"/>
                <w:szCs w:val="21"/>
              </w:rPr>
            </w:pPr>
            <w:r>
              <w:rPr>
                <w:rFonts w:hint="eastAsia" w:ascii="宋体" w:hAnsi="宋体" w:cs="宋体"/>
                <w:kern w:val="0"/>
                <w:sz w:val="21"/>
                <w:szCs w:val="21"/>
              </w:rPr>
              <w:t>建设工程消防设计审查申报表工程简要说明中，缺少建筑类别、耐火等级；未说明是否改变所在建筑原防火设计类别的消防设计。</w:t>
            </w:r>
          </w:p>
          <w:p>
            <w:pPr>
              <w:numPr>
                <w:ilvl w:val="0"/>
                <w:numId w:val="41"/>
              </w:numPr>
              <w:rPr>
                <w:rFonts w:hint="eastAsia" w:ascii="宋体" w:hAnsi="宋体" w:cs="宋体"/>
                <w:kern w:val="0"/>
                <w:sz w:val="21"/>
                <w:szCs w:val="21"/>
              </w:rPr>
            </w:pPr>
            <w:r>
              <w:rPr>
                <w:rFonts w:hint="eastAsia" w:ascii="宋体" w:hAnsi="宋体" w:cs="宋体"/>
                <w:kern w:val="0"/>
                <w:sz w:val="21"/>
                <w:szCs w:val="21"/>
              </w:rPr>
              <w:t>受理凭证工程名称表述不准确，未描述建筑面积、高度、层数、使用性质。</w:t>
            </w:r>
          </w:p>
        </w:tc>
        <w:tc>
          <w:tcPr>
            <w:tcW w:w="247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13"/>
              <w:keepNext w:val="0"/>
              <w:keepLines w:val="0"/>
              <w:pageBreakBefore w:val="0"/>
              <w:widowControl w:val="0"/>
              <w:numPr>
                <w:ilvl w:val="0"/>
                <w:numId w:val="4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b/>
                <w:kern w:val="0"/>
                <w:sz w:val="21"/>
                <w:szCs w:val="21"/>
              </w:rPr>
            </w:pPr>
            <w:r>
              <w:rPr>
                <w:rFonts w:hint="eastAsia" w:ascii="宋体" w:hAnsi="宋体" w:cs="宋体"/>
                <w:b/>
                <w:kern w:val="0"/>
                <w:sz w:val="21"/>
                <w:szCs w:val="21"/>
              </w:rPr>
              <w:t>一消暖通防排烟系统施工图中燃气锅炉房位于地下一层⑱~22轴，与AD~AE轴区域，在一层正上方为办公室、酒店的电梯厅及酒店大堂吧一角，燃气锅炉房正上方为酒店的人员密集场所，燃气锅炉房的平面位置，不符合《建筑设计防火规范》GB50016-2014（2018年版）第5.4.12条。</w:t>
            </w:r>
          </w:p>
          <w:p>
            <w:pPr>
              <w:pStyle w:val="13"/>
              <w:keepNext w:val="0"/>
              <w:keepLines w:val="0"/>
              <w:pageBreakBefore w:val="0"/>
              <w:widowControl w:val="0"/>
              <w:numPr>
                <w:ilvl w:val="0"/>
                <w:numId w:val="4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设计说明防火设计中，明确本次装修设计是否改变原建筑疏散门性质，装修图纸中未标注建筑疏散门性质及材料；平面新增隔墙，未见新增墙体材料分类及耐火极限等相关设计说明；根据装修说明主要内容，未见地下一层西副楼SPA区域装修图纸；应根据装修平面布局及疏散人数，复核防火分区楼梯疏散宽度；建筑顶棚、疏散楼梯间、前室墙面、顶棚均应采用A级装修材料，核查乳胶漆燃烧性能等级，不符合《建设工程消防设计审查验收工作细则》第七条。</w:t>
            </w:r>
          </w:p>
          <w:p>
            <w:pPr>
              <w:pStyle w:val="13"/>
              <w:keepNext w:val="0"/>
              <w:keepLines w:val="0"/>
              <w:pageBreakBefore w:val="0"/>
              <w:widowControl w:val="0"/>
              <w:numPr>
                <w:ilvl w:val="0"/>
                <w:numId w:val="4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消防电梯内装应采用不燃材料，装饰木饰面燃烧性能等级为B1级，不符合《建筑设计防火规范》GB50016-2014（2018版）第7.3.8条。</w:t>
            </w:r>
          </w:p>
          <w:p>
            <w:pPr>
              <w:pStyle w:val="13"/>
              <w:keepNext w:val="0"/>
              <w:keepLines w:val="0"/>
              <w:pageBreakBefore w:val="0"/>
              <w:widowControl w:val="0"/>
              <w:numPr>
                <w:ilvl w:val="0"/>
                <w:numId w:val="4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电施14，厨房内不宜选择烟感探测器，不符合《火灾自动报警系统设计规范》GB50116-2013 5.2.5条。</w:t>
            </w:r>
          </w:p>
          <w:p>
            <w:pPr>
              <w:pStyle w:val="13"/>
              <w:keepNext w:val="0"/>
              <w:keepLines w:val="0"/>
              <w:pageBreakBefore w:val="0"/>
              <w:widowControl w:val="0"/>
              <w:numPr>
                <w:ilvl w:val="0"/>
                <w:numId w:val="4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电气18，流量开关应硬线连线至水泵控制箱，直接启动消防泵，不符合《火灾自动报警系统设计规范》GB50116-2013第4.3.1条。</w:t>
            </w:r>
          </w:p>
          <w:p>
            <w:pPr>
              <w:pStyle w:val="13"/>
              <w:keepNext w:val="0"/>
              <w:keepLines w:val="0"/>
              <w:pageBreakBefore w:val="0"/>
              <w:widowControl w:val="0"/>
              <w:numPr>
                <w:ilvl w:val="0"/>
                <w:numId w:val="4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电气DS-13，KTV区域应在疏散走道和主要疏散路径的地面上增设能保持视觉连续的疏散指示标志，不符合《建筑防火设计规范》GB50016-2014第10.3.6条。</w:t>
            </w:r>
          </w:p>
          <w:p>
            <w:pPr>
              <w:pStyle w:val="13"/>
              <w:keepNext w:val="0"/>
              <w:keepLines w:val="0"/>
              <w:pageBreakBefore w:val="0"/>
              <w:widowControl w:val="0"/>
              <w:numPr>
                <w:ilvl w:val="0"/>
                <w:numId w:val="4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应说明装修部分水消防设计情况。</w:t>
            </w:r>
          </w:p>
          <w:p>
            <w:pPr>
              <w:pStyle w:val="13"/>
              <w:keepNext w:val="0"/>
              <w:keepLines w:val="0"/>
              <w:pageBreakBefore w:val="0"/>
              <w:widowControl w:val="0"/>
              <w:numPr>
                <w:ilvl w:val="0"/>
                <w:numId w:val="4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上传资料麟游怡心谷康养度假区酒店室内装修施工图中缺少暖通空调防排烟装修施工图。提供的是本项目一消暖通防排烟系统施工图。</w:t>
            </w:r>
          </w:p>
          <w:p>
            <w:pPr>
              <w:pStyle w:val="13"/>
              <w:keepNext w:val="0"/>
              <w:keepLines w:val="0"/>
              <w:pageBreakBefore w:val="0"/>
              <w:widowControl w:val="0"/>
              <w:numPr>
                <w:ilvl w:val="0"/>
                <w:numId w:val="4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未提供一消暖通防排烟系统设计计算书。</w:t>
            </w:r>
          </w:p>
          <w:p>
            <w:pPr>
              <w:pStyle w:val="13"/>
              <w:keepNext w:val="0"/>
              <w:keepLines w:val="0"/>
              <w:pageBreakBefore w:val="0"/>
              <w:widowControl w:val="0"/>
              <w:numPr>
                <w:ilvl w:val="0"/>
                <w:numId w:val="4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本项目一消暖通防排烟系统施工图中有三、四层通高的内区功能房间宴会厅（建筑面积672m2）及多功能会谈厅（建筑面积748m2），层高10.6m。其中多功能会谈厅设置排烟系统及送风系统: PY-7排烟风机参数：G=29172m3/h,H=661Pa，SF-11风机参数：G=12597m3/h,H=224Pa。多功能会谈厅排烟量计算及排烟风机选型偏小，不符合本工程设计时适用的《高层民用建筑设计防火规范》GB50045-95（2005年版）第8.4.2.1条。</w:t>
            </w:r>
          </w:p>
          <w:p>
            <w:pPr>
              <w:pStyle w:val="13"/>
              <w:keepNext w:val="0"/>
              <w:keepLines w:val="0"/>
              <w:pageBreakBefore w:val="0"/>
              <w:widowControl w:val="0"/>
              <w:numPr>
                <w:ilvl w:val="0"/>
                <w:numId w:val="4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一消暖通防排烟系统施工图中对一、二层通高的酒店大堂位于二层的电动排烟窗（火灾时自动打开）的有效可开启面积未提出具体数据要求，二消未复核是否满足本工程设计日期适用的《高层民用建筑设计防火规范》GB50045-95（2005年版）第8.4.2.3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b/>
                <w:kern w:val="0"/>
                <w:sz w:val="21"/>
                <w:szCs w:val="21"/>
              </w:rPr>
            </w:pPr>
            <w:r>
              <w:rPr>
                <w:rFonts w:hint="eastAsia" w:ascii="宋体" w:hAnsi="宋体" w:cs="宋体"/>
                <w:b/>
                <w:kern w:val="0"/>
                <w:sz w:val="21"/>
                <w:szCs w:val="21"/>
              </w:rPr>
              <w:t>轩苑·世家星城二期B区D地块酒店、市场、办公及地下车库</w:t>
            </w:r>
          </w:p>
        </w:tc>
        <w:tc>
          <w:tcPr>
            <w:tcW w:w="620" w:type="pct"/>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eastAsia" w:ascii="宋体" w:hAnsi="宋体"/>
                <w:color w:val="000000"/>
                <w:sz w:val="22"/>
                <w:szCs w:val="24"/>
              </w:rPr>
            </w:pPr>
            <w:r>
              <w:rPr>
                <w:rFonts w:hint="eastAsia" w:ascii="宋体" w:hAnsi="宋体"/>
                <w:color w:val="000000"/>
                <w:sz w:val="22"/>
                <w:szCs w:val="24"/>
              </w:rPr>
              <w:t>建设单位：</w:t>
            </w:r>
          </w:p>
          <w:p>
            <w:pPr>
              <w:jc w:val="left"/>
              <w:rPr>
                <w:rFonts w:hint="eastAsia" w:ascii="宋体" w:hAnsi="宋体"/>
                <w:color w:val="000000"/>
                <w:sz w:val="22"/>
                <w:szCs w:val="24"/>
              </w:rPr>
            </w:pPr>
            <w:r>
              <w:rPr>
                <w:rFonts w:hint="eastAsia" w:ascii="宋体" w:hAnsi="宋体"/>
                <w:color w:val="000000"/>
                <w:sz w:val="22"/>
                <w:szCs w:val="24"/>
              </w:rPr>
              <w:t>宝鸡市嘉隆房地产开发有限公司</w:t>
            </w:r>
          </w:p>
          <w:p>
            <w:pPr>
              <w:jc w:val="left"/>
              <w:rPr>
                <w:rFonts w:hint="eastAsia" w:ascii="宋体" w:hAnsi="宋体"/>
                <w:color w:val="000000"/>
                <w:sz w:val="22"/>
                <w:szCs w:val="24"/>
              </w:rPr>
            </w:pPr>
            <w:r>
              <w:rPr>
                <w:rFonts w:hint="eastAsia" w:ascii="宋体" w:hAnsi="宋体"/>
                <w:color w:val="000000"/>
                <w:sz w:val="22"/>
                <w:szCs w:val="24"/>
              </w:rPr>
              <w:t>设计单位：</w:t>
            </w:r>
          </w:p>
          <w:p>
            <w:pPr>
              <w:jc w:val="left"/>
              <w:rPr>
                <w:rFonts w:hint="eastAsia" w:ascii="宋体" w:hAnsi="宋体"/>
                <w:color w:val="000000"/>
                <w:sz w:val="22"/>
                <w:szCs w:val="24"/>
              </w:rPr>
            </w:pPr>
            <w:r>
              <w:rPr>
                <w:rFonts w:hint="eastAsia" w:ascii="宋体" w:hAnsi="宋体"/>
                <w:color w:val="000000"/>
                <w:sz w:val="22"/>
                <w:szCs w:val="24"/>
              </w:rPr>
              <w:t>上海开艺设计集团有限公司</w:t>
            </w:r>
          </w:p>
          <w:p>
            <w:pPr>
              <w:jc w:val="left"/>
              <w:rPr>
                <w:rFonts w:hint="eastAsia" w:ascii="宋体" w:hAnsi="宋体"/>
                <w:color w:val="000000"/>
                <w:sz w:val="22"/>
                <w:szCs w:val="24"/>
              </w:rPr>
            </w:pPr>
            <w:r>
              <w:rPr>
                <w:rFonts w:hint="eastAsia" w:ascii="宋体" w:hAnsi="宋体"/>
                <w:color w:val="000000"/>
                <w:sz w:val="22"/>
                <w:szCs w:val="24"/>
              </w:rPr>
              <w:t>技术服务机构：</w:t>
            </w:r>
          </w:p>
          <w:p>
            <w:pPr>
              <w:jc w:val="left"/>
              <w:rPr>
                <w:rFonts w:hint="eastAsia" w:ascii="宋体" w:hAnsi="宋体"/>
                <w:color w:val="000000"/>
                <w:sz w:val="22"/>
                <w:szCs w:val="24"/>
              </w:rPr>
            </w:pPr>
            <w:r>
              <w:rPr>
                <w:rFonts w:hint="eastAsia" w:ascii="宋体" w:hAnsi="宋体"/>
                <w:color w:val="000000"/>
                <w:sz w:val="22"/>
                <w:szCs w:val="24"/>
              </w:rPr>
              <w:t>陕西恒睿建设咨询有限公司</w:t>
            </w:r>
          </w:p>
        </w:tc>
        <w:tc>
          <w:tcPr>
            <w:tcW w:w="44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1"/>
                <w:szCs w:val="24"/>
              </w:rPr>
            </w:pPr>
            <w:r>
              <w:rPr>
                <w:rFonts w:hint="eastAsia"/>
                <w:sz w:val="21"/>
                <w:szCs w:val="24"/>
              </w:rPr>
              <w:t>宝鸡市住房和城乡建设局</w:t>
            </w:r>
          </w:p>
        </w:tc>
        <w:tc>
          <w:tcPr>
            <w:tcW w:w="990" w:type="pct"/>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43"/>
              </w:numPr>
              <w:rPr>
                <w:rFonts w:hint="eastAsia" w:ascii="宋体" w:hAnsi="宋体" w:cs="宋体"/>
                <w:kern w:val="0"/>
                <w:sz w:val="21"/>
                <w:szCs w:val="21"/>
              </w:rPr>
            </w:pPr>
            <w:r>
              <w:rPr>
                <w:rFonts w:hint="eastAsia" w:ascii="宋体" w:hAnsi="宋体" w:cs="宋体"/>
                <w:kern w:val="0"/>
                <w:sz w:val="21"/>
                <w:szCs w:val="21"/>
              </w:rPr>
              <w:t>项目有多种情形未勾选。</w:t>
            </w:r>
          </w:p>
          <w:p>
            <w:pPr>
              <w:numPr>
                <w:ilvl w:val="0"/>
                <w:numId w:val="43"/>
              </w:numPr>
              <w:rPr>
                <w:rFonts w:hint="eastAsia" w:ascii="宋体" w:hAnsi="宋体" w:cs="宋体"/>
                <w:kern w:val="0"/>
                <w:sz w:val="21"/>
                <w:szCs w:val="21"/>
              </w:rPr>
            </w:pPr>
            <w:r>
              <w:rPr>
                <w:rFonts w:hint="eastAsia" w:ascii="宋体" w:hAnsi="宋体" w:cs="宋体"/>
                <w:kern w:val="0"/>
                <w:sz w:val="21"/>
                <w:szCs w:val="21"/>
              </w:rPr>
              <w:t>缺少审批总平图、消防设计说明。</w:t>
            </w:r>
          </w:p>
          <w:p>
            <w:pPr>
              <w:numPr>
                <w:ilvl w:val="0"/>
                <w:numId w:val="43"/>
              </w:numPr>
              <w:rPr>
                <w:rFonts w:hint="eastAsia" w:ascii="宋体" w:hAnsi="宋体" w:cs="宋体"/>
                <w:kern w:val="0"/>
                <w:sz w:val="21"/>
                <w:szCs w:val="21"/>
              </w:rPr>
            </w:pPr>
            <w:r>
              <w:rPr>
                <w:rFonts w:hint="eastAsia" w:ascii="宋体" w:hAnsi="宋体" w:cs="宋体"/>
                <w:kern w:val="0"/>
                <w:sz w:val="21"/>
                <w:szCs w:val="21"/>
              </w:rPr>
              <w:t>建设工程消防设计审查申报表工程简要说明中，缺少建筑类别和耐火等级。</w:t>
            </w:r>
          </w:p>
          <w:p>
            <w:pPr>
              <w:numPr>
                <w:ilvl w:val="0"/>
                <w:numId w:val="43"/>
              </w:numPr>
              <w:rPr>
                <w:rFonts w:hint="eastAsia" w:ascii="宋体" w:hAnsi="宋体" w:cs="宋体"/>
                <w:kern w:val="0"/>
                <w:sz w:val="21"/>
                <w:szCs w:val="21"/>
              </w:rPr>
            </w:pPr>
            <w:r>
              <w:rPr>
                <w:rFonts w:hint="eastAsia" w:ascii="宋体" w:hAnsi="宋体" w:cs="宋体"/>
                <w:kern w:val="0"/>
                <w:sz w:val="21"/>
                <w:szCs w:val="21"/>
              </w:rPr>
              <w:t>受理凭证工程名称表述不准确，未描述建筑面积、高度、层数、使用性质。</w:t>
            </w:r>
          </w:p>
        </w:tc>
        <w:tc>
          <w:tcPr>
            <w:tcW w:w="247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13"/>
              <w:keepNext w:val="0"/>
              <w:keepLines w:val="0"/>
              <w:pageBreakBefore w:val="0"/>
              <w:widowControl w:val="0"/>
              <w:numPr>
                <w:ilvl w:val="0"/>
                <w:numId w:val="4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建筑消防设计图纸，未见扉页及相关内容；未见消防建筑总平面图，总平面布置图建筑室外疏散楼梯位置、场地道路红线、建构筑物控制线、用地红线等位置，消防车道宽度、坡度、转弯半径等；建筑防火说明中，缺失总平面设计说明；建筑防火说明，未明确锅炉房基本概况及分类，未见锅炉房的防火、防爆措施设计说明；建筑防火说明，未明确本项目建筑排烟方式；门窗详图及门窗表，未注明建筑外窗开启角度及开启方式；室内装修工程用料及做法表（二）、（三），酒店电梯厅（前室）、办公电梯厅（前室）、合用前室内墙应采用A级装修材料，核查乳胶漆墙面燃烧性能等级，不符合《建设工程消防设计审查验收工作细则》第七条。</w:t>
            </w:r>
          </w:p>
          <w:p>
            <w:pPr>
              <w:pStyle w:val="13"/>
              <w:keepNext w:val="0"/>
              <w:keepLines w:val="0"/>
              <w:pageBreakBefore w:val="0"/>
              <w:widowControl w:val="0"/>
              <w:numPr>
                <w:ilvl w:val="0"/>
                <w:numId w:val="4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超压室内消火栓未全部采取减压措施。不符合《消防给水及消火栓系统技术规范》GB50974-2014第7.4.12条第1款。</w:t>
            </w:r>
          </w:p>
          <w:p>
            <w:pPr>
              <w:pStyle w:val="13"/>
              <w:keepNext w:val="0"/>
              <w:keepLines w:val="0"/>
              <w:pageBreakBefore w:val="0"/>
              <w:widowControl w:val="0"/>
              <w:numPr>
                <w:ilvl w:val="0"/>
                <w:numId w:val="44"/>
              </w:numPr>
              <w:kinsoku/>
              <w:wordWrap/>
              <w:overflowPunct/>
              <w:topLinePunct w:val="0"/>
              <w:autoSpaceDE/>
              <w:autoSpaceDN/>
              <w:bidi w:val="0"/>
              <w:adjustRightInd/>
              <w:snapToGrid/>
              <w:spacing w:beforeLines="0" w:afterLines="0" w:line="300" w:lineRule="exact"/>
              <w:ind w:firstLine="0" w:firstLineChars="0"/>
              <w:textAlignment w:val="auto"/>
              <w:rPr>
                <w:rFonts w:hint="eastAsia" w:ascii="宋体" w:hAnsi="宋体" w:cs="宋体"/>
                <w:kern w:val="0"/>
                <w:sz w:val="21"/>
                <w:szCs w:val="21"/>
              </w:rPr>
            </w:pPr>
            <w:r>
              <w:rPr>
                <w:rFonts w:hint="eastAsia" w:ascii="宋体" w:hAnsi="宋体" w:cs="宋体"/>
                <w:kern w:val="0"/>
                <w:sz w:val="21"/>
                <w:szCs w:val="21"/>
              </w:rPr>
              <w:t>酒店屋面锅炉间及辅助用房只设一个消火栓。不符合《消防给水及消火栓系统技术规范》GB50974-2014第7.4.6条。</w:t>
            </w:r>
          </w:p>
          <w:p>
            <w:pPr>
              <w:pStyle w:val="13"/>
              <w:keepNext w:val="0"/>
              <w:keepLines w:val="0"/>
              <w:pageBreakBefore w:val="0"/>
              <w:widowControl w:val="0"/>
              <w:numPr>
                <w:ilvl w:val="0"/>
                <w:numId w:val="44"/>
              </w:numPr>
              <w:kinsoku/>
              <w:wordWrap/>
              <w:overflowPunct/>
              <w:topLinePunct w:val="0"/>
              <w:autoSpaceDE/>
              <w:autoSpaceDN/>
              <w:bidi w:val="0"/>
              <w:adjustRightInd/>
              <w:snapToGrid/>
              <w:spacing w:beforeLines="0" w:afterLines="0" w:line="300" w:lineRule="exact"/>
              <w:ind w:firstLine="0" w:firstLineChars="0"/>
              <w:textAlignment w:val="auto"/>
              <w:rPr>
                <w:rFonts w:hint="eastAsia" w:ascii="宋体" w:hAnsi="宋体" w:cs="宋体"/>
                <w:kern w:val="0"/>
                <w:sz w:val="21"/>
                <w:szCs w:val="21"/>
              </w:rPr>
            </w:pPr>
            <w:r>
              <w:rPr>
                <w:rFonts w:hint="eastAsia" w:ascii="宋体" w:hAnsi="宋体" w:cs="宋体"/>
                <w:kern w:val="0"/>
                <w:sz w:val="21"/>
                <w:szCs w:val="21"/>
              </w:rPr>
              <w:t>自喷系统超压部分未采取减压措施。不符合《自动喷水灭火系统设计规范》GB50084-2017第8.0.7条。</w:t>
            </w:r>
          </w:p>
          <w:p>
            <w:pPr>
              <w:pStyle w:val="13"/>
              <w:keepNext w:val="0"/>
              <w:keepLines w:val="0"/>
              <w:pageBreakBefore w:val="0"/>
              <w:widowControl w:val="0"/>
              <w:numPr>
                <w:ilvl w:val="0"/>
                <w:numId w:val="44"/>
              </w:numPr>
              <w:kinsoku/>
              <w:wordWrap/>
              <w:overflowPunct/>
              <w:topLinePunct w:val="0"/>
              <w:autoSpaceDE/>
              <w:autoSpaceDN/>
              <w:bidi w:val="0"/>
              <w:adjustRightInd/>
              <w:snapToGrid/>
              <w:spacing w:beforeLines="0" w:afterLines="0" w:line="300" w:lineRule="exact"/>
              <w:ind w:firstLine="0" w:firstLineChars="0"/>
              <w:textAlignment w:val="auto"/>
              <w:rPr>
                <w:rFonts w:hint="eastAsia" w:ascii="宋体" w:hAnsi="宋体" w:cs="宋体"/>
                <w:kern w:val="0"/>
                <w:sz w:val="21"/>
                <w:szCs w:val="21"/>
              </w:rPr>
            </w:pPr>
            <w:r>
              <w:rPr>
                <w:rFonts w:hint="eastAsia" w:ascii="宋体" w:hAnsi="宋体" w:cs="宋体"/>
                <w:kern w:val="0"/>
                <w:sz w:val="21"/>
                <w:szCs w:val="21"/>
              </w:rPr>
              <w:t>消防水泵组未设流量及压力测试装置。不符合《消防给水及消火栓系统技术规范》GB50974-2014第5.11.1条。</w:t>
            </w:r>
          </w:p>
          <w:p>
            <w:pPr>
              <w:pStyle w:val="13"/>
              <w:keepNext w:val="0"/>
              <w:keepLines w:val="0"/>
              <w:pageBreakBefore w:val="0"/>
              <w:widowControl w:val="0"/>
              <w:numPr>
                <w:ilvl w:val="0"/>
                <w:numId w:val="44"/>
              </w:numPr>
              <w:kinsoku/>
              <w:wordWrap/>
              <w:overflowPunct/>
              <w:topLinePunct w:val="0"/>
              <w:autoSpaceDE/>
              <w:autoSpaceDN/>
              <w:bidi w:val="0"/>
              <w:adjustRightInd/>
              <w:snapToGrid/>
              <w:spacing w:beforeLines="0" w:afterLines="0" w:line="300" w:lineRule="exact"/>
              <w:ind w:firstLine="0" w:firstLineChars="0"/>
              <w:textAlignment w:val="auto"/>
              <w:rPr>
                <w:rFonts w:hint="eastAsia" w:ascii="宋体" w:hAnsi="宋体" w:cs="宋体"/>
                <w:kern w:val="0"/>
                <w:sz w:val="21"/>
                <w:szCs w:val="21"/>
              </w:rPr>
            </w:pPr>
            <w:r>
              <w:rPr>
                <w:rFonts w:hint="eastAsia" w:ascii="宋体" w:hAnsi="宋体" w:cs="宋体"/>
                <w:kern w:val="0"/>
                <w:sz w:val="21"/>
                <w:szCs w:val="21"/>
              </w:rPr>
              <w:t>上传资料中未提供暖、通风、防排烟系统计算书。</w:t>
            </w:r>
          </w:p>
          <w:p>
            <w:pPr>
              <w:pStyle w:val="13"/>
              <w:keepNext w:val="0"/>
              <w:keepLines w:val="0"/>
              <w:pageBreakBefore w:val="0"/>
              <w:widowControl w:val="0"/>
              <w:numPr>
                <w:ilvl w:val="0"/>
                <w:numId w:val="44"/>
              </w:numPr>
              <w:kinsoku/>
              <w:wordWrap/>
              <w:overflowPunct/>
              <w:topLinePunct w:val="0"/>
              <w:autoSpaceDE/>
              <w:autoSpaceDN/>
              <w:bidi w:val="0"/>
              <w:adjustRightInd/>
              <w:snapToGrid/>
              <w:spacing w:beforeLines="0" w:afterLines="0" w:line="300" w:lineRule="exact"/>
              <w:ind w:firstLine="0" w:firstLineChars="0"/>
              <w:textAlignment w:val="auto"/>
              <w:rPr>
                <w:rFonts w:hint="eastAsia" w:ascii="宋体" w:hAnsi="宋体" w:cs="宋体"/>
                <w:kern w:val="0"/>
                <w:sz w:val="21"/>
                <w:szCs w:val="21"/>
              </w:rPr>
            </w:pPr>
            <w:r>
              <w:rPr>
                <w:rFonts w:hint="eastAsia" w:ascii="宋体" w:hAnsi="宋体" w:cs="宋体"/>
                <w:kern w:val="0"/>
                <w:sz w:val="21"/>
                <w:szCs w:val="21"/>
              </w:rPr>
              <w:t>缺少1#酒店、2#办公楼排烟系统设计说明,应补充。</w:t>
            </w:r>
          </w:p>
          <w:p>
            <w:pPr>
              <w:pStyle w:val="13"/>
              <w:keepNext w:val="0"/>
              <w:keepLines w:val="0"/>
              <w:pageBreakBefore w:val="0"/>
              <w:widowControl w:val="0"/>
              <w:numPr>
                <w:ilvl w:val="0"/>
                <w:numId w:val="44"/>
              </w:numPr>
              <w:kinsoku/>
              <w:wordWrap/>
              <w:overflowPunct/>
              <w:topLinePunct w:val="0"/>
              <w:autoSpaceDE/>
              <w:autoSpaceDN/>
              <w:bidi w:val="0"/>
              <w:adjustRightInd/>
              <w:snapToGrid/>
              <w:spacing w:beforeLines="0" w:afterLines="0" w:line="300" w:lineRule="exact"/>
              <w:ind w:firstLine="0" w:firstLineChars="0"/>
              <w:textAlignment w:val="auto"/>
              <w:rPr>
                <w:rFonts w:hint="eastAsia" w:ascii="宋体" w:hAnsi="宋体" w:cs="宋体"/>
                <w:kern w:val="0"/>
                <w:sz w:val="21"/>
                <w:szCs w:val="21"/>
              </w:rPr>
            </w:pPr>
            <w:r>
              <w:rPr>
                <w:rFonts w:hint="eastAsia" w:ascii="宋体" w:hAnsi="宋体" w:cs="宋体"/>
                <w:kern w:val="0"/>
                <w:sz w:val="21"/>
                <w:szCs w:val="21"/>
              </w:rPr>
              <w:t>1#酒店、市场、2#办公楼中建筑面积大于100m2、采用自然通风的各功能房间，其自然通风计算开窗面积、位于储烟仓内的有效开窗面积、清晰高度、储烟仓厚度等信息，以及内走道两头可开启外窗面积等信息，均未在各层暖通平面中注出，不符合《建筑防烟排烟系统技术标准》GB51251-2017第4.3节及4.6.3条3款。</w:t>
            </w:r>
          </w:p>
          <w:p>
            <w:pPr>
              <w:pStyle w:val="13"/>
              <w:keepNext w:val="0"/>
              <w:keepLines w:val="0"/>
              <w:pageBreakBefore w:val="0"/>
              <w:widowControl w:val="0"/>
              <w:numPr>
                <w:ilvl w:val="0"/>
                <w:numId w:val="44"/>
              </w:numPr>
              <w:kinsoku/>
              <w:wordWrap/>
              <w:overflowPunct/>
              <w:topLinePunct w:val="0"/>
              <w:autoSpaceDE/>
              <w:autoSpaceDN/>
              <w:bidi w:val="0"/>
              <w:adjustRightInd/>
              <w:snapToGrid/>
              <w:spacing w:beforeLines="0" w:afterLines="0" w:line="300" w:lineRule="exact"/>
              <w:ind w:firstLine="0" w:firstLineChars="0"/>
              <w:textAlignment w:val="auto"/>
              <w:rPr>
                <w:rFonts w:hint="eastAsia" w:ascii="宋体" w:hAnsi="宋体" w:cs="宋体"/>
                <w:kern w:val="0"/>
                <w:sz w:val="21"/>
                <w:szCs w:val="21"/>
              </w:rPr>
            </w:pPr>
            <w:r>
              <w:rPr>
                <w:rFonts w:hint="eastAsia" w:ascii="宋体" w:hAnsi="宋体" w:cs="宋体"/>
                <w:kern w:val="0"/>
                <w:sz w:val="21"/>
                <w:szCs w:val="21"/>
              </w:rPr>
              <w:t>地下车库第二防火分区建筑面积3651.44m2,未划分防烟分区，不符合《汽车库、修车库、停车场设计防火规范》GB50067-2014第8.2.2条。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b/>
                <w:kern w:val="0"/>
                <w:sz w:val="21"/>
                <w:szCs w:val="21"/>
              </w:rPr>
            </w:pPr>
            <w:r>
              <w:rPr>
                <w:rFonts w:hint="eastAsia" w:ascii="宋体" w:hAnsi="宋体" w:cs="宋体"/>
                <w:b/>
                <w:kern w:val="0"/>
                <w:sz w:val="21"/>
                <w:szCs w:val="21"/>
              </w:rPr>
              <w:t>高新区郭家崖村棚户区改造工程24~27号楼及地下车库</w:t>
            </w:r>
          </w:p>
        </w:tc>
        <w:tc>
          <w:tcPr>
            <w:tcW w:w="620" w:type="pct"/>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eastAsia" w:ascii="宋体" w:hAnsi="宋体"/>
                <w:color w:val="000000"/>
                <w:sz w:val="22"/>
                <w:szCs w:val="24"/>
              </w:rPr>
            </w:pPr>
            <w:r>
              <w:rPr>
                <w:rFonts w:hint="eastAsia" w:ascii="宋体" w:hAnsi="宋体"/>
                <w:color w:val="000000"/>
                <w:sz w:val="22"/>
                <w:szCs w:val="24"/>
              </w:rPr>
              <w:t>建设单位：</w:t>
            </w:r>
          </w:p>
          <w:p>
            <w:pPr>
              <w:jc w:val="left"/>
              <w:rPr>
                <w:rFonts w:hint="eastAsia" w:ascii="宋体" w:hAnsi="宋体"/>
                <w:color w:val="000000"/>
                <w:sz w:val="22"/>
                <w:szCs w:val="24"/>
              </w:rPr>
            </w:pPr>
            <w:r>
              <w:rPr>
                <w:rFonts w:hint="eastAsia" w:ascii="宋体" w:hAnsi="宋体"/>
                <w:color w:val="000000"/>
                <w:sz w:val="22"/>
                <w:szCs w:val="24"/>
              </w:rPr>
              <w:t>宝鸡市郭家崖旧城改造建设投资有限公司</w:t>
            </w:r>
          </w:p>
          <w:p>
            <w:pPr>
              <w:jc w:val="left"/>
              <w:rPr>
                <w:rFonts w:hint="eastAsia" w:ascii="宋体" w:hAnsi="宋体"/>
                <w:color w:val="000000"/>
                <w:sz w:val="22"/>
                <w:szCs w:val="24"/>
              </w:rPr>
            </w:pPr>
            <w:r>
              <w:rPr>
                <w:rFonts w:hint="eastAsia" w:ascii="宋体" w:hAnsi="宋体"/>
                <w:color w:val="000000"/>
                <w:sz w:val="22"/>
                <w:szCs w:val="24"/>
              </w:rPr>
              <w:t>设计单位：</w:t>
            </w:r>
          </w:p>
          <w:p>
            <w:pPr>
              <w:jc w:val="left"/>
              <w:rPr>
                <w:rFonts w:hint="eastAsia" w:ascii="宋体" w:hAnsi="宋体"/>
                <w:color w:val="000000"/>
                <w:sz w:val="22"/>
                <w:szCs w:val="24"/>
              </w:rPr>
            </w:pPr>
            <w:r>
              <w:rPr>
                <w:rFonts w:hint="eastAsia" w:ascii="宋体" w:hAnsi="宋体"/>
                <w:color w:val="000000"/>
                <w:sz w:val="22"/>
                <w:szCs w:val="24"/>
              </w:rPr>
              <w:t>国策众合（北京）建筑工程设计有限公司</w:t>
            </w:r>
          </w:p>
        </w:tc>
        <w:tc>
          <w:tcPr>
            <w:tcW w:w="44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1"/>
                <w:szCs w:val="24"/>
              </w:rPr>
            </w:pPr>
            <w:r>
              <w:rPr>
                <w:rFonts w:hint="eastAsia"/>
                <w:sz w:val="21"/>
                <w:szCs w:val="24"/>
              </w:rPr>
              <w:t>宝鸡市高新区住房和城乡建设局</w:t>
            </w:r>
          </w:p>
        </w:tc>
        <w:tc>
          <w:tcPr>
            <w:tcW w:w="990" w:type="pct"/>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45"/>
              </w:numPr>
              <w:rPr>
                <w:rFonts w:hint="default"/>
                <w:sz w:val="21"/>
                <w:szCs w:val="24"/>
              </w:rPr>
            </w:pPr>
            <w:r>
              <w:rPr>
                <w:rFonts w:hint="eastAsia"/>
                <w:sz w:val="21"/>
                <w:szCs w:val="24"/>
              </w:rPr>
              <w:t>申请表未填写技术服务机构。</w:t>
            </w:r>
          </w:p>
          <w:p>
            <w:pPr>
              <w:numPr>
                <w:ilvl w:val="0"/>
                <w:numId w:val="45"/>
              </w:numPr>
              <w:rPr>
                <w:rFonts w:hint="default"/>
                <w:sz w:val="21"/>
                <w:szCs w:val="24"/>
              </w:rPr>
            </w:pPr>
            <w:r>
              <w:rPr>
                <w:rFonts w:hint="eastAsia"/>
                <w:sz w:val="21"/>
                <w:szCs w:val="24"/>
              </w:rPr>
              <w:t>建筑保温缺少屋面保温材料。</w:t>
            </w:r>
          </w:p>
          <w:p>
            <w:pPr>
              <w:numPr>
                <w:ilvl w:val="0"/>
                <w:numId w:val="45"/>
              </w:numPr>
              <w:rPr>
                <w:rFonts w:hint="default"/>
                <w:sz w:val="21"/>
                <w:szCs w:val="24"/>
              </w:rPr>
            </w:pPr>
            <w:r>
              <w:rPr>
                <w:rFonts w:hint="eastAsia"/>
                <w:sz w:val="21"/>
                <w:szCs w:val="24"/>
              </w:rPr>
              <w:t>缺少消防设计说明。</w:t>
            </w:r>
          </w:p>
          <w:p>
            <w:pPr>
              <w:numPr>
                <w:ilvl w:val="0"/>
                <w:numId w:val="45"/>
              </w:numPr>
              <w:rPr>
                <w:rFonts w:hint="default"/>
                <w:sz w:val="21"/>
                <w:szCs w:val="24"/>
              </w:rPr>
            </w:pPr>
            <w:r>
              <w:rPr>
                <w:rFonts w:hint="eastAsia"/>
                <w:sz w:val="21"/>
                <w:szCs w:val="24"/>
              </w:rPr>
              <w:t>建设工程消防设计审查意见书缺少建筑高度。</w:t>
            </w:r>
          </w:p>
          <w:p>
            <w:pPr>
              <w:numPr>
                <w:ilvl w:val="0"/>
                <w:numId w:val="45"/>
              </w:numPr>
              <w:rPr>
                <w:rFonts w:hint="default"/>
                <w:sz w:val="21"/>
                <w:szCs w:val="24"/>
              </w:rPr>
            </w:pPr>
            <w:r>
              <w:rPr>
                <w:rFonts w:hint="eastAsia"/>
                <w:sz w:val="21"/>
                <w:szCs w:val="24"/>
              </w:rPr>
              <w:t>建设工程消防设计审查申报表工程简要说明未填写。</w:t>
            </w:r>
          </w:p>
          <w:p>
            <w:pPr>
              <w:numPr>
                <w:ilvl w:val="0"/>
                <w:numId w:val="45"/>
              </w:numPr>
              <w:rPr>
                <w:rFonts w:hint="eastAsia"/>
                <w:sz w:val="21"/>
                <w:szCs w:val="24"/>
              </w:rPr>
            </w:pPr>
            <w:r>
              <w:rPr>
                <w:rFonts w:hint="eastAsia"/>
                <w:sz w:val="21"/>
                <w:szCs w:val="24"/>
              </w:rPr>
              <w:t>受理凭证工程名称表述不准确，未描述建筑面积、高度、层数、使用性质。</w:t>
            </w:r>
          </w:p>
        </w:tc>
        <w:tc>
          <w:tcPr>
            <w:tcW w:w="247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13"/>
              <w:keepNext w:val="0"/>
              <w:keepLines w:val="0"/>
              <w:pageBreakBefore w:val="0"/>
              <w:widowControl w:val="0"/>
              <w:numPr>
                <w:ilvl w:val="0"/>
                <w:numId w:val="4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建筑消防设计图纸，未见扉页及相关内容；未提供总平面消防设计图纸，总平面图纸，建筑外轮廓、层数、高度、出入口位置与工程规划许可证不一致；26号楼首层平面图中，户门、楼梯疏散门窗编号缺失；建施N05，室内装修做法措施表楼梯间、合用前室、风机房内墙、顶棚，建筑内所有房间顶棚均墙应采用A级乳胶漆，乳胶漆墙面燃烧性能等级为B1级, 燃烧性能等级与设计要求不符；地下车库建施10、11地下一层放大平面图，26#、24#、25#住宅投影下方，核查楼梯间合用前室内局部疏散通道净宽，不符合《建设工程消防设计审查验收工作细则》第七条。</w:t>
            </w:r>
          </w:p>
          <w:p>
            <w:pPr>
              <w:pStyle w:val="13"/>
              <w:keepNext w:val="0"/>
              <w:keepLines w:val="0"/>
              <w:pageBreakBefore w:val="0"/>
              <w:widowControl w:val="0"/>
              <w:numPr>
                <w:ilvl w:val="0"/>
                <w:numId w:val="4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24-27号楼防烟楼梯间最高处可开启外窗LC1513B不便于开启，未设手动开启装置，不符合《建筑防烟排烟系统技术标准》GB51251-2017第3.2.4条。</w:t>
            </w:r>
          </w:p>
          <w:p>
            <w:pPr>
              <w:keepNext w:val="0"/>
              <w:keepLines w:val="0"/>
              <w:pageBreakBefore w:val="0"/>
              <w:widowControl w:val="0"/>
              <w:numPr>
                <w:ilvl w:val="0"/>
                <w:numId w:val="46"/>
              </w:numPr>
              <w:kinsoku/>
              <w:wordWrap/>
              <w:overflowPunct/>
              <w:topLinePunct w:val="0"/>
              <w:autoSpaceDE/>
              <w:autoSpaceDN/>
              <w:bidi w:val="0"/>
              <w:adjustRightInd/>
              <w:snapToGrid/>
              <w:spacing w:beforeLines="0" w:afterLines="0"/>
              <w:ind w:firstLine="0"/>
              <w:textAlignment w:val="auto"/>
              <w:rPr>
                <w:rFonts w:hint="eastAsia" w:ascii="宋体" w:hAnsi="宋体" w:cs="宋体"/>
                <w:kern w:val="0"/>
                <w:sz w:val="21"/>
                <w:szCs w:val="21"/>
              </w:rPr>
            </w:pPr>
            <w:r>
              <w:rPr>
                <w:rFonts w:hint="eastAsia" w:ascii="宋体" w:hAnsi="宋体" w:cs="宋体"/>
                <w:kern w:val="0"/>
                <w:sz w:val="21"/>
                <w:szCs w:val="21"/>
              </w:rPr>
              <w:t>地下车库建施10,25#楼右侧设备用房划入地下车库防火分区，设备用房防火隔墙上应采用甲级防火门与停车区分隔，不符合《陕西省建筑防火设计、审查、验收疑难问题技术指南》第3.7条。</w:t>
            </w:r>
          </w:p>
          <w:p>
            <w:pPr>
              <w:keepNext w:val="0"/>
              <w:keepLines w:val="0"/>
              <w:pageBreakBefore w:val="0"/>
              <w:widowControl w:val="0"/>
              <w:numPr>
                <w:ilvl w:val="0"/>
                <w:numId w:val="46"/>
              </w:numPr>
              <w:kinsoku/>
              <w:wordWrap/>
              <w:overflowPunct/>
              <w:topLinePunct w:val="0"/>
              <w:autoSpaceDE/>
              <w:autoSpaceDN/>
              <w:bidi w:val="0"/>
              <w:adjustRightInd/>
              <w:snapToGrid/>
              <w:spacing w:beforeLines="0" w:afterLines="0"/>
              <w:ind w:firstLine="0"/>
              <w:textAlignment w:val="auto"/>
              <w:rPr>
                <w:rFonts w:hint="eastAsia" w:ascii="宋体" w:hAnsi="宋体" w:cs="宋体"/>
                <w:kern w:val="0"/>
                <w:sz w:val="21"/>
                <w:szCs w:val="21"/>
              </w:rPr>
            </w:pPr>
            <w:r>
              <w:rPr>
                <w:rFonts w:hint="eastAsia" w:ascii="宋体" w:hAnsi="宋体" w:cs="宋体"/>
                <w:kern w:val="0"/>
                <w:sz w:val="21"/>
                <w:szCs w:val="21"/>
              </w:rPr>
              <w:t>24,25,26,27号楼，电施N12,住宅火灾自动报警系统每一总线回路连接设备的总数超过200点，不符合《火灾自动报警系统设计规范》GB50116-2013第3.1.5条。</w:t>
            </w:r>
          </w:p>
          <w:p>
            <w:pPr>
              <w:keepNext w:val="0"/>
              <w:keepLines w:val="0"/>
              <w:pageBreakBefore w:val="0"/>
              <w:widowControl w:val="0"/>
              <w:numPr>
                <w:ilvl w:val="0"/>
                <w:numId w:val="46"/>
              </w:numPr>
              <w:kinsoku/>
              <w:wordWrap/>
              <w:overflowPunct/>
              <w:topLinePunct w:val="0"/>
              <w:autoSpaceDE/>
              <w:autoSpaceDN/>
              <w:bidi w:val="0"/>
              <w:adjustRightInd/>
              <w:snapToGrid/>
              <w:spacing w:beforeLines="0" w:afterLines="0"/>
              <w:ind w:firstLine="0"/>
              <w:textAlignment w:val="auto"/>
              <w:rPr>
                <w:rFonts w:hint="eastAsia" w:ascii="宋体" w:hAnsi="宋体" w:cs="宋体"/>
                <w:kern w:val="0"/>
                <w:sz w:val="21"/>
                <w:szCs w:val="21"/>
              </w:rPr>
            </w:pPr>
            <w:r>
              <w:rPr>
                <w:rFonts w:hint="eastAsia" w:ascii="宋体" w:hAnsi="宋体" w:cs="宋体"/>
                <w:kern w:val="0"/>
                <w:sz w:val="21"/>
                <w:szCs w:val="21"/>
              </w:rPr>
              <w:t>地下室（车库），电施N27,应急照明配电箱未见有正常电源检测线，不符合《消防应急照明和疏散指示系统技术标准》GB51309-2018第3.6.7条。</w:t>
            </w:r>
          </w:p>
          <w:p>
            <w:pPr>
              <w:keepNext w:val="0"/>
              <w:keepLines w:val="0"/>
              <w:pageBreakBefore w:val="0"/>
              <w:widowControl w:val="0"/>
              <w:numPr>
                <w:ilvl w:val="0"/>
                <w:numId w:val="46"/>
              </w:numPr>
              <w:kinsoku/>
              <w:wordWrap/>
              <w:overflowPunct/>
              <w:topLinePunct w:val="0"/>
              <w:autoSpaceDE/>
              <w:autoSpaceDN/>
              <w:bidi w:val="0"/>
              <w:adjustRightInd/>
              <w:snapToGrid/>
              <w:spacing w:beforeLines="0" w:afterLines="0"/>
              <w:ind w:firstLine="0"/>
              <w:textAlignment w:val="auto"/>
              <w:rPr>
                <w:rFonts w:hint="eastAsia" w:ascii="宋体" w:hAnsi="宋体" w:cs="宋体"/>
                <w:kern w:val="0"/>
                <w:sz w:val="21"/>
                <w:szCs w:val="21"/>
              </w:rPr>
            </w:pPr>
            <w:r>
              <w:rPr>
                <w:rFonts w:hint="eastAsia" w:ascii="宋体" w:hAnsi="宋体" w:cs="宋体"/>
                <w:kern w:val="0"/>
                <w:sz w:val="21"/>
                <w:szCs w:val="21"/>
              </w:rPr>
              <w:t>24,25,26,27号楼，电施N08,消防配电线路与其他配电线路敷设在同一电缆井时，消防配电线路未采用矿物绝缘类不燃性电缆，不符合《建筑设计防火规范 》GB 50016-2014（2018年版）第10.1.10.3条。</w:t>
            </w:r>
          </w:p>
          <w:p>
            <w:pPr>
              <w:keepNext w:val="0"/>
              <w:keepLines w:val="0"/>
              <w:pageBreakBefore w:val="0"/>
              <w:widowControl w:val="0"/>
              <w:numPr>
                <w:ilvl w:val="0"/>
                <w:numId w:val="46"/>
              </w:numPr>
              <w:kinsoku/>
              <w:wordWrap/>
              <w:overflowPunct/>
              <w:topLinePunct w:val="0"/>
              <w:autoSpaceDE/>
              <w:autoSpaceDN/>
              <w:bidi w:val="0"/>
              <w:adjustRightInd/>
              <w:snapToGrid/>
              <w:spacing w:beforeLines="0" w:afterLines="0"/>
              <w:ind w:firstLine="0"/>
              <w:textAlignment w:val="auto"/>
              <w:rPr>
                <w:rFonts w:hint="eastAsia" w:ascii="宋体" w:hAnsi="宋体" w:cs="宋体"/>
                <w:kern w:val="0"/>
                <w:sz w:val="21"/>
                <w:szCs w:val="21"/>
              </w:rPr>
            </w:pPr>
            <w:r>
              <w:rPr>
                <w:rFonts w:hint="eastAsia" w:ascii="宋体" w:hAnsi="宋体" w:cs="宋体"/>
                <w:kern w:val="0"/>
                <w:sz w:val="21"/>
                <w:szCs w:val="21"/>
              </w:rPr>
              <w:t>地下室（车库），电施N43，出口标志灯未设置在防烟楼梯间前室入口的上方，不符合《消防应急照明和疏散指示系统技术标准》GB51309-2018第3.2.8条。</w:t>
            </w:r>
          </w:p>
          <w:p>
            <w:pPr>
              <w:keepNext w:val="0"/>
              <w:keepLines w:val="0"/>
              <w:pageBreakBefore w:val="0"/>
              <w:widowControl w:val="0"/>
              <w:numPr>
                <w:ilvl w:val="0"/>
                <w:numId w:val="46"/>
              </w:numPr>
              <w:kinsoku/>
              <w:wordWrap/>
              <w:overflowPunct/>
              <w:topLinePunct w:val="0"/>
              <w:autoSpaceDE/>
              <w:autoSpaceDN/>
              <w:bidi w:val="0"/>
              <w:adjustRightInd/>
              <w:snapToGrid/>
              <w:spacing w:beforeLines="0" w:afterLines="0"/>
              <w:ind w:firstLine="0"/>
              <w:textAlignment w:val="auto"/>
              <w:rPr>
                <w:rFonts w:hint="eastAsia" w:ascii="宋体" w:hAnsi="宋体" w:cs="宋体"/>
                <w:kern w:val="0"/>
                <w:sz w:val="21"/>
                <w:szCs w:val="21"/>
              </w:rPr>
            </w:pPr>
            <w:r>
              <w:rPr>
                <w:rFonts w:hint="eastAsia" w:ascii="宋体" w:hAnsi="宋体" w:cs="宋体"/>
                <w:kern w:val="0"/>
                <w:sz w:val="21"/>
                <w:szCs w:val="21"/>
              </w:rPr>
              <w:t>地下室（车库），电施N18,漏防火门监控模块，疏散通道上各防火门的开启、关闭及故障状态信号应反馈至防火门监控器，不符合《火灾自动报警系统设计规范》GB50116-2013第4.6.1条。</w:t>
            </w:r>
          </w:p>
          <w:p>
            <w:pPr>
              <w:keepNext w:val="0"/>
              <w:keepLines w:val="0"/>
              <w:pageBreakBefore w:val="0"/>
              <w:widowControl w:val="0"/>
              <w:numPr>
                <w:ilvl w:val="0"/>
                <w:numId w:val="46"/>
              </w:numPr>
              <w:kinsoku/>
              <w:wordWrap/>
              <w:overflowPunct/>
              <w:topLinePunct w:val="0"/>
              <w:autoSpaceDE/>
              <w:autoSpaceDN/>
              <w:bidi w:val="0"/>
              <w:adjustRightInd/>
              <w:snapToGrid/>
              <w:spacing w:beforeLines="0" w:afterLines="0"/>
              <w:ind w:firstLine="0"/>
              <w:textAlignment w:val="auto"/>
              <w:rPr>
                <w:rFonts w:hint="eastAsia" w:ascii="宋体" w:hAnsi="宋体" w:cs="宋体"/>
                <w:kern w:val="0"/>
                <w:sz w:val="21"/>
                <w:szCs w:val="21"/>
              </w:rPr>
            </w:pPr>
            <w:r>
              <w:rPr>
                <w:rFonts w:hint="eastAsia" w:ascii="宋体" w:hAnsi="宋体" w:cs="宋体"/>
                <w:kern w:val="0"/>
                <w:sz w:val="21"/>
                <w:szCs w:val="21"/>
              </w:rPr>
              <w:t>地下室（车库），电施N35，用于防火分隔且按一、二级消防负荷供电的多个防火卷帘，当涉及 2 个以上防火分区时，不同防火分区之间的防火卷帘未采用分路供电方式，不符合《陕西省建筑防火设计、审查、验收疑难问题技术指南》7.3.2.1条。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b/>
                <w:kern w:val="0"/>
                <w:sz w:val="21"/>
                <w:szCs w:val="21"/>
              </w:rPr>
            </w:pPr>
            <w:r>
              <w:rPr>
                <w:rFonts w:hint="eastAsia" w:ascii="宋体" w:hAnsi="宋体" w:cs="宋体"/>
                <w:b/>
                <w:kern w:val="0"/>
                <w:sz w:val="21"/>
                <w:szCs w:val="21"/>
              </w:rPr>
              <w:t>白水县特困人员供养服务设施（中心敬老院）建设项目</w:t>
            </w:r>
          </w:p>
        </w:tc>
        <w:tc>
          <w:tcPr>
            <w:tcW w:w="620" w:type="pct"/>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eastAsia" w:ascii="宋体" w:hAnsi="宋体"/>
                <w:color w:val="000000"/>
                <w:sz w:val="22"/>
                <w:szCs w:val="24"/>
              </w:rPr>
            </w:pPr>
            <w:r>
              <w:rPr>
                <w:rFonts w:hint="eastAsia" w:ascii="宋体" w:hAnsi="宋体"/>
                <w:color w:val="000000"/>
                <w:sz w:val="22"/>
                <w:szCs w:val="24"/>
              </w:rPr>
              <w:t>建设单位：</w:t>
            </w:r>
          </w:p>
          <w:p>
            <w:pPr>
              <w:jc w:val="left"/>
              <w:rPr>
                <w:rFonts w:hint="eastAsia" w:ascii="宋体" w:hAnsi="宋体"/>
                <w:color w:val="000000"/>
                <w:sz w:val="22"/>
                <w:szCs w:val="24"/>
              </w:rPr>
            </w:pPr>
            <w:r>
              <w:rPr>
                <w:rFonts w:hint="eastAsia" w:ascii="宋体" w:hAnsi="宋体"/>
                <w:color w:val="000000"/>
                <w:sz w:val="22"/>
                <w:szCs w:val="24"/>
              </w:rPr>
              <w:t>白水县民政局</w:t>
            </w:r>
          </w:p>
          <w:p>
            <w:pPr>
              <w:jc w:val="left"/>
              <w:rPr>
                <w:rFonts w:hint="eastAsia" w:ascii="宋体" w:hAnsi="宋体"/>
                <w:color w:val="000000"/>
                <w:sz w:val="22"/>
                <w:szCs w:val="24"/>
              </w:rPr>
            </w:pPr>
            <w:r>
              <w:rPr>
                <w:rFonts w:hint="eastAsia" w:ascii="宋体" w:hAnsi="宋体"/>
                <w:color w:val="000000"/>
                <w:sz w:val="22"/>
                <w:szCs w:val="24"/>
              </w:rPr>
              <w:t>设计单位：</w:t>
            </w:r>
          </w:p>
          <w:p>
            <w:pPr>
              <w:jc w:val="left"/>
              <w:rPr>
                <w:rFonts w:hint="eastAsia" w:ascii="宋体" w:hAnsi="宋体"/>
                <w:color w:val="000000"/>
                <w:sz w:val="22"/>
                <w:szCs w:val="24"/>
              </w:rPr>
            </w:pPr>
            <w:r>
              <w:rPr>
                <w:rFonts w:hint="eastAsia" w:ascii="宋体" w:hAnsi="宋体"/>
                <w:color w:val="000000"/>
                <w:sz w:val="22"/>
                <w:szCs w:val="24"/>
              </w:rPr>
              <w:t>陕西晨光建筑设计研究有限公司</w:t>
            </w:r>
          </w:p>
          <w:p>
            <w:pPr>
              <w:jc w:val="left"/>
              <w:rPr>
                <w:rFonts w:hint="eastAsia" w:ascii="宋体" w:hAnsi="宋体"/>
                <w:color w:val="000000"/>
                <w:sz w:val="22"/>
                <w:szCs w:val="24"/>
              </w:rPr>
            </w:pPr>
            <w:r>
              <w:rPr>
                <w:rFonts w:hint="eastAsia" w:ascii="宋体" w:hAnsi="宋体"/>
                <w:color w:val="000000"/>
                <w:sz w:val="22"/>
                <w:szCs w:val="24"/>
              </w:rPr>
              <w:t>技术服务机构：</w:t>
            </w:r>
          </w:p>
          <w:p>
            <w:pPr>
              <w:jc w:val="left"/>
              <w:rPr>
                <w:rFonts w:hint="eastAsia" w:ascii="宋体" w:hAnsi="宋体"/>
                <w:color w:val="000000"/>
                <w:sz w:val="22"/>
                <w:szCs w:val="24"/>
              </w:rPr>
            </w:pPr>
            <w:r>
              <w:rPr>
                <w:rFonts w:hint="eastAsia" w:ascii="宋体" w:hAnsi="宋体"/>
                <w:color w:val="000000"/>
                <w:sz w:val="22"/>
                <w:szCs w:val="24"/>
              </w:rPr>
              <w:t>渭南市秦东工程图审有限责任公司</w:t>
            </w:r>
          </w:p>
        </w:tc>
        <w:tc>
          <w:tcPr>
            <w:tcW w:w="44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1"/>
                <w:szCs w:val="24"/>
              </w:rPr>
            </w:pPr>
            <w:r>
              <w:rPr>
                <w:rFonts w:hint="eastAsia"/>
                <w:sz w:val="21"/>
                <w:szCs w:val="24"/>
              </w:rPr>
              <w:t>渭南市住房和城乡建设局</w:t>
            </w:r>
          </w:p>
        </w:tc>
        <w:tc>
          <w:tcPr>
            <w:tcW w:w="990" w:type="pct"/>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47"/>
              </w:numPr>
              <w:rPr>
                <w:rFonts w:hint="eastAsia" w:ascii="宋体" w:hAnsi="宋体" w:cs="宋体"/>
                <w:kern w:val="0"/>
                <w:sz w:val="21"/>
                <w:szCs w:val="21"/>
              </w:rPr>
            </w:pPr>
            <w:r>
              <w:rPr>
                <w:rFonts w:hint="eastAsia" w:ascii="宋体" w:hAnsi="宋体" w:cs="宋体"/>
                <w:kern w:val="0"/>
                <w:sz w:val="21"/>
                <w:szCs w:val="21"/>
              </w:rPr>
              <w:t>缺少规划审批通过的总平图。</w:t>
            </w:r>
          </w:p>
          <w:p>
            <w:pPr>
              <w:numPr>
                <w:ilvl w:val="0"/>
                <w:numId w:val="47"/>
              </w:numPr>
              <w:rPr>
                <w:rFonts w:hint="eastAsia" w:ascii="宋体" w:hAnsi="宋体" w:cs="宋体"/>
                <w:kern w:val="0"/>
                <w:sz w:val="21"/>
                <w:szCs w:val="21"/>
              </w:rPr>
            </w:pPr>
            <w:r>
              <w:rPr>
                <w:rFonts w:hint="eastAsia" w:ascii="宋体" w:hAnsi="宋体" w:cs="宋体"/>
                <w:kern w:val="0"/>
                <w:sz w:val="21"/>
                <w:szCs w:val="21"/>
              </w:rPr>
              <w:t>缺少消防设计说明。</w:t>
            </w:r>
          </w:p>
          <w:p>
            <w:pPr>
              <w:numPr>
                <w:ilvl w:val="0"/>
                <w:numId w:val="47"/>
              </w:numPr>
              <w:rPr>
                <w:rFonts w:hint="eastAsia" w:ascii="宋体" w:hAnsi="宋体" w:cs="宋体"/>
                <w:kern w:val="0"/>
                <w:sz w:val="21"/>
                <w:szCs w:val="21"/>
              </w:rPr>
            </w:pPr>
            <w:r>
              <w:rPr>
                <w:rFonts w:hint="eastAsia" w:ascii="宋体" w:hAnsi="宋体" w:cs="宋体"/>
                <w:kern w:val="0"/>
                <w:sz w:val="21"/>
                <w:szCs w:val="21"/>
              </w:rPr>
              <w:t>建设工程消防设计审查申报表未填写申报日期、未勾选工程类别 。</w:t>
            </w:r>
          </w:p>
          <w:p>
            <w:pPr>
              <w:numPr>
                <w:ilvl w:val="0"/>
                <w:numId w:val="47"/>
              </w:numPr>
              <w:rPr>
                <w:rFonts w:hint="eastAsia" w:ascii="宋体" w:hAnsi="宋体" w:cs="宋体"/>
                <w:kern w:val="0"/>
                <w:sz w:val="21"/>
                <w:szCs w:val="21"/>
              </w:rPr>
            </w:pPr>
            <w:r>
              <w:rPr>
                <w:rFonts w:hint="eastAsia" w:ascii="宋体" w:hAnsi="宋体" w:cs="宋体"/>
                <w:kern w:val="0"/>
                <w:sz w:val="21"/>
                <w:szCs w:val="21"/>
              </w:rPr>
              <w:t>纸质版申请表未填写工程简要说明。</w:t>
            </w:r>
          </w:p>
          <w:p>
            <w:pPr>
              <w:numPr>
                <w:ilvl w:val="0"/>
                <w:numId w:val="47"/>
              </w:numPr>
              <w:rPr>
                <w:rFonts w:hint="eastAsia" w:ascii="宋体" w:hAnsi="宋体" w:cs="宋体"/>
                <w:kern w:val="0"/>
                <w:sz w:val="21"/>
                <w:szCs w:val="21"/>
              </w:rPr>
            </w:pPr>
            <w:r>
              <w:rPr>
                <w:rFonts w:hint="eastAsia" w:ascii="宋体" w:hAnsi="宋体" w:cs="宋体"/>
                <w:kern w:val="0"/>
                <w:sz w:val="21"/>
                <w:szCs w:val="21"/>
              </w:rPr>
              <w:t>受理凭证工程名称表述不准确，未描述建筑面积、高度、层数、使用性质。</w:t>
            </w:r>
          </w:p>
        </w:tc>
        <w:tc>
          <w:tcPr>
            <w:tcW w:w="247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13"/>
              <w:keepNext w:val="0"/>
              <w:keepLines w:val="0"/>
              <w:pageBreakBefore w:val="0"/>
              <w:widowControl w:val="0"/>
              <w:numPr>
                <w:ilvl w:val="0"/>
                <w:numId w:val="4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洗衣房及电梯机房层，电梯机房、电梯厅未设火灾声光报警器、消防广播，不符合《民用建筑电气设计标准》GB51348-2019第13.3.6-5条。</w:t>
            </w:r>
          </w:p>
          <w:p>
            <w:pPr>
              <w:pStyle w:val="13"/>
              <w:keepNext w:val="0"/>
              <w:keepLines w:val="0"/>
              <w:pageBreakBefore w:val="0"/>
              <w:widowControl w:val="0"/>
              <w:numPr>
                <w:ilvl w:val="0"/>
                <w:numId w:val="4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洗衣房及电梯机房层，未设手动报警按钮，不符合《火灾自动报警系统设计规范》GB50116-2013第6.3.1条。给排水：</w:t>
            </w:r>
          </w:p>
          <w:p>
            <w:pPr>
              <w:pStyle w:val="13"/>
              <w:keepNext w:val="0"/>
              <w:keepLines w:val="0"/>
              <w:pageBreakBefore w:val="0"/>
              <w:widowControl w:val="0"/>
              <w:numPr>
                <w:ilvl w:val="0"/>
                <w:numId w:val="4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水施-01G1，本工程疗养院的病房及治疗区域，老年、少儿、残疾人的集体活动场所宜设置快速响应洒水喷头（宜）。不符合《自动喷水灭火系统设计规范》GB50084-2017第6.1.7条。</w:t>
            </w:r>
          </w:p>
          <w:p>
            <w:pPr>
              <w:pStyle w:val="13"/>
              <w:keepNext w:val="0"/>
              <w:keepLines w:val="0"/>
              <w:pageBreakBefore w:val="0"/>
              <w:widowControl w:val="0"/>
              <w:numPr>
                <w:ilvl w:val="0"/>
                <w:numId w:val="4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水施-01G1，本工程灭火器配置为严重危险级，其灭火器选型为中危险级（2A）。不符合《建筑灭火器配置设计规范》GB50140-2005附录A。</w:t>
            </w:r>
          </w:p>
          <w:p>
            <w:pPr>
              <w:pStyle w:val="13"/>
              <w:keepNext w:val="0"/>
              <w:keepLines w:val="0"/>
              <w:pageBreakBefore w:val="0"/>
              <w:widowControl w:val="0"/>
              <w:numPr>
                <w:ilvl w:val="0"/>
                <w:numId w:val="4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水施-17，本工程自喷系统末端试水装置（阀）排水管径不应小于75mm（应）。不符合《自动喷水灭火系统设计规范》GB50084-2017第6.5.2条。</w:t>
            </w:r>
          </w:p>
          <w:p>
            <w:pPr>
              <w:pStyle w:val="13"/>
              <w:keepNext w:val="0"/>
              <w:keepLines w:val="0"/>
              <w:pageBreakBefore w:val="0"/>
              <w:widowControl w:val="0"/>
              <w:numPr>
                <w:ilvl w:val="0"/>
                <w:numId w:val="4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水施-01G1，自喷系统厨房操作间喷头、居室的边墙型喷头应注明型号（应）。不符合《自动喷水灭火系统设计规范》GB50084-2017第6.1.2条。</w:t>
            </w:r>
          </w:p>
          <w:p>
            <w:pPr>
              <w:pStyle w:val="13"/>
              <w:keepNext w:val="0"/>
              <w:keepLines w:val="0"/>
              <w:pageBreakBefore w:val="0"/>
              <w:widowControl w:val="0"/>
              <w:numPr>
                <w:ilvl w:val="0"/>
                <w:numId w:val="4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水施-17，自喷系统应根据计算设置适当的减压措施（应）。不符合《自动喷水灭火系统设计规范》GB50084-2017第8.0.7条。</w:t>
            </w:r>
          </w:p>
          <w:p>
            <w:pPr>
              <w:pStyle w:val="13"/>
              <w:keepNext w:val="0"/>
              <w:keepLines w:val="0"/>
              <w:pageBreakBefore w:val="0"/>
              <w:widowControl w:val="0"/>
              <w:numPr>
                <w:ilvl w:val="0"/>
                <w:numId w:val="4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未提供防烟排烟系统计算书。</w:t>
            </w:r>
          </w:p>
          <w:p>
            <w:pPr>
              <w:pStyle w:val="13"/>
              <w:keepNext w:val="0"/>
              <w:keepLines w:val="0"/>
              <w:pageBreakBefore w:val="0"/>
              <w:widowControl w:val="0"/>
              <w:numPr>
                <w:ilvl w:val="0"/>
                <w:numId w:val="4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两部封闭楼梯间采用自然通风方式，建筑、暖通专业均缺少对可开启外窗设置位置及面积的说明。</w:t>
            </w:r>
          </w:p>
          <w:p>
            <w:pPr>
              <w:pStyle w:val="13"/>
              <w:keepNext w:val="0"/>
              <w:keepLines w:val="0"/>
              <w:pageBreakBefore w:val="0"/>
              <w:widowControl w:val="0"/>
              <w:numPr>
                <w:ilvl w:val="0"/>
                <w:numId w:val="4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一~五层走道采用自然排烟，暖通专业对自然排烟窗面积、清晰高度、储烟仓高度等信息进行了说明，建筑专业所选择的外窗(门)设置位置及开启面积不满足要求，不符合《建筑防烟排烟系统技术标准》GB51251-2017第4.3.3条.</w:t>
            </w:r>
          </w:p>
          <w:p>
            <w:pPr>
              <w:pStyle w:val="13"/>
              <w:keepNext w:val="0"/>
              <w:keepLines w:val="0"/>
              <w:pageBreakBefore w:val="0"/>
              <w:widowControl w:val="0"/>
              <w:numPr>
                <w:ilvl w:val="0"/>
                <w:numId w:val="4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二层~五层北侧阅览室、办公室等房间采用自然排烟，暖通专业对自然排烟窗面积、清晰高度、储烟仓高度等信息进行了说明，建筑专业所选择的外窗设置位置及开启面积不满足要求，不符合《建筑防烟排烟系统技术标准》GB51251-2017第4.3.3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b/>
                <w:kern w:val="0"/>
                <w:sz w:val="21"/>
                <w:szCs w:val="21"/>
              </w:rPr>
            </w:pPr>
            <w:r>
              <w:rPr>
                <w:rFonts w:hint="eastAsia" w:ascii="宋体" w:hAnsi="宋体" w:cs="宋体"/>
                <w:b/>
                <w:kern w:val="0"/>
                <w:sz w:val="21"/>
                <w:szCs w:val="21"/>
              </w:rPr>
              <w:t>渭南数字经济产业园（一期）建设项目智慧城市运营中心</w:t>
            </w:r>
          </w:p>
        </w:tc>
        <w:tc>
          <w:tcPr>
            <w:tcW w:w="620" w:type="pct"/>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eastAsia" w:ascii="宋体" w:hAnsi="宋体"/>
                <w:color w:val="000000"/>
                <w:sz w:val="22"/>
                <w:szCs w:val="24"/>
              </w:rPr>
            </w:pPr>
            <w:r>
              <w:rPr>
                <w:rFonts w:hint="eastAsia" w:ascii="宋体" w:hAnsi="宋体"/>
                <w:color w:val="000000"/>
                <w:sz w:val="22"/>
                <w:szCs w:val="24"/>
              </w:rPr>
              <w:t>建设单位：</w:t>
            </w:r>
          </w:p>
          <w:p>
            <w:pPr>
              <w:jc w:val="left"/>
              <w:rPr>
                <w:rFonts w:hint="eastAsia" w:ascii="宋体" w:hAnsi="宋体"/>
                <w:color w:val="000000"/>
                <w:sz w:val="22"/>
                <w:szCs w:val="24"/>
              </w:rPr>
            </w:pPr>
            <w:r>
              <w:rPr>
                <w:rFonts w:hint="eastAsia" w:ascii="宋体" w:hAnsi="宋体"/>
                <w:color w:val="000000"/>
                <w:sz w:val="22"/>
                <w:szCs w:val="24"/>
              </w:rPr>
              <w:t>渭南信息产业园建设有限公司</w:t>
            </w:r>
          </w:p>
          <w:p>
            <w:pPr>
              <w:jc w:val="left"/>
              <w:rPr>
                <w:rFonts w:hint="eastAsia" w:ascii="宋体" w:hAnsi="宋体"/>
                <w:color w:val="000000"/>
                <w:sz w:val="22"/>
                <w:szCs w:val="24"/>
              </w:rPr>
            </w:pPr>
            <w:r>
              <w:rPr>
                <w:rFonts w:hint="eastAsia" w:ascii="宋体" w:hAnsi="宋体"/>
                <w:color w:val="000000"/>
                <w:sz w:val="22"/>
                <w:szCs w:val="24"/>
              </w:rPr>
              <w:t>设计单位：</w:t>
            </w:r>
          </w:p>
          <w:p>
            <w:pPr>
              <w:jc w:val="left"/>
              <w:rPr>
                <w:rFonts w:hint="eastAsia" w:ascii="宋体" w:hAnsi="宋体"/>
                <w:color w:val="000000"/>
                <w:sz w:val="22"/>
                <w:szCs w:val="24"/>
              </w:rPr>
            </w:pPr>
            <w:r>
              <w:rPr>
                <w:rFonts w:hint="eastAsia" w:ascii="宋体" w:hAnsi="宋体"/>
                <w:color w:val="000000"/>
                <w:sz w:val="22"/>
                <w:szCs w:val="24"/>
              </w:rPr>
              <w:t>中联西北工程设计研究院有限公司</w:t>
            </w:r>
          </w:p>
          <w:p>
            <w:pPr>
              <w:jc w:val="left"/>
              <w:rPr>
                <w:rFonts w:hint="eastAsia" w:ascii="宋体" w:hAnsi="宋体"/>
                <w:color w:val="000000"/>
                <w:sz w:val="22"/>
                <w:szCs w:val="24"/>
              </w:rPr>
            </w:pPr>
            <w:r>
              <w:rPr>
                <w:rFonts w:hint="eastAsia" w:ascii="宋体" w:hAnsi="宋体"/>
                <w:color w:val="000000"/>
                <w:sz w:val="22"/>
                <w:szCs w:val="24"/>
              </w:rPr>
              <w:t>技术服务机构：</w:t>
            </w:r>
          </w:p>
          <w:p>
            <w:pPr>
              <w:jc w:val="left"/>
              <w:rPr>
                <w:rFonts w:hint="eastAsia" w:ascii="宋体" w:hAnsi="宋体"/>
                <w:color w:val="000000"/>
                <w:sz w:val="22"/>
                <w:szCs w:val="24"/>
              </w:rPr>
            </w:pPr>
            <w:r>
              <w:rPr>
                <w:rFonts w:hint="eastAsia" w:ascii="宋体" w:hAnsi="宋体"/>
                <w:color w:val="000000"/>
                <w:sz w:val="22"/>
                <w:szCs w:val="24"/>
              </w:rPr>
              <w:t>陕西西建大施工图审查有限公司</w:t>
            </w:r>
          </w:p>
        </w:tc>
        <w:tc>
          <w:tcPr>
            <w:tcW w:w="44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1"/>
                <w:szCs w:val="24"/>
              </w:rPr>
            </w:pPr>
            <w:r>
              <w:rPr>
                <w:rFonts w:hint="eastAsia"/>
                <w:sz w:val="21"/>
                <w:szCs w:val="24"/>
              </w:rPr>
              <w:t>渭南市住房和城乡建设局</w:t>
            </w:r>
          </w:p>
        </w:tc>
        <w:tc>
          <w:tcPr>
            <w:tcW w:w="990" w:type="pct"/>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49"/>
              </w:numPr>
              <w:rPr>
                <w:rFonts w:hint="eastAsia" w:ascii="宋体" w:hAnsi="宋体" w:cs="宋体"/>
                <w:kern w:val="0"/>
                <w:sz w:val="21"/>
                <w:szCs w:val="21"/>
              </w:rPr>
            </w:pPr>
            <w:r>
              <w:rPr>
                <w:rFonts w:hint="eastAsia" w:ascii="宋体" w:hAnsi="宋体" w:cs="宋体"/>
                <w:kern w:val="0"/>
                <w:sz w:val="21"/>
                <w:szCs w:val="21"/>
              </w:rPr>
              <w:t>建筑保温未填写屋面保温。</w:t>
            </w:r>
          </w:p>
          <w:p>
            <w:pPr>
              <w:numPr>
                <w:ilvl w:val="0"/>
                <w:numId w:val="49"/>
              </w:numPr>
              <w:rPr>
                <w:rFonts w:hint="eastAsia" w:ascii="宋体" w:hAnsi="宋体" w:cs="宋体"/>
                <w:kern w:val="0"/>
                <w:sz w:val="21"/>
                <w:szCs w:val="21"/>
              </w:rPr>
            </w:pPr>
            <w:r>
              <w:rPr>
                <w:rFonts w:hint="eastAsia" w:ascii="宋体" w:hAnsi="宋体" w:cs="宋体"/>
                <w:kern w:val="0"/>
                <w:sz w:val="21"/>
                <w:szCs w:val="21"/>
              </w:rPr>
              <w:t>缺少消防设计说明。</w:t>
            </w:r>
          </w:p>
          <w:p>
            <w:pPr>
              <w:numPr>
                <w:ilvl w:val="0"/>
                <w:numId w:val="49"/>
              </w:numPr>
              <w:rPr>
                <w:rFonts w:hint="eastAsia" w:ascii="宋体" w:hAnsi="宋体" w:cs="宋体"/>
                <w:kern w:val="0"/>
                <w:sz w:val="21"/>
                <w:szCs w:val="21"/>
              </w:rPr>
            </w:pPr>
            <w:r>
              <w:rPr>
                <w:rFonts w:hint="eastAsia" w:ascii="宋体" w:hAnsi="宋体" w:cs="宋体"/>
                <w:kern w:val="0"/>
                <w:sz w:val="21"/>
                <w:szCs w:val="21"/>
              </w:rPr>
              <w:t>受理凭证工程名称表述不准确，未描述建筑面积、高度、层数、使用性质。</w:t>
            </w:r>
          </w:p>
        </w:tc>
        <w:tc>
          <w:tcPr>
            <w:tcW w:w="247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13"/>
              <w:keepNext w:val="0"/>
              <w:keepLines w:val="0"/>
              <w:pageBreakBefore w:val="0"/>
              <w:widowControl w:val="0"/>
              <w:numPr>
                <w:ilvl w:val="0"/>
                <w:numId w:val="50"/>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火灾自动报警系统图，图39，在本图上应表示出由多线控制盘引出的控制电缆的根数，不符合《建筑工程设计文件编制深度规定》第4.5.10条。</w:t>
            </w:r>
          </w:p>
          <w:p>
            <w:pPr>
              <w:pStyle w:val="13"/>
              <w:keepNext w:val="0"/>
              <w:keepLines w:val="0"/>
              <w:pageBreakBefore w:val="0"/>
              <w:widowControl w:val="0"/>
              <w:numPr>
                <w:ilvl w:val="0"/>
                <w:numId w:val="50"/>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水施-06，一层室内消火栓布置不能满足IDE数据机房两股水柱同时到达的要求（应）。不符合《消防给水及消火栓系统技术规范》GB50974-2014第7.4.6 条。</w:t>
            </w:r>
          </w:p>
          <w:p>
            <w:pPr>
              <w:pStyle w:val="13"/>
              <w:keepNext w:val="0"/>
              <w:keepLines w:val="0"/>
              <w:pageBreakBefore w:val="0"/>
              <w:widowControl w:val="0"/>
              <w:numPr>
                <w:ilvl w:val="0"/>
                <w:numId w:val="50"/>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室外消防总平面水施-05，室外消火栓距离最近一排汽车不宜小于7m（应）。不符合《汽车库、修车库、停车场设计防火规范》 GB50067-2014第7.1.6条。</w:t>
            </w:r>
          </w:p>
          <w:p>
            <w:pPr>
              <w:pStyle w:val="13"/>
              <w:keepNext w:val="0"/>
              <w:keepLines w:val="0"/>
              <w:pageBreakBefore w:val="0"/>
              <w:widowControl w:val="0"/>
              <w:numPr>
                <w:ilvl w:val="0"/>
                <w:numId w:val="50"/>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未提供防烟排烟系统计算书。</w:t>
            </w:r>
          </w:p>
          <w:p>
            <w:pPr>
              <w:pStyle w:val="13"/>
              <w:keepNext w:val="0"/>
              <w:keepLines w:val="0"/>
              <w:pageBreakBefore w:val="0"/>
              <w:widowControl w:val="0"/>
              <w:numPr>
                <w:ilvl w:val="0"/>
                <w:numId w:val="50"/>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负一层发电机房送风管道穿越控制室防火隔墙处、五层~二十层空调风管、补风管穿越资料管理室防火隔墙处未设置防火阀，不符合《建筑设计防火规范》GB50016-2014（2018版）第9.3.11条。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b/>
                <w:kern w:val="0"/>
                <w:sz w:val="21"/>
                <w:szCs w:val="21"/>
              </w:rPr>
            </w:pPr>
            <w:r>
              <w:rPr>
                <w:rFonts w:hint="eastAsia" w:ascii="宋体" w:hAnsi="宋体" w:cs="宋体"/>
                <w:b/>
                <w:kern w:val="0"/>
                <w:sz w:val="21"/>
                <w:szCs w:val="21"/>
              </w:rPr>
              <w:t xml:space="preserve"> 海兴国际广场1#6#10#11#楼</w:t>
            </w:r>
          </w:p>
        </w:tc>
        <w:tc>
          <w:tcPr>
            <w:tcW w:w="620" w:type="pct"/>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eastAsia" w:ascii="宋体" w:hAnsi="宋体"/>
                <w:color w:val="000000"/>
                <w:sz w:val="22"/>
                <w:szCs w:val="24"/>
              </w:rPr>
            </w:pPr>
            <w:r>
              <w:rPr>
                <w:rFonts w:hint="eastAsia" w:ascii="宋体" w:hAnsi="宋体"/>
                <w:color w:val="000000"/>
                <w:sz w:val="22"/>
                <w:szCs w:val="24"/>
              </w:rPr>
              <w:t>建设单位：</w:t>
            </w:r>
          </w:p>
          <w:p>
            <w:pPr>
              <w:jc w:val="left"/>
              <w:rPr>
                <w:rFonts w:hint="eastAsia" w:ascii="宋体" w:hAnsi="宋体"/>
                <w:color w:val="000000"/>
                <w:sz w:val="22"/>
                <w:szCs w:val="24"/>
              </w:rPr>
            </w:pPr>
            <w:r>
              <w:rPr>
                <w:rFonts w:hint="eastAsia" w:ascii="宋体" w:hAnsi="宋体"/>
                <w:color w:val="000000"/>
                <w:sz w:val="22"/>
                <w:szCs w:val="24"/>
              </w:rPr>
              <w:t>陕西海兴房地产开发有限责任公司</w:t>
            </w:r>
          </w:p>
          <w:p>
            <w:pPr>
              <w:jc w:val="left"/>
              <w:rPr>
                <w:rFonts w:hint="eastAsia" w:ascii="宋体" w:hAnsi="宋体"/>
                <w:color w:val="000000"/>
                <w:sz w:val="22"/>
                <w:szCs w:val="24"/>
              </w:rPr>
            </w:pPr>
            <w:r>
              <w:rPr>
                <w:rFonts w:hint="eastAsia" w:ascii="宋体" w:hAnsi="宋体"/>
                <w:color w:val="000000"/>
                <w:sz w:val="22"/>
                <w:szCs w:val="24"/>
              </w:rPr>
              <w:t>设计单位：</w:t>
            </w:r>
          </w:p>
          <w:p>
            <w:pPr>
              <w:jc w:val="left"/>
              <w:rPr>
                <w:rFonts w:hint="eastAsia" w:ascii="宋体" w:hAnsi="宋体"/>
                <w:color w:val="000000"/>
                <w:sz w:val="22"/>
                <w:szCs w:val="24"/>
              </w:rPr>
            </w:pPr>
            <w:r>
              <w:rPr>
                <w:rFonts w:hint="eastAsia" w:ascii="宋体" w:hAnsi="宋体"/>
                <w:color w:val="000000"/>
                <w:sz w:val="22"/>
                <w:szCs w:val="24"/>
              </w:rPr>
              <w:t>陕西省现代建筑设计研究院</w:t>
            </w:r>
          </w:p>
          <w:p>
            <w:pPr>
              <w:jc w:val="left"/>
              <w:rPr>
                <w:rFonts w:hint="eastAsia" w:ascii="宋体" w:hAnsi="宋体"/>
                <w:color w:val="000000"/>
                <w:sz w:val="22"/>
                <w:szCs w:val="24"/>
              </w:rPr>
            </w:pPr>
            <w:r>
              <w:rPr>
                <w:rFonts w:hint="eastAsia" w:ascii="宋体" w:hAnsi="宋体"/>
                <w:color w:val="000000"/>
                <w:sz w:val="22"/>
                <w:szCs w:val="24"/>
              </w:rPr>
              <w:t>技术服务机构：</w:t>
            </w:r>
          </w:p>
          <w:p>
            <w:pPr>
              <w:jc w:val="left"/>
              <w:rPr>
                <w:rFonts w:hint="eastAsia" w:ascii="宋体" w:hAnsi="宋体"/>
                <w:color w:val="000000"/>
                <w:sz w:val="22"/>
                <w:szCs w:val="24"/>
              </w:rPr>
            </w:pPr>
            <w:r>
              <w:rPr>
                <w:rFonts w:hint="eastAsia" w:ascii="宋体" w:hAnsi="宋体"/>
                <w:color w:val="000000"/>
                <w:sz w:val="22"/>
                <w:szCs w:val="24"/>
              </w:rPr>
              <w:t>陕西恒睿建设咨询有限公司</w:t>
            </w:r>
          </w:p>
        </w:tc>
        <w:tc>
          <w:tcPr>
            <w:tcW w:w="44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1"/>
                <w:szCs w:val="24"/>
              </w:rPr>
            </w:pPr>
            <w:r>
              <w:rPr>
                <w:rFonts w:hint="eastAsia"/>
                <w:sz w:val="21"/>
                <w:szCs w:val="24"/>
              </w:rPr>
              <w:t>渭南市住房和城乡建设局</w:t>
            </w:r>
          </w:p>
        </w:tc>
        <w:tc>
          <w:tcPr>
            <w:tcW w:w="990" w:type="pct"/>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51"/>
              </w:numPr>
              <w:rPr>
                <w:rFonts w:hint="eastAsia" w:ascii="宋体" w:hAnsi="宋体" w:cs="宋体"/>
                <w:kern w:val="0"/>
                <w:sz w:val="21"/>
                <w:szCs w:val="21"/>
              </w:rPr>
            </w:pPr>
            <w:r>
              <w:rPr>
                <w:rFonts w:hint="eastAsia" w:ascii="宋体" w:hAnsi="宋体" w:cs="宋体"/>
                <w:kern w:val="0"/>
                <w:sz w:val="21"/>
                <w:szCs w:val="21"/>
              </w:rPr>
              <w:t>缺少消防设计说明。</w:t>
            </w:r>
          </w:p>
          <w:p>
            <w:pPr>
              <w:numPr>
                <w:ilvl w:val="0"/>
                <w:numId w:val="51"/>
              </w:numPr>
              <w:rPr>
                <w:rFonts w:hint="eastAsia" w:ascii="宋体" w:hAnsi="宋体" w:cs="宋体"/>
                <w:kern w:val="0"/>
                <w:sz w:val="21"/>
                <w:szCs w:val="21"/>
              </w:rPr>
            </w:pPr>
            <w:r>
              <w:rPr>
                <w:rFonts w:hint="eastAsia" w:ascii="宋体" w:hAnsi="宋体" w:cs="宋体"/>
                <w:kern w:val="0"/>
                <w:sz w:val="21"/>
                <w:szCs w:val="21"/>
              </w:rPr>
              <w:t>受理凭证工程名称表述不准确，未描述建筑面积、高度、层数、使用性质。</w:t>
            </w:r>
          </w:p>
        </w:tc>
        <w:tc>
          <w:tcPr>
            <w:tcW w:w="247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13"/>
              <w:keepNext w:val="0"/>
              <w:keepLines w:val="0"/>
              <w:pageBreakBefore w:val="0"/>
              <w:widowControl w:val="0"/>
              <w:numPr>
                <w:ilvl w:val="0"/>
                <w:numId w:val="5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电施17、电施15，疏散走道上设置的疏散指示标志灯未设指向安全出口的方向标志灯，不符合《消防应急照明和疏散指示系统技术标准》GB51309-2018第3.2.9-2条。</w:t>
            </w:r>
          </w:p>
          <w:p>
            <w:pPr>
              <w:pStyle w:val="13"/>
              <w:keepNext w:val="0"/>
              <w:keepLines w:val="0"/>
              <w:pageBreakBefore w:val="0"/>
              <w:widowControl w:val="0"/>
              <w:numPr>
                <w:ilvl w:val="0"/>
                <w:numId w:val="5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自喷系统压力大于0.40Pa的楼层未设减压孔板，不符合《自动喷水灭火系统设计规范》GB50084-2017第8.0.7条规定。</w:t>
            </w:r>
          </w:p>
          <w:p>
            <w:pPr>
              <w:pStyle w:val="13"/>
              <w:keepNext w:val="0"/>
              <w:keepLines w:val="0"/>
              <w:pageBreakBefore w:val="0"/>
              <w:widowControl w:val="0"/>
              <w:numPr>
                <w:ilvl w:val="0"/>
                <w:numId w:val="5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住宅户内未预留消防软管或轻便水龙接口，不符合《消防给水及消火栓系统技术规范》（GB50974-2014）第7.4.14条。</w:t>
            </w:r>
          </w:p>
          <w:p>
            <w:pPr>
              <w:pStyle w:val="13"/>
              <w:keepNext w:val="0"/>
              <w:keepLines w:val="0"/>
              <w:pageBreakBefore w:val="0"/>
              <w:widowControl w:val="0"/>
              <w:numPr>
                <w:ilvl w:val="0"/>
                <w:numId w:val="5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缺少消防水池及室外消防取水口的标注，不符合《消防给水及消火栓系统技术规范》（GB50974-2014）第4.3.7条。</w:t>
            </w:r>
          </w:p>
          <w:p>
            <w:pPr>
              <w:pStyle w:val="13"/>
              <w:keepNext w:val="0"/>
              <w:keepLines w:val="0"/>
              <w:pageBreakBefore w:val="0"/>
              <w:widowControl w:val="0"/>
              <w:numPr>
                <w:ilvl w:val="0"/>
                <w:numId w:val="5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未提供防烟排烟系统计算书。</w:t>
            </w:r>
          </w:p>
          <w:p>
            <w:pPr>
              <w:pStyle w:val="13"/>
              <w:keepNext w:val="0"/>
              <w:keepLines w:val="0"/>
              <w:pageBreakBefore w:val="0"/>
              <w:widowControl w:val="0"/>
              <w:numPr>
                <w:ilvl w:val="0"/>
                <w:numId w:val="5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排烟风管及补风管及机械加压风管采用耐火极限风管说明过于简单，只注明参见规范（必须补充明确）。</w:t>
            </w:r>
          </w:p>
          <w:p>
            <w:pPr>
              <w:pStyle w:val="13"/>
              <w:keepNext w:val="0"/>
              <w:keepLines w:val="0"/>
              <w:pageBreakBefore w:val="0"/>
              <w:widowControl w:val="0"/>
              <w:numPr>
                <w:ilvl w:val="0"/>
                <w:numId w:val="5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地下室对机械排烟系统储烟仓高度、清晰高度、防烟分区面积等均未明确注明（必须补充）。</w:t>
            </w:r>
          </w:p>
          <w:p>
            <w:pPr>
              <w:pStyle w:val="13"/>
              <w:keepNext w:val="0"/>
              <w:keepLines w:val="0"/>
              <w:pageBreakBefore w:val="0"/>
              <w:widowControl w:val="0"/>
              <w:numPr>
                <w:ilvl w:val="0"/>
                <w:numId w:val="5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地下室库房采用机械排烟系统，补风口未设置在储烟仓下沿以下（无标高），不符合《建筑防烟排烟系统技术标准》GB51251-2017第4.5.4条。</w:t>
            </w:r>
          </w:p>
          <w:p>
            <w:pPr>
              <w:pStyle w:val="13"/>
              <w:keepNext w:val="0"/>
              <w:keepLines w:val="0"/>
              <w:pageBreakBefore w:val="0"/>
              <w:widowControl w:val="0"/>
              <w:numPr>
                <w:ilvl w:val="0"/>
                <w:numId w:val="5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地下室设置排烟系统的场所未采用挡烟垂壁、结构梁及隔墙等划分防烟分区，不符合《建筑防烟排烟系统技术标准》GB 51251-2017第4.2.1条。</w:t>
            </w:r>
          </w:p>
          <w:p>
            <w:pPr>
              <w:pStyle w:val="13"/>
              <w:keepNext w:val="0"/>
              <w:keepLines w:val="0"/>
              <w:pageBreakBefore w:val="0"/>
              <w:widowControl w:val="0"/>
              <w:numPr>
                <w:ilvl w:val="0"/>
                <w:numId w:val="5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地下室库房采用机械排烟系统，补风管穿越风机房隔墙处未设置防火阀，不符合《建筑设计防火规范》GB50016-2014（2018版）第9.3.11条。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b/>
                <w:kern w:val="0"/>
                <w:sz w:val="21"/>
                <w:szCs w:val="21"/>
              </w:rPr>
            </w:pPr>
            <w:r>
              <w:rPr>
                <w:rFonts w:hint="eastAsia" w:ascii="宋体" w:hAnsi="宋体" w:cs="宋体"/>
                <w:b/>
                <w:kern w:val="0"/>
                <w:sz w:val="21"/>
                <w:szCs w:val="21"/>
              </w:rPr>
              <w:t>大唐养生小镇（西交康桥荣民学校）</w:t>
            </w:r>
          </w:p>
        </w:tc>
        <w:tc>
          <w:tcPr>
            <w:tcW w:w="620" w:type="pct"/>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eastAsia" w:ascii="宋体" w:hAnsi="宋体"/>
                <w:color w:val="000000"/>
                <w:sz w:val="22"/>
                <w:szCs w:val="24"/>
              </w:rPr>
            </w:pPr>
            <w:r>
              <w:rPr>
                <w:rFonts w:hint="eastAsia" w:ascii="宋体" w:hAnsi="宋体"/>
                <w:color w:val="000000"/>
                <w:sz w:val="22"/>
                <w:szCs w:val="24"/>
              </w:rPr>
              <w:t>建设单位：</w:t>
            </w:r>
          </w:p>
          <w:p>
            <w:pPr>
              <w:jc w:val="left"/>
              <w:rPr>
                <w:rFonts w:hint="eastAsia" w:ascii="宋体" w:hAnsi="宋体"/>
                <w:color w:val="000000"/>
                <w:sz w:val="22"/>
                <w:szCs w:val="24"/>
              </w:rPr>
            </w:pPr>
            <w:r>
              <w:rPr>
                <w:rFonts w:hint="eastAsia" w:ascii="宋体" w:hAnsi="宋体"/>
                <w:color w:val="000000"/>
                <w:sz w:val="22"/>
                <w:szCs w:val="24"/>
              </w:rPr>
              <w:t>陕西天众科创实业发展有限公司</w:t>
            </w:r>
          </w:p>
          <w:p>
            <w:pPr>
              <w:jc w:val="left"/>
              <w:rPr>
                <w:rFonts w:hint="eastAsia" w:ascii="宋体" w:hAnsi="宋体"/>
                <w:color w:val="000000"/>
                <w:sz w:val="22"/>
                <w:szCs w:val="24"/>
              </w:rPr>
            </w:pPr>
            <w:r>
              <w:rPr>
                <w:rFonts w:hint="eastAsia" w:ascii="宋体" w:hAnsi="宋体"/>
                <w:color w:val="000000"/>
                <w:sz w:val="22"/>
                <w:szCs w:val="24"/>
              </w:rPr>
              <w:t>设计单位：</w:t>
            </w:r>
          </w:p>
          <w:p>
            <w:pPr>
              <w:jc w:val="left"/>
              <w:rPr>
                <w:rFonts w:hint="eastAsia" w:ascii="宋体" w:hAnsi="宋体"/>
                <w:color w:val="000000"/>
                <w:sz w:val="22"/>
                <w:szCs w:val="24"/>
              </w:rPr>
            </w:pPr>
            <w:r>
              <w:rPr>
                <w:rFonts w:hint="eastAsia" w:ascii="宋体" w:hAnsi="宋体"/>
                <w:color w:val="000000"/>
                <w:sz w:val="22"/>
                <w:szCs w:val="24"/>
              </w:rPr>
              <w:t>成都基准方中建筑设计有限公司</w:t>
            </w:r>
          </w:p>
          <w:p>
            <w:pPr>
              <w:jc w:val="left"/>
              <w:rPr>
                <w:rFonts w:hint="eastAsia" w:ascii="宋体" w:hAnsi="宋体"/>
                <w:color w:val="000000"/>
                <w:sz w:val="22"/>
                <w:szCs w:val="24"/>
              </w:rPr>
            </w:pPr>
            <w:r>
              <w:rPr>
                <w:rFonts w:hint="eastAsia" w:ascii="宋体" w:hAnsi="宋体"/>
                <w:color w:val="000000"/>
                <w:sz w:val="22"/>
                <w:szCs w:val="24"/>
              </w:rPr>
              <w:t>技术服务机构：</w:t>
            </w:r>
          </w:p>
          <w:p>
            <w:pPr>
              <w:jc w:val="left"/>
              <w:rPr>
                <w:rFonts w:hint="eastAsia" w:ascii="宋体" w:hAnsi="宋体"/>
                <w:color w:val="000000"/>
                <w:sz w:val="22"/>
                <w:szCs w:val="24"/>
              </w:rPr>
            </w:pPr>
            <w:r>
              <w:rPr>
                <w:rFonts w:hint="eastAsia" w:ascii="宋体" w:hAnsi="宋体"/>
                <w:color w:val="000000"/>
                <w:sz w:val="22"/>
                <w:szCs w:val="24"/>
              </w:rPr>
              <w:t>西安浩丰人防工程咨询有限公司</w:t>
            </w:r>
          </w:p>
        </w:tc>
        <w:tc>
          <w:tcPr>
            <w:tcW w:w="44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1"/>
                <w:szCs w:val="24"/>
              </w:rPr>
            </w:pPr>
            <w:r>
              <w:rPr>
                <w:rFonts w:hint="eastAsia"/>
                <w:sz w:val="21"/>
                <w:szCs w:val="24"/>
              </w:rPr>
              <w:t>铜川市住房和城乡建设局</w:t>
            </w:r>
          </w:p>
        </w:tc>
        <w:tc>
          <w:tcPr>
            <w:tcW w:w="990" w:type="pct"/>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53"/>
              </w:numPr>
              <w:rPr>
                <w:rFonts w:hint="eastAsia" w:ascii="宋体" w:hAnsi="宋体" w:cs="宋体"/>
                <w:kern w:val="0"/>
                <w:sz w:val="21"/>
                <w:szCs w:val="21"/>
              </w:rPr>
            </w:pPr>
            <w:r>
              <w:rPr>
                <w:rFonts w:hint="eastAsia" w:ascii="宋体" w:hAnsi="宋体" w:cs="宋体"/>
                <w:kern w:val="0"/>
                <w:sz w:val="21"/>
                <w:szCs w:val="21"/>
              </w:rPr>
              <w:t>图纸为dwg格式，未盖设计单位及人员印章。</w:t>
            </w:r>
          </w:p>
          <w:p>
            <w:pPr>
              <w:numPr>
                <w:ilvl w:val="0"/>
                <w:numId w:val="53"/>
              </w:numPr>
              <w:rPr>
                <w:rFonts w:hint="eastAsia" w:ascii="宋体" w:hAnsi="宋体" w:cs="宋体"/>
                <w:kern w:val="0"/>
                <w:sz w:val="21"/>
                <w:szCs w:val="21"/>
              </w:rPr>
            </w:pPr>
            <w:r>
              <w:rPr>
                <w:rFonts w:hint="eastAsia" w:ascii="宋体" w:hAnsi="宋体" w:cs="宋体"/>
                <w:kern w:val="0"/>
                <w:sz w:val="21"/>
                <w:szCs w:val="21"/>
              </w:rPr>
              <w:t>建设工程消防设计审查意见书未按照标准文书式样出具结论，不应提出第四条意见。</w:t>
            </w:r>
          </w:p>
          <w:p>
            <w:pPr>
              <w:numPr>
                <w:ilvl w:val="0"/>
                <w:numId w:val="53"/>
              </w:numPr>
              <w:rPr>
                <w:rFonts w:hint="eastAsia" w:ascii="宋体" w:hAnsi="宋体" w:cs="宋体"/>
                <w:kern w:val="0"/>
                <w:sz w:val="21"/>
                <w:szCs w:val="21"/>
              </w:rPr>
            </w:pPr>
            <w:r>
              <w:rPr>
                <w:rFonts w:hint="eastAsia" w:ascii="宋体" w:hAnsi="宋体" w:cs="宋体"/>
                <w:kern w:val="0"/>
                <w:sz w:val="21"/>
                <w:szCs w:val="21"/>
              </w:rPr>
              <w:t>建设工程消防设计审查申报表未填写申请日期。</w:t>
            </w:r>
          </w:p>
          <w:p>
            <w:pPr>
              <w:numPr>
                <w:ilvl w:val="0"/>
                <w:numId w:val="53"/>
              </w:numPr>
              <w:rPr>
                <w:rFonts w:hint="eastAsia" w:ascii="宋体" w:hAnsi="宋体" w:cs="宋体"/>
                <w:kern w:val="0"/>
                <w:sz w:val="21"/>
                <w:szCs w:val="21"/>
              </w:rPr>
            </w:pPr>
            <w:r>
              <w:rPr>
                <w:rFonts w:hint="eastAsia" w:ascii="宋体" w:hAnsi="宋体" w:cs="宋体"/>
                <w:kern w:val="0"/>
                <w:sz w:val="21"/>
                <w:szCs w:val="21"/>
              </w:rPr>
              <w:t>建设工程消防设计审查申报表工程简要说明中，未填写建筑耐火等级。</w:t>
            </w:r>
          </w:p>
          <w:p>
            <w:pPr>
              <w:numPr>
                <w:ilvl w:val="0"/>
                <w:numId w:val="53"/>
              </w:numPr>
              <w:rPr>
                <w:rFonts w:hint="eastAsia" w:ascii="宋体" w:hAnsi="宋体" w:cs="宋体"/>
                <w:kern w:val="0"/>
                <w:sz w:val="21"/>
                <w:szCs w:val="21"/>
              </w:rPr>
            </w:pPr>
            <w:r>
              <w:rPr>
                <w:rFonts w:hint="eastAsia" w:ascii="宋体" w:hAnsi="宋体" w:cs="宋体"/>
                <w:kern w:val="0"/>
                <w:sz w:val="21"/>
                <w:szCs w:val="21"/>
              </w:rPr>
              <w:t>受理凭证工程名称表述不准确，未描述建筑面积、高度、层数、使用性质。</w:t>
            </w:r>
          </w:p>
        </w:tc>
        <w:tc>
          <w:tcPr>
            <w:tcW w:w="247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13"/>
              <w:keepNext w:val="0"/>
              <w:keepLines w:val="0"/>
              <w:pageBreakBefore w:val="0"/>
              <w:widowControl w:val="0"/>
              <w:numPr>
                <w:ilvl w:val="0"/>
                <w:numId w:val="5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2#楼、5#楼火灾自动报警系统图，多线控制电缆根数与实际控制设备不符，不符合《建筑工程设计文件编制深度规定》第4.5.10条。</w:t>
            </w:r>
          </w:p>
          <w:p>
            <w:pPr>
              <w:pStyle w:val="13"/>
              <w:keepNext w:val="0"/>
              <w:keepLines w:val="0"/>
              <w:pageBreakBefore w:val="0"/>
              <w:widowControl w:val="0"/>
              <w:numPr>
                <w:ilvl w:val="0"/>
                <w:numId w:val="5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2#楼疏散走道上设置的疏散指示标志灯未设指向安全出口的方向标志灯，不符合《消防应急照明和疏散指示系统技术标准》GB51309-2018第3.2.9-2条。</w:t>
            </w:r>
          </w:p>
          <w:p>
            <w:pPr>
              <w:pStyle w:val="13"/>
              <w:keepNext w:val="0"/>
              <w:keepLines w:val="0"/>
              <w:pageBreakBefore w:val="0"/>
              <w:widowControl w:val="0"/>
              <w:numPr>
                <w:ilvl w:val="0"/>
                <w:numId w:val="5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5#楼电梯未作联动控制，不符合《火灾自动报警系统设计规范》GB50116-2013第4.7.1条。</w:t>
            </w:r>
          </w:p>
          <w:p>
            <w:pPr>
              <w:pStyle w:val="13"/>
              <w:keepNext w:val="0"/>
              <w:keepLines w:val="0"/>
              <w:pageBreakBefore w:val="0"/>
              <w:widowControl w:val="0"/>
              <w:numPr>
                <w:ilvl w:val="0"/>
                <w:numId w:val="5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在3#楼（含消控室）火灾自动报警系统图上，应示意出由消控室引至其它单体的各种线缆，不符合《建筑工程设计文件编制深度规定》第4.5.10条。</w:t>
            </w:r>
          </w:p>
          <w:p>
            <w:pPr>
              <w:pStyle w:val="13"/>
              <w:keepNext w:val="0"/>
              <w:keepLines w:val="0"/>
              <w:pageBreakBefore w:val="0"/>
              <w:widowControl w:val="0"/>
              <w:numPr>
                <w:ilvl w:val="0"/>
                <w:numId w:val="5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室外消火栓泵及自喷泵出水管上漏设防水锤装置，不符合《消防给水及消火栓系统技术规范》GB50974-2014第8.3.3条。</w:t>
            </w:r>
          </w:p>
          <w:p>
            <w:pPr>
              <w:pStyle w:val="13"/>
              <w:keepNext w:val="0"/>
              <w:keepLines w:val="0"/>
              <w:pageBreakBefore w:val="0"/>
              <w:widowControl w:val="0"/>
              <w:numPr>
                <w:ilvl w:val="0"/>
                <w:numId w:val="5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未提供防烟排烟系统计算书。</w:t>
            </w:r>
          </w:p>
          <w:p>
            <w:pPr>
              <w:pStyle w:val="13"/>
              <w:keepNext w:val="0"/>
              <w:keepLines w:val="0"/>
              <w:pageBreakBefore w:val="0"/>
              <w:widowControl w:val="0"/>
              <w:numPr>
                <w:ilvl w:val="0"/>
                <w:numId w:val="5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上传图纸为CAD格式，缺签章（必须提供审查后的图纸）。</w:t>
            </w:r>
          </w:p>
          <w:p>
            <w:pPr>
              <w:pStyle w:val="13"/>
              <w:keepNext w:val="0"/>
              <w:keepLines w:val="0"/>
              <w:pageBreakBefore w:val="0"/>
              <w:widowControl w:val="0"/>
              <w:numPr>
                <w:ilvl w:val="0"/>
                <w:numId w:val="5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2#楼二层等设有排烟设施，敞开式楼梯开口部位未设挡烟垂壁等设施，不符合《建筑防烟排烟系统技术标准》GB51251-2017第4.2.3条。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kern w:val="0"/>
                <w:sz w:val="21"/>
                <w:szCs w:val="21"/>
                <w:lang w:val="en-US" w:eastAsia="zh-CN" w:bidi="ar-SA"/>
              </w:rPr>
            </w:pPr>
            <w:r>
              <w:rPr>
                <w:rFonts w:hint="eastAsia" w:ascii="宋体" w:hAnsi="宋体" w:cs="宋体"/>
                <w:b/>
                <w:kern w:val="0"/>
                <w:sz w:val="21"/>
                <w:szCs w:val="21"/>
              </w:rPr>
              <w:t>铜川市印台区人民医院医技综合楼建设项目</w:t>
            </w:r>
          </w:p>
        </w:tc>
        <w:tc>
          <w:tcPr>
            <w:tcW w:w="620" w:type="pct"/>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eastAsia" w:ascii="宋体" w:hAnsi="宋体"/>
                <w:color w:val="000000"/>
                <w:sz w:val="22"/>
                <w:szCs w:val="24"/>
              </w:rPr>
            </w:pPr>
            <w:r>
              <w:rPr>
                <w:rFonts w:hint="eastAsia" w:ascii="宋体" w:hAnsi="宋体"/>
                <w:color w:val="000000"/>
                <w:sz w:val="22"/>
                <w:szCs w:val="24"/>
              </w:rPr>
              <w:t>建设单位：</w:t>
            </w:r>
          </w:p>
          <w:p>
            <w:pPr>
              <w:jc w:val="left"/>
              <w:rPr>
                <w:rFonts w:hint="eastAsia" w:ascii="宋体" w:hAnsi="宋体"/>
                <w:color w:val="000000"/>
                <w:sz w:val="22"/>
                <w:szCs w:val="24"/>
              </w:rPr>
            </w:pPr>
            <w:r>
              <w:rPr>
                <w:rFonts w:hint="eastAsia" w:ascii="宋体" w:hAnsi="宋体"/>
                <w:color w:val="000000"/>
                <w:sz w:val="22"/>
                <w:szCs w:val="24"/>
              </w:rPr>
              <w:t>铜川市妇幼保健院（铜川市印台区人民医院）</w:t>
            </w:r>
          </w:p>
          <w:p>
            <w:pPr>
              <w:jc w:val="left"/>
              <w:rPr>
                <w:rFonts w:hint="eastAsia" w:ascii="宋体" w:hAnsi="宋体"/>
                <w:color w:val="000000"/>
                <w:sz w:val="22"/>
                <w:szCs w:val="24"/>
              </w:rPr>
            </w:pPr>
            <w:r>
              <w:rPr>
                <w:rFonts w:hint="eastAsia" w:ascii="宋体" w:hAnsi="宋体"/>
                <w:color w:val="000000"/>
                <w:sz w:val="22"/>
                <w:szCs w:val="24"/>
              </w:rPr>
              <w:t>设计单位：</w:t>
            </w:r>
          </w:p>
          <w:p>
            <w:pPr>
              <w:jc w:val="left"/>
              <w:rPr>
                <w:rFonts w:hint="eastAsia" w:ascii="宋体" w:hAnsi="宋体"/>
                <w:color w:val="000000"/>
                <w:sz w:val="22"/>
                <w:szCs w:val="24"/>
              </w:rPr>
            </w:pPr>
            <w:r>
              <w:rPr>
                <w:rFonts w:hint="eastAsia" w:ascii="宋体" w:hAnsi="宋体"/>
                <w:color w:val="000000"/>
                <w:sz w:val="22"/>
                <w:szCs w:val="24"/>
              </w:rPr>
              <w:t>浙江地标设计集团有限公司</w:t>
            </w:r>
          </w:p>
          <w:p>
            <w:pPr>
              <w:jc w:val="left"/>
              <w:rPr>
                <w:rFonts w:hint="eastAsia" w:ascii="宋体" w:hAnsi="宋体"/>
                <w:color w:val="000000"/>
                <w:sz w:val="22"/>
                <w:szCs w:val="24"/>
              </w:rPr>
            </w:pPr>
            <w:r>
              <w:rPr>
                <w:rFonts w:hint="eastAsia" w:ascii="宋体" w:hAnsi="宋体"/>
                <w:color w:val="000000"/>
                <w:sz w:val="22"/>
                <w:szCs w:val="24"/>
              </w:rPr>
              <w:t>技术服务机构：</w:t>
            </w:r>
          </w:p>
          <w:p>
            <w:pPr>
              <w:jc w:val="left"/>
              <w:rPr>
                <w:rFonts w:hint="eastAsia" w:ascii="宋体" w:hAnsi="宋体" w:eastAsia="宋体" w:cs="黑体"/>
                <w:color w:val="000000"/>
                <w:kern w:val="2"/>
                <w:sz w:val="22"/>
                <w:szCs w:val="24"/>
                <w:lang w:val="en-US" w:eastAsia="zh-CN" w:bidi="ar-SA"/>
              </w:rPr>
            </w:pPr>
            <w:r>
              <w:rPr>
                <w:rFonts w:hint="eastAsia" w:ascii="宋体" w:hAnsi="宋体"/>
                <w:color w:val="000000"/>
                <w:sz w:val="22"/>
                <w:szCs w:val="24"/>
              </w:rPr>
              <w:t>西安鸿发施工图审查有限公司</w:t>
            </w:r>
          </w:p>
        </w:tc>
        <w:tc>
          <w:tcPr>
            <w:tcW w:w="44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Calibri" w:hAnsi="Calibri" w:eastAsia="宋体" w:cs="黑体"/>
                <w:kern w:val="2"/>
                <w:sz w:val="21"/>
                <w:szCs w:val="24"/>
                <w:lang w:val="en-US" w:eastAsia="zh-CN" w:bidi="ar-SA"/>
              </w:rPr>
            </w:pPr>
            <w:r>
              <w:rPr>
                <w:rFonts w:hint="eastAsia"/>
                <w:sz w:val="21"/>
                <w:szCs w:val="24"/>
              </w:rPr>
              <w:t>铜川市住房和城乡建设局</w:t>
            </w:r>
          </w:p>
        </w:tc>
        <w:tc>
          <w:tcPr>
            <w:tcW w:w="990" w:type="pct"/>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55"/>
              </w:numPr>
              <w:rPr>
                <w:rFonts w:hint="eastAsia" w:ascii="宋体" w:hAnsi="宋体" w:cs="宋体"/>
                <w:kern w:val="0"/>
                <w:sz w:val="21"/>
                <w:szCs w:val="21"/>
              </w:rPr>
            </w:pPr>
            <w:r>
              <w:rPr>
                <w:rFonts w:hint="eastAsia" w:ascii="宋体" w:hAnsi="宋体" w:cs="宋体"/>
                <w:kern w:val="0"/>
                <w:sz w:val="21"/>
                <w:szCs w:val="21"/>
              </w:rPr>
              <w:t>建筑保温缺少屋面保温、未勾选材料类别。</w:t>
            </w:r>
          </w:p>
          <w:p>
            <w:pPr>
              <w:numPr>
                <w:ilvl w:val="0"/>
                <w:numId w:val="55"/>
              </w:numPr>
              <w:rPr>
                <w:rFonts w:hint="eastAsia" w:ascii="宋体" w:hAnsi="宋体" w:cs="宋体"/>
                <w:kern w:val="0"/>
                <w:sz w:val="21"/>
                <w:szCs w:val="21"/>
              </w:rPr>
            </w:pPr>
            <w:r>
              <w:rPr>
                <w:rFonts w:hint="eastAsia" w:ascii="宋体" w:hAnsi="宋体" w:cs="宋体"/>
                <w:kern w:val="0"/>
                <w:sz w:val="21"/>
                <w:szCs w:val="21"/>
              </w:rPr>
              <w:t>缺少消防设计说明；图纸为dwg格式，未盖设计单位及人员印章。</w:t>
            </w:r>
          </w:p>
          <w:p>
            <w:pPr>
              <w:numPr>
                <w:ilvl w:val="0"/>
                <w:numId w:val="55"/>
              </w:numPr>
              <w:rPr>
                <w:rFonts w:hint="eastAsia" w:ascii="宋体" w:hAnsi="宋体" w:cs="宋体"/>
                <w:kern w:val="0"/>
                <w:sz w:val="21"/>
                <w:szCs w:val="21"/>
              </w:rPr>
            </w:pPr>
            <w:r>
              <w:rPr>
                <w:rFonts w:hint="eastAsia" w:ascii="宋体" w:hAnsi="宋体" w:cs="宋体"/>
                <w:kern w:val="0"/>
                <w:sz w:val="21"/>
                <w:szCs w:val="21"/>
              </w:rPr>
              <w:t>建设工程消防设计审查意见书未按照标准文书式样出具结论，不应提出第四条意见。</w:t>
            </w:r>
          </w:p>
          <w:p>
            <w:pPr>
              <w:numPr>
                <w:ilvl w:val="0"/>
                <w:numId w:val="55"/>
              </w:numPr>
              <w:rPr>
                <w:rFonts w:hint="eastAsia" w:ascii="宋体" w:hAnsi="宋体" w:cs="宋体"/>
                <w:kern w:val="0"/>
                <w:sz w:val="21"/>
                <w:szCs w:val="21"/>
              </w:rPr>
            </w:pPr>
            <w:r>
              <w:rPr>
                <w:rFonts w:hint="eastAsia" w:ascii="宋体" w:hAnsi="宋体" w:cs="宋体"/>
                <w:kern w:val="0"/>
                <w:sz w:val="21"/>
                <w:szCs w:val="21"/>
              </w:rPr>
              <w:t>建设工程消防设计审查申报表：未勾选工程类别；未勾选特殊消防设计；未勾选建筑高度大于250m的加强措施；建筑保温缺少屋面保温；未勾选消防设施。</w:t>
            </w:r>
          </w:p>
          <w:p>
            <w:pPr>
              <w:numPr>
                <w:ilvl w:val="0"/>
                <w:numId w:val="55"/>
              </w:numPr>
              <w:rPr>
                <w:rFonts w:hint="eastAsia" w:ascii="宋体" w:hAnsi="宋体" w:cs="宋体"/>
                <w:kern w:val="0"/>
                <w:sz w:val="21"/>
                <w:szCs w:val="21"/>
              </w:rPr>
            </w:pPr>
            <w:r>
              <w:rPr>
                <w:rFonts w:hint="eastAsia" w:ascii="宋体" w:hAnsi="宋体" w:cs="宋体"/>
                <w:kern w:val="0"/>
                <w:sz w:val="21"/>
                <w:szCs w:val="21"/>
              </w:rPr>
              <w:t>建设工程消防设计审查申报表工程简要说明中，未填写建筑耐火等级。</w:t>
            </w:r>
          </w:p>
          <w:p>
            <w:pPr>
              <w:numPr>
                <w:ilvl w:val="0"/>
                <w:numId w:val="55"/>
              </w:numPr>
              <w:rPr>
                <w:rFonts w:hint="eastAsia" w:ascii="宋体" w:hAnsi="宋体" w:eastAsia="宋体" w:cs="宋体"/>
                <w:kern w:val="0"/>
                <w:sz w:val="21"/>
                <w:szCs w:val="21"/>
                <w:lang w:val="en-US" w:eastAsia="zh-CN" w:bidi="ar-SA"/>
              </w:rPr>
            </w:pPr>
            <w:r>
              <w:rPr>
                <w:rFonts w:hint="eastAsia" w:ascii="宋体" w:hAnsi="宋体" w:cs="宋体"/>
                <w:kern w:val="0"/>
                <w:sz w:val="21"/>
                <w:szCs w:val="21"/>
              </w:rPr>
              <w:t>受理凭证工程名称表述不准确，未描述建筑面积、高度、层数、使用性质。</w:t>
            </w:r>
          </w:p>
        </w:tc>
        <w:tc>
          <w:tcPr>
            <w:tcW w:w="247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13"/>
              <w:keepNext w:val="0"/>
              <w:keepLines w:val="0"/>
              <w:pageBreakBefore w:val="0"/>
              <w:widowControl w:val="0"/>
              <w:numPr>
                <w:ilvl w:val="0"/>
                <w:numId w:val="56"/>
              </w:numPr>
              <w:kinsoku/>
              <w:wordWrap/>
              <w:overflowPunct/>
              <w:topLinePunct w:val="0"/>
              <w:autoSpaceDE/>
              <w:autoSpaceDN/>
              <w:bidi w:val="0"/>
              <w:adjustRightInd/>
              <w:snapToGrid/>
              <w:spacing w:beforeLines="0" w:afterLines="0" w:line="240" w:lineRule="atLeast"/>
              <w:ind w:firstLine="0" w:firstLineChars="0"/>
              <w:jc w:val="left"/>
              <w:textAlignment w:val="auto"/>
              <w:rPr>
                <w:rFonts w:hint="eastAsia" w:ascii="宋体" w:hAnsi="宋体" w:cs="宋体"/>
                <w:kern w:val="0"/>
                <w:sz w:val="21"/>
                <w:szCs w:val="21"/>
              </w:rPr>
            </w:pPr>
            <w:r>
              <w:rPr>
                <w:rFonts w:hint="eastAsia" w:ascii="宋体" w:hAnsi="宋体" w:cs="宋体"/>
                <w:kern w:val="0"/>
                <w:sz w:val="21"/>
                <w:szCs w:val="21"/>
              </w:rPr>
              <w:t>总平面中医技综合楼未形成环形消防车道，转弯半径及救援场地尺寸未注明，不符合《建筑设计防火规范》GB50016-2014（2018年版）第7.1.2条。</w:t>
            </w:r>
          </w:p>
          <w:p>
            <w:pPr>
              <w:pStyle w:val="13"/>
              <w:keepNext w:val="0"/>
              <w:keepLines w:val="0"/>
              <w:pageBreakBefore w:val="0"/>
              <w:widowControl w:val="0"/>
              <w:numPr>
                <w:ilvl w:val="0"/>
                <w:numId w:val="5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总平面中医技综合楼的锅炉房泄爆口距离机械停车库距离只有2.4米，距离小于6米，不符合《汽车库、修车库、停车场设计防火规范》GB50067-2014第4.2.1条；距离疏散楼梯间出口距离1.15米，当锅炉房和其他建筑物相连或设置在其内部时，不应设置在人员密集场所和重要部门的上一层、下一层、贴邻位置以及主要通道、疏散口的两旁，并应设置在首层或地下室一层靠建筑物外墙部位，不符合《锅炉房设计标准》GB50041-2020第4.1.3条。</w:t>
            </w:r>
          </w:p>
          <w:p>
            <w:pPr>
              <w:pStyle w:val="13"/>
              <w:keepNext w:val="0"/>
              <w:keepLines w:val="0"/>
              <w:pageBreakBefore w:val="0"/>
              <w:widowControl w:val="0"/>
              <w:numPr>
                <w:ilvl w:val="0"/>
                <w:numId w:val="5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电施-01：工程概况中建筑物定性有误，本建筑为医疗建筑，建筑高度大于24米，被定性为二类高层公共建筑，不符合《建筑设计防火规范》GB50016表5.1.1。</w:t>
            </w:r>
          </w:p>
          <w:p>
            <w:pPr>
              <w:pStyle w:val="13"/>
              <w:keepNext w:val="0"/>
              <w:keepLines w:val="0"/>
              <w:pageBreakBefore w:val="0"/>
              <w:widowControl w:val="0"/>
              <w:numPr>
                <w:ilvl w:val="0"/>
                <w:numId w:val="5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电施-13，42：应急照明集中电源未设置对正常照明箱（1ALG1~7ALG1）的监测功能，不符合《消防应急照明和疏散指示系统技术标准》GB51309-2018第3.6.7条。</w:t>
            </w:r>
          </w:p>
          <w:p>
            <w:pPr>
              <w:pStyle w:val="13"/>
              <w:keepNext w:val="0"/>
              <w:keepLines w:val="0"/>
              <w:pageBreakBefore w:val="0"/>
              <w:widowControl w:val="0"/>
              <w:numPr>
                <w:ilvl w:val="0"/>
                <w:numId w:val="5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电施-14：火灾报警系统图中缺气体灭火系统图的绘制，系统图中对各层非消防负荷（各层公共照明、配电等）切非设计的配电箱与配电箱系统图不对应，不符合《建筑工程设计文件编制深度规定》（2016年11月）第4.5条。</w:t>
            </w:r>
          </w:p>
          <w:p>
            <w:pPr>
              <w:pStyle w:val="13"/>
              <w:keepNext w:val="0"/>
              <w:keepLines w:val="0"/>
              <w:pageBreakBefore w:val="0"/>
              <w:widowControl w:val="0"/>
              <w:numPr>
                <w:ilvl w:val="0"/>
                <w:numId w:val="5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电施-24：地下室部分场所柱网为8.3×8.4，设置的探测器数量不符合《火灾自动报警系统设计规范》GB50116-2013表6.2.2，并应落实梁突出顶棚的高度，核查是否满足第6.2.3条规定；车库配电间、进风机房等处的输入输出模块的位置设置不合理，不符合《火灾自动报警系统设计规范》GB50116第6.8.1条，（1-01轴）进风机房内探测器漏接线，1-2轴楼层间内楼层标志灯的设置位置不符合《消防应急照明和疏散指示系统技术标准》GB51309-2018第3.2.10条及条文解释（楼梯间面向梯面的墙上均应设置本楼层的楼层标志灯)</w:t>
            </w:r>
          </w:p>
          <w:p>
            <w:pPr>
              <w:pStyle w:val="13"/>
              <w:keepNext w:val="0"/>
              <w:keepLines w:val="0"/>
              <w:pageBreakBefore w:val="0"/>
              <w:widowControl w:val="0"/>
              <w:numPr>
                <w:ilvl w:val="0"/>
                <w:numId w:val="5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电施-33：至疏散出口、安全出口的标志灯设置与图例符号不符，安全出口处设置的是疏散出口标志灯,有误，不符合《建筑工程设计文件编制深度规定》（2016年11月）第4.5条。</w:t>
            </w:r>
          </w:p>
          <w:p>
            <w:pPr>
              <w:pStyle w:val="13"/>
              <w:keepNext w:val="0"/>
              <w:keepLines w:val="0"/>
              <w:pageBreakBefore w:val="0"/>
              <w:widowControl w:val="0"/>
              <w:numPr>
                <w:ilvl w:val="0"/>
                <w:numId w:val="5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电施-46：变压器主开关辅助触点无引至柴油机的启动信号，不符合《医疗建筑电气设计规范》JGJ312-2013第4.4.5.2条规定；系统图未明确消防负荷的主供、备供电源的来源，设计深度格式不符合《建筑工程设计文件编制深度规定》（2016年11月）第4.5条。</w:t>
            </w:r>
          </w:p>
          <w:p>
            <w:pPr>
              <w:pStyle w:val="13"/>
              <w:keepNext w:val="0"/>
              <w:keepLines w:val="0"/>
              <w:pageBreakBefore w:val="0"/>
              <w:widowControl w:val="0"/>
              <w:numPr>
                <w:ilvl w:val="0"/>
                <w:numId w:val="5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未上传水专业总平面消防设计图；消防水池和水泵房未在本楼地下室。</w:t>
            </w:r>
          </w:p>
          <w:p>
            <w:pPr>
              <w:pStyle w:val="13"/>
              <w:keepNext w:val="0"/>
              <w:keepLines w:val="0"/>
              <w:pageBreakBefore w:val="0"/>
              <w:widowControl w:val="0"/>
              <w:numPr>
                <w:ilvl w:val="0"/>
                <w:numId w:val="5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有计算书，无审图意见回复。</w:t>
            </w:r>
          </w:p>
          <w:p>
            <w:pPr>
              <w:pStyle w:val="13"/>
              <w:keepNext w:val="0"/>
              <w:keepLines w:val="0"/>
              <w:pageBreakBefore w:val="0"/>
              <w:widowControl w:val="0"/>
              <w:numPr>
                <w:ilvl w:val="0"/>
                <w:numId w:val="56"/>
              </w:numPr>
              <w:kinsoku/>
              <w:wordWrap/>
              <w:overflowPunct/>
              <w:topLinePunct w:val="0"/>
              <w:autoSpaceDE/>
              <w:autoSpaceDN/>
              <w:bidi w:val="0"/>
              <w:adjustRightInd/>
              <w:snapToGrid/>
              <w:spacing w:beforeLines="0" w:afterLines="0"/>
              <w:ind w:firstLine="0" w:firstLineChars="0"/>
              <w:textAlignment w:val="auto"/>
              <w:rPr>
                <w:rFonts w:hint="eastAsia" w:ascii="宋体" w:hAnsi="宋体" w:eastAsia="宋体" w:cs="宋体"/>
                <w:kern w:val="2"/>
                <w:sz w:val="21"/>
                <w:szCs w:val="21"/>
                <w:lang w:val="en-US" w:eastAsia="zh-CN" w:bidi="ar-SA"/>
              </w:rPr>
            </w:pPr>
            <w:r>
              <w:rPr>
                <w:rFonts w:hint="eastAsia" w:ascii="宋体" w:hAnsi="宋体" w:cs="宋体"/>
                <w:kern w:val="0"/>
                <w:sz w:val="21"/>
                <w:szCs w:val="21"/>
              </w:rPr>
              <w:t>在暖通、建筑说明、门窗表及图纸中未对采用自然通风的楼梯间需要手动开启的高窗明确距地面1.3~1.5m处设置手动开启装置的要求，不符合《建筑防烟排烟系统技术标准》 GB 51251-2017第3.2.4条。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b/>
                <w:kern w:val="0"/>
                <w:sz w:val="21"/>
                <w:szCs w:val="21"/>
              </w:rPr>
            </w:pPr>
            <w:r>
              <w:rPr>
                <w:rFonts w:hint="eastAsia" w:ascii="宋体" w:hAnsi="宋体" w:cs="宋体"/>
                <w:b/>
                <w:kern w:val="0"/>
                <w:sz w:val="21"/>
                <w:szCs w:val="21"/>
              </w:rPr>
              <w:t>汉阴县汉阳镇汉双区域敬老院建设项目</w:t>
            </w:r>
          </w:p>
        </w:tc>
        <w:tc>
          <w:tcPr>
            <w:tcW w:w="620" w:type="pct"/>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eastAsia" w:ascii="宋体" w:hAnsi="宋体"/>
                <w:color w:val="000000"/>
                <w:sz w:val="22"/>
                <w:szCs w:val="24"/>
              </w:rPr>
            </w:pPr>
            <w:r>
              <w:rPr>
                <w:rFonts w:hint="eastAsia" w:ascii="宋体" w:hAnsi="宋体"/>
                <w:color w:val="000000"/>
                <w:sz w:val="22"/>
                <w:szCs w:val="24"/>
              </w:rPr>
              <w:t>建设单位：</w:t>
            </w:r>
          </w:p>
          <w:p>
            <w:pPr>
              <w:jc w:val="left"/>
              <w:rPr>
                <w:rFonts w:hint="eastAsia" w:ascii="宋体" w:hAnsi="宋体"/>
                <w:color w:val="000000"/>
                <w:sz w:val="22"/>
                <w:szCs w:val="24"/>
              </w:rPr>
            </w:pPr>
            <w:r>
              <w:rPr>
                <w:rFonts w:hint="eastAsia" w:ascii="宋体" w:hAnsi="宋体"/>
                <w:color w:val="000000"/>
                <w:sz w:val="22"/>
                <w:szCs w:val="24"/>
              </w:rPr>
              <w:t>汉阴县汉阳镇人民政府</w:t>
            </w:r>
          </w:p>
          <w:p>
            <w:pPr>
              <w:jc w:val="left"/>
              <w:rPr>
                <w:rFonts w:hint="eastAsia" w:ascii="宋体" w:hAnsi="宋体"/>
                <w:color w:val="000000"/>
                <w:sz w:val="22"/>
                <w:szCs w:val="24"/>
              </w:rPr>
            </w:pPr>
            <w:r>
              <w:rPr>
                <w:rFonts w:hint="eastAsia" w:ascii="宋体" w:hAnsi="宋体"/>
                <w:color w:val="000000"/>
                <w:sz w:val="22"/>
                <w:szCs w:val="24"/>
              </w:rPr>
              <w:t>设计单位：</w:t>
            </w:r>
          </w:p>
          <w:p>
            <w:pPr>
              <w:jc w:val="left"/>
              <w:rPr>
                <w:rFonts w:hint="eastAsia" w:ascii="宋体" w:hAnsi="宋体"/>
                <w:color w:val="000000"/>
                <w:sz w:val="22"/>
                <w:szCs w:val="24"/>
              </w:rPr>
            </w:pPr>
            <w:r>
              <w:rPr>
                <w:rFonts w:hint="eastAsia" w:ascii="宋体" w:hAnsi="宋体"/>
                <w:color w:val="000000"/>
                <w:sz w:val="22"/>
                <w:szCs w:val="24"/>
              </w:rPr>
              <w:t>安康市建筑设计院</w:t>
            </w:r>
          </w:p>
          <w:p>
            <w:pPr>
              <w:jc w:val="left"/>
              <w:rPr>
                <w:rFonts w:hint="eastAsia" w:ascii="宋体" w:hAnsi="宋体"/>
                <w:color w:val="000000"/>
                <w:sz w:val="22"/>
                <w:szCs w:val="24"/>
              </w:rPr>
            </w:pPr>
            <w:r>
              <w:rPr>
                <w:rFonts w:hint="eastAsia" w:ascii="宋体" w:hAnsi="宋体"/>
                <w:color w:val="000000"/>
                <w:sz w:val="22"/>
                <w:szCs w:val="24"/>
              </w:rPr>
              <w:t>技术服务机构：</w:t>
            </w:r>
          </w:p>
          <w:p>
            <w:pPr>
              <w:jc w:val="left"/>
              <w:rPr>
                <w:rFonts w:hint="eastAsia" w:ascii="宋体" w:hAnsi="宋体"/>
                <w:color w:val="000000"/>
                <w:sz w:val="22"/>
                <w:szCs w:val="24"/>
              </w:rPr>
            </w:pPr>
            <w:r>
              <w:rPr>
                <w:rFonts w:hint="eastAsia" w:ascii="宋体" w:hAnsi="宋体"/>
                <w:color w:val="000000"/>
                <w:sz w:val="22"/>
                <w:szCs w:val="24"/>
              </w:rPr>
              <w:t>安康市三盛工程咨询有限公司</w:t>
            </w:r>
          </w:p>
        </w:tc>
        <w:tc>
          <w:tcPr>
            <w:tcW w:w="44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1"/>
                <w:szCs w:val="24"/>
              </w:rPr>
            </w:pPr>
            <w:r>
              <w:rPr>
                <w:rFonts w:hint="eastAsia"/>
                <w:sz w:val="21"/>
                <w:szCs w:val="24"/>
              </w:rPr>
              <w:t>安康汉阴县住房和城乡建设局</w:t>
            </w:r>
          </w:p>
        </w:tc>
        <w:tc>
          <w:tcPr>
            <w:tcW w:w="990" w:type="pct"/>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57"/>
              </w:numPr>
              <w:rPr>
                <w:rFonts w:hint="eastAsia" w:ascii="宋体" w:hAnsi="宋体" w:cs="宋体"/>
                <w:sz w:val="21"/>
                <w:szCs w:val="21"/>
              </w:rPr>
            </w:pPr>
            <w:r>
              <w:rPr>
                <w:rFonts w:hint="eastAsia" w:ascii="宋体" w:hAnsi="宋体" w:cs="宋体"/>
                <w:sz w:val="21"/>
                <w:szCs w:val="21"/>
              </w:rPr>
              <w:t>建筑保温缺少屋面保温材料。</w:t>
            </w:r>
          </w:p>
          <w:p>
            <w:pPr>
              <w:numPr>
                <w:ilvl w:val="0"/>
                <w:numId w:val="57"/>
              </w:numPr>
              <w:rPr>
                <w:rFonts w:hint="eastAsia" w:ascii="宋体" w:hAnsi="宋体" w:cs="宋体"/>
                <w:sz w:val="21"/>
                <w:szCs w:val="21"/>
              </w:rPr>
            </w:pPr>
            <w:r>
              <w:rPr>
                <w:rFonts w:hint="eastAsia" w:ascii="宋体" w:hAnsi="宋体" w:cs="宋体"/>
                <w:sz w:val="21"/>
                <w:szCs w:val="21"/>
              </w:rPr>
              <w:t>缺少暖通图纸、审批总平图。</w:t>
            </w:r>
          </w:p>
          <w:p>
            <w:pPr>
              <w:numPr>
                <w:ilvl w:val="0"/>
                <w:numId w:val="57"/>
              </w:numPr>
              <w:rPr>
                <w:rFonts w:hint="eastAsia" w:ascii="宋体" w:hAnsi="宋体" w:cs="宋体"/>
                <w:sz w:val="21"/>
                <w:szCs w:val="21"/>
              </w:rPr>
            </w:pPr>
            <w:r>
              <w:rPr>
                <w:rFonts w:hint="eastAsia" w:ascii="宋体" w:hAnsi="宋体" w:cs="宋体"/>
                <w:sz w:val="21"/>
                <w:szCs w:val="21"/>
              </w:rPr>
              <w:t>建设工程消防设计审查申报表工程简要说明中，缺少建筑类别和耐火等级。</w:t>
            </w:r>
          </w:p>
          <w:p>
            <w:pPr>
              <w:numPr>
                <w:ilvl w:val="0"/>
                <w:numId w:val="57"/>
              </w:numPr>
              <w:rPr>
                <w:rFonts w:hint="eastAsia" w:ascii="宋体" w:hAnsi="宋体" w:cs="宋体"/>
                <w:sz w:val="21"/>
                <w:szCs w:val="21"/>
              </w:rPr>
            </w:pPr>
            <w:r>
              <w:rPr>
                <w:rFonts w:hint="eastAsia" w:ascii="宋体" w:hAnsi="宋体" w:cs="宋体"/>
                <w:sz w:val="21"/>
                <w:szCs w:val="21"/>
              </w:rPr>
              <w:t>受理凭证工程名称表述不准确，未描述建筑面积、高度、层数、使用性质。</w:t>
            </w:r>
          </w:p>
        </w:tc>
        <w:tc>
          <w:tcPr>
            <w:tcW w:w="247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13"/>
              <w:keepNext w:val="0"/>
              <w:keepLines w:val="0"/>
              <w:pageBreakBefore w:val="0"/>
              <w:widowControl w:val="0"/>
              <w:numPr>
                <w:ilvl w:val="0"/>
                <w:numId w:val="5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b/>
                <w:sz w:val="21"/>
                <w:szCs w:val="21"/>
              </w:rPr>
            </w:pPr>
            <w:r>
              <w:rPr>
                <w:rFonts w:hint="eastAsia" w:ascii="宋体" w:hAnsi="宋体" w:cs="宋体"/>
                <w:b/>
                <w:sz w:val="21"/>
                <w:szCs w:val="21"/>
              </w:rPr>
              <w:t>敬老院，电施1，建筑内消防应急照明和灯光疏散指示标志的备用电源的连续供电时间应符合下列规定老年人照料设施不应少1．00h，不符合《建筑设计防火规范 》G50016-2014（2018年版）第10.1.5.2条。</w:t>
            </w:r>
          </w:p>
          <w:p>
            <w:pPr>
              <w:pStyle w:val="13"/>
              <w:keepNext w:val="0"/>
              <w:keepLines w:val="0"/>
              <w:pageBreakBefore w:val="0"/>
              <w:widowControl w:val="0"/>
              <w:numPr>
                <w:ilvl w:val="0"/>
                <w:numId w:val="5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建筑消防设计图纸，未见扉页及相关内容；建筑设计说明工程设计规模和范围中，未见建筑高度、层数、建筑防火分类等技术指标；未提供消防总平面图纸；建施1,建筑设计说明，节能设计说明中应明确建筑外墙保温砂浆类型及燃烧性能等级；建施2，门窗表中应明确防火门耐火性能设计要求；消防设计文件1.6.2室内装修说明中明确顶棚、墙面装修材料应为A级，建施2建筑用料说明表，楼梯、厨房、养老院的居住和活动场所顶棚、墙面均采用乳胶漆（B1），燃烧性能等级与设计要求不符；敬老院图纸，未见疏散宽度计算过程；未见楼梯平面、剖面详图图纸；未见锅炉房基本概况及分类，未明确锅炉房与相邻房间防爆墙设置要求及泄爆外窗面积设计要求；消防设计专篇中消防控制室设置在门房，门房电气图纸中无此部分设计，消防设计专篇中包含对消防水泵房的描述，未见此部分图纸不符合《建设工程消防设计审查验收工作细则》第七条。</w:t>
            </w:r>
          </w:p>
          <w:p>
            <w:pPr>
              <w:pStyle w:val="13"/>
              <w:keepNext w:val="0"/>
              <w:keepLines w:val="0"/>
              <w:pageBreakBefore w:val="0"/>
              <w:widowControl w:val="0"/>
              <w:numPr>
                <w:ilvl w:val="0"/>
                <w:numId w:val="5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建施03，厨房应采用耐火极限不低于2.0h的防火隔墙与其他部位分隔，隔墙上的门、窗应采用乙级防火门、窗，不符合《建筑设计防火规》GB50016-2014（2018版）第6.2.3条。</w:t>
            </w:r>
          </w:p>
          <w:p>
            <w:pPr>
              <w:pStyle w:val="13"/>
              <w:keepNext w:val="0"/>
              <w:keepLines w:val="0"/>
              <w:pageBreakBefore w:val="0"/>
              <w:widowControl w:val="0"/>
              <w:numPr>
                <w:ilvl w:val="0"/>
                <w:numId w:val="5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老人照料设施内的非消防电梯应采取防烟措施，不符合《建筑设计防火规》GB50016-2014（2018版）第5.5.14条。</w:t>
            </w:r>
          </w:p>
          <w:p>
            <w:pPr>
              <w:pStyle w:val="13"/>
              <w:keepNext w:val="0"/>
              <w:keepLines w:val="0"/>
              <w:pageBreakBefore w:val="0"/>
              <w:widowControl w:val="0"/>
              <w:numPr>
                <w:ilvl w:val="0"/>
                <w:numId w:val="5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电施17，设计依据中，图纸设计日期为2018.10月，《建筑设计防火规范》应为GB 50016-2014（2018年版）。</w:t>
            </w:r>
          </w:p>
          <w:p>
            <w:pPr>
              <w:pStyle w:val="13"/>
              <w:keepNext w:val="0"/>
              <w:keepLines w:val="0"/>
              <w:pageBreakBefore w:val="0"/>
              <w:widowControl w:val="0"/>
              <w:numPr>
                <w:ilvl w:val="0"/>
                <w:numId w:val="5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电施3，公共建筑，灯光指示标志未设置在安全出口和人员密集的场所的疏散门的正上方，不符合《建筑设计防火规范 》GB50016-2014（2018年版）第 10．3．5条。</w:t>
            </w:r>
          </w:p>
          <w:p>
            <w:pPr>
              <w:pStyle w:val="13"/>
              <w:keepNext w:val="0"/>
              <w:keepLines w:val="0"/>
              <w:pageBreakBefore w:val="0"/>
              <w:widowControl w:val="0"/>
              <w:numPr>
                <w:ilvl w:val="0"/>
                <w:numId w:val="5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电施13，可燃气体探测器不应接入火灾报警控制器的探测器回路；未见可燃气体报警系统图，不符合《火灾自动报警系统设计规范》GB50116-2013第8.1.2条。</w:t>
            </w:r>
          </w:p>
          <w:p>
            <w:pPr>
              <w:pStyle w:val="13"/>
              <w:keepNext w:val="0"/>
              <w:keepLines w:val="0"/>
              <w:pageBreakBefore w:val="0"/>
              <w:widowControl w:val="0"/>
              <w:numPr>
                <w:ilvl w:val="0"/>
                <w:numId w:val="5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电施16，高位消防水箱流量开关信号线应引至消防水泵控制箱，不符合《火灾自动报警系统设计规范》GB50116-2013第4.3.1条。</w:t>
            </w:r>
          </w:p>
          <w:p>
            <w:pPr>
              <w:pStyle w:val="13"/>
              <w:keepNext w:val="0"/>
              <w:keepLines w:val="0"/>
              <w:pageBreakBefore w:val="0"/>
              <w:widowControl w:val="0"/>
              <w:numPr>
                <w:ilvl w:val="0"/>
                <w:numId w:val="5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本工程设有火灾自动报警系统，自带电源非集中控制型消防应急照明和疏散指示系统，应由消防联动控制器联动消防应急照明配电箱实现，不符合《火灾自动报警系统设计规范》GB50116-2013第4.9.1条。</w:t>
            </w:r>
          </w:p>
          <w:p>
            <w:pPr>
              <w:pStyle w:val="13"/>
              <w:keepNext w:val="0"/>
              <w:keepLines w:val="0"/>
              <w:pageBreakBefore w:val="0"/>
              <w:widowControl w:val="0"/>
              <w:numPr>
                <w:ilvl w:val="0"/>
                <w:numId w:val="5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电施13,~15，建筑底图中未注明房间名称，如为老年人用房，均应设置声警报装置或消防广播，不符合《建筑设计防火规范》GB 50016-2014（2018年版） 第8.4.1条。</w:t>
            </w:r>
          </w:p>
          <w:p>
            <w:pPr>
              <w:pStyle w:val="13"/>
              <w:keepNext w:val="0"/>
              <w:keepLines w:val="0"/>
              <w:pageBreakBefore w:val="0"/>
              <w:widowControl w:val="0"/>
              <w:numPr>
                <w:ilvl w:val="0"/>
                <w:numId w:val="5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附属用房内设置锅炉房，说明及图纸深度不足。说明中应明确锅炉房的性质，设计依据，设计范围，不符合《建筑工程设计文件编制深度规定》（2016版）第4.5.3，4.5.7条。</w:t>
            </w:r>
          </w:p>
          <w:p>
            <w:pPr>
              <w:pStyle w:val="13"/>
              <w:keepNext w:val="0"/>
              <w:keepLines w:val="0"/>
              <w:pageBreakBefore w:val="0"/>
              <w:widowControl w:val="0"/>
              <w:numPr>
                <w:ilvl w:val="0"/>
                <w:numId w:val="5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消火栓箱内不应设置启泵按钮。不符合《消防给水及消火栓系统技术规范》GB50974-2014第7.4.2条。</w:t>
            </w:r>
          </w:p>
          <w:p>
            <w:pPr>
              <w:pStyle w:val="13"/>
              <w:keepNext w:val="0"/>
              <w:keepLines w:val="0"/>
              <w:pageBreakBefore w:val="0"/>
              <w:widowControl w:val="0"/>
              <w:numPr>
                <w:ilvl w:val="0"/>
                <w:numId w:val="5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未储存室外消防用水量。不符合《消防给水及消火栓系统技术规范》GB50974-2014第4.3.2条。</w:t>
            </w:r>
          </w:p>
          <w:p>
            <w:pPr>
              <w:pStyle w:val="13"/>
              <w:keepNext w:val="0"/>
              <w:keepLines w:val="0"/>
              <w:pageBreakBefore w:val="0"/>
              <w:widowControl w:val="0"/>
              <w:numPr>
                <w:ilvl w:val="0"/>
                <w:numId w:val="5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消防水泵组未设流量及压力测试装置。不符合《消防给水及消火栓系统技术规范》GB50974-2014第5.1.11条。</w:t>
            </w:r>
          </w:p>
          <w:p>
            <w:pPr>
              <w:pStyle w:val="13"/>
              <w:keepNext w:val="0"/>
              <w:keepLines w:val="0"/>
              <w:pageBreakBefore w:val="0"/>
              <w:widowControl w:val="0"/>
              <w:numPr>
                <w:ilvl w:val="0"/>
                <w:numId w:val="5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高位消防水箱出水管未设流量开关。不符合《消防给水及消火栓系统技术规范》GB50974-2014第11.0.4条。</w:t>
            </w:r>
          </w:p>
          <w:p>
            <w:pPr>
              <w:pStyle w:val="13"/>
              <w:keepNext w:val="0"/>
              <w:keepLines w:val="0"/>
              <w:pageBreakBefore w:val="0"/>
              <w:widowControl w:val="0"/>
              <w:numPr>
                <w:ilvl w:val="0"/>
                <w:numId w:val="5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缺少防排烟设计相关计算书及设计内容。</w:t>
            </w:r>
          </w:p>
          <w:p>
            <w:pPr>
              <w:pStyle w:val="13"/>
              <w:keepNext w:val="0"/>
              <w:keepLines w:val="0"/>
              <w:pageBreakBefore w:val="0"/>
              <w:widowControl w:val="0"/>
              <w:numPr>
                <w:ilvl w:val="0"/>
                <w:numId w:val="5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项目缺少暖通相关设计，附属用房中锅炉房仅预留房间,无法确定是否具有可靠的燃烧安全保护装置等。</w:t>
            </w:r>
          </w:p>
          <w:p>
            <w:pPr>
              <w:pStyle w:val="13"/>
              <w:keepNext w:val="0"/>
              <w:keepLines w:val="0"/>
              <w:pageBreakBefore w:val="0"/>
              <w:widowControl w:val="0"/>
              <w:numPr>
                <w:ilvl w:val="0"/>
                <w:numId w:val="5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综合楼：一至三层内走道、一层餐厅采用自然排烟，因项目缺少暖通相关设计，查看建筑图纸，在建筑说明、门窗表中未见相关内容，复核建筑专业所选择的外窗设置位置及开启面积不符合《建筑防烟排烟系统技术标准》GB51251-2017第4.3.3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b/>
                <w:kern w:val="0"/>
                <w:sz w:val="21"/>
                <w:szCs w:val="21"/>
              </w:rPr>
            </w:pPr>
            <w:r>
              <w:rPr>
                <w:rFonts w:hint="eastAsia" w:ascii="宋体" w:hAnsi="宋体" w:cs="宋体"/>
                <w:b/>
                <w:kern w:val="0"/>
                <w:sz w:val="21"/>
                <w:szCs w:val="21"/>
              </w:rPr>
              <w:t>天一城市之光二期（8、12、13、15～18#楼、3#楼及地下室）</w:t>
            </w:r>
          </w:p>
        </w:tc>
        <w:tc>
          <w:tcPr>
            <w:tcW w:w="620" w:type="pct"/>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eastAsia" w:ascii="宋体" w:hAnsi="宋体"/>
                <w:color w:val="000000"/>
                <w:sz w:val="22"/>
                <w:szCs w:val="24"/>
              </w:rPr>
            </w:pPr>
            <w:r>
              <w:rPr>
                <w:rFonts w:hint="eastAsia" w:ascii="宋体" w:hAnsi="宋体"/>
                <w:color w:val="000000"/>
                <w:sz w:val="22"/>
                <w:szCs w:val="24"/>
              </w:rPr>
              <w:t>建设单位：</w:t>
            </w:r>
          </w:p>
          <w:p>
            <w:pPr>
              <w:jc w:val="left"/>
              <w:rPr>
                <w:rFonts w:hint="eastAsia" w:ascii="宋体" w:hAnsi="宋体"/>
                <w:color w:val="000000"/>
                <w:sz w:val="22"/>
                <w:szCs w:val="24"/>
              </w:rPr>
            </w:pPr>
            <w:r>
              <w:rPr>
                <w:rFonts w:hint="eastAsia" w:ascii="宋体" w:hAnsi="宋体"/>
                <w:color w:val="000000"/>
                <w:sz w:val="22"/>
                <w:szCs w:val="24"/>
              </w:rPr>
              <w:t>安康君安城市置业有限公司</w:t>
            </w:r>
          </w:p>
          <w:p>
            <w:pPr>
              <w:jc w:val="left"/>
              <w:rPr>
                <w:rFonts w:hint="eastAsia" w:ascii="宋体" w:hAnsi="宋体"/>
                <w:color w:val="000000"/>
                <w:sz w:val="22"/>
                <w:szCs w:val="24"/>
              </w:rPr>
            </w:pPr>
            <w:r>
              <w:rPr>
                <w:rFonts w:hint="eastAsia" w:ascii="宋体" w:hAnsi="宋体"/>
                <w:color w:val="000000"/>
                <w:sz w:val="22"/>
                <w:szCs w:val="24"/>
              </w:rPr>
              <w:t>设计单位：</w:t>
            </w:r>
          </w:p>
          <w:p>
            <w:pPr>
              <w:jc w:val="left"/>
              <w:rPr>
                <w:rFonts w:hint="eastAsia" w:ascii="宋体" w:hAnsi="宋体"/>
                <w:color w:val="000000"/>
                <w:sz w:val="22"/>
                <w:szCs w:val="24"/>
              </w:rPr>
            </w:pPr>
            <w:r>
              <w:rPr>
                <w:rFonts w:hint="eastAsia" w:ascii="宋体" w:hAnsi="宋体"/>
                <w:color w:val="000000"/>
                <w:sz w:val="22"/>
                <w:szCs w:val="24"/>
              </w:rPr>
              <w:t>中国建筑西北设计研究院有限公司</w:t>
            </w:r>
          </w:p>
          <w:p>
            <w:pPr>
              <w:jc w:val="left"/>
              <w:rPr>
                <w:rFonts w:hint="eastAsia" w:ascii="宋体" w:hAnsi="宋体"/>
                <w:color w:val="000000"/>
                <w:sz w:val="22"/>
                <w:szCs w:val="24"/>
              </w:rPr>
            </w:pPr>
            <w:r>
              <w:rPr>
                <w:rFonts w:hint="eastAsia" w:ascii="宋体" w:hAnsi="宋体"/>
                <w:color w:val="000000"/>
                <w:sz w:val="22"/>
                <w:szCs w:val="24"/>
              </w:rPr>
              <w:t>技术服务机构：</w:t>
            </w:r>
          </w:p>
          <w:p>
            <w:pPr>
              <w:jc w:val="left"/>
              <w:rPr>
                <w:rFonts w:hint="eastAsia" w:ascii="宋体" w:hAnsi="宋体"/>
                <w:color w:val="000000"/>
                <w:sz w:val="22"/>
                <w:szCs w:val="24"/>
              </w:rPr>
            </w:pPr>
            <w:r>
              <w:rPr>
                <w:rFonts w:hint="eastAsia" w:ascii="宋体" w:hAnsi="宋体"/>
                <w:color w:val="000000"/>
                <w:sz w:val="22"/>
                <w:szCs w:val="24"/>
              </w:rPr>
              <w:t>西安安泰工程技术咨询有限责任公司</w:t>
            </w:r>
          </w:p>
        </w:tc>
        <w:tc>
          <w:tcPr>
            <w:tcW w:w="44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1"/>
                <w:szCs w:val="24"/>
              </w:rPr>
            </w:pPr>
            <w:r>
              <w:rPr>
                <w:rFonts w:hint="eastAsia"/>
                <w:sz w:val="21"/>
                <w:szCs w:val="24"/>
              </w:rPr>
              <w:t>安康市住房和城乡建设局</w:t>
            </w:r>
          </w:p>
        </w:tc>
        <w:tc>
          <w:tcPr>
            <w:tcW w:w="990" w:type="pct"/>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59"/>
              </w:numPr>
              <w:rPr>
                <w:rFonts w:hint="eastAsia" w:ascii="宋体" w:hAnsi="宋体" w:cs="宋体"/>
                <w:kern w:val="0"/>
                <w:sz w:val="21"/>
                <w:szCs w:val="21"/>
              </w:rPr>
            </w:pPr>
            <w:r>
              <w:rPr>
                <w:rFonts w:hint="eastAsia" w:ascii="宋体" w:hAnsi="宋体" w:cs="宋体"/>
                <w:kern w:val="0"/>
                <w:sz w:val="21"/>
                <w:szCs w:val="21"/>
              </w:rPr>
              <w:t>项目情形勾选类别不全，未勾选第七项。</w:t>
            </w:r>
          </w:p>
          <w:p>
            <w:pPr>
              <w:numPr>
                <w:ilvl w:val="0"/>
                <w:numId w:val="59"/>
              </w:numPr>
              <w:rPr>
                <w:rFonts w:hint="eastAsia" w:ascii="宋体" w:hAnsi="宋体" w:cs="宋体"/>
                <w:kern w:val="0"/>
                <w:sz w:val="21"/>
                <w:szCs w:val="21"/>
              </w:rPr>
            </w:pPr>
            <w:r>
              <w:rPr>
                <w:rFonts w:hint="eastAsia" w:ascii="宋体" w:hAnsi="宋体" w:cs="宋体"/>
                <w:kern w:val="0"/>
                <w:sz w:val="21"/>
                <w:szCs w:val="21"/>
              </w:rPr>
              <w:t>建设工程消防设计审查申报表工程简要说明中，缺少建筑类别和耐火等级。</w:t>
            </w:r>
          </w:p>
          <w:p>
            <w:pPr>
              <w:numPr>
                <w:ilvl w:val="0"/>
                <w:numId w:val="59"/>
              </w:numPr>
              <w:rPr>
                <w:rFonts w:hint="eastAsia" w:ascii="宋体" w:hAnsi="宋体" w:cs="宋体"/>
                <w:kern w:val="0"/>
                <w:sz w:val="21"/>
                <w:szCs w:val="21"/>
              </w:rPr>
            </w:pPr>
            <w:r>
              <w:rPr>
                <w:rFonts w:hint="eastAsia" w:ascii="宋体" w:hAnsi="宋体" w:cs="宋体"/>
                <w:kern w:val="0"/>
                <w:sz w:val="21"/>
                <w:szCs w:val="21"/>
              </w:rPr>
              <w:t>受理凭证工程名称表述不准确，未描述建筑面积、高度、层数、使用性质。</w:t>
            </w:r>
          </w:p>
        </w:tc>
        <w:tc>
          <w:tcPr>
            <w:tcW w:w="247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13"/>
              <w:keepNext w:val="0"/>
              <w:keepLines w:val="0"/>
              <w:pageBreakBefore w:val="0"/>
              <w:widowControl w:val="0"/>
              <w:numPr>
                <w:ilvl w:val="0"/>
                <w:numId w:val="60"/>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sz w:val="21"/>
                <w:szCs w:val="21"/>
              </w:rPr>
            </w:pPr>
            <w:r>
              <w:rPr>
                <w:rFonts w:hint="eastAsia" w:ascii="宋体" w:hAnsi="宋体" w:cs="宋体"/>
                <w:sz w:val="21"/>
                <w:szCs w:val="21"/>
              </w:rPr>
              <w:t>8#住宅建施-09，一层平面图中，楼梯间开向门廊疏散门与一侧外窗sco715G距离小于1.0m，不符合《建筑设计防火规范》GB50016-2014（2018年版）第6.4.1条第1款。</w:t>
            </w:r>
          </w:p>
          <w:p>
            <w:pPr>
              <w:keepNext w:val="0"/>
              <w:keepLines w:val="0"/>
              <w:pageBreakBefore w:val="0"/>
              <w:widowControl w:val="0"/>
              <w:numPr>
                <w:ilvl w:val="0"/>
                <w:numId w:val="60"/>
              </w:numPr>
              <w:kinsoku/>
              <w:wordWrap/>
              <w:overflowPunct/>
              <w:topLinePunct w:val="0"/>
              <w:autoSpaceDE/>
              <w:autoSpaceDN/>
              <w:bidi w:val="0"/>
              <w:adjustRightInd/>
              <w:snapToGrid/>
              <w:spacing w:beforeLines="0" w:afterLines="0"/>
              <w:ind w:firstLine="0"/>
              <w:textAlignment w:val="auto"/>
              <w:rPr>
                <w:rFonts w:hint="eastAsia" w:ascii="宋体" w:hAnsi="宋体" w:cs="宋体"/>
                <w:sz w:val="21"/>
                <w:szCs w:val="21"/>
              </w:rPr>
            </w:pPr>
            <w:r>
              <w:rPr>
                <w:rFonts w:hint="eastAsia" w:ascii="宋体" w:hAnsi="宋体" w:cs="宋体"/>
                <w:sz w:val="21"/>
                <w:szCs w:val="21"/>
              </w:rPr>
              <w:t>地下室二期建施-10地下一层A段（16号楼地下入口处），未设汽车库与楼梯间间的疏散通道。不符合《汽车库、修车库、停车场设计防火规范》GB50067-2014第6.0.7条。</w:t>
            </w:r>
          </w:p>
          <w:p>
            <w:pPr>
              <w:keepNext w:val="0"/>
              <w:keepLines w:val="0"/>
              <w:pageBreakBefore w:val="0"/>
              <w:widowControl w:val="0"/>
              <w:numPr>
                <w:ilvl w:val="0"/>
                <w:numId w:val="60"/>
              </w:numPr>
              <w:kinsoku/>
              <w:wordWrap/>
              <w:overflowPunct/>
              <w:topLinePunct w:val="0"/>
              <w:autoSpaceDE/>
              <w:autoSpaceDN/>
              <w:bidi w:val="0"/>
              <w:adjustRightInd/>
              <w:snapToGrid/>
              <w:spacing w:beforeLines="0" w:afterLines="0"/>
              <w:ind w:firstLine="0"/>
              <w:textAlignment w:val="auto"/>
              <w:rPr>
                <w:rFonts w:hint="eastAsia" w:ascii="宋体" w:hAnsi="宋体" w:cs="宋体"/>
                <w:sz w:val="21"/>
                <w:szCs w:val="21"/>
              </w:rPr>
            </w:pPr>
            <w:r>
              <w:rPr>
                <w:rFonts w:hint="eastAsia" w:ascii="宋体" w:hAnsi="宋体" w:cs="宋体"/>
                <w:sz w:val="21"/>
                <w:szCs w:val="21"/>
              </w:rPr>
              <w:t>8号楼，电施07，火灾自动报警系统区域报警控制器，防火门的分机电源未引自消防电源，不符合《建筑设计防火规范 》GB 50016-2014（2018年版）第10．1．9条。</w:t>
            </w:r>
          </w:p>
          <w:p>
            <w:pPr>
              <w:keepNext w:val="0"/>
              <w:keepLines w:val="0"/>
              <w:pageBreakBefore w:val="0"/>
              <w:widowControl w:val="0"/>
              <w:numPr>
                <w:ilvl w:val="0"/>
                <w:numId w:val="60"/>
              </w:numPr>
              <w:kinsoku/>
              <w:wordWrap/>
              <w:overflowPunct/>
              <w:topLinePunct w:val="0"/>
              <w:autoSpaceDE/>
              <w:autoSpaceDN/>
              <w:bidi w:val="0"/>
              <w:adjustRightInd/>
              <w:snapToGrid/>
              <w:spacing w:beforeLines="0" w:afterLines="0"/>
              <w:ind w:firstLine="0"/>
              <w:textAlignment w:val="auto"/>
              <w:rPr>
                <w:rFonts w:hint="eastAsia" w:ascii="宋体" w:hAnsi="宋体" w:cs="宋体"/>
                <w:sz w:val="21"/>
                <w:szCs w:val="21"/>
              </w:rPr>
            </w:pPr>
            <w:r>
              <w:rPr>
                <w:rFonts w:hint="eastAsia" w:ascii="宋体" w:hAnsi="宋体" w:cs="宋体"/>
                <w:sz w:val="21"/>
                <w:szCs w:val="21"/>
              </w:rPr>
              <w:t>3#楼，电施,8，人员密集场所的疏散出口、安全出口附近未增设多信息复合标志灯具，不符合《消防应急照明和疏散指示系统技术标准》第3.2.11条。</w:t>
            </w:r>
          </w:p>
          <w:p>
            <w:pPr>
              <w:keepNext w:val="0"/>
              <w:keepLines w:val="0"/>
              <w:pageBreakBefore w:val="0"/>
              <w:widowControl w:val="0"/>
              <w:numPr>
                <w:ilvl w:val="0"/>
                <w:numId w:val="60"/>
              </w:numPr>
              <w:kinsoku/>
              <w:wordWrap/>
              <w:overflowPunct/>
              <w:topLinePunct w:val="0"/>
              <w:autoSpaceDE/>
              <w:autoSpaceDN/>
              <w:bidi w:val="0"/>
              <w:adjustRightInd/>
              <w:snapToGrid/>
              <w:spacing w:beforeLines="0" w:afterLines="0"/>
              <w:ind w:firstLine="0"/>
              <w:textAlignment w:val="auto"/>
              <w:rPr>
                <w:rFonts w:hint="eastAsia" w:ascii="宋体" w:hAnsi="宋体" w:cs="宋体"/>
                <w:sz w:val="21"/>
                <w:szCs w:val="21"/>
              </w:rPr>
            </w:pPr>
            <w:r>
              <w:rPr>
                <w:rFonts w:hint="eastAsia" w:ascii="宋体" w:hAnsi="宋体" w:cs="宋体"/>
                <w:sz w:val="21"/>
                <w:szCs w:val="21"/>
              </w:rPr>
              <w:t>3#楼，电施4，8，消防配电线路与其他配电线路敷设在同一电缆井内时，未分别布置在电缆井的两侧，且消防配电线路未采用矿物绝缘类不燃性电缆，不符合《建筑设计防火规范 》GB 50016-2014（2018年版）第10.1.10..3条。</w:t>
            </w:r>
          </w:p>
          <w:p>
            <w:pPr>
              <w:keepNext w:val="0"/>
              <w:keepLines w:val="0"/>
              <w:pageBreakBefore w:val="0"/>
              <w:widowControl w:val="0"/>
              <w:numPr>
                <w:ilvl w:val="0"/>
                <w:numId w:val="60"/>
              </w:numPr>
              <w:kinsoku/>
              <w:wordWrap/>
              <w:overflowPunct/>
              <w:topLinePunct w:val="0"/>
              <w:autoSpaceDE/>
              <w:autoSpaceDN/>
              <w:bidi w:val="0"/>
              <w:adjustRightInd/>
              <w:snapToGrid/>
              <w:spacing w:beforeLines="0" w:afterLines="0"/>
              <w:ind w:firstLine="0"/>
              <w:textAlignment w:val="auto"/>
              <w:rPr>
                <w:rFonts w:hint="eastAsia" w:ascii="宋体" w:hAnsi="宋体" w:cs="宋体"/>
                <w:sz w:val="21"/>
                <w:szCs w:val="21"/>
              </w:rPr>
            </w:pPr>
            <w:r>
              <w:rPr>
                <w:rFonts w:hint="eastAsia" w:ascii="宋体" w:hAnsi="宋体" w:cs="宋体"/>
                <w:sz w:val="21"/>
                <w:szCs w:val="21"/>
              </w:rPr>
              <w:t>地下室二期 ，电施1， 疏散照明的最少持续供电时间30分钟，及最低照度1Lx，不符合《民用建筑电气设计标准》 GB 51348-2019 表13．6．6 。</w:t>
            </w:r>
          </w:p>
          <w:p>
            <w:pPr>
              <w:keepNext w:val="0"/>
              <w:keepLines w:val="0"/>
              <w:pageBreakBefore w:val="0"/>
              <w:widowControl w:val="0"/>
              <w:numPr>
                <w:ilvl w:val="0"/>
                <w:numId w:val="60"/>
              </w:numPr>
              <w:kinsoku/>
              <w:wordWrap/>
              <w:overflowPunct/>
              <w:topLinePunct w:val="0"/>
              <w:autoSpaceDE/>
              <w:autoSpaceDN/>
              <w:bidi w:val="0"/>
              <w:adjustRightInd/>
              <w:snapToGrid/>
              <w:spacing w:beforeLines="0" w:afterLines="0"/>
              <w:ind w:firstLine="0"/>
              <w:textAlignment w:val="auto"/>
              <w:rPr>
                <w:rFonts w:hint="eastAsia" w:ascii="宋体" w:hAnsi="宋体" w:cs="宋体"/>
                <w:sz w:val="21"/>
                <w:szCs w:val="21"/>
              </w:rPr>
            </w:pPr>
            <w:r>
              <w:rPr>
                <w:rFonts w:hint="eastAsia" w:ascii="宋体" w:hAnsi="宋体" w:cs="宋体"/>
                <w:sz w:val="21"/>
                <w:szCs w:val="21"/>
              </w:rPr>
              <w:t>地下室二期，电施32，二期车库地下二层A段照明平面图排烟机房漏备用照明，不符合《消防应急照明和疏散指示系统技术标准》GB 51309-2018第3.8.1条。</w:t>
            </w:r>
          </w:p>
          <w:p>
            <w:pPr>
              <w:keepNext w:val="0"/>
              <w:keepLines w:val="0"/>
              <w:pageBreakBefore w:val="0"/>
              <w:widowControl w:val="0"/>
              <w:numPr>
                <w:ilvl w:val="0"/>
                <w:numId w:val="60"/>
              </w:numPr>
              <w:kinsoku/>
              <w:wordWrap/>
              <w:overflowPunct/>
              <w:topLinePunct w:val="0"/>
              <w:autoSpaceDE/>
              <w:autoSpaceDN/>
              <w:bidi w:val="0"/>
              <w:adjustRightInd/>
              <w:snapToGrid/>
              <w:spacing w:beforeLines="0" w:afterLines="0"/>
              <w:ind w:firstLine="0"/>
              <w:textAlignment w:val="auto"/>
              <w:rPr>
                <w:rFonts w:hint="eastAsia" w:ascii="宋体" w:hAnsi="宋体" w:cs="宋体"/>
                <w:sz w:val="21"/>
                <w:szCs w:val="21"/>
              </w:rPr>
            </w:pPr>
            <w:r>
              <w:rPr>
                <w:rFonts w:hint="eastAsia" w:ascii="宋体" w:hAnsi="宋体" w:cs="宋体"/>
                <w:sz w:val="21"/>
                <w:szCs w:val="21"/>
              </w:rPr>
              <w:t>3#商业楼水施-1设计说明未说明室内消火栓系统控制方式。不符合《消防给水及消火栓系统技术规范》GB50974-2014第11.0.4条。</w:t>
            </w:r>
          </w:p>
          <w:p>
            <w:pPr>
              <w:keepNext w:val="0"/>
              <w:keepLines w:val="0"/>
              <w:pageBreakBefore w:val="0"/>
              <w:widowControl w:val="0"/>
              <w:numPr>
                <w:ilvl w:val="0"/>
                <w:numId w:val="60"/>
              </w:numPr>
              <w:kinsoku/>
              <w:wordWrap/>
              <w:overflowPunct/>
              <w:topLinePunct w:val="0"/>
              <w:autoSpaceDE/>
              <w:autoSpaceDN/>
              <w:bidi w:val="0"/>
              <w:adjustRightInd/>
              <w:snapToGrid/>
              <w:spacing w:beforeLines="0" w:afterLines="0"/>
              <w:ind w:firstLine="0"/>
              <w:textAlignment w:val="auto"/>
              <w:rPr>
                <w:rFonts w:hint="eastAsia" w:ascii="宋体" w:hAnsi="宋体" w:cs="宋体"/>
                <w:sz w:val="21"/>
                <w:szCs w:val="21"/>
              </w:rPr>
            </w:pPr>
            <w:r>
              <w:rPr>
                <w:rFonts w:hint="eastAsia" w:ascii="宋体" w:hAnsi="宋体" w:cs="宋体"/>
                <w:sz w:val="21"/>
                <w:szCs w:val="21"/>
              </w:rPr>
              <w:t>地下室二期水施-05、06，变配电室设置七氟丙烷气体灭火系统，漏设泄压口。不符合《气体灭火系统设计规范》GB 50370-2005 第3.2.8条。</w:t>
            </w:r>
          </w:p>
          <w:p>
            <w:pPr>
              <w:keepNext w:val="0"/>
              <w:keepLines w:val="0"/>
              <w:pageBreakBefore w:val="0"/>
              <w:widowControl w:val="0"/>
              <w:numPr>
                <w:ilvl w:val="0"/>
                <w:numId w:val="60"/>
              </w:numPr>
              <w:kinsoku/>
              <w:wordWrap/>
              <w:overflowPunct/>
              <w:topLinePunct w:val="0"/>
              <w:autoSpaceDE/>
              <w:autoSpaceDN/>
              <w:bidi w:val="0"/>
              <w:adjustRightInd/>
              <w:snapToGrid/>
              <w:spacing w:beforeLines="0" w:afterLines="0"/>
              <w:ind w:firstLine="0"/>
              <w:textAlignment w:val="auto"/>
              <w:rPr>
                <w:rFonts w:hint="eastAsia" w:ascii="宋体" w:hAnsi="宋体" w:cs="宋体"/>
                <w:sz w:val="21"/>
                <w:szCs w:val="21"/>
              </w:rPr>
            </w:pPr>
            <w:r>
              <w:rPr>
                <w:rFonts w:hint="eastAsia" w:ascii="宋体" w:hAnsi="宋体" w:cs="宋体"/>
                <w:sz w:val="21"/>
                <w:szCs w:val="21"/>
              </w:rPr>
              <w:t>缺水专业室外消防给水总平面设计图。</w:t>
            </w:r>
          </w:p>
          <w:p>
            <w:pPr>
              <w:keepNext w:val="0"/>
              <w:keepLines w:val="0"/>
              <w:pageBreakBefore w:val="0"/>
              <w:widowControl w:val="0"/>
              <w:numPr>
                <w:ilvl w:val="0"/>
                <w:numId w:val="60"/>
              </w:numPr>
              <w:kinsoku/>
              <w:wordWrap/>
              <w:overflowPunct/>
              <w:topLinePunct w:val="0"/>
              <w:autoSpaceDE/>
              <w:autoSpaceDN/>
              <w:bidi w:val="0"/>
              <w:adjustRightInd/>
              <w:snapToGrid/>
              <w:spacing w:beforeLines="0" w:afterLines="0"/>
              <w:ind w:firstLine="0"/>
              <w:textAlignment w:val="auto"/>
              <w:rPr>
                <w:rFonts w:hint="eastAsia" w:ascii="宋体" w:hAnsi="宋体" w:cs="宋体"/>
                <w:sz w:val="21"/>
                <w:szCs w:val="21"/>
              </w:rPr>
            </w:pPr>
            <w:r>
              <w:rPr>
                <w:rFonts w:hint="eastAsia" w:ascii="宋体" w:hAnsi="宋体" w:cs="宋体"/>
                <w:sz w:val="21"/>
                <w:szCs w:val="21"/>
              </w:rPr>
              <w:t>地下车库划分防烟分区，暖通专业标注挡烟垂壁为梁下600mm，具体做法详建施，而建筑专业仅见设计说明中提及为不小于500mm的梁，实际没有相关说明。</w:t>
            </w:r>
          </w:p>
          <w:p>
            <w:pPr>
              <w:keepNext w:val="0"/>
              <w:keepLines w:val="0"/>
              <w:pageBreakBefore w:val="0"/>
              <w:widowControl w:val="0"/>
              <w:numPr>
                <w:ilvl w:val="0"/>
                <w:numId w:val="60"/>
              </w:numPr>
              <w:kinsoku/>
              <w:wordWrap/>
              <w:overflowPunct/>
              <w:topLinePunct w:val="0"/>
              <w:autoSpaceDE/>
              <w:autoSpaceDN/>
              <w:bidi w:val="0"/>
              <w:adjustRightInd/>
              <w:snapToGrid/>
              <w:spacing w:beforeLines="0" w:afterLines="0"/>
              <w:ind w:firstLine="0"/>
              <w:textAlignment w:val="auto"/>
              <w:rPr>
                <w:rFonts w:hint="eastAsia" w:ascii="宋体" w:hAnsi="宋体" w:cs="宋体"/>
                <w:sz w:val="21"/>
                <w:szCs w:val="21"/>
              </w:rPr>
            </w:pPr>
            <w:r>
              <w:rPr>
                <w:rFonts w:hint="eastAsia" w:ascii="宋体" w:hAnsi="宋体" w:cs="宋体"/>
                <w:sz w:val="21"/>
                <w:szCs w:val="21"/>
              </w:rPr>
              <w:t>3#商业：二层走道（长度82.7m  宽度3.1m  高度4.2m）采用自然排烟，因该单体设计缺少暖通设计，在建筑说明、门窗表中未见相关内容，走道未划分防烟分区，复核建筑专业所选择的外窗(上悬窗)设置位置及开启面积不满足要求（上悬窗设置于1.1~2.1米之间，2.1米以上无可开启窗），不符合《建筑防烟排烟系统技术标准》GB51251-2017第4.2.4条、第4.3.3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b/>
                <w:kern w:val="0"/>
                <w:sz w:val="21"/>
                <w:szCs w:val="21"/>
              </w:rPr>
            </w:pPr>
            <w:r>
              <w:rPr>
                <w:rFonts w:hint="eastAsia" w:ascii="宋体" w:hAnsi="宋体" w:cs="宋体"/>
                <w:b/>
                <w:kern w:val="0"/>
                <w:sz w:val="21"/>
                <w:szCs w:val="21"/>
              </w:rPr>
              <w:t>安康硒谷动力创新创业园</w:t>
            </w:r>
          </w:p>
        </w:tc>
        <w:tc>
          <w:tcPr>
            <w:tcW w:w="620" w:type="pct"/>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eastAsia" w:ascii="宋体" w:hAnsi="宋体"/>
                <w:color w:val="000000"/>
                <w:sz w:val="22"/>
                <w:szCs w:val="24"/>
              </w:rPr>
            </w:pPr>
            <w:r>
              <w:rPr>
                <w:rFonts w:hint="eastAsia" w:ascii="宋体" w:hAnsi="宋体"/>
                <w:color w:val="000000"/>
                <w:sz w:val="22"/>
                <w:szCs w:val="24"/>
              </w:rPr>
              <w:t>建设单位：</w:t>
            </w:r>
          </w:p>
          <w:p>
            <w:pPr>
              <w:jc w:val="left"/>
              <w:rPr>
                <w:rFonts w:hint="eastAsia" w:ascii="宋体" w:hAnsi="宋体"/>
                <w:color w:val="000000"/>
                <w:sz w:val="22"/>
                <w:szCs w:val="24"/>
              </w:rPr>
            </w:pPr>
            <w:r>
              <w:rPr>
                <w:rFonts w:hint="eastAsia" w:ascii="宋体" w:hAnsi="宋体"/>
                <w:color w:val="000000"/>
                <w:sz w:val="22"/>
                <w:szCs w:val="24"/>
              </w:rPr>
              <w:t>陕西安康硒谷动力置业有限公司</w:t>
            </w:r>
          </w:p>
          <w:p>
            <w:pPr>
              <w:jc w:val="left"/>
              <w:rPr>
                <w:rFonts w:hint="eastAsia" w:ascii="宋体" w:hAnsi="宋体"/>
                <w:color w:val="000000"/>
                <w:sz w:val="22"/>
                <w:szCs w:val="24"/>
              </w:rPr>
            </w:pPr>
            <w:r>
              <w:rPr>
                <w:rFonts w:hint="eastAsia" w:ascii="宋体" w:hAnsi="宋体"/>
                <w:color w:val="000000"/>
                <w:sz w:val="22"/>
                <w:szCs w:val="24"/>
              </w:rPr>
              <w:t>设计单位：</w:t>
            </w:r>
          </w:p>
          <w:p>
            <w:pPr>
              <w:jc w:val="left"/>
              <w:rPr>
                <w:rFonts w:hint="eastAsia" w:ascii="宋体" w:hAnsi="宋体"/>
                <w:color w:val="000000"/>
                <w:sz w:val="22"/>
                <w:szCs w:val="24"/>
              </w:rPr>
            </w:pPr>
            <w:r>
              <w:rPr>
                <w:rFonts w:hint="eastAsia" w:ascii="宋体" w:hAnsi="宋体"/>
                <w:color w:val="000000"/>
                <w:sz w:val="22"/>
                <w:szCs w:val="24"/>
              </w:rPr>
              <w:t>西安佰邑建筑规划设计有限公司</w:t>
            </w:r>
          </w:p>
          <w:p>
            <w:pPr>
              <w:jc w:val="left"/>
              <w:rPr>
                <w:rFonts w:hint="eastAsia" w:ascii="宋体" w:hAnsi="宋体"/>
                <w:color w:val="000000"/>
                <w:sz w:val="22"/>
                <w:szCs w:val="24"/>
              </w:rPr>
            </w:pPr>
            <w:r>
              <w:rPr>
                <w:rFonts w:hint="eastAsia" w:ascii="宋体" w:hAnsi="宋体"/>
                <w:color w:val="000000"/>
                <w:sz w:val="22"/>
                <w:szCs w:val="24"/>
              </w:rPr>
              <w:t>技术服务机构：</w:t>
            </w:r>
          </w:p>
          <w:p>
            <w:pPr>
              <w:jc w:val="left"/>
              <w:rPr>
                <w:rFonts w:hint="eastAsia" w:ascii="宋体" w:hAnsi="宋体"/>
                <w:color w:val="000000"/>
                <w:sz w:val="22"/>
                <w:szCs w:val="24"/>
              </w:rPr>
            </w:pPr>
            <w:r>
              <w:rPr>
                <w:rFonts w:hint="eastAsia" w:ascii="宋体" w:hAnsi="宋体"/>
                <w:color w:val="000000"/>
                <w:sz w:val="22"/>
                <w:szCs w:val="24"/>
              </w:rPr>
              <w:t>西安安泰工程技术咨询有限责任公司</w:t>
            </w:r>
          </w:p>
        </w:tc>
        <w:tc>
          <w:tcPr>
            <w:tcW w:w="44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1"/>
                <w:szCs w:val="24"/>
              </w:rPr>
            </w:pPr>
            <w:r>
              <w:rPr>
                <w:rFonts w:hint="eastAsia"/>
                <w:sz w:val="21"/>
                <w:szCs w:val="24"/>
              </w:rPr>
              <w:t>安康市住房和城乡建设局</w:t>
            </w:r>
          </w:p>
        </w:tc>
        <w:tc>
          <w:tcPr>
            <w:tcW w:w="990" w:type="pct"/>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61"/>
              </w:numPr>
              <w:rPr>
                <w:rFonts w:hint="eastAsia" w:ascii="宋体" w:hAnsi="宋体" w:cs="宋体"/>
                <w:kern w:val="0"/>
                <w:sz w:val="21"/>
                <w:szCs w:val="21"/>
              </w:rPr>
            </w:pPr>
            <w:r>
              <w:rPr>
                <w:rFonts w:hint="eastAsia" w:ascii="宋体" w:hAnsi="宋体" w:cs="宋体"/>
                <w:kern w:val="0"/>
                <w:sz w:val="21"/>
                <w:szCs w:val="21"/>
              </w:rPr>
              <w:t>图纸未上传至指定目录。</w:t>
            </w:r>
          </w:p>
          <w:p>
            <w:pPr>
              <w:numPr>
                <w:ilvl w:val="0"/>
                <w:numId w:val="61"/>
              </w:numPr>
              <w:rPr>
                <w:rFonts w:hint="eastAsia" w:ascii="宋体" w:hAnsi="宋体" w:cs="宋体"/>
                <w:kern w:val="0"/>
                <w:sz w:val="21"/>
                <w:szCs w:val="21"/>
              </w:rPr>
            </w:pPr>
            <w:r>
              <w:rPr>
                <w:rFonts w:hint="eastAsia" w:ascii="宋体" w:hAnsi="宋体" w:cs="宋体"/>
                <w:kern w:val="0"/>
                <w:sz w:val="21"/>
                <w:szCs w:val="21"/>
              </w:rPr>
              <w:t>工规证为复印件，建设单位未盖章。</w:t>
            </w:r>
          </w:p>
          <w:p>
            <w:pPr>
              <w:numPr>
                <w:ilvl w:val="0"/>
                <w:numId w:val="61"/>
              </w:numPr>
              <w:rPr>
                <w:rFonts w:hint="eastAsia" w:ascii="宋体" w:hAnsi="宋体" w:cs="宋体"/>
                <w:kern w:val="0"/>
                <w:sz w:val="21"/>
                <w:szCs w:val="21"/>
              </w:rPr>
            </w:pPr>
            <w:r>
              <w:rPr>
                <w:rFonts w:hint="eastAsia" w:ascii="宋体" w:hAnsi="宋体" w:cs="宋体"/>
                <w:kern w:val="0"/>
                <w:sz w:val="21"/>
                <w:szCs w:val="21"/>
              </w:rPr>
              <w:t>建设工程消防设计审查意见书缺少建筑高度。</w:t>
            </w:r>
          </w:p>
          <w:p>
            <w:pPr>
              <w:numPr>
                <w:ilvl w:val="0"/>
                <w:numId w:val="61"/>
              </w:numPr>
              <w:rPr>
                <w:rFonts w:hint="eastAsia" w:ascii="宋体" w:hAnsi="宋体" w:cs="宋体"/>
                <w:kern w:val="0"/>
                <w:sz w:val="21"/>
                <w:szCs w:val="21"/>
              </w:rPr>
            </w:pPr>
            <w:r>
              <w:rPr>
                <w:rFonts w:hint="eastAsia" w:ascii="宋体" w:hAnsi="宋体" w:cs="宋体"/>
                <w:kern w:val="0"/>
                <w:sz w:val="21"/>
                <w:szCs w:val="21"/>
              </w:rPr>
              <w:t>建设工程消防设计审查申报表工程简要说明中，缺少建筑类别和耐火等级。</w:t>
            </w:r>
          </w:p>
          <w:p>
            <w:pPr>
              <w:numPr>
                <w:ilvl w:val="0"/>
                <w:numId w:val="61"/>
              </w:numPr>
              <w:rPr>
                <w:rFonts w:hint="eastAsia" w:ascii="宋体" w:hAnsi="宋体" w:cs="宋体"/>
                <w:kern w:val="0"/>
                <w:sz w:val="21"/>
                <w:szCs w:val="21"/>
              </w:rPr>
            </w:pPr>
            <w:r>
              <w:rPr>
                <w:rFonts w:hint="eastAsia" w:ascii="宋体" w:hAnsi="宋体" w:cs="宋体"/>
                <w:kern w:val="0"/>
                <w:sz w:val="21"/>
                <w:szCs w:val="21"/>
              </w:rPr>
              <w:t>受理凭证工程名称表述不准确，未描述建筑面积、高度、层数、使用性质。</w:t>
            </w:r>
          </w:p>
        </w:tc>
        <w:tc>
          <w:tcPr>
            <w:tcW w:w="247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13"/>
              <w:keepNext w:val="0"/>
              <w:keepLines w:val="0"/>
              <w:pageBreakBefore w:val="0"/>
              <w:widowControl w:val="0"/>
              <w:numPr>
                <w:ilvl w:val="0"/>
                <w:numId w:val="6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未见总平面图，仅有总平面定位图，不符合《建设工程消防设计审查验收工作细则》第七条。</w:t>
            </w:r>
          </w:p>
          <w:p>
            <w:pPr>
              <w:pStyle w:val="13"/>
              <w:keepNext w:val="0"/>
              <w:keepLines w:val="0"/>
              <w:pageBreakBefore w:val="0"/>
              <w:widowControl w:val="0"/>
              <w:numPr>
                <w:ilvl w:val="0"/>
                <w:numId w:val="6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建施-04总平面中1#楼、2#楼救援场地未与消防车道连通，不符合《建筑设计防火规范》GB50016-2014（2018年版）第7.2.2条。</w:t>
            </w:r>
          </w:p>
          <w:p>
            <w:pPr>
              <w:pStyle w:val="13"/>
              <w:keepNext w:val="0"/>
              <w:keepLines w:val="0"/>
              <w:pageBreakBefore w:val="0"/>
              <w:widowControl w:val="0"/>
              <w:numPr>
                <w:ilvl w:val="0"/>
                <w:numId w:val="6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1,2#楼，电施16，排烟机房备用照明灯具应由正常照明电源和消防电源专用应急回路互投后供电，不符合《消防应急照明和疏散指示系统技术标准》GB51309-2018第3.8.2条。</w:t>
            </w:r>
          </w:p>
          <w:p>
            <w:pPr>
              <w:pStyle w:val="13"/>
              <w:keepNext w:val="0"/>
              <w:keepLines w:val="0"/>
              <w:pageBreakBefore w:val="0"/>
              <w:widowControl w:val="0"/>
              <w:numPr>
                <w:ilvl w:val="0"/>
                <w:numId w:val="6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1,2#楼，电施19，商业部分封闭楼梯间应单独设置配电回路，不符合《消防应急照明和疏散指示系统技术标准》GB51309-2018低3.3.4条。</w:t>
            </w:r>
          </w:p>
          <w:p>
            <w:pPr>
              <w:pStyle w:val="13"/>
              <w:keepNext w:val="0"/>
              <w:keepLines w:val="0"/>
              <w:pageBreakBefore w:val="0"/>
              <w:widowControl w:val="0"/>
              <w:numPr>
                <w:ilvl w:val="0"/>
                <w:numId w:val="6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1,2#楼，应急疏散照明系统商业部分（非集中控制自带电源），不符合《消防应急照明和疏散指示系统技术标准》GB 51309-2018第3.1.2条。</w:t>
            </w:r>
          </w:p>
          <w:p>
            <w:pPr>
              <w:pStyle w:val="13"/>
              <w:keepNext w:val="0"/>
              <w:keepLines w:val="0"/>
              <w:pageBreakBefore w:val="0"/>
              <w:widowControl w:val="0"/>
              <w:numPr>
                <w:ilvl w:val="0"/>
                <w:numId w:val="6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2#楼，屋面水箱间，流量开关应注明引至消防水泵房，液位信号应注明引至消防控制室。</w:t>
            </w:r>
          </w:p>
          <w:p>
            <w:pPr>
              <w:pStyle w:val="13"/>
              <w:keepNext w:val="0"/>
              <w:keepLines w:val="0"/>
              <w:pageBreakBefore w:val="0"/>
              <w:widowControl w:val="0"/>
              <w:numPr>
                <w:ilvl w:val="0"/>
                <w:numId w:val="6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缺少室外消防给水总平面图。</w:t>
            </w:r>
          </w:p>
          <w:p>
            <w:pPr>
              <w:pStyle w:val="13"/>
              <w:keepNext w:val="0"/>
              <w:keepLines w:val="0"/>
              <w:pageBreakBefore w:val="0"/>
              <w:widowControl w:val="0"/>
              <w:numPr>
                <w:ilvl w:val="0"/>
                <w:numId w:val="6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1#楼水施-1设计说明该子项一二层为商业，三层及以上为公寓，建筑定性应为综合楼，火灾延续时间应为3小时。不符合《消防给水及消火栓系统技术规范》GB 50974-2014 第3.6.2条。</w:t>
            </w:r>
          </w:p>
          <w:p>
            <w:pPr>
              <w:pStyle w:val="13"/>
              <w:keepNext w:val="0"/>
              <w:keepLines w:val="0"/>
              <w:pageBreakBefore w:val="0"/>
              <w:widowControl w:val="0"/>
              <w:numPr>
                <w:ilvl w:val="0"/>
                <w:numId w:val="6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1#楼水施-1设计说明本子项所需消防水池容积684m3，不满足火灾延续时间内的室内外消防用水量。不符合《消防给水及消火栓系统技术规范》GB 50974-2014 第4.3.2条。</w:t>
            </w:r>
          </w:p>
          <w:p>
            <w:pPr>
              <w:pStyle w:val="13"/>
              <w:keepNext w:val="0"/>
              <w:keepLines w:val="0"/>
              <w:pageBreakBefore w:val="0"/>
              <w:widowControl w:val="0"/>
              <w:numPr>
                <w:ilvl w:val="0"/>
                <w:numId w:val="6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1#楼水施-1设计说明中自动喷水灭火系统设计水量45L/S,自喷系统设置2套水泵接合器。不符合《消防给水及消火栓系统技术规范》GB 50974-2014 第5.4.3条。</w:t>
            </w:r>
          </w:p>
          <w:p>
            <w:pPr>
              <w:pStyle w:val="13"/>
              <w:keepNext w:val="0"/>
              <w:keepLines w:val="0"/>
              <w:pageBreakBefore w:val="0"/>
              <w:widowControl w:val="0"/>
              <w:numPr>
                <w:ilvl w:val="0"/>
                <w:numId w:val="6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1#楼水施-1设计说明中公寓采用边墙扩展性覆盖喷头，K=115，未说明其采用的压力级别。不符合《自动喷水灭火系统设计规范》 GB 50084-2017第7.1.5条。</w:t>
            </w:r>
          </w:p>
          <w:p>
            <w:pPr>
              <w:pStyle w:val="13"/>
              <w:keepNext w:val="0"/>
              <w:keepLines w:val="0"/>
              <w:pageBreakBefore w:val="0"/>
              <w:widowControl w:val="0"/>
              <w:numPr>
                <w:ilvl w:val="0"/>
                <w:numId w:val="6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1#楼水施-1设计说明中消防管材系统工作压力大于1.2MPa未采用热浸镀锌加厚钢管或无缝钢管。不符合《消防给水及消火栓系统技术规范》GB 50974-2014 第8.2.8条。</w:t>
            </w:r>
          </w:p>
          <w:p>
            <w:pPr>
              <w:pStyle w:val="13"/>
              <w:keepNext w:val="0"/>
              <w:keepLines w:val="0"/>
              <w:pageBreakBefore w:val="0"/>
              <w:widowControl w:val="0"/>
              <w:numPr>
                <w:ilvl w:val="0"/>
                <w:numId w:val="6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1#楼水施-17，本单体室内消防水量为40L/S，单体两根消防引入管和横干管管径DN100偏小。不符合《消防给水及消火栓系统技术规范》GB 50974-2014 第8.1.8条。</w:t>
            </w:r>
          </w:p>
          <w:p>
            <w:pPr>
              <w:pStyle w:val="13"/>
              <w:keepNext w:val="0"/>
              <w:keepLines w:val="0"/>
              <w:pageBreakBefore w:val="0"/>
              <w:widowControl w:val="0"/>
              <w:numPr>
                <w:ilvl w:val="0"/>
                <w:numId w:val="6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2#楼屋顶消防水箱有效容积不足36m3。不符合《消防给水及消火栓系统技术规范》GB50974-2014 第5.2.1条。</w:t>
            </w:r>
          </w:p>
          <w:p>
            <w:pPr>
              <w:pStyle w:val="13"/>
              <w:keepNext w:val="0"/>
              <w:keepLines w:val="0"/>
              <w:pageBreakBefore w:val="0"/>
              <w:widowControl w:val="0"/>
              <w:numPr>
                <w:ilvl w:val="0"/>
                <w:numId w:val="6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.2#楼屋顶消防水箱消火栓出水管管径DN100不满足消防给水设计流量40L/S的出水要求。不符合《消防给水及消火栓系统技术规范》GB50974-2014 第5.2.6条第9款。</w:t>
            </w:r>
          </w:p>
          <w:p>
            <w:pPr>
              <w:pStyle w:val="13"/>
              <w:keepNext w:val="0"/>
              <w:keepLines w:val="0"/>
              <w:pageBreakBefore w:val="0"/>
              <w:widowControl w:val="0"/>
              <w:numPr>
                <w:ilvl w:val="0"/>
                <w:numId w:val="6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2#楼其他意见同1#楼。</w:t>
            </w:r>
          </w:p>
          <w:p>
            <w:pPr>
              <w:pStyle w:val="13"/>
              <w:keepNext w:val="0"/>
              <w:keepLines w:val="0"/>
              <w:pageBreakBefore w:val="0"/>
              <w:widowControl w:val="0"/>
              <w:numPr>
                <w:ilvl w:val="0"/>
                <w:numId w:val="6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1#楼：一层（1-11轴/B-N轴）处商业房间、二层商业房间采用自然排烟，暖通专业对自然排烟窗面积、清晰高度、储烟仓高度做了说明；建筑专业所选择的外窗(上悬窗) 设置位置及开启面积不满足要求，不符合《建筑防烟排烟系统技术标准》GB51251-2017第4.3.3条。</w:t>
            </w:r>
          </w:p>
          <w:p>
            <w:pPr>
              <w:pStyle w:val="13"/>
              <w:keepNext w:val="0"/>
              <w:keepLines w:val="0"/>
              <w:pageBreakBefore w:val="0"/>
              <w:widowControl w:val="0"/>
              <w:numPr>
                <w:ilvl w:val="0"/>
                <w:numId w:val="6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2#楼：一层（1-11轴/B-L轴）处商业房间、二层商业房间采用自然排烟，暖通专业对自然排烟窗面积、清晰高度、储烟仓高度做了说明；建筑专业所选择的外窗(上悬窗) 设置位置及开启面积不满足要求，不符合《建筑防烟排烟系统技术标准》GB51251-2017第4.3.3条。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b/>
                <w:kern w:val="0"/>
                <w:sz w:val="21"/>
                <w:szCs w:val="21"/>
              </w:rPr>
            </w:pPr>
            <w:r>
              <w:rPr>
                <w:rFonts w:hint="eastAsia" w:ascii="宋体" w:hAnsi="宋体" w:cs="宋体"/>
                <w:b/>
                <w:kern w:val="0"/>
                <w:sz w:val="21"/>
                <w:szCs w:val="21"/>
              </w:rPr>
              <w:t>北京师范大学汉中学校</w:t>
            </w:r>
          </w:p>
        </w:tc>
        <w:tc>
          <w:tcPr>
            <w:tcW w:w="620" w:type="pct"/>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eastAsia" w:ascii="宋体" w:hAnsi="宋体"/>
                <w:color w:val="000000"/>
                <w:sz w:val="22"/>
                <w:szCs w:val="24"/>
              </w:rPr>
            </w:pPr>
            <w:r>
              <w:rPr>
                <w:rFonts w:hint="eastAsia" w:ascii="宋体" w:hAnsi="宋体"/>
                <w:color w:val="000000"/>
                <w:sz w:val="22"/>
                <w:szCs w:val="24"/>
              </w:rPr>
              <w:t>建设单位：</w:t>
            </w:r>
          </w:p>
          <w:p>
            <w:pPr>
              <w:jc w:val="left"/>
              <w:rPr>
                <w:rFonts w:hint="eastAsia" w:ascii="宋体" w:hAnsi="宋体"/>
                <w:color w:val="000000"/>
                <w:sz w:val="22"/>
                <w:szCs w:val="24"/>
              </w:rPr>
            </w:pPr>
            <w:r>
              <w:rPr>
                <w:rFonts w:hint="eastAsia" w:ascii="宋体" w:hAnsi="宋体"/>
                <w:color w:val="000000"/>
                <w:sz w:val="22"/>
                <w:szCs w:val="24"/>
              </w:rPr>
              <w:t>汉中汉纳百川教育发展有限公司</w:t>
            </w:r>
          </w:p>
          <w:p>
            <w:pPr>
              <w:jc w:val="left"/>
              <w:rPr>
                <w:rFonts w:hint="eastAsia" w:ascii="宋体" w:hAnsi="宋体"/>
                <w:color w:val="000000"/>
                <w:sz w:val="22"/>
                <w:szCs w:val="24"/>
              </w:rPr>
            </w:pPr>
            <w:r>
              <w:rPr>
                <w:rFonts w:hint="eastAsia" w:ascii="宋体" w:hAnsi="宋体"/>
                <w:color w:val="000000"/>
                <w:sz w:val="22"/>
                <w:szCs w:val="24"/>
              </w:rPr>
              <w:t>设计单位：</w:t>
            </w:r>
          </w:p>
          <w:p>
            <w:pPr>
              <w:jc w:val="left"/>
              <w:rPr>
                <w:rFonts w:hint="eastAsia" w:ascii="宋体" w:hAnsi="宋体"/>
                <w:color w:val="000000"/>
                <w:sz w:val="22"/>
                <w:szCs w:val="24"/>
              </w:rPr>
            </w:pPr>
            <w:r>
              <w:rPr>
                <w:rFonts w:hint="eastAsia" w:ascii="宋体" w:hAnsi="宋体"/>
                <w:color w:val="000000"/>
                <w:sz w:val="22"/>
                <w:szCs w:val="24"/>
              </w:rPr>
              <w:t>中国建筑西南设计研究院有限公司</w:t>
            </w:r>
          </w:p>
          <w:p>
            <w:pPr>
              <w:jc w:val="left"/>
              <w:rPr>
                <w:rFonts w:hint="eastAsia" w:ascii="宋体" w:hAnsi="宋体"/>
                <w:color w:val="000000"/>
                <w:sz w:val="22"/>
                <w:szCs w:val="24"/>
              </w:rPr>
            </w:pPr>
            <w:r>
              <w:rPr>
                <w:rFonts w:hint="eastAsia" w:ascii="宋体" w:hAnsi="宋体"/>
                <w:color w:val="000000"/>
                <w:sz w:val="22"/>
                <w:szCs w:val="24"/>
              </w:rPr>
              <w:t>技术服务机构：</w:t>
            </w:r>
          </w:p>
          <w:p>
            <w:pPr>
              <w:jc w:val="left"/>
              <w:rPr>
                <w:rFonts w:hint="eastAsia" w:ascii="宋体" w:hAnsi="宋体"/>
                <w:color w:val="000000"/>
                <w:sz w:val="22"/>
                <w:szCs w:val="24"/>
              </w:rPr>
            </w:pPr>
            <w:r>
              <w:rPr>
                <w:rFonts w:hint="eastAsia" w:ascii="宋体" w:hAnsi="宋体"/>
                <w:color w:val="000000"/>
                <w:sz w:val="22"/>
                <w:szCs w:val="24"/>
              </w:rPr>
              <w:t>西安安泰工程技术咨询有限责任公司</w:t>
            </w:r>
          </w:p>
        </w:tc>
        <w:tc>
          <w:tcPr>
            <w:tcW w:w="44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1"/>
                <w:szCs w:val="24"/>
              </w:rPr>
            </w:pPr>
            <w:r>
              <w:rPr>
                <w:rFonts w:hint="eastAsia"/>
                <w:sz w:val="21"/>
                <w:szCs w:val="24"/>
              </w:rPr>
              <w:t>汉中市兴汉新区建设环保局</w:t>
            </w:r>
          </w:p>
        </w:tc>
        <w:tc>
          <w:tcPr>
            <w:tcW w:w="990" w:type="pct"/>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63"/>
              </w:numPr>
              <w:rPr>
                <w:rFonts w:hint="eastAsia" w:ascii="宋体" w:hAnsi="宋体" w:cs="宋体"/>
                <w:kern w:val="0"/>
                <w:sz w:val="21"/>
                <w:szCs w:val="21"/>
              </w:rPr>
            </w:pPr>
            <w:r>
              <w:rPr>
                <w:rFonts w:hint="eastAsia" w:ascii="宋体" w:hAnsi="宋体" w:cs="宋体"/>
                <w:kern w:val="0"/>
                <w:sz w:val="21"/>
                <w:szCs w:val="21"/>
              </w:rPr>
              <w:t>缺少规划审批通过的总平图。</w:t>
            </w:r>
          </w:p>
          <w:p>
            <w:pPr>
              <w:numPr>
                <w:ilvl w:val="0"/>
                <w:numId w:val="63"/>
              </w:numPr>
              <w:rPr>
                <w:rFonts w:hint="eastAsia" w:ascii="宋体" w:hAnsi="宋体" w:cs="宋体"/>
                <w:kern w:val="0"/>
                <w:sz w:val="21"/>
                <w:szCs w:val="21"/>
              </w:rPr>
            </w:pPr>
            <w:r>
              <w:rPr>
                <w:rFonts w:hint="eastAsia" w:ascii="宋体" w:hAnsi="宋体" w:cs="宋体"/>
                <w:kern w:val="0"/>
                <w:sz w:val="21"/>
                <w:szCs w:val="21"/>
              </w:rPr>
              <w:t>缺少消防设计说明。</w:t>
            </w:r>
          </w:p>
          <w:p>
            <w:pPr>
              <w:numPr>
                <w:ilvl w:val="0"/>
                <w:numId w:val="63"/>
              </w:numPr>
              <w:rPr>
                <w:rFonts w:hint="eastAsia" w:ascii="宋体" w:hAnsi="宋体" w:cs="宋体"/>
                <w:kern w:val="0"/>
                <w:sz w:val="21"/>
                <w:szCs w:val="21"/>
              </w:rPr>
            </w:pPr>
            <w:r>
              <w:rPr>
                <w:rFonts w:hint="eastAsia" w:ascii="宋体" w:hAnsi="宋体" w:cs="宋体"/>
                <w:kern w:val="0"/>
                <w:sz w:val="21"/>
                <w:szCs w:val="21"/>
              </w:rPr>
              <w:t>建设工程消防设计审查意见书结论性意见缺失。</w:t>
            </w:r>
          </w:p>
          <w:p>
            <w:pPr>
              <w:numPr>
                <w:ilvl w:val="0"/>
                <w:numId w:val="63"/>
              </w:numPr>
              <w:rPr>
                <w:rFonts w:hint="eastAsia" w:ascii="宋体" w:hAnsi="宋体" w:cs="宋体"/>
                <w:kern w:val="0"/>
                <w:sz w:val="21"/>
                <w:szCs w:val="21"/>
              </w:rPr>
            </w:pPr>
            <w:r>
              <w:rPr>
                <w:rFonts w:hint="eastAsia" w:ascii="宋体" w:hAnsi="宋体" w:cs="宋体"/>
                <w:kern w:val="0"/>
                <w:sz w:val="21"/>
                <w:szCs w:val="21"/>
              </w:rPr>
              <w:t>纸质申请表保温项、装修项相关内容未填写。</w:t>
            </w:r>
          </w:p>
          <w:p>
            <w:pPr>
              <w:numPr>
                <w:ilvl w:val="0"/>
                <w:numId w:val="63"/>
              </w:numPr>
              <w:rPr>
                <w:rFonts w:hint="eastAsia" w:ascii="宋体" w:hAnsi="宋体" w:cs="宋体"/>
                <w:kern w:val="0"/>
                <w:sz w:val="21"/>
                <w:szCs w:val="21"/>
              </w:rPr>
            </w:pPr>
            <w:r>
              <w:rPr>
                <w:rFonts w:hint="eastAsia" w:ascii="宋体" w:hAnsi="宋体" w:cs="宋体"/>
                <w:kern w:val="0"/>
                <w:sz w:val="21"/>
                <w:szCs w:val="21"/>
              </w:rPr>
              <w:t>受理凭证工程名称表述不准确，未描述建筑面积、高度、层数、使用性质。</w:t>
            </w:r>
          </w:p>
        </w:tc>
        <w:tc>
          <w:tcPr>
            <w:tcW w:w="247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13"/>
              <w:keepNext w:val="0"/>
              <w:keepLines w:val="0"/>
              <w:pageBreakBefore w:val="0"/>
              <w:widowControl w:val="0"/>
              <w:numPr>
                <w:ilvl w:val="0"/>
                <w:numId w:val="6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总平面图纸目录内有竖向设计图，设计文件内无；设计说明内竖向设计南北高差7米，消防设计图内等无消防车登高操作场地坡度标注；1#教学楼一层平面图与地下室连通的敞开楼梯在一层设有防火卷帘，1—1剖面图内未标示防火卷帘关系；3#学生宿舍一层平面教师公寓门厅（扩大前室）小卖部窗未编号，应设乙级防火窗，不符合《建设工程消防设计审查验收工作细则》第七条。</w:t>
            </w:r>
          </w:p>
          <w:p>
            <w:pPr>
              <w:pStyle w:val="13"/>
              <w:keepNext w:val="0"/>
              <w:keepLines w:val="0"/>
              <w:pageBreakBefore w:val="0"/>
              <w:widowControl w:val="0"/>
              <w:numPr>
                <w:ilvl w:val="0"/>
                <w:numId w:val="6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幼儿园一层平面2—E、1—8轴防火墙端头外墙无2米实体墙；一层平面保鲜库、冷藏库临走道入库门为普通门；一、二层平面晨检室、接待室、教工餐厅、科学发现室等临内区走道墙为玻璃落地墙，无耐火级限，不符合《建筑设计防火规范》GB50016-2014(2018年版)第6.1.3条；6.2.3条第4款的规定；第5.1.2条。</w:t>
            </w:r>
          </w:p>
          <w:p>
            <w:pPr>
              <w:pStyle w:val="13"/>
              <w:keepNext w:val="0"/>
              <w:keepLines w:val="0"/>
              <w:pageBreakBefore w:val="0"/>
              <w:widowControl w:val="0"/>
              <w:numPr>
                <w:ilvl w:val="0"/>
                <w:numId w:val="6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1#教学楼各层平面1号坡道、1、2、3、4、5、6、13、14号楼梯间外墙上均存在相临窗洞距离不足1米，不符合《建筑设计防火规范》GB50016-2014（2018年版）第6.4.1条第1款。</w:t>
            </w:r>
          </w:p>
          <w:p>
            <w:pPr>
              <w:pStyle w:val="13"/>
              <w:keepNext w:val="0"/>
              <w:keepLines w:val="0"/>
              <w:pageBreakBefore w:val="0"/>
              <w:widowControl w:val="0"/>
              <w:numPr>
                <w:ilvl w:val="0"/>
                <w:numId w:val="6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3#学生宿舍：一层平面厨房区主食库、副食库、冷冻库、保鲜库、垃圾间门为普通门，不符合《建筑设计防火规范》GB50016-2014(2018年版)第6.2.3条第4款。</w:t>
            </w:r>
          </w:p>
          <w:p>
            <w:pPr>
              <w:pStyle w:val="13"/>
              <w:keepNext w:val="0"/>
              <w:keepLines w:val="0"/>
              <w:pageBreakBefore w:val="0"/>
              <w:widowControl w:val="0"/>
              <w:numPr>
                <w:ilvl w:val="0"/>
                <w:numId w:val="6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3#学生宿舍4、5号楼梯虽不是疏散楼梯、但均具有疏散功能，除一层外甲级防火门应向疏散方向开启，外墙上窗与相临窗洞口距离应不小于1米，不符合《建筑设计防火规范》GB50016—2014（2018年版）第6.4.2条第3款和6.4.1条第1款。</w:t>
            </w:r>
          </w:p>
          <w:p>
            <w:pPr>
              <w:pStyle w:val="13"/>
              <w:keepNext w:val="0"/>
              <w:keepLines w:val="0"/>
              <w:pageBreakBefore w:val="0"/>
              <w:widowControl w:val="0"/>
              <w:numPr>
                <w:ilvl w:val="0"/>
                <w:numId w:val="6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1#教学楼地下一层平面图内1#与2#教学楼地下室外连廊（局部与下沉庭院连通)；1—5层内区8号楼梯为开敞楼梯间、2—4层内区7号楼梯为敞开楼梯、2—5层内区层间开口部位（29—33）均未设防火分隔措施(防火分区按层划分，各层端部开口）的符合性无规范依据。</w:t>
            </w:r>
          </w:p>
          <w:p>
            <w:pPr>
              <w:pStyle w:val="13"/>
              <w:keepNext w:val="0"/>
              <w:keepLines w:val="0"/>
              <w:pageBreakBefore w:val="0"/>
              <w:widowControl w:val="0"/>
              <w:numPr>
                <w:ilvl w:val="0"/>
                <w:numId w:val="6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3#学生宿舍八、九层之间内区两部楼梯为敞开楼梯均未设防火分隔措施（防火分区按层划分，各层端部开口）的符合性无规范依据。</w:t>
            </w:r>
          </w:p>
          <w:p>
            <w:pPr>
              <w:pStyle w:val="13"/>
              <w:keepNext w:val="0"/>
              <w:keepLines w:val="0"/>
              <w:pageBreakBefore w:val="0"/>
              <w:widowControl w:val="0"/>
              <w:numPr>
                <w:ilvl w:val="0"/>
                <w:numId w:val="6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1#教学楼火灾自动报警系统消防联动线采用阻燃铜芯屏蔽软线，不符合《民用建筑电气设计标准》GB51348-2019第13.8.4.1条；缺少消控室平面布置图，不满足《建筑工程设计文件编制深度规定》第4.5.10条。</w:t>
            </w:r>
          </w:p>
          <w:p>
            <w:pPr>
              <w:pStyle w:val="13"/>
              <w:keepNext w:val="0"/>
              <w:keepLines w:val="0"/>
              <w:pageBreakBefore w:val="0"/>
              <w:widowControl w:val="0"/>
              <w:numPr>
                <w:ilvl w:val="0"/>
                <w:numId w:val="6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1#教学楼：设计说明中消防用水量表缺少自喷用水量及消防水炮用水量；且二层通高处自喷喷水强度和流量及管径不满足规范要求。不符合《自动喷水灭火系统设计规范》GB50084-2017第9.1.5条规定。</w:t>
            </w:r>
          </w:p>
          <w:p>
            <w:pPr>
              <w:pStyle w:val="13"/>
              <w:keepNext w:val="0"/>
              <w:keepLines w:val="0"/>
              <w:pageBreakBefore w:val="0"/>
              <w:widowControl w:val="0"/>
              <w:numPr>
                <w:ilvl w:val="0"/>
                <w:numId w:val="6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1#教学楼：废水系统图：自喷末端试水装置的排水不满足满足规范要求。（缺少排水立管）不符合《自动喷水灭火系统设计规范》GB50084-2017第6.5.2条。</w:t>
            </w:r>
          </w:p>
          <w:p>
            <w:pPr>
              <w:pStyle w:val="13"/>
              <w:keepNext w:val="0"/>
              <w:keepLines w:val="0"/>
              <w:pageBreakBefore w:val="0"/>
              <w:widowControl w:val="0"/>
              <w:numPr>
                <w:ilvl w:val="0"/>
                <w:numId w:val="6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2#宿舍楼自喷末端试水装置的排水不满足规范要求。不符合《自动喷水灭火系统设计规范》GB50084-2017第6.5.2条。</w:t>
            </w:r>
          </w:p>
          <w:p>
            <w:pPr>
              <w:pStyle w:val="13"/>
              <w:keepNext w:val="0"/>
              <w:keepLines w:val="0"/>
              <w:pageBreakBefore w:val="0"/>
              <w:widowControl w:val="0"/>
              <w:numPr>
                <w:ilvl w:val="0"/>
                <w:numId w:val="6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各楼消火栓系统图漏注明采用减压稳压消火栓。不符合《消防给水及消火栓系统技术规范》GB50974-2014第7.4.12条。</w:t>
            </w:r>
          </w:p>
          <w:p>
            <w:pPr>
              <w:pStyle w:val="13"/>
              <w:keepNext w:val="0"/>
              <w:keepLines w:val="0"/>
              <w:pageBreakBefore w:val="0"/>
              <w:widowControl w:val="0"/>
              <w:numPr>
                <w:ilvl w:val="0"/>
                <w:numId w:val="6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室外消火栓数量偏少，间距大于120米，不满足规范要求；漏画消防取水口。不符合《消防给水及消火栓系统技术规范》GB50974-2014第7.2.5、4.3.7条。</w:t>
            </w:r>
          </w:p>
          <w:p>
            <w:pPr>
              <w:pStyle w:val="13"/>
              <w:keepNext w:val="0"/>
              <w:keepLines w:val="0"/>
              <w:pageBreakBefore w:val="0"/>
              <w:widowControl w:val="0"/>
              <w:numPr>
                <w:ilvl w:val="0"/>
                <w:numId w:val="6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3#宿舍楼图纸不全，缺少自喷平面图和系统图，看了一下2#楼。</w:t>
            </w:r>
          </w:p>
          <w:p>
            <w:pPr>
              <w:pStyle w:val="13"/>
              <w:keepNext w:val="0"/>
              <w:keepLines w:val="0"/>
              <w:pageBreakBefore w:val="0"/>
              <w:widowControl w:val="0"/>
              <w:numPr>
                <w:ilvl w:val="0"/>
                <w:numId w:val="6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上传资料中未提供暖通防排烟系统计算书。</w:t>
            </w:r>
          </w:p>
          <w:p>
            <w:pPr>
              <w:pStyle w:val="13"/>
              <w:keepNext w:val="0"/>
              <w:keepLines w:val="0"/>
              <w:pageBreakBefore w:val="0"/>
              <w:widowControl w:val="0"/>
              <w:numPr>
                <w:ilvl w:val="0"/>
                <w:numId w:val="6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1#教学楼未提供三层通风、空调、排烟平面，应补充图纸。</w:t>
            </w:r>
          </w:p>
          <w:p>
            <w:pPr>
              <w:pStyle w:val="13"/>
              <w:keepNext w:val="0"/>
              <w:keepLines w:val="0"/>
              <w:pageBreakBefore w:val="0"/>
              <w:widowControl w:val="0"/>
              <w:numPr>
                <w:ilvl w:val="0"/>
                <w:numId w:val="6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幼儿园三层通高的大中庭，暖通设计说明为敞开式中庭，满足自然排烟条件，而暖通屋顶平面要求膜结构屋面计算可开启外窗面积&gt;60m2，暖通说明与图纸不符。建施图中说明膜结构屋面及侧墙，由专业厂家深化设计，建施图中未对中庭自然排烟做法及开窗（开口）面积提出要求，中庭是否满足自然排烟条件不清楚。不符合《建筑防烟排烟系统技术标准》GB51251-2017第4.6.5条第1款。</w:t>
            </w:r>
          </w:p>
          <w:p>
            <w:pPr>
              <w:pStyle w:val="13"/>
              <w:keepNext w:val="0"/>
              <w:keepLines w:val="0"/>
              <w:pageBreakBefore w:val="0"/>
              <w:widowControl w:val="0"/>
              <w:numPr>
                <w:ilvl w:val="0"/>
                <w:numId w:val="6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幼儿园及1#教学楼所用的电动挡烟垂壁、固定挡烟垂壁的材质、高度在暖通施工图中未作说明，不符合《建筑防烟排烟系统技术标准》GB51251-2017第4.2.1条、第4.6.2条。</w:t>
            </w:r>
          </w:p>
          <w:p>
            <w:pPr>
              <w:pStyle w:val="13"/>
              <w:keepNext w:val="0"/>
              <w:keepLines w:val="0"/>
              <w:pageBreakBefore w:val="0"/>
              <w:widowControl w:val="0"/>
              <w:numPr>
                <w:ilvl w:val="0"/>
                <w:numId w:val="6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幼儿园两层通高、建筑面积大于500m2、采用高位电动可开启外窗排烟的报告厅，暖通图纸说明未明确门窗自然补风设计相关内容，不符合《建筑防烟排烟系统技术标准》GB51251-2017第4.5.1条。</w:t>
            </w:r>
          </w:p>
          <w:p>
            <w:pPr>
              <w:pStyle w:val="13"/>
              <w:keepNext w:val="0"/>
              <w:keepLines w:val="0"/>
              <w:pageBreakBefore w:val="0"/>
              <w:widowControl w:val="0"/>
              <w:numPr>
                <w:ilvl w:val="0"/>
                <w:numId w:val="6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1#教学楼有5层通高的中庭共5个，均采用自然排烟，暖通提出每个中庭自然排烟开窗面积要求，建筑施工图对中庭自然排烟开窗面积及做法未作说明，不符合《建筑防烟排烟系统技术标准》GB51251-2017第4.6.5条第1款。</w:t>
            </w:r>
          </w:p>
          <w:p>
            <w:pPr>
              <w:pStyle w:val="13"/>
              <w:keepNext w:val="0"/>
              <w:keepLines w:val="0"/>
              <w:pageBreakBefore w:val="0"/>
              <w:widowControl w:val="0"/>
              <w:numPr>
                <w:ilvl w:val="0"/>
                <w:numId w:val="6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3#宿舍楼7层~9层通高的中庭，采用自然排烟，暖通未提出中庭的自然排烟开窗面积要求，建筑施工图对中庭自然排烟开窗面积及做法也未作说明，不符合《建筑防烟排烟系统技术标准》GB51251-2017第4.6.5条第1款。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b/>
                <w:kern w:val="0"/>
                <w:sz w:val="21"/>
                <w:szCs w:val="21"/>
              </w:rPr>
            </w:pPr>
            <w:r>
              <w:rPr>
                <w:rFonts w:hint="eastAsia" w:ascii="宋体" w:hAnsi="宋体" w:cs="宋体"/>
                <w:b/>
                <w:kern w:val="0"/>
                <w:sz w:val="21"/>
                <w:szCs w:val="21"/>
              </w:rPr>
              <w:t>嘉瑞裕洋商贸中心（乐玛特超市）</w:t>
            </w:r>
          </w:p>
        </w:tc>
        <w:tc>
          <w:tcPr>
            <w:tcW w:w="620" w:type="pct"/>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eastAsia" w:ascii="宋体" w:hAnsi="宋体"/>
                <w:color w:val="000000"/>
                <w:sz w:val="22"/>
                <w:szCs w:val="24"/>
              </w:rPr>
            </w:pPr>
            <w:r>
              <w:rPr>
                <w:rFonts w:hint="eastAsia" w:ascii="宋体" w:hAnsi="宋体"/>
                <w:color w:val="000000"/>
                <w:sz w:val="22"/>
                <w:szCs w:val="24"/>
              </w:rPr>
              <w:t>建设单位：</w:t>
            </w:r>
          </w:p>
          <w:p>
            <w:pPr>
              <w:jc w:val="left"/>
              <w:rPr>
                <w:rFonts w:hint="eastAsia" w:ascii="宋体" w:hAnsi="宋体"/>
                <w:color w:val="000000"/>
                <w:sz w:val="22"/>
                <w:szCs w:val="24"/>
              </w:rPr>
            </w:pPr>
            <w:r>
              <w:rPr>
                <w:rFonts w:hint="eastAsia" w:ascii="宋体" w:hAnsi="宋体"/>
                <w:color w:val="000000"/>
                <w:sz w:val="22"/>
                <w:szCs w:val="24"/>
              </w:rPr>
              <w:t>西乡县乐玛特商贸有限责任公司</w:t>
            </w:r>
          </w:p>
          <w:p>
            <w:pPr>
              <w:jc w:val="left"/>
              <w:rPr>
                <w:rFonts w:hint="eastAsia" w:ascii="宋体" w:hAnsi="宋体"/>
                <w:color w:val="000000"/>
                <w:sz w:val="22"/>
                <w:szCs w:val="24"/>
              </w:rPr>
            </w:pPr>
            <w:r>
              <w:rPr>
                <w:rFonts w:hint="eastAsia" w:ascii="宋体" w:hAnsi="宋体"/>
                <w:color w:val="000000"/>
                <w:sz w:val="22"/>
                <w:szCs w:val="24"/>
              </w:rPr>
              <w:t>设计单位：</w:t>
            </w:r>
          </w:p>
          <w:p>
            <w:pPr>
              <w:jc w:val="left"/>
              <w:rPr>
                <w:rFonts w:hint="eastAsia" w:ascii="宋体" w:hAnsi="宋体"/>
                <w:color w:val="000000"/>
                <w:sz w:val="22"/>
                <w:szCs w:val="24"/>
              </w:rPr>
            </w:pPr>
            <w:r>
              <w:rPr>
                <w:rFonts w:hint="eastAsia" w:ascii="宋体" w:hAnsi="宋体"/>
                <w:color w:val="000000"/>
                <w:sz w:val="22"/>
                <w:szCs w:val="24"/>
              </w:rPr>
              <w:t>汉中天宇工程咨询设计有限公司</w:t>
            </w:r>
          </w:p>
          <w:p>
            <w:pPr>
              <w:jc w:val="left"/>
              <w:rPr>
                <w:rFonts w:hint="eastAsia" w:ascii="宋体" w:hAnsi="宋体"/>
                <w:color w:val="000000"/>
                <w:sz w:val="22"/>
                <w:szCs w:val="24"/>
              </w:rPr>
            </w:pPr>
            <w:r>
              <w:rPr>
                <w:rFonts w:hint="eastAsia" w:ascii="宋体" w:hAnsi="宋体"/>
                <w:color w:val="000000"/>
                <w:sz w:val="22"/>
                <w:szCs w:val="24"/>
              </w:rPr>
              <w:t>技术服务机构：</w:t>
            </w:r>
          </w:p>
          <w:p>
            <w:pPr>
              <w:jc w:val="left"/>
              <w:rPr>
                <w:rFonts w:hint="eastAsia" w:ascii="宋体" w:hAnsi="宋体"/>
                <w:color w:val="000000"/>
                <w:sz w:val="22"/>
                <w:szCs w:val="24"/>
              </w:rPr>
            </w:pPr>
            <w:r>
              <w:rPr>
                <w:rFonts w:hint="eastAsia" w:ascii="宋体" w:hAnsi="宋体"/>
                <w:color w:val="000000"/>
                <w:sz w:val="22"/>
                <w:szCs w:val="24"/>
              </w:rPr>
              <w:t>汉中钟声建设工程咨询有限公司</w:t>
            </w:r>
          </w:p>
        </w:tc>
        <w:tc>
          <w:tcPr>
            <w:tcW w:w="44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1"/>
                <w:szCs w:val="24"/>
              </w:rPr>
            </w:pPr>
            <w:r>
              <w:rPr>
                <w:rFonts w:hint="eastAsia"/>
                <w:sz w:val="21"/>
                <w:szCs w:val="24"/>
              </w:rPr>
              <w:t>汉中市住房和城乡建设局</w:t>
            </w:r>
          </w:p>
        </w:tc>
        <w:tc>
          <w:tcPr>
            <w:tcW w:w="990" w:type="pct"/>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65"/>
              </w:numPr>
              <w:rPr>
                <w:rFonts w:hint="eastAsia" w:ascii="宋体" w:hAnsi="宋体" w:cs="宋体"/>
                <w:kern w:val="0"/>
                <w:sz w:val="21"/>
                <w:szCs w:val="21"/>
              </w:rPr>
            </w:pPr>
            <w:r>
              <w:rPr>
                <w:rFonts w:hint="eastAsia" w:ascii="宋体" w:hAnsi="宋体" w:cs="宋体"/>
                <w:kern w:val="0"/>
                <w:sz w:val="21"/>
                <w:szCs w:val="21"/>
              </w:rPr>
              <w:t>申请表建设单位与工规证建设单位不一致。</w:t>
            </w:r>
          </w:p>
          <w:p>
            <w:pPr>
              <w:numPr>
                <w:ilvl w:val="0"/>
                <w:numId w:val="65"/>
              </w:numPr>
              <w:rPr>
                <w:rFonts w:hint="eastAsia" w:ascii="宋体" w:hAnsi="宋体" w:cs="宋体"/>
                <w:kern w:val="0"/>
                <w:sz w:val="21"/>
                <w:szCs w:val="21"/>
              </w:rPr>
            </w:pPr>
            <w:r>
              <w:rPr>
                <w:rFonts w:hint="eastAsia" w:ascii="宋体" w:hAnsi="宋体" w:cs="宋体"/>
                <w:kern w:val="0"/>
                <w:sz w:val="21"/>
                <w:szCs w:val="21"/>
              </w:rPr>
              <w:t>缺少建筑图纸、消防设计文件说明、审批总平图。</w:t>
            </w:r>
          </w:p>
          <w:p>
            <w:pPr>
              <w:numPr>
                <w:ilvl w:val="0"/>
                <w:numId w:val="65"/>
              </w:numPr>
              <w:rPr>
                <w:rFonts w:hint="eastAsia" w:ascii="宋体" w:hAnsi="宋体" w:cs="宋体"/>
                <w:kern w:val="0"/>
                <w:sz w:val="21"/>
                <w:szCs w:val="21"/>
              </w:rPr>
            </w:pPr>
            <w:r>
              <w:rPr>
                <w:rFonts w:hint="eastAsia" w:ascii="宋体" w:hAnsi="宋体" w:cs="宋体"/>
                <w:kern w:val="0"/>
                <w:sz w:val="21"/>
                <w:szCs w:val="21"/>
              </w:rPr>
              <w:t>建设工程消防设计审查意见书缺少建筑高度。</w:t>
            </w:r>
          </w:p>
          <w:p>
            <w:pPr>
              <w:numPr>
                <w:ilvl w:val="0"/>
                <w:numId w:val="65"/>
              </w:numPr>
              <w:rPr>
                <w:rFonts w:hint="eastAsia" w:ascii="宋体" w:hAnsi="宋体" w:cs="宋体"/>
                <w:kern w:val="0"/>
                <w:sz w:val="21"/>
                <w:szCs w:val="21"/>
              </w:rPr>
            </w:pPr>
            <w:r>
              <w:rPr>
                <w:rFonts w:hint="eastAsia" w:ascii="宋体" w:hAnsi="宋体" w:cs="宋体"/>
                <w:kern w:val="0"/>
                <w:sz w:val="21"/>
                <w:szCs w:val="21"/>
              </w:rPr>
              <w:t>建设工程消防设计审查申报表未填写总建筑面积、投资额。</w:t>
            </w:r>
          </w:p>
          <w:p>
            <w:pPr>
              <w:numPr>
                <w:ilvl w:val="0"/>
                <w:numId w:val="65"/>
              </w:numPr>
              <w:rPr>
                <w:rFonts w:hint="eastAsia" w:ascii="宋体" w:hAnsi="宋体" w:cs="宋体"/>
                <w:kern w:val="0"/>
                <w:sz w:val="21"/>
                <w:szCs w:val="21"/>
              </w:rPr>
            </w:pPr>
            <w:r>
              <w:rPr>
                <w:rFonts w:hint="eastAsia" w:ascii="宋体" w:hAnsi="宋体" w:cs="宋体"/>
                <w:kern w:val="0"/>
                <w:sz w:val="21"/>
                <w:szCs w:val="21"/>
              </w:rPr>
              <w:t>建设工程消防设计审查申报表工程简要说明中，缺少建筑类别和耐火等级。</w:t>
            </w:r>
          </w:p>
          <w:p>
            <w:pPr>
              <w:numPr>
                <w:ilvl w:val="0"/>
                <w:numId w:val="65"/>
              </w:numPr>
              <w:rPr>
                <w:rFonts w:hint="eastAsia" w:ascii="宋体" w:hAnsi="宋体" w:cs="宋体"/>
                <w:kern w:val="0"/>
                <w:sz w:val="21"/>
                <w:szCs w:val="21"/>
              </w:rPr>
            </w:pPr>
            <w:r>
              <w:rPr>
                <w:rFonts w:hint="eastAsia" w:ascii="宋体" w:hAnsi="宋体" w:cs="宋体"/>
                <w:kern w:val="0"/>
                <w:sz w:val="21"/>
                <w:szCs w:val="21"/>
              </w:rPr>
              <w:t>受理凭证工程名称表述不准确，未描述建筑面积、高度、层数、使用性质。</w:t>
            </w:r>
          </w:p>
          <w:p>
            <w:pPr>
              <w:numPr>
                <w:ilvl w:val="0"/>
                <w:numId w:val="65"/>
              </w:numPr>
              <w:rPr>
                <w:rFonts w:hint="eastAsia" w:ascii="宋体" w:hAnsi="宋体" w:cs="宋体"/>
                <w:kern w:val="0"/>
                <w:sz w:val="21"/>
                <w:szCs w:val="21"/>
              </w:rPr>
            </w:pPr>
            <w:r>
              <w:rPr>
                <w:rFonts w:hint="eastAsia" w:ascii="宋体" w:hAnsi="宋体" w:cs="宋体"/>
                <w:kern w:val="0"/>
                <w:sz w:val="21"/>
                <w:szCs w:val="21"/>
              </w:rPr>
              <w:t>网页版申请表和纸质版申请表装修所在层数不一致。</w:t>
            </w:r>
          </w:p>
        </w:tc>
        <w:tc>
          <w:tcPr>
            <w:tcW w:w="247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13"/>
              <w:keepNext w:val="0"/>
              <w:keepLines w:val="0"/>
              <w:pageBreakBefore w:val="0"/>
              <w:widowControl w:val="0"/>
              <w:numPr>
                <w:ilvl w:val="0"/>
                <w:numId w:val="6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水消防设计缺少消防系统图。不符合住建部第51号令第十六条及《工作细则》第七条。</w:t>
            </w:r>
          </w:p>
          <w:p>
            <w:pPr>
              <w:pStyle w:val="13"/>
              <w:keepNext w:val="0"/>
              <w:keepLines w:val="0"/>
              <w:pageBreakBefore w:val="0"/>
              <w:widowControl w:val="0"/>
              <w:numPr>
                <w:ilvl w:val="0"/>
                <w:numId w:val="6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上传资料中未提供本项目暖通防排烟系统施工图计算书。</w:t>
            </w:r>
          </w:p>
          <w:p>
            <w:pPr>
              <w:pStyle w:val="13"/>
              <w:keepNext w:val="0"/>
              <w:keepLines w:val="0"/>
              <w:pageBreakBefore w:val="0"/>
              <w:widowControl w:val="0"/>
              <w:numPr>
                <w:ilvl w:val="0"/>
                <w:numId w:val="6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本二消暖通消防施工图中未给出设置于屋顶的排烟风机、补风风机的风量、风压等参数，一、二层各层带多个防烟分区的竖向排烟系统的设计排烟量、补风系统设计补风量，未复核是否与位于屋顶的排烟风机、补风风机的风量相匹配（必须补充）。</w:t>
            </w:r>
          </w:p>
          <w:p>
            <w:pPr>
              <w:pStyle w:val="13"/>
              <w:keepNext w:val="0"/>
              <w:keepLines w:val="0"/>
              <w:pageBreakBefore w:val="0"/>
              <w:widowControl w:val="0"/>
              <w:numPr>
                <w:ilvl w:val="0"/>
                <w:numId w:val="6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一层平面G轴与1/2轴、3轴处，自动扶梯入口处，未设置挡烟垂壁，不符合《建筑防烟排烟系统技术标准》GB51251-2017第4.2.3条。</w:t>
            </w:r>
          </w:p>
          <w:p>
            <w:pPr>
              <w:pStyle w:val="13"/>
              <w:keepNext w:val="0"/>
              <w:keepLines w:val="0"/>
              <w:pageBreakBefore w:val="0"/>
              <w:widowControl w:val="0"/>
              <w:numPr>
                <w:ilvl w:val="0"/>
                <w:numId w:val="6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图中设在梁下的固定挡烟垂壁高度为500mm,排烟主风管高400mm,排烟口贴室内吊顶安装，挡烟垂壁底部与排烟口的相对高差，不符合《建筑防烟排烟系统技术标准》GB51251-2017第4.6.2条。</w:t>
            </w:r>
          </w:p>
          <w:p>
            <w:pPr>
              <w:pStyle w:val="13"/>
              <w:keepNext w:val="0"/>
              <w:keepLines w:val="0"/>
              <w:pageBreakBefore w:val="0"/>
              <w:widowControl w:val="0"/>
              <w:numPr>
                <w:ilvl w:val="0"/>
                <w:numId w:val="6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8、每个排烟口（单层百叶风口）所配280°C关闭的排烟防火阀位于吊顶内，暖通图中未示出排烟防火阀的手动启动装置，不符合《建筑防烟排烟系统技术标准》GB51251-2017第6.4.3条。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kern w:val="0"/>
                <w:sz w:val="21"/>
                <w:szCs w:val="21"/>
                <w:lang w:val="en-US" w:eastAsia="zh-CN" w:bidi="ar-SA"/>
              </w:rPr>
            </w:pPr>
            <w:r>
              <w:rPr>
                <w:rFonts w:hint="eastAsia" w:ascii="宋体" w:hAnsi="宋体" w:cs="宋体"/>
                <w:b/>
                <w:kern w:val="0"/>
                <w:sz w:val="21"/>
                <w:szCs w:val="21"/>
              </w:rPr>
              <w:t>顺通物流园及LNG加气站建设项目</w:t>
            </w:r>
          </w:p>
        </w:tc>
        <w:tc>
          <w:tcPr>
            <w:tcW w:w="620" w:type="pct"/>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eastAsia" w:ascii="宋体" w:hAnsi="宋体"/>
                <w:color w:val="000000"/>
                <w:sz w:val="22"/>
                <w:szCs w:val="24"/>
              </w:rPr>
            </w:pPr>
            <w:r>
              <w:rPr>
                <w:rFonts w:hint="eastAsia" w:ascii="宋体" w:hAnsi="宋体"/>
                <w:color w:val="000000"/>
                <w:sz w:val="22"/>
                <w:szCs w:val="24"/>
              </w:rPr>
              <w:t>建设单位：</w:t>
            </w:r>
          </w:p>
          <w:p>
            <w:pPr>
              <w:jc w:val="left"/>
              <w:rPr>
                <w:rFonts w:hint="eastAsia" w:ascii="宋体" w:hAnsi="宋体"/>
                <w:color w:val="000000"/>
                <w:sz w:val="22"/>
                <w:szCs w:val="24"/>
              </w:rPr>
            </w:pPr>
            <w:r>
              <w:rPr>
                <w:rFonts w:hint="eastAsia" w:ascii="宋体" w:hAnsi="宋体"/>
                <w:color w:val="000000"/>
                <w:sz w:val="22"/>
                <w:szCs w:val="24"/>
              </w:rPr>
              <w:t>陕西明顺通物流有限公司</w:t>
            </w:r>
          </w:p>
          <w:p>
            <w:pPr>
              <w:jc w:val="left"/>
              <w:rPr>
                <w:rFonts w:hint="eastAsia" w:ascii="宋体" w:hAnsi="宋体"/>
                <w:color w:val="000000"/>
                <w:sz w:val="22"/>
                <w:szCs w:val="24"/>
              </w:rPr>
            </w:pPr>
            <w:r>
              <w:rPr>
                <w:rFonts w:hint="eastAsia" w:ascii="宋体" w:hAnsi="宋体"/>
                <w:color w:val="000000"/>
                <w:sz w:val="22"/>
                <w:szCs w:val="24"/>
              </w:rPr>
              <w:t>设计单位：</w:t>
            </w:r>
          </w:p>
          <w:p>
            <w:pPr>
              <w:jc w:val="left"/>
              <w:rPr>
                <w:rFonts w:hint="eastAsia" w:ascii="宋体" w:hAnsi="宋体" w:eastAsia="宋体" w:cs="黑体"/>
                <w:color w:val="000000"/>
                <w:kern w:val="2"/>
                <w:sz w:val="22"/>
                <w:szCs w:val="24"/>
                <w:lang w:val="en-US" w:eastAsia="zh-CN" w:bidi="ar-SA"/>
              </w:rPr>
            </w:pPr>
            <w:r>
              <w:rPr>
                <w:rFonts w:hint="eastAsia" w:ascii="宋体" w:hAnsi="宋体"/>
                <w:color w:val="000000"/>
                <w:sz w:val="22"/>
                <w:szCs w:val="24"/>
              </w:rPr>
              <w:t>陕西新园州生态建设有限公司</w:t>
            </w:r>
          </w:p>
        </w:tc>
        <w:tc>
          <w:tcPr>
            <w:tcW w:w="44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Calibri" w:hAnsi="Calibri" w:eastAsia="宋体" w:cs="黑体"/>
                <w:kern w:val="2"/>
                <w:sz w:val="21"/>
                <w:szCs w:val="24"/>
                <w:lang w:val="en-US" w:eastAsia="zh-CN" w:bidi="ar-SA"/>
              </w:rPr>
            </w:pPr>
            <w:r>
              <w:rPr>
                <w:rFonts w:hint="eastAsia"/>
                <w:sz w:val="21"/>
                <w:szCs w:val="24"/>
              </w:rPr>
              <w:t>汉中市住房和城乡建设局</w:t>
            </w:r>
          </w:p>
        </w:tc>
        <w:tc>
          <w:tcPr>
            <w:tcW w:w="990" w:type="pct"/>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67"/>
              </w:numPr>
              <w:rPr>
                <w:rFonts w:hint="eastAsia" w:ascii="宋体" w:hAnsi="宋体" w:cs="宋体"/>
                <w:kern w:val="0"/>
                <w:sz w:val="21"/>
                <w:szCs w:val="21"/>
              </w:rPr>
            </w:pPr>
            <w:r>
              <w:rPr>
                <w:rFonts w:hint="eastAsia" w:ascii="宋体" w:hAnsi="宋体" w:cs="宋体"/>
                <w:kern w:val="0"/>
                <w:sz w:val="21"/>
                <w:szCs w:val="21"/>
              </w:rPr>
              <w:t>建筑保温缺少保温部位、材料。</w:t>
            </w:r>
          </w:p>
          <w:p>
            <w:pPr>
              <w:numPr>
                <w:ilvl w:val="0"/>
                <w:numId w:val="67"/>
              </w:numPr>
              <w:rPr>
                <w:rFonts w:hint="eastAsia" w:ascii="宋体" w:hAnsi="宋体" w:cs="宋体"/>
                <w:kern w:val="0"/>
                <w:sz w:val="21"/>
                <w:szCs w:val="21"/>
              </w:rPr>
            </w:pPr>
            <w:r>
              <w:rPr>
                <w:rFonts w:hint="eastAsia" w:ascii="宋体" w:hAnsi="宋体" w:cs="宋体"/>
                <w:kern w:val="0"/>
                <w:sz w:val="21"/>
                <w:szCs w:val="21"/>
              </w:rPr>
              <w:t>缺少审批总平图。</w:t>
            </w:r>
          </w:p>
          <w:p>
            <w:pPr>
              <w:numPr>
                <w:ilvl w:val="0"/>
                <w:numId w:val="67"/>
              </w:numPr>
              <w:rPr>
                <w:rFonts w:hint="eastAsia" w:ascii="宋体" w:hAnsi="宋体" w:cs="宋体"/>
                <w:kern w:val="0"/>
                <w:sz w:val="21"/>
                <w:szCs w:val="21"/>
              </w:rPr>
            </w:pPr>
            <w:r>
              <w:rPr>
                <w:rFonts w:hint="eastAsia" w:ascii="宋体" w:hAnsi="宋体" w:cs="宋体"/>
                <w:kern w:val="0"/>
                <w:sz w:val="21"/>
                <w:szCs w:val="21"/>
              </w:rPr>
              <w:t>建设工程消防设计审查意见书缺少建筑高度。</w:t>
            </w:r>
          </w:p>
          <w:p>
            <w:pPr>
              <w:numPr>
                <w:ilvl w:val="0"/>
                <w:numId w:val="67"/>
              </w:numPr>
              <w:rPr>
                <w:rFonts w:hint="eastAsia" w:ascii="宋体" w:hAnsi="宋体" w:eastAsia="宋体" w:cs="宋体"/>
                <w:kern w:val="0"/>
                <w:sz w:val="21"/>
                <w:szCs w:val="21"/>
                <w:lang w:val="en-US" w:eastAsia="zh-CN" w:bidi="ar-SA"/>
              </w:rPr>
            </w:pPr>
            <w:r>
              <w:rPr>
                <w:rFonts w:hint="eastAsia" w:ascii="宋体" w:hAnsi="宋体" w:cs="宋体"/>
                <w:kern w:val="0"/>
                <w:sz w:val="21"/>
                <w:szCs w:val="21"/>
              </w:rPr>
              <w:t>受理凭证工程名称表述不准确，未描述建筑面积、高度、层数、使用性质。</w:t>
            </w:r>
          </w:p>
        </w:tc>
        <w:tc>
          <w:tcPr>
            <w:tcW w:w="247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13"/>
              <w:keepNext w:val="0"/>
              <w:keepLines w:val="0"/>
              <w:pageBreakBefore w:val="0"/>
              <w:widowControl w:val="0"/>
              <w:numPr>
                <w:ilvl w:val="0"/>
                <w:numId w:val="6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消防设计文件中有园区柴油发电机作为备用电源，详细设计文件中未见备用电源引入，不符合《建筑工程设计文件编制深度规定》（2016年11月）。</w:t>
            </w:r>
          </w:p>
          <w:p>
            <w:pPr>
              <w:pStyle w:val="13"/>
              <w:keepNext w:val="0"/>
              <w:keepLines w:val="0"/>
              <w:pageBreakBefore w:val="0"/>
              <w:widowControl w:val="0"/>
              <w:numPr>
                <w:ilvl w:val="0"/>
                <w:numId w:val="68"/>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室外消火栓距离建筑距离小于5米，不符合《消防给水及消火栓系统技术规范》GB50974-2014第7.2.6条。</w:t>
            </w:r>
          </w:p>
          <w:p>
            <w:pPr>
              <w:pStyle w:val="13"/>
              <w:keepNext w:val="0"/>
              <w:keepLines w:val="0"/>
              <w:pageBreakBefore w:val="0"/>
              <w:widowControl w:val="0"/>
              <w:numPr>
                <w:ilvl w:val="0"/>
                <w:numId w:val="68"/>
              </w:numPr>
              <w:kinsoku/>
              <w:wordWrap/>
              <w:overflowPunct/>
              <w:topLinePunct w:val="0"/>
              <w:autoSpaceDE/>
              <w:autoSpaceDN/>
              <w:bidi w:val="0"/>
              <w:adjustRightInd/>
              <w:snapToGrid/>
              <w:spacing w:beforeLines="0" w:afterLines="0"/>
              <w:ind w:firstLine="0" w:firstLineChars="0"/>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rPr>
              <w:t>上传资料中缺少暖通专业设计图纸。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b/>
                <w:kern w:val="0"/>
                <w:sz w:val="21"/>
                <w:szCs w:val="21"/>
              </w:rPr>
            </w:pPr>
            <w:r>
              <w:rPr>
                <w:rFonts w:hint="eastAsia"/>
                <w:b/>
                <w:sz w:val="21"/>
                <w:szCs w:val="24"/>
              </w:rPr>
              <w:t>西部生态智能家居产业园交易市场项目</w:t>
            </w:r>
          </w:p>
        </w:tc>
        <w:tc>
          <w:tcPr>
            <w:tcW w:w="620" w:type="pct"/>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eastAsia" w:ascii="宋体" w:hAnsi="宋体"/>
                <w:color w:val="000000"/>
                <w:sz w:val="22"/>
                <w:szCs w:val="24"/>
              </w:rPr>
            </w:pPr>
            <w:r>
              <w:rPr>
                <w:rFonts w:hint="eastAsia" w:ascii="宋体" w:hAnsi="宋体"/>
                <w:color w:val="000000"/>
                <w:sz w:val="22"/>
                <w:szCs w:val="24"/>
              </w:rPr>
              <w:t>建设单位：</w:t>
            </w:r>
          </w:p>
          <w:p>
            <w:pPr>
              <w:jc w:val="left"/>
              <w:rPr>
                <w:rFonts w:hint="eastAsia" w:ascii="宋体" w:hAnsi="宋体"/>
                <w:color w:val="000000"/>
                <w:sz w:val="22"/>
                <w:szCs w:val="24"/>
              </w:rPr>
            </w:pPr>
            <w:r>
              <w:rPr>
                <w:rFonts w:hint="eastAsia" w:ascii="宋体" w:hAnsi="宋体"/>
                <w:color w:val="000000"/>
                <w:sz w:val="22"/>
                <w:szCs w:val="24"/>
              </w:rPr>
              <w:t>丹凤县柏项工贸有限公司</w:t>
            </w:r>
          </w:p>
          <w:p>
            <w:pPr>
              <w:jc w:val="left"/>
              <w:rPr>
                <w:rFonts w:hint="eastAsia" w:ascii="宋体" w:hAnsi="宋体"/>
                <w:color w:val="000000"/>
                <w:sz w:val="22"/>
                <w:szCs w:val="24"/>
              </w:rPr>
            </w:pPr>
            <w:r>
              <w:rPr>
                <w:rFonts w:hint="eastAsia" w:ascii="宋体" w:hAnsi="宋体"/>
                <w:color w:val="000000"/>
                <w:sz w:val="22"/>
                <w:szCs w:val="24"/>
              </w:rPr>
              <w:t>设计单位：</w:t>
            </w:r>
          </w:p>
          <w:p>
            <w:pPr>
              <w:jc w:val="left"/>
              <w:rPr>
                <w:rFonts w:hint="eastAsia" w:ascii="宋体" w:hAnsi="宋体"/>
                <w:color w:val="000000"/>
                <w:sz w:val="22"/>
                <w:szCs w:val="24"/>
              </w:rPr>
            </w:pPr>
            <w:r>
              <w:rPr>
                <w:rFonts w:hint="eastAsia" w:ascii="宋体" w:hAnsi="宋体"/>
                <w:color w:val="000000"/>
                <w:sz w:val="22"/>
                <w:szCs w:val="24"/>
              </w:rPr>
              <w:t>商洛市建筑勘察设计院</w:t>
            </w:r>
          </w:p>
          <w:p>
            <w:pPr>
              <w:jc w:val="left"/>
              <w:rPr>
                <w:rFonts w:hint="eastAsia" w:ascii="宋体" w:hAnsi="宋体"/>
                <w:color w:val="000000"/>
                <w:sz w:val="22"/>
                <w:szCs w:val="24"/>
              </w:rPr>
            </w:pPr>
            <w:r>
              <w:rPr>
                <w:rFonts w:hint="eastAsia" w:ascii="宋体" w:hAnsi="宋体"/>
                <w:color w:val="000000"/>
                <w:sz w:val="22"/>
                <w:szCs w:val="24"/>
              </w:rPr>
              <w:t>技术服务机构：</w:t>
            </w:r>
          </w:p>
          <w:p>
            <w:pPr>
              <w:jc w:val="left"/>
              <w:rPr>
                <w:rFonts w:hint="eastAsia" w:ascii="宋体" w:hAnsi="宋体"/>
                <w:color w:val="000000"/>
                <w:sz w:val="22"/>
                <w:szCs w:val="24"/>
              </w:rPr>
            </w:pPr>
            <w:r>
              <w:rPr>
                <w:rFonts w:hint="eastAsia" w:ascii="宋体" w:hAnsi="宋体"/>
                <w:color w:val="000000"/>
                <w:sz w:val="22"/>
                <w:szCs w:val="24"/>
              </w:rPr>
              <w:t>商洛秦丹建设工程技术咨询所</w:t>
            </w:r>
          </w:p>
        </w:tc>
        <w:tc>
          <w:tcPr>
            <w:tcW w:w="44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1"/>
                <w:szCs w:val="24"/>
              </w:rPr>
            </w:pPr>
            <w:r>
              <w:rPr>
                <w:rFonts w:hint="eastAsia"/>
                <w:sz w:val="21"/>
                <w:szCs w:val="24"/>
              </w:rPr>
              <w:t>商洛市住房和城乡建设局</w:t>
            </w:r>
          </w:p>
        </w:tc>
        <w:tc>
          <w:tcPr>
            <w:tcW w:w="990" w:type="pct"/>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69"/>
              </w:numPr>
              <w:rPr>
                <w:rFonts w:hint="eastAsia" w:ascii="宋体" w:hAnsi="宋体" w:cs="宋体"/>
                <w:kern w:val="0"/>
                <w:sz w:val="21"/>
                <w:szCs w:val="21"/>
              </w:rPr>
            </w:pPr>
            <w:r>
              <w:rPr>
                <w:rFonts w:hint="eastAsia" w:ascii="宋体" w:hAnsi="宋体" w:cs="宋体"/>
                <w:kern w:val="0"/>
                <w:sz w:val="21"/>
                <w:szCs w:val="21"/>
              </w:rPr>
              <w:t>缺少规划审批通过的总平面图。</w:t>
            </w:r>
          </w:p>
          <w:p>
            <w:pPr>
              <w:numPr>
                <w:ilvl w:val="0"/>
                <w:numId w:val="69"/>
              </w:numPr>
              <w:rPr>
                <w:rFonts w:hint="eastAsia" w:ascii="宋体" w:hAnsi="宋体" w:cs="宋体"/>
                <w:kern w:val="0"/>
                <w:sz w:val="21"/>
                <w:szCs w:val="21"/>
              </w:rPr>
            </w:pPr>
            <w:r>
              <w:rPr>
                <w:rFonts w:hint="eastAsia" w:ascii="宋体" w:hAnsi="宋体" w:cs="宋体"/>
                <w:kern w:val="0"/>
                <w:sz w:val="21"/>
                <w:szCs w:val="21"/>
              </w:rPr>
              <w:t>缺少消防设计说明。</w:t>
            </w:r>
          </w:p>
          <w:p>
            <w:pPr>
              <w:numPr>
                <w:ilvl w:val="0"/>
                <w:numId w:val="69"/>
              </w:numPr>
              <w:rPr>
                <w:rFonts w:hint="eastAsia" w:ascii="宋体" w:hAnsi="宋体" w:cs="宋体"/>
                <w:kern w:val="0"/>
                <w:sz w:val="21"/>
                <w:szCs w:val="21"/>
              </w:rPr>
            </w:pPr>
            <w:r>
              <w:rPr>
                <w:rFonts w:hint="eastAsia" w:ascii="宋体" w:hAnsi="宋体" w:cs="宋体"/>
                <w:kern w:val="0"/>
                <w:sz w:val="21"/>
                <w:szCs w:val="21"/>
              </w:rPr>
              <w:t>受理凭证工程名称表述不准确，未描述建筑面积、高度、层数、使用性质。</w:t>
            </w:r>
          </w:p>
          <w:p>
            <w:pPr>
              <w:numPr>
                <w:ilvl w:val="0"/>
                <w:numId w:val="69"/>
              </w:numPr>
              <w:rPr>
                <w:rFonts w:hint="eastAsia" w:ascii="宋体" w:hAnsi="宋体" w:cs="宋体"/>
                <w:kern w:val="0"/>
                <w:sz w:val="21"/>
                <w:szCs w:val="21"/>
              </w:rPr>
            </w:pPr>
            <w:r>
              <w:rPr>
                <w:rFonts w:hint="eastAsia" w:ascii="宋体" w:hAnsi="宋体" w:cs="宋体"/>
                <w:kern w:val="0"/>
                <w:sz w:val="21"/>
                <w:szCs w:val="21"/>
              </w:rPr>
              <w:t>上传图纸未加盖公章。</w:t>
            </w:r>
          </w:p>
        </w:tc>
        <w:tc>
          <w:tcPr>
            <w:tcW w:w="247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13"/>
              <w:keepNext w:val="0"/>
              <w:keepLines w:val="0"/>
              <w:pageBreakBefore w:val="0"/>
              <w:widowControl w:val="0"/>
              <w:numPr>
                <w:ilvl w:val="0"/>
                <w:numId w:val="70"/>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b/>
                <w:kern w:val="0"/>
                <w:sz w:val="21"/>
                <w:szCs w:val="21"/>
              </w:rPr>
            </w:pPr>
            <w:r>
              <w:rPr>
                <w:rFonts w:hint="eastAsia" w:ascii="宋体" w:hAnsi="宋体" w:cs="宋体"/>
                <w:b/>
                <w:kern w:val="0"/>
                <w:sz w:val="21"/>
                <w:szCs w:val="21"/>
              </w:rPr>
              <w:t>建施AW-01消防设计专篇1.钢柱、钢粱耐火等级分别为：2.5、1.5h，不满足防火墙处耐火等级，不符合《建筑设计防火规范》GB50016-2014（2018年版）第6.1.1条、表5.1.2。</w:t>
            </w:r>
          </w:p>
          <w:p>
            <w:pPr>
              <w:pStyle w:val="13"/>
              <w:keepNext w:val="0"/>
              <w:keepLines w:val="0"/>
              <w:pageBreakBefore w:val="0"/>
              <w:widowControl w:val="0"/>
              <w:numPr>
                <w:ilvl w:val="0"/>
                <w:numId w:val="70"/>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b/>
                <w:kern w:val="0"/>
                <w:sz w:val="21"/>
                <w:szCs w:val="21"/>
              </w:rPr>
            </w:pPr>
            <w:r>
              <w:rPr>
                <w:rFonts w:hint="eastAsia" w:ascii="宋体" w:hAnsi="宋体" w:cs="宋体"/>
                <w:b/>
                <w:kern w:val="0"/>
                <w:sz w:val="21"/>
                <w:szCs w:val="21"/>
              </w:rPr>
              <w:t>消防水箱间漏设采暖或电伴热，满足规范要求。（水箱间温度审图已提，未见变更）不符合《消防给水及消火栓系统技术规范》（GB50974-2014）第5.2.5条。</w:t>
            </w:r>
          </w:p>
          <w:p>
            <w:pPr>
              <w:pStyle w:val="13"/>
              <w:keepNext w:val="0"/>
              <w:keepLines w:val="0"/>
              <w:pageBreakBefore w:val="0"/>
              <w:widowControl w:val="0"/>
              <w:numPr>
                <w:ilvl w:val="0"/>
                <w:numId w:val="70"/>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建施AW-03总平面图内消防车道与建筑、围墙等之间的关系不明晰；建施AW-01、04—08設明、平面内均无防火分区面积、疏散宽度计算等内容；建施AW-12剖面3-3、5-5等均未标注楼梯间在最高部位可开外窗的设计内容，不符合《建设工程消防设计审查验收工作细则》第七条。</w:t>
            </w:r>
          </w:p>
          <w:p>
            <w:pPr>
              <w:pStyle w:val="13"/>
              <w:keepNext w:val="0"/>
              <w:keepLines w:val="0"/>
              <w:pageBreakBefore w:val="0"/>
              <w:widowControl w:val="0"/>
              <w:numPr>
                <w:ilvl w:val="0"/>
                <w:numId w:val="70"/>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建施AW-07平面图防火分区（90度）转角处普通窗之间距离不足4.0米，不符合《建筑设计防火规范》GB50016-2014(2018年版)第6.1.4条。</w:t>
            </w:r>
          </w:p>
          <w:p>
            <w:pPr>
              <w:pStyle w:val="13"/>
              <w:keepNext w:val="0"/>
              <w:keepLines w:val="0"/>
              <w:pageBreakBefore w:val="0"/>
              <w:widowControl w:val="0"/>
              <w:numPr>
                <w:ilvl w:val="0"/>
                <w:numId w:val="70"/>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A区排烟风机未采用专用线路去控制，不符合《火灾自动报警系统设计规范》GB 50116-2013第4.5.3条。</w:t>
            </w:r>
          </w:p>
          <w:p>
            <w:pPr>
              <w:pStyle w:val="13"/>
              <w:keepNext w:val="0"/>
              <w:keepLines w:val="0"/>
              <w:pageBreakBefore w:val="0"/>
              <w:widowControl w:val="0"/>
              <w:numPr>
                <w:ilvl w:val="0"/>
                <w:numId w:val="70"/>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A区火灾自动报警及消防联动控制系统图，缺少对消火栓泵、喷淋泵的控制。不满足《建筑工程设计文件编制深度规定》第4.5.10条。</w:t>
            </w:r>
          </w:p>
          <w:p>
            <w:pPr>
              <w:pStyle w:val="13"/>
              <w:keepNext w:val="0"/>
              <w:keepLines w:val="0"/>
              <w:pageBreakBefore w:val="0"/>
              <w:widowControl w:val="0"/>
              <w:numPr>
                <w:ilvl w:val="0"/>
                <w:numId w:val="70"/>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展厅通高部分自喷系统的喷水强度、设计流量、喷头的选型不满足规范要求。不符合《自动喷水灭火系统设计规范》GB50084-2017第9.1.5条。</w:t>
            </w:r>
          </w:p>
          <w:p>
            <w:pPr>
              <w:pStyle w:val="13"/>
              <w:keepNext w:val="0"/>
              <w:keepLines w:val="0"/>
              <w:pageBreakBefore w:val="0"/>
              <w:widowControl w:val="0"/>
              <w:numPr>
                <w:ilvl w:val="0"/>
                <w:numId w:val="70"/>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自喷系统压力大于0.40Pa的楼层未设减压孔板。不符合《自动喷水灭火系统设计规范》GB50084-2017第8.07条。</w:t>
            </w:r>
          </w:p>
          <w:p>
            <w:pPr>
              <w:pStyle w:val="13"/>
              <w:keepNext w:val="0"/>
              <w:keepLines w:val="0"/>
              <w:pageBreakBefore w:val="0"/>
              <w:widowControl w:val="0"/>
              <w:numPr>
                <w:ilvl w:val="0"/>
                <w:numId w:val="70"/>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消火栓系统漏注明采用减压稳压消火栓。不符合《消防给水及消火栓系统技术规范》GB50974-2014第7.4.12条。</w:t>
            </w:r>
          </w:p>
          <w:p>
            <w:pPr>
              <w:pStyle w:val="13"/>
              <w:keepNext w:val="0"/>
              <w:keepLines w:val="0"/>
              <w:pageBreakBefore w:val="0"/>
              <w:widowControl w:val="0"/>
              <w:numPr>
                <w:ilvl w:val="0"/>
                <w:numId w:val="70"/>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消火栓系统上阀门的设置不满足规范要求。不符合《消防给水及消火栓系统技术规范》GB50974-2014第8.1.6条。</w:t>
            </w:r>
          </w:p>
          <w:p>
            <w:pPr>
              <w:pStyle w:val="13"/>
              <w:keepNext w:val="0"/>
              <w:keepLines w:val="0"/>
              <w:pageBreakBefore w:val="0"/>
              <w:widowControl w:val="0"/>
              <w:numPr>
                <w:ilvl w:val="0"/>
                <w:numId w:val="70"/>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上传资料中未提供暖通防排烟系统计算书。</w:t>
            </w:r>
          </w:p>
          <w:p>
            <w:pPr>
              <w:pStyle w:val="13"/>
              <w:keepNext w:val="0"/>
              <w:keepLines w:val="0"/>
              <w:pageBreakBefore w:val="0"/>
              <w:widowControl w:val="0"/>
              <w:numPr>
                <w:ilvl w:val="0"/>
                <w:numId w:val="70"/>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上传资料中未提供本项目B区防排烟平面图。</w:t>
            </w:r>
          </w:p>
          <w:p>
            <w:pPr>
              <w:pStyle w:val="13"/>
              <w:keepNext w:val="0"/>
              <w:keepLines w:val="0"/>
              <w:pageBreakBefore w:val="0"/>
              <w:widowControl w:val="0"/>
              <w:numPr>
                <w:ilvl w:val="0"/>
                <w:numId w:val="70"/>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通风、防排烟系统主要设备材料表缺少PY-2系统排烟风机参数，PY-1系统排烟风机风量有误。</w:t>
            </w:r>
          </w:p>
          <w:p>
            <w:pPr>
              <w:pStyle w:val="13"/>
              <w:keepNext w:val="0"/>
              <w:keepLines w:val="0"/>
              <w:pageBreakBefore w:val="0"/>
              <w:widowControl w:val="0"/>
              <w:numPr>
                <w:ilvl w:val="0"/>
                <w:numId w:val="70"/>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本家具市场项目A区内区一层、二层通高部分层高为9.6m，设有自喷系统，设置的机械排烟系统PY-1排烟风机参数为：Q=62700m3/h,H=680Pa,N=18.5kw,排烟风机风量偏小。不符合《建筑防烟排烟系统技术标准》GB51251-2017第4.6.3条第2款。</w:t>
            </w:r>
          </w:p>
          <w:p>
            <w:pPr>
              <w:pStyle w:val="13"/>
              <w:keepNext w:val="0"/>
              <w:keepLines w:val="0"/>
              <w:pageBreakBefore w:val="0"/>
              <w:widowControl w:val="0"/>
              <w:numPr>
                <w:ilvl w:val="0"/>
                <w:numId w:val="70"/>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本项目A区内区一层、二层通高部分设置的PY-1机械排烟系统仅设置一个1200*500的排烟口，排烟口风速远超10m/s。不符合《建筑防烟排烟系统技术标准》GB51251-2017第4.4.12条第7款（最后上传的施工图未见对审图意见的相关修改内容）。</w:t>
            </w:r>
          </w:p>
          <w:p>
            <w:pPr>
              <w:pStyle w:val="13"/>
              <w:keepNext w:val="0"/>
              <w:keepLines w:val="0"/>
              <w:pageBreakBefore w:val="0"/>
              <w:widowControl w:val="0"/>
              <w:numPr>
                <w:ilvl w:val="0"/>
                <w:numId w:val="70"/>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设置机械排烟和自然排烟的场所，挡烟垂壁的类型、高度及做法暖通施工图中未作说明，不符合《建筑防烟排烟系统技术标准》GB51251-2017第4.6.2条。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b/>
                <w:kern w:val="0"/>
                <w:sz w:val="21"/>
                <w:szCs w:val="21"/>
              </w:rPr>
            </w:pPr>
            <w:r>
              <w:rPr>
                <w:rFonts w:hint="eastAsia" w:ascii="宋体" w:hAnsi="宋体" w:cs="宋体"/>
                <w:b/>
                <w:kern w:val="0"/>
                <w:sz w:val="21"/>
                <w:szCs w:val="21"/>
              </w:rPr>
              <w:t>商州区中医医院门诊住院综合楼</w:t>
            </w:r>
          </w:p>
        </w:tc>
        <w:tc>
          <w:tcPr>
            <w:tcW w:w="620" w:type="pct"/>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eastAsia" w:ascii="宋体" w:hAnsi="宋体"/>
                <w:color w:val="000000"/>
                <w:sz w:val="22"/>
                <w:szCs w:val="24"/>
              </w:rPr>
            </w:pPr>
            <w:r>
              <w:rPr>
                <w:rFonts w:hint="eastAsia" w:ascii="宋体" w:hAnsi="宋体"/>
                <w:color w:val="000000"/>
                <w:sz w:val="22"/>
                <w:szCs w:val="24"/>
              </w:rPr>
              <w:t>建设单位：</w:t>
            </w:r>
          </w:p>
          <w:p>
            <w:pPr>
              <w:jc w:val="left"/>
              <w:rPr>
                <w:rFonts w:hint="eastAsia" w:ascii="宋体" w:hAnsi="宋体"/>
                <w:color w:val="000000"/>
                <w:sz w:val="22"/>
                <w:szCs w:val="24"/>
              </w:rPr>
            </w:pPr>
            <w:r>
              <w:rPr>
                <w:rFonts w:hint="eastAsia" w:ascii="宋体" w:hAnsi="宋体"/>
                <w:color w:val="000000"/>
                <w:sz w:val="22"/>
                <w:szCs w:val="24"/>
              </w:rPr>
              <w:t>商洛市商州区中医医院</w:t>
            </w:r>
          </w:p>
          <w:p>
            <w:pPr>
              <w:jc w:val="left"/>
              <w:rPr>
                <w:rFonts w:hint="eastAsia" w:ascii="宋体" w:hAnsi="宋体"/>
                <w:color w:val="000000"/>
                <w:sz w:val="22"/>
                <w:szCs w:val="24"/>
              </w:rPr>
            </w:pPr>
            <w:r>
              <w:rPr>
                <w:rFonts w:hint="eastAsia" w:ascii="宋体" w:hAnsi="宋体"/>
                <w:color w:val="000000"/>
                <w:sz w:val="22"/>
                <w:szCs w:val="24"/>
              </w:rPr>
              <w:t>设计单位：</w:t>
            </w:r>
          </w:p>
          <w:p>
            <w:pPr>
              <w:jc w:val="left"/>
              <w:rPr>
                <w:rFonts w:hint="eastAsia" w:ascii="宋体" w:hAnsi="宋体"/>
                <w:color w:val="000000"/>
                <w:sz w:val="22"/>
                <w:szCs w:val="24"/>
              </w:rPr>
            </w:pPr>
            <w:r>
              <w:rPr>
                <w:rFonts w:hint="eastAsia" w:ascii="宋体" w:hAnsi="宋体"/>
                <w:color w:val="000000"/>
                <w:sz w:val="22"/>
                <w:szCs w:val="24"/>
              </w:rPr>
              <w:t>商洛市建筑勘察设计院</w:t>
            </w:r>
          </w:p>
          <w:p>
            <w:pPr>
              <w:jc w:val="left"/>
              <w:rPr>
                <w:rFonts w:hint="eastAsia" w:ascii="宋体" w:hAnsi="宋体"/>
                <w:color w:val="000000"/>
                <w:sz w:val="22"/>
                <w:szCs w:val="24"/>
              </w:rPr>
            </w:pPr>
            <w:r>
              <w:rPr>
                <w:rFonts w:hint="eastAsia" w:ascii="宋体" w:hAnsi="宋体"/>
                <w:color w:val="000000"/>
                <w:sz w:val="22"/>
                <w:szCs w:val="24"/>
              </w:rPr>
              <w:t>技术服务机构：</w:t>
            </w:r>
          </w:p>
          <w:p>
            <w:pPr>
              <w:jc w:val="left"/>
              <w:rPr>
                <w:rFonts w:hint="eastAsia" w:ascii="宋体" w:hAnsi="宋体"/>
                <w:color w:val="000000"/>
                <w:sz w:val="22"/>
                <w:szCs w:val="24"/>
              </w:rPr>
            </w:pPr>
            <w:r>
              <w:rPr>
                <w:rFonts w:hint="eastAsia" w:ascii="宋体" w:hAnsi="宋体"/>
                <w:color w:val="000000"/>
                <w:sz w:val="22"/>
                <w:szCs w:val="24"/>
              </w:rPr>
              <w:t>商洛秦丹建设工程技术咨询所</w:t>
            </w:r>
          </w:p>
        </w:tc>
        <w:tc>
          <w:tcPr>
            <w:tcW w:w="44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1"/>
                <w:szCs w:val="24"/>
              </w:rPr>
            </w:pPr>
            <w:r>
              <w:rPr>
                <w:rFonts w:hint="eastAsia"/>
                <w:sz w:val="21"/>
                <w:szCs w:val="24"/>
              </w:rPr>
              <w:t>商洛市住房和城乡建设局</w:t>
            </w:r>
          </w:p>
        </w:tc>
        <w:tc>
          <w:tcPr>
            <w:tcW w:w="990" w:type="pct"/>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71"/>
              </w:numPr>
              <w:rPr>
                <w:rFonts w:hint="eastAsia" w:ascii="宋体" w:hAnsi="宋体" w:cs="宋体"/>
                <w:kern w:val="0"/>
                <w:sz w:val="21"/>
                <w:szCs w:val="21"/>
              </w:rPr>
            </w:pPr>
            <w:r>
              <w:rPr>
                <w:rFonts w:hint="eastAsia" w:ascii="宋体" w:hAnsi="宋体" w:cs="宋体"/>
                <w:kern w:val="0"/>
                <w:sz w:val="21"/>
                <w:szCs w:val="21"/>
              </w:rPr>
              <w:t>项目情形未勾选第五条医院的病房楼。</w:t>
            </w:r>
          </w:p>
          <w:p>
            <w:pPr>
              <w:numPr>
                <w:ilvl w:val="0"/>
                <w:numId w:val="71"/>
              </w:numPr>
              <w:rPr>
                <w:rFonts w:hint="eastAsia" w:ascii="宋体" w:hAnsi="宋体" w:cs="宋体"/>
                <w:kern w:val="0"/>
                <w:sz w:val="21"/>
                <w:szCs w:val="21"/>
              </w:rPr>
            </w:pPr>
            <w:r>
              <w:rPr>
                <w:rFonts w:hint="eastAsia" w:ascii="宋体" w:hAnsi="宋体" w:cs="宋体"/>
                <w:kern w:val="0"/>
                <w:sz w:val="21"/>
                <w:szCs w:val="21"/>
              </w:rPr>
              <w:t>缺少规划审批通过的总平图；图纸未盖设计单位及人员印章。</w:t>
            </w:r>
          </w:p>
          <w:p>
            <w:pPr>
              <w:numPr>
                <w:ilvl w:val="0"/>
                <w:numId w:val="71"/>
              </w:numPr>
              <w:rPr>
                <w:rFonts w:hint="eastAsia" w:ascii="宋体" w:hAnsi="宋体" w:cs="宋体"/>
                <w:kern w:val="0"/>
                <w:sz w:val="21"/>
                <w:szCs w:val="21"/>
              </w:rPr>
            </w:pPr>
            <w:r>
              <w:rPr>
                <w:rFonts w:hint="eastAsia" w:ascii="宋体" w:hAnsi="宋体" w:cs="宋体"/>
                <w:kern w:val="0"/>
                <w:sz w:val="21"/>
                <w:szCs w:val="21"/>
              </w:rPr>
              <w:t>缺少消防设计说明。</w:t>
            </w:r>
          </w:p>
          <w:p>
            <w:pPr>
              <w:numPr>
                <w:ilvl w:val="0"/>
                <w:numId w:val="71"/>
              </w:numPr>
              <w:rPr>
                <w:rFonts w:hint="eastAsia" w:ascii="宋体" w:hAnsi="宋体" w:cs="宋体"/>
                <w:kern w:val="0"/>
                <w:sz w:val="21"/>
                <w:szCs w:val="21"/>
              </w:rPr>
            </w:pPr>
            <w:r>
              <w:rPr>
                <w:rFonts w:hint="eastAsia" w:ascii="宋体" w:hAnsi="宋体" w:cs="宋体"/>
                <w:kern w:val="0"/>
                <w:sz w:val="21"/>
                <w:szCs w:val="21"/>
              </w:rPr>
              <w:t>建设工程消防设计审查申报表工程简要说明中，未填写建筑耐火等级。</w:t>
            </w:r>
          </w:p>
          <w:p>
            <w:pPr>
              <w:numPr>
                <w:ilvl w:val="0"/>
                <w:numId w:val="71"/>
              </w:numPr>
              <w:rPr>
                <w:rFonts w:hint="eastAsia" w:ascii="宋体" w:hAnsi="宋体" w:cs="宋体"/>
                <w:kern w:val="0"/>
                <w:sz w:val="21"/>
                <w:szCs w:val="21"/>
              </w:rPr>
            </w:pPr>
            <w:r>
              <w:rPr>
                <w:rFonts w:hint="eastAsia" w:ascii="宋体" w:hAnsi="宋体" w:cs="宋体"/>
                <w:kern w:val="0"/>
                <w:sz w:val="21"/>
                <w:szCs w:val="21"/>
              </w:rPr>
              <w:t>受理凭证工程名称表述不准确，未描述建筑面积、高度、层数、使用性质。</w:t>
            </w:r>
          </w:p>
        </w:tc>
        <w:tc>
          <w:tcPr>
            <w:tcW w:w="247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13"/>
              <w:keepNext w:val="0"/>
              <w:keepLines w:val="0"/>
              <w:pageBreakBefore w:val="0"/>
              <w:widowControl w:val="0"/>
              <w:numPr>
                <w:ilvl w:val="0"/>
                <w:numId w:val="7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电施EW-15(地下室照明平面)：部分楼梯间内未设置应急照明，不符合《高层民用建筑设计防火规范》GB50045-2005第9.2.1.1条规定，其他楼层照明参见此条。</w:t>
            </w:r>
          </w:p>
          <w:p>
            <w:pPr>
              <w:pStyle w:val="13"/>
              <w:keepNext w:val="0"/>
              <w:keepLines w:val="0"/>
              <w:pageBreakBefore w:val="0"/>
              <w:widowControl w:val="0"/>
              <w:numPr>
                <w:ilvl w:val="0"/>
                <w:numId w:val="7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电施EW-56(地下室消防平面)：对于洗衣房，属于潮湿场所，探测器类型的选择不符合《火灾自动报警系统设计规范》GB50116-98第7.2.6条。</w:t>
            </w:r>
          </w:p>
          <w:p>
            <w:pPr>
              <w:pStyle w:val="13"/>
              <w:keepNext w:val="0"/>
              <w:keepLines w:val="0"/>
              <w:pageBreakBefore w:val="0"/>
              <w:widowControl w:val="0"/>
              <w:numPr>
                <w:ilvl w:val="0"/>
                <w:numId w:val="7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电施EW-57(一层消防平面)：消防控制室未绘制各个消防设备布置平面图，不符合《建筑工程设计文件编制深度规定》第4.5条。</w:t>
            </w:r>
          </w:p>
          <w:p>
            <w:pPr>
              <w:pStyle w:val="13"/>
              <w:keepNext w:val="0"/>
              <w:keepLines w:val="0"/>
              <w:pageBreakBefore w:val="0"/>
              <w:widowControl w:val="0"/>
              <w:numPr>
                <w:ilvl w:val="0"/>
                <w:numId w:val="7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电施EW-57(一层消防平面)：消防控制室未设置可直接报警的外线电话，不符合《火灾自动报警系统设计规范》GB50116-98第5.6.4条。</w:t>
            </w:r>
          </w:p>
          <w:p>
            <w:pPr>
              <w:pStyle w:val="13"/>
              <w:keepNext w:val="0"/>
              <w:keepLines w:val="0"/>
              <w:pageBreakBefore w:val="0"/>
              <w:widowControl w:val="0"/>
              <w:numPr>
                <w:ilvl w:val="0"/>
                <w:numId w:val="7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水施04设计说明：室外消防用水量和消防水池的容积不满足规范要求。不符合《高层民用建筑设计防火规范》GB50045-95（2005年版）第7.2.2条。</w:t>
            </w:r>
          </w:p>
          <w:p>
            <w:pPr>
              <w:pStyle w:val="13"/>
              <w:keepNext w:val="0"/>
              <w:keepLines w:val="0"/>
              <w:pageBreakBefore w:val="0"/>
              <w:widowControl w:val="0"/>
              <w:numPr>
                <w:ilvl w:val="0"/>
                <w:numId w:val="7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水施09：试验消火栓不应放入电梯机房内；右侧电梯机房漏设干粉灭火器。不符合《建筑灭火器配置设计规范》GB50140-2005第1.0.3条。</w:t>
            </w:r>
          </w:p>
          <w:p>
            <w:pPr>
              <w:pStyle w:val="13"/>
              <w:keepNext w:val="0"/>
              <w:keepLines w:val="0"/>
              <w:pageBreakBefore w:val="0"/>
              <w:widowControl w:val="0"/>
              <w:numPr>
                <w:ilvl w:val="0"/>
                <w:numId w:val="7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水施23：自喷系统图中自喷立管漏设排气阀；减压孔板漏设孔径；减压孔板设计的楼层不满足规范要求。自喷泵出口接湿式报警阀环管上漏设阀门。不符合《自动喷水灭火系统设计规范》GB50084-2001（2005年版）第8.0.5条。</w:t>
            </w:r>
          </w:p>
          <w:p>
            <w:pPr>
              <w:pStyle w:val="13"/>
              <w:keepNext w:val="0"/>
              <w:keepLines w:val="0"/>
              <w:pageBreakBefore w:val="0"/>
              <w:widowControl w:val="0"/>
              <w:numPr>
                <w:ilvl w:val="0"/>
                <w:numId w:val="7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水施24：部分消火栓横干管管径采用DN100偏小。不符合《高层民用建筑设计防火规范》GB50045-95第7.4.1条。</w:t>
            </w:r>
          </w:p>
          <w:p>
            <w:pPr>
              <w:pStyle w:val="13"/>
              <w:keepNext w:val="0"/>
              <w:keepLines w:val="0"/>
              <w:pageBreakBefore w:val="0"/>
              <w:widowControl w:val="0"/>
              <w:numPr>
                <w:ilvl w:val="0"/>
                <w:numId w:val="7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缺少防排烟计算书。</w:t>
            </w:r>
          </w:p>
          <w:p>
            <w:pPr>
              <w:pStyle w:val="13"/>
              <w:keepNext w:val="0"/>
              <w:keepLines w:val="0"/>
              <w:pageBreakBefore w:val="0"/>
              <w:widowControl w:val="0"/>
              <w:numPr>
                <w:ilvl w:val="0"/>
                <w:numId w:val="7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气体灭火系统为专业公司二次设计，缺少安全通风设计（必须补充）。</w:t>
            </w:r>
          </w:p>
          <w:p>
            <w:pPr>
              <w:pStyle w:val="13"/>
              <w:keepNext w:val="0"/>
              <w:keepLines w:val="0"/>
              <w:pageBreakBefore w:val="0"/>
              <w:widowControl w:val="0"/>
              <w:numPr>
                <w:ilvl w:val="0"/>
                <w:numId w:val="7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地下室、2层、3层（暖施04、10、13）消防排烟平面图：地下室、2层、3层等未划分防烟分区，不符合《高层民用建筑没计防火规范》GB 50045—95（2005年版）第5.1.6条。</w:t>
            </w:r>
          </w:p>
          <w:p>
            <w:pPr>
              <w:pStyle w:val="13"/>
              <w:keepNext w:val="0"/>
              <w:keepLines w:val="0"/>
              <w:pageBreakBefore w:val="0"/>
              <w:widowControl w:val="0"/>
              <w:numPr>
                <w:ilvl w:val="0"/>
                <w:numId w:val="72"/>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超过50m的一类公共建筑的楼梯间、消防电梯合用前室采用自然排烟方式，不符合《高层民用建筑没计防火规范》GB 50045—95（2005年版）第8.2.1条。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b/>
                <w:kern w:val="0"/>
                <w:sz w:val="21"/>
                <w:szCs w:val="21"/>
              </w:rPr>
            </w:pPr>
            <w:r>
              <w:rPr>
                <w:rFonts w:hint="eastAsia" w:ascii="宋体" w:hAnsi="宋体" w:cs="宋体"/>
                <w:b/>
                <w:kern w:val="0"/>
                <w:sz w:val="21"/>
                <w:szCs w:val="21"/>
              </w:rPr>
              <w:t>延安华润希望小镇幼儿园项目</w:t>
            </w:r>
          </w:p>
        </w:tc>
        <w:tc>
          <w:tcPr>
            <w:tcW w:w="620" w:type="pct"/>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eastAsia" w:ascii="宋体" w:hAnsi="宋体"/>
                <w:color w:val="000000"/>
                <w:sz w:val="22"/>
                <w:szCs w:val="24"/>
              </w:rPr>
            </w:pPr>
            <w:r>
              <w:rPr>
                <w:rFonts w:hint="eastAsia" w:ascii="宋体" w:hAnsi="宋体"/>
                <w:color w:val="000000"/>
                <w:sz w:val="22"/>
                <w:szCs w:val="24"/>
              </w:rPr>
              <w:t>建设单位：</w:t>
            </w:r>
          </w:p>
          <w:p>
            <w:pPr>
              <w:jc w:val="left"/>
              <w:rPr>
                <w:rFonts w:hint="eastAsia" w:ascii="宋体" w:hAnsi="宋体"/>
                <w:color w:val="000000"/>
                <w:sz w:val="22"/>
                <w:szCs w:val="24"/>
              </w:rPr>
            </w:pPr>
            <w:r>
              <w:rPr>
                <w:rFonts w:hint="eastAsia" w:ascii="宋体" w:hAnsi="宋体"/>
                <w:color w:val="000000"/>
                <w:sz w:val="22"/>
                <w:szCs w:val="24"/>
              </w:rPr>
              <w:t>陕西省延市宝塔区南泥湾镇人民政府</w:t>
            </w:r>
          </w:p>
          <w:p>
            <w:pPr>
              <w:jc w:val="left"/>
              <w:rPr>
                <w:rFonts w:hint="eastAsia" w:ascii="宋体" w:hAnsi="宋体"/>
                <w:color w:val="000000"/>
                <w:sz w:val="22"/>
                <w:szCs w:val="24"/>
              </w:rPr>
            </w:pPr>
            <w:r>
              <w:rPr>
                <w:rFonts w:hint="eastAsia" w:ascii="宋体" w:hAnsi="宋体"/>
                <w:color w:val="000000"/>
                <w:sz w:val="22"/>
                <w:szCs w:val="24"/>
              </w:rPr>
              <w:t>设计单位：</w:t>
            </w:r>
          </w:p>
          <w:p>
            <w:pPr>
              <w:jc w:val="left"/>
              <w:rPr>
                <w:rFonts w:hint="eastAsia" w:ascii="宋体" w:hAnsi="宋体"/>
                <w:color w:val="000000"/>
                <w:sz w:val="22"/>
                <w:szCs w:val="24"/>
              </w:rPr>
            </w:pPr>
            <w:r>
              <w:rPr>
                <w:rFonts w:hint="eastAsia" w:ascii="宋体" w:hAnsi="宋体"/>
                <w:color w:val="000000"/>
                <w:sz w:val="22"/>
                <w:szCs w:val="24"/>
              </w:rPr>
              <w:t>西安交大康桥建筑规划设计研究院有限公司</w:t>
            </w:r>
          </w:p>
          <w:p>
            <w:pPr>
              <w:jc w:val="left"/>
              <w:rPr>
                <w:rFonts w:hint="eastAsia" w:ascii="宋体" w:hAnsi="宋体"/>
                <w:color w:val="000000"/>
                <w:sz w:val="22"/>
                <w:szCs w:val="24"/>
              </w:rPr>
            </w:pPr>
            <w:r>
              <w:rPr>
                <w:rFonts w:hint="eastAsia" w:ascii="宋体" w:hAnsi="宋体"/>
                <w:color w:val="000000"/>
                <w:sz w:val="22"/>
                <w:szCs w:val="24"/>
              </w:rPr>
              <w:t>技术服务机构：</w:t>
            </w:r>
          </w:p>
          <w:p>
            <w:pPr>
              <w:jc w:val="left"/>
              <w:rPr>
                <w:rFonts w:hint="eastAsia" w:ascii="宋体" w:hAnsi="宋体"/>
                <w:color w:val="000000"/>
                <w:sz w:val="22"/>
                <w:szCs w:val="24"/>
              </w:rPr>
            </w:pPr>
            <w:r>
              <w:rPr>
                <w:rFonts w:hint="eastAsia" w:ascii="宋体" w:hAnsi="宋体"/>
                <w:color w:val="000000"/>
                <w:sz w:val="22"/>
                <w:szCs w:val="24"/>
              </w:rPr>
              <w:t>西安鸿发施工图设计审查有限责任公司</w:t>
            </w:r>
          </w:p>
        </w:tc>
        <w:tc>
          <w:tcPr>
            <w:tcW w:w="44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1"/>
                <w:szCs w:val="24"/>
              </w:rPr>
            </w:pPr>
            <w:r>
              <w:rPr>
                <w:rFonts w:hint="eastAsia"/>
                <w:sz w:val="21"/>
                <w:szCs w:val="24"/>
              </w:rPr>
              <w:t>延安市宝塔区住房和城乡建设局</w:t>
            </w:r>
          </w:p>
        </w:tc>
        <w:tc>
          <w:tcPr>
            <w:tcW w:w="990" w:type="pct"/>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73"/>
              </w:numPr>
              <w:rPr>
                <w:rFonts w:hint="eastAsia" w:ascii="宋体" w:hAnsi="宋体" w:cs="宋体"/>
                <w:kern w:val="0"/>
                <w:sz w:val="21"/>
                <w:szCs w:val="21"/>
              </w:rPr>
            </w:pPr>
            <w:r>
              <w:rPr>
                <w:rFonts w:hint="eastAsia" w:ascii="宋体" w:hAnsi="宋体" w:cs="宋体"/>
                <w:kern w:val="0"/>
                <w:sz w:val="21"/>
                <w:szCs w:val="21"/>
              </w:rPr>
              <w:t>未填写建筑保温。</w:t>
            </w:r>
          </w:p>
          <w:p>
            <w:pPr>
              <w:numPr>
                <w:ilvl w:val="0"/>
                <w:numId w:val="73"/>
              </w:numPr>
              <w:rPr>
                <w:rFonts w:hint="eastAsia" w:ascii="宋体" w:hAnsi="宋体" w:cs="宋体"/>
                <w:kern w:val="0"/>
                <w:sz w:val="21"/>
                <w:szCs w:val="21"/>
              </w:rPr>
            </w:pPr>
            <w:r>
              <w:rPr>
                <w:rFonts w:hint="eastAsia" w:ascii="宋体" w:hAnsi="宋体" w:cs="宋体"/>
                <w:kern w:val="0"/>
                <w:sz w:val="21"/>
                <w:szCs w:val="21"/>
              </w:rPr>
              <w:t>缺少规划审批通过的总平图，上传的图纸无相关单位人员签章。</w:t>
            </w:r>
          </w:p>
          <w:p>
            <w:pPr>
              <w:numPr>
                <w:ilvl w:val="0"/>
                <w:numId w:val="73"/>
              </w:numPr>
              <w:rPr>
                <w:rFonts w:hint="eastAsia" w:ascii="宋体" w:hAnsi="宋体" w:cs="宋体"/>
                <w:kern w:val="0"/>
                <w:sz w:val="21"/>
                <w:szCs w:val="21"/>
              </w:rPr>
            </w:pPr>
            <w:r>
              <w:rPr>
                <w:rFonts w:hint="eastAsia" w:ascii="宋体" w:hAnsi="宋体" w:cs="宋体"/>
                <w:kern w:val="0"/>
                <w:sz w:val="21"/>
                <w:szCs w:val="21"/>
              </w:rPr>
              <w:t>缺少消防设计说明。</w:t>
            </w:r>
          </w:p>
          <w:p>
            <w:pPr>
              <w:numPr>
                <w:ilvl w:val="0"/>
                <w:numId w:val="73"/>
              </w:numPr>
              <w:rPr>
                <w:rFonts w:hint="eastAsia" w:ascii="宋体" w:hAnsi="宋体" w:cs="宋体"/>
                <w:kern w:val="0"/>
                <w:sz w:val="21"/>
                <w:szCs w:val="21"/>
              </w:rPr>
            </w:pPr>
            <w:r>
              <w:rPr>
                <w:rFonts w:hint="eastAsia" w:ascii="宋体" w:hAnsi="宋体" w:cs="宋体"/>
                <w:kern w:val="0"/>
                <w:sz w:val="21"/>
                <w:szCs w:val="21"/>
              </w:rPr>
              <w:t>建设工程消防设计审查申报表未填写申请日期。</w:t>
            </w:r>
          </w:p>
          <w:p>
            <w:pPr>
              <w:numPr>
                <w:ilvl w:val="0"/>
                <w:numId w:val="73"/>
              </w:numPr>
              <w:rPr>
                <w:rFonts w:hint="eastAsia" w:ascii="宋体" w:hAnsi="宋体" w:cs="宋体"/>
                <w:kern w:val="0"/>
                <w:sz w:val="21"/>
                <w:szCs w:val="21"/>
              </w:rPr>
            </w:pPr>
            <w:r>
              <w:rPr>
                <w:rFonts w:hint="eastAsia" w:ascii="宋体" w:hAnsi="宋体" w:cs="宋体"/>
                <w:kern w:val="0"/>
                <w:sz w:val="21"/>
                <w:szCs w:val="21"/>
              </w:rPr>
              <w:t>建设工程消防设计审查申报表工程简要说明中，未填写建筑耐火等级。</w:t>
            </w:r>
          </w:p>
          <w:p>
            <w:pPr>
              <w:numPr>
                <w:ilvl w:val="0"/>
                <w:numId w:val="73"/>
              </w:numPr>
              <w:rPr>
                <w:rFonts w:hint="eastAsia" w:ascii="宋体" w:hAnsi="宋体" w:cs="宋体"/>
                <w:kern w:val="0"/>
                <w:sz w:val="21"/>
                <w:szCs w:val="21"/>
              </w:rPr>
            </w:pPr>
            <w:r>
              <w:rPr>
                <w:rFonts w:hint="eastAsia" w:ascii="宋体" w:hAnsi="宋体" w:cs="宋体"/>
                <w:kern w:val="0"/>
                <w:sz w:val="21"/>
                <w:szCs w:val="21"/>
              </w:rPr>
              <w:t>受理凭证工程名称表述不准确，未描述建筑面积、高度、层数、使用性质；提交的材料不应勾选第四、五条。</w:t>
            </w:r>
          </w:p>
        </w:tc>
        <w:tc>
          <w:tcPr>
            <w:tcW w:w="247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13"/>
              <w:keepNext w:val="0"/>
              <w:keepLines w:val="0"/>
              <w:pageBreakBefore w:val="0"/>
              <w:widowControl w:val="0"/>
              <w:numPr>
                <w:ilvl w:val="0"/>
                <w:numId w:val="7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暖通图无消防设计内容，缺少防排烟计算书。（应补充并上传）</w:t>
            </w:r>
          </w:p>
          <w:p>
            <w:pPr>
              <w:pStyle w:val="13"/>
              <w:keepNext w:val="0"/>
              <w:keepLines w:val="0"/>
              <w:pageBreakBefore w:val="0"/>
              <w:widowControl w:val="0"/>
              <w:numPr>
                <w:ilvl w:val="0"/>
                <w:numId w:val="7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幼儿园：暖通设计缺防排烟部分内容。</w:t>
            </w:r>
          </w:p>
          <w:p>
            <w:pPr>
              <w:pStyle w:val="13"/>
              <w:keepNext w:val="0"/>
              <w:keepLines w:val="0"/>
              <w:pageBreakBefore w:val="0"/>
              <w:widowControl w:val="0"/>
              <w:numPr>
                <w:ilvl w:val="0"/>
                <w:numId w:val="7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幼儿园：活动及卧室（面积超100㎡）未进行排烟设施设计。</w:t>
            </w:r>
          </w:p>
          <w:p>
            <w:pPr>
              <w:keepNext w:val="0"/>
              <w:keepLines w:val="0"/>
              <w:pageBreakBefore w:val="0"/>
              <w:widowControl w:val="0"/>
              <w:numPr>
                <w:ilvl w:val="0"/>
                <w:numId w:val="74"/>
              </w:numPr>
              <w:kinsoku/>
              <w:wordWrap/>
              <w:overflowPunct/>
              <w:topLinePunct w:val="0"/>
              <w:autoSpaceDE/>
              <w:autoSpaceDN/>
              <w:bidi w:val="0"/>
              <w:adjustRightInd/>
              <w:snapToGrid/>
              <w:spacing w:beforeLines="0" w:afterLines="0"/>
              <w:ind w:firstLine="0"/>
              <w:textAlignment w:val="auto"/>
              <w:rPr>
                <w:rFonts w:hint="eastAsia" w:ascii="宋体" w:hAnsi="宋体" w:cs="宋体"/>
                <w:kern w:val="0"/>
                <w:sz w:val="21"/>
                <w:szCs w:val="21"/>
              </w:rPr>
            </w:pPr>
            <w:r>
              <w:rPr>
                <w:rFonts w:hint="eastAsia" w:ascii="宋体" w:hAnsi="宋体" w:cs="宋体"/>
                <w:kern w:val="0"/>
                <w:sz w:val="21"/>
                <w:szCs w:val="21"/>
              </w:rPr>
              <w:t>党群服务中心无暖通设计资料。</w:t>
            </w:r>
          </w:p>
          <w:p>
            <w:pPr>
              <w:keepNext w:val="0"/>
              <w:keepLines w:val="0"/>
              <w:pageBreakBefore w:val="0"/>
              <w:widowControl w:val="0"/>
              <w:numPr>
                <w:ilvl w:val="0"/>
                <w:numId w:val="74"/>
              </w:numPr>
              <w:kinsoku/>
              <w:wordWrap/>
              <w:overflowPunct/>
              <w:topLinePunct w:val="0"/>
              <w:autoSpaceDE/>
              <w:autoSpaceDN/>
              <w:bidi w:val="0"/>
              <w:adjustRightInd/>
              <w:snapToGrid/>
              <w:spacing w:beforeLines="0" w:afterLines="0"/>
              <w:ind w:firstLine="0"/>
              <w:textAlignment w:val="auto"/>
              <w:rPr>
                <w:rFonts w:hint="eastAsia" w:ascii="宋体" w:hAnsi="宋体" w:cs="宋体"/>
                <w:kern w:val="0"/>
                <w:sz w:val="21"/>
                <w:szCs w:val="21"/>
              </w:rPr>
            </w:pPr>
            <w:r>
              <w:rPr>
                <w:rFonts w:hint="eastAsia" w:ascii="宋体" w:hAnsi="宋体" w:cs="宋体"/>
                <w:kern w:val="0"/>
                <w:sz w:val="21"/>
                <w:szCs w:val="21"/>
              </w:rPr>
              <w:t>缺少暖通设计，未审查。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b/>
                <w:kern w:val="0"/>
                <w:sz w:val="21"/>
                <w:szCs w:val="21"/>
              </w:rPr>
            </w:pPr>
            <w:r>
              <w:rPr>
                <w:rFonts w:hint="eastAsia" w:ascii="宋体" w:hAnsi="宋体" w:cs="宋体"/>
                <w:b/>
                <w:kern w:val="0"/>
                <w:sz w:val="21"/>
                <w:szCs w:val="21"/>
              </w:rPr>
              <w:t>黄陵县太贤敬老院改造项目</w:t>
            </w:r>
          </w:p>
        </w:tc>
        <w:tc>
          <w:tcPr>
            <w:tcW w:w="620" w:type="pct"/>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eastAsia" w:ascii="宋体" w:hAnsi="宋体"/>
                <w:color w:val="000000"/>
                <w:sz w:val="22"/>
                <w:szCs w:val="24"/>
              </w:rPr>
            </w:pPr>
            <w:r>
              <w:rPr>
                <w:rFonts w:hint="eastAsia" w:ascii="宋体" w:hAnsi="宋体"/>
                <w:color w:val="000000"/>
                <w:sz w:val="22"/>
                <w:szCs w:val="24"/>
              </w:rPr>
              <w:t>建设单位：</w:t>
            </w:r>
          </w:p>
          <w:p>
            <w:pPr>
              <w:jc w:val="left"/>
              <w:rPr>
                <w:rFonts w:hint="eastAsia" w:ascii="宋体" w:hAnsi="宋体"/>
                <w:color w:val="000000"/>
                <w:sz w:val="22"/>
                <w:szCs w:val="24"/>
              </w:rPr>
            </w:pPr>
            <w:r>
              <w:rPr>
                <w:rFonts w:hint="eastAsia" w:ascii="宋体" w:hAnsi="宋体"/>
                <w:color w:val="000000"/>
                <w:sz w:val="22"/>
                <w:szCs w:val="24"/>
              </w:rPr>
              <w:t>黄陵县民政局</w:t>
            </w:r>
          </w:p>
          <w:p>
            <w:pPr>
              <w:jc w:val="left"/>
              <w:rPr>
                <w:rFonts w:hint="eastAsia" w:ascii="宋体" w:hAnsi="宋体"/>
                <w:color w:val="000000"/>
                <w:sz w:val="22"/>
                <w:szCs w:val="24"/>
              </w:rPr>
            </w:pPr>
            <w:r>
              <w:rPr>
                <w:rFonts w:hint="eastAsia" w:ascii="宋体" w:hAnsi="宋体"/>
                <w:color w:val="000000"/>
                <w:sz w:val="22"/>
                <w:szCs w:val="24"/>
              </w:rPr>
              <w:t>设计单位：</w:t>
            </w:r>
          </w:p>
          <w:p>
            <w:pPr>
              <w:jc w:val="left"/>
              <w:rPr>
                <w:rFonts w:hint="eastAsia" w:ascii="宋体" w:hAnsi="宋体"/>
                <w:color w:val="000000"/>
                <w:sz w:val="22"/>
                <w:szCs w:val="24"/>
              </w:rPr>
            </w:pPr>
            <w:r>
              <w:rPr>
                <w:rFonts w:hint="eastAsia" w:ascii="宋体" w:hAnsi="宋体"/>
                <w:color w:val="000000"/>
                <w:sz w:val="22"/>
                <w:szCs w:val="24"/>
              </w:rPr>
              <w:t>陕西方得建筑工程设计有限公司</w:t>
            </w:r>
          </w:p>
        </w:tc>
        <w:tc>
          <w:tcPr>
            <w:tcW w:w="44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1"/>
                <w:szCs w:val="24"/>
              </w:rPr>
            </w:pPr>
            <w:r>
              <w:rPr>
                <w:rFonts w:hint="eastAsia"/>
                <w:sz w:val="21"/>
                <w:szCs w:val="24"/>
              </w:rPr>
              <w:t>延安市黄陵县住房和城乡建设局</w:t>
            </w:r>
          </w:p>
        </w:tc>
        <w:tc>
          <w:tcPr>
            <w:tcW w:w="990" w:type="pct"/>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75"/>
              </w:numPr>
              <w:rPr>
                <w:rFonts w:hint="eastAsia" w:ascii="宋体" w:hAnsi="宋体" w:cs="宋体"/>
                <w:kern w:val="0"/>
                <w:sz w:val="21"/>
                <w:szCs w:val="21"/>
              </w:rPr>
            </w:pPr>
            <w:r>
              <w:rPr>
                <w:rFonts w:hint="eastAsia" w:ascii="宋体" w:hAnsi="宋体" w:cs="宋体"/>
                <w:kern w:val="0"/>
                <w:sz w:val="21"/>
                <w:szCs w:val="21"/>
              </w:rPr>
              <w:t>申请表未填写技术服务机构。</w:t>
            </w:r>
          </w:p>
          <w:p>
            <w:pPr>
              <w:numPr>
                <w:ilvl w:val="0"/>
                <w:numId w:val="75"/>
              </w:numPr>
              <w:rPr>
                <w:rFonts w:hint="eastAsia" w:ascii="宋体" w:hAnsi="宋体" w:cs="宋体"/>
                <w:kern w:val="0"/>
                <w:sz w:val="21"/>
                <w:szCs w:val="21"/>
              </w:rPr>
            </w:pPr>
            <w:r>
              <w:rPr>
                <w:rFonts w:hint="eastAsia" w:ascii="宋体" w:hAnsi="宋体" w:cs="宋体"/>
                <w:kern w:val="0"/>
                <w:sz w:val="21"/>
                <w:szCs w:val="21"/>
              </w:rPr>
              <w:t>网页申请表与纸质版申请表建筑保温填写不一致。</w:t>
            </w:r>
          </w:p>
          <w:p>
            <w:pPr>
              <w:numPr>
                <w:ilvl w:val="0"/>
                <w:numId w:val="75"/>
              </w:numPr>
              <w:rPr>
                <w:rFonts w:hint="eastAsia" w:ascii="宋体" w:hAnsi="宋体" w:cs="宋体"/>
                <w:kern w:val="0"/>
                <w:sz w:val="21"/>
                <w:szCs w:val="21"/>
              </w:rPr>
            </w:pPr>
            <w:r>
              <w:rPr>
                <w:rFonts w:hint="eastAsia" w:ascii="宋体" w:hAnsi="宋体" w:cs="宋体"/>
                <w:kern w:val="0"/>
                <w:sz w:val="21"/>
                <w:szCs w:val="21"/>
              </w:rPr>
              <w:t>缺少消防设计说明。</w:t>
            </w:r>
          </w:p>
          <w:p>
            <w:pPr>
              <w:numPr>
                <w:ilvl w:val="0"/>
                <w:numId w:val="75"/>
              </w:numPr>
              <w:rPr>
                <w:rFonts w:hint="eastAsia" w:ascii="宋体" w:hAnsi="宋体" w:cs="宋体"/>
                <w:kern w:val="0"/>
                <w:sz w:val="21"/>
                <w:szCs w:val="21"/>
              </w:rPr>
            </w:pPr>
            <w:r>
              <w:rPr>
                <w:rFonts w:hint="eastAsia" w:ascii="宋体" w:hAnsi="宋体" w:cs="宋体"/>
                <w:kern w:val="0"/>
                <w:sz w:val="21"/>
                <w:szCs w:val="21"/>
              </w:rPr>
              <w:t>建设工程消防设计审查申报表设计单位法定代表人与项目负责人未填写身份证号 。</w:t>
            </w:r>
          </w:p>
          <w:p>
            <w:pPr>
              <w:numPr>
                <w:ilvl w:val="0"/>
                <w:numId w:val="75"/>
              </w:numPr>
              <w:rPr>
                <w:rFonts w:hint="eastAsia" w:ascii="宋体" w:hAnsi="宋体" w:cs="宋体"/>
                <w:kern w:val="0"/>
                <w:sz w:val="21"/>
                <w:szCs w:val="21"/>
              </w:rPr>
            </w:pPr>
            <w:r>
              <w:rPr>
                <w:rFonts w:hint="eastAsia" w:ascii="宋体" w:hAnsi="宋体" w:cs="宋体"/>
                <w:kern w:val="0"/>
                <w:sz w:val="21"/>
                <w:szCs w:val="21"/>
              </w:rPr>
              <w:t>建设工程消防设计审查申报表工程简要说明中，未填写建筑耐火等级。</w:t>
            </w:r>
          </w:p>
          <w:p>
            <w:pPr>
              <w:numPr>
                <w:ilvl w:val="0"/>
                <w:numId w:val="75"/>
              </w:numPr>
              <w:rPr>
                <w:rFonts w:hint="eastAsia" w:ascii="宋体" w:hAnsi="宋体" w:cs="宋体"/>
                <w:kern w:val="0"/>
                <w:sz w:val="21"/>
                <w:szCs w:val="21"/>
              </w:rPr>
            </w:pPr>
            <w:r>
              <w:rPr>
                <w:rFonts w:hint="eastAsia" w:ascii="宋体" w:hAnsi="宋体" w:cs="宋体"/>
                <w:kern w:val="0"/>
                <w:sz w:val="21"/>
                <w:szCs w:val="21"/>
              </w:rPr>
              <w:t>受理凭证工程名称表述不准确，未描述建筑面积、高度、层数、使用性质。</w:t>
            </w:r>
          </w:p>
        </w:tc>
        <w:tc>
          <w:tcPr>
            <w:tcW w:w="247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13"/>
              <w:keepNext w:val="0"/>
              <w:keepLines w:val="0"/>
              <w:pageBreakBefore w:val="0"/>
              <w:widowControl w:val="0"/>
              <w:numPr>
                <w:ilvl w:val="0"/>
                <w:numId w:val="7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电施17-14、17-17，消防控制室设在东楼，只北楼消防引线规格未注明。</w:t>
            </w:r>
          </w:p>
          <w:p>
            <w:pPr>
              <w:pStyle w:val="13"/>
              <w:keepNext w:val="0"/>
              <w:keepLines w:val="0"/>
              <w:pageBreakBefore w:val="0"/>
              <w:widowControl w:val="0"/>
              <w:numPr>
                <w:ilvl w:val="0"/>
                <w:numId w:val="7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水施-01仅交代室外消防水池储存25L/S，2小时的室外消防水量，是否设置室外消火栓加压泵和稳压设备没有交代。不符合《消防给水及消火栓系统技术规范》GB50974-2014第6.1.7条。</w:t>
            </w:r>
          </w:p>
          <w:p>
            <w:pPr>
              <w:pStyle w:val="13"/>
              <w:keepNext w:val="0"/>
              <w:keepLines w:val="0"/>
              <w:pageBreakBefore w:val="0"/>
              <w:widowControl w:val="0"/>
              <w:numPr>
                <w:ilvl w:val="0"/>
                <w:numId w:val="7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未交代南楼高度，消防加压泵的参数，因此为什么设置减压孔板且孔板的大小未交代。不符合《自动喷水灭火系统设计规范》GB50084-2017第9.3.1条。</w:t>
            </w:r>
          </w:p>
          <w:p>
            <w:pPr>
              <w:pStyle w:val="13"/>
              <w:keepNext w:val="0"/>
              <w:keepLines w:val="0"/>
              <w:pageBreakBefore w:val="0"/>
              <w:widowControl w:val="0"/>
              <w:numPr>
                <w:ilvl w:val="0"/>
                <w:numId w:val="7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无室外消防总平面。</w:t>
            </w:r>
          </w:p>
          <w:p>
            <w:pPr>
              <w:pStyle w:val="13"/>
              <w:keepNext w:val="0"/>
              <w:keepLines w:val="0"/>
              <w:pageBreakBefore w:val="0"/>
              <w:widowControl w:val="0"/>
              <w:numPr>
                <w:ilvl w:val="0"/>
                <w:numId w:val="7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消防审查答复消防水池及加压设备采用成套设备，厂家二次设计，未上传图纸。</w:t>
            </w:r>
          </w:p>
          <w:p>
            <w:pPr>
              <w:pStyle w:val="13"/>
              <w:keepNext w:val="0"/>
              <w:keepLines w:val="0"/>
              <w:pageBreakBefore w:val="0"/>
              <w:widowControl w:val="0"/>
              <w:numPr>
                <w:ilvl w:val="0"/>
                <w:numId w:val="7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缺少防排烟计算书。</w:t>
            </w:r>
          </w:p>
          <w:p>
            <w:pPr>
              <w:pStyle w:val="13"/>
              <w:keepNext w:val="0"/>
              <w:keepLines w:val="0"/>
              <w:pageBreakBefore w:val="0"/>
              <w:widowControl w:val="0"/>
              <w:numPr>
                <w:ilvl w:val="0"/>
                <w:numId w:val="7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缺东楼暖通消防设计图。（应补充并上传）</w:t>
            </w:r>
          </w:p>
          <w:p>
            <w:pPr>
              <w:pStyle w:val="13"/>
              <w:keepNext w:val="0"/>
              <w:keepLines w:val="0"/>
              <w:pageBreakBefore w:val="0"/>
              <w:widowControl w:val="0"/>
              <w:numPr>
                <w:ilvl w:val="0"/>
                <w:numId w:val="7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东楼：建筑、暖通专业均无餐厅（大于100平米）排烟设施设计的相关内容。</w:t>
            </w:r>
          </w:p>
          <w:p>
            <w:pPr>
              <w:pStyle w:val="13"/>
              <w:keepNext w:val="0"/>
              <w:keepLines w:val="0"/>
              <w:pageBreakBefore w:val="0"/>
              <w:widowControl w:val="0"/>
              <w:numPr>
                <w:ilvl w:val="0"/>
                <w:numId w:val="7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北楼：建筑、暖通专业均无封闭楼梯间自然通风防烟设施设计的相关内容。不符合《建筑防烟排烟系统技术标准》 GB 51251-2017第3.1.6条。</w:t>
            </w:r>
          </w:p>
          <w:p>
            <w:pPr>
              <w:pStyle w:val="13"/>
              <w:keepNext w:val="0"/>
              <w:keepLines w:val="0"/>
              <w:pageBreakBefore w:val="0"/>
              <w:widowControl w:val="0"/>
              <w:numPr>
                <w:ilvl w:val="0"/>
                <w:numId w:val="76"/>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东楼：缺暖通消防设计内容，未审查。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b/>
                <w:kern w:val="0"/>
                <w:sz w:val="21"/>
                <w:szCs w:val="21"/>
              </w:rPr>
            </w:pPr>
            <w:r>
              <w:rPr>
                <w:rFonts w:hint="eastAsia" w:ascii="宋体" w:hAnsi="宋体" w:cs="宋体"/>
                <w:b/>
                <w:kern w:val="0"/>
                <w:sz w:val="21"/>
                <w:szCs w:val="21"/>
              </w:rPr>
              <w:t>黄陵县中医医院门诊住院综合楼二次装修</w:t>
            </w:r>
          </w:p>
        </w:tc>
        <w:tc>
          <w:tcPr>
            <w:tcW w:w="620" w:type="pct"/>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eastAsia" w:ascii="宋体" w:hAnsi="宋体"/>
                <w:color w:val="000000"/>
                <w:sz w:val="22"/>
                <w:szCs w:val="24"/>
              </w:rPr>
            </w:pPr>
            <w:r>
              <w:rPr>
                <w:rFonts w:hint="eastAsia" w:ascii="宋体" w:hAnsi="宋体"/>
                <w:color w:val="000000"/>
                <w:sz w:val="22"/>
                <w:szCs w:val="24"/>
              </w:rPr>
              <w:t>建设单位：</w:t>
            </w:r>
          </w:p>
          <w:p>
            <w:pPr>
              <w:jc w:val="left"/>
              <w:rPr>
                <w:rFonts w:hint="eastAsia" w:ascii="宋体" w:hAnsi="宋体"/>
                <w:color w:val="000000"/>
                <w:sz w:val="22"/>
                <w:szCs w:val="24"/>
              </w:rPr>
            </w:pPr>
            <w:r>
              <w:rPr>
                <w:rFonts w:hint="eastAsia" w:ascii="宋体" w:hAnsi="宋体"/>
                <w:color w:val="000000"/>
                <w:sz w:val="22"/>
                <w:szCs w:val="24"/>
              </w:rPr>
              <w:t>黄陵县中医医院</w:t>
            </w:r>
          </w:p>
          <w:p>
            <w:pPr>
              <w:jc w:val="left"/>
              <w:rPr>
                <w:rFonts w:hint="eastAsia" w:ascii="宋体" w:hAnsi="宋体"/>
                <w:color w:val="000000"/>
                <w:sz w:val="22"/>
                <w:szCs w:val="24"/>
              </w:rPr>
            </w:pPr>
            <w:r>
              <w:rPr>
                <w:rFonts w:hint="eastAsia" w:ascii="宋体" w:hAnsi="宋体"/>
                <w:color w:val="000000"/>
                <w:sz w:val="22"/>
                <w:szCs w:val="24"/>
              </w:rPr>
              <w:t>设计单位：</w:t>
            </w:r>
          </w:p>
          <w:p>
            <w:pPr>
              <w:jc w:val="left"/>
              <w:rPr>
                <w:rFonts w:hint="eastAsia" w:ascii="宋体" w:hAnsi="宋体"/>
                <w:color w:val="000000"/>
                <w:sz w:val="22"/>
                <w:szCs w:val="24"/>
              </w:rPr>
            </w:pPr>
            <w:r>
              <w:rPr>
                <w:rFonts w:hint="eastAsia" w:ascii="宋体" w:hAnsi="宋体"/>
                <w:color w:val="000000"/>
                <w:sz w:val="22"/>
                <w:szCs w:val="24"/>
              </w:rPr>
              <w:t>南京地下工程建筑设计院有限公司</w:t>
            </w:r>
          </w:p>
        </w:tc>
        <w:tc>
          <w:tcPr>
            <w:tcW w:w="44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1"/>
                <w:szCs w:val="24"/>
              </w:rPr>
            </w:pPr>
            <w:r>
              <w:rPr>
                <w:rFonts w:hint="eastAsia"/>
                <w:sz w:val="21"/>
                <w:szCs w:val="24"/>
              </w:rPr>
              <w:t>延安市黄陵县住房和城乡建设局</w:t>
            </w:r>
          </w:p>
        </w:tc>
        <w:tc>
          <w:tcPr>
            <w:tcW w:w="990" w:type="pct"/>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77"/>
              </w:numPr>
              <w:rPr>
                <w:rFonts w:hint="eastAsia" w:ascii="宋体" w:hAnsi="宋体" w:cs="宋体"/>
                <w:kern w:val="0"/>
                <w:sz w:val="21"/>
                <w:szCs w:val="21"/>
              </w:rPr>
            </w:pPr>
            <w:r>
              <w:rPr>
                <w:rFonts w:hint="eastAsia" w:ascii="宋体" w:hAnsi="宋体" w:cs="宋体"/>
                <w:kern w:val="0"/>
                <w:sz w:val="21"/>
                <w:szCs w:val="21"/>
              </w:rPr>
              <w:t>项目情形未勾选第四条医院的门诊楼。</w:t>
            </w:r>
          </w:p>
          <w:p>
            <w:pPr>
              <w:numPr>
                <w:ilvl w:val="0"/>
                <w:numId w:val="77"/>
              </w:numPr>
              <w:rPr>
                <w:rFonts w:hint="eastAsia" w:ascii="宋体" w:hAnsi="宋体" w:cs="宋体"/>
                <w:kern w:val="0"/>
                <w:sz w:val="21"/>
                <w:szCs w:val="21"/>
              </w:rPr>
            </w:pPr>
            <w:r>
              <w:rPr>
                <w:rFonts w:hint="eastAsia" w:ascii="宋体" w:hAnsi="宋体" w:cs="宋体"/>
                <w:kern w:val="0"/>
                <w:sz w:val="21"/>
                <w:szCs w:val="21"/>
              </w:rPr>
              <w:t>未填写技术服务机构。</w:t>
            </w:r>
          </w:p>
          <w:p>
            <w:pPr>
              <w:numPr>
                <w:ilvl w:val="0"/>
                <w:numId w:val="77"/>
              </w:numPr>
              <w:rPr>
                <w:rFonts w:hint="eastAsia" w:ascii="宋体" w:hAnsi="宋体" w:cs="宋体"/>
                <w:kern w:val="0"/>
                <w:sz w:val="21"/>
                <w:szCs w:val="21"/>
              </w:rPr>
            </w:pPr>
            <w:r>
              <w:rPr>
                <w:rFonts w:hint="eastAsia" w:ascii="宋体" w:hAnsi="宋体" w:cs="宋体"/>
                <w:kern w:val="0"/>
                <w:sz w:val="21"/>
                <w:szCs w:val="21"/>
              </w:rPr>
              <w:t>缺少规划审批通过的总平图。</w:t>
            </w:r>
          </w:p>
          <w:p>
            <w:pPr>
              <w:numPr>
                <w:ilvl w:val="0"/>
                <w:numId w:val="77"/>
              </w:numPr>
              <w:rPr>
                <w:rFonts w:hint="eastAsia" w:ascii="宋体" w:hAnsi="宋体" w:cs="宋体"/>
                <w:kern w:val="0"/>
                <w:sz w:val="21"/>
                <w:szCs w:val="21"/>
              </w:rPr>
            </w:pPr>
            <w:r>
              <w:rPr>
                <w:rFonts w:hint="eastAsia" w:ascii="宋体" w:hAnsi="宋体" w:cs="宋体"/>
                <w:kern w:val="0"/>
                <w:sz w:val="21"/>
                <w:szCs w:val="21"/>
              </w:rPr>
              <w:t>缺少消防设计说明。</w:t>
            </w:r>
          </w:p>
          <w:p>
            <w:pPr>
              <w:numPr>
                <w:ilvl w:val="0"/>
                <w:numId w:val="77"/>
              </w:numPr>
              <w:rPr>
                <w:rFonts w:hint="eastAsia" w:ascii="宋体" w:hAnsi="宋体" w:cs="宋体"/>
                <w:kern w:val="0"/>
                <w:sz w:val="21"/>
                <w:szCs w:val="21"/>
              </w:rPr>
            </w:pPr>
            <w:r>
              <w:rPr>
                <w:rFonts w:hint="eastAsia" w:ascii="宋体" w:hAnsi="宋体" w:cs="宋体"/>
                <w:kern w:val="0"/>
                <w:sz w:val="21"/>
                <w:szCs w:val="21"/>
              </w:rPr>
              <w:t>建设工程消防设计审查申报表工程简要说明中，未描述建构筑物详情，未填写建筑类别和耐火等级。</w:t>
            </w:r>
          </w:p>
          <w:p>
            <w:pPr>
              <w:numPr>
                <w:ilvl w:val="0"/>
                <w:numId w:val="77"/>
              </w:numPr>
              <w:rPr>
                <w:rFonts w:hint="eastAsia" w:ascii="宋体" w:hAnsi="宋体" w:cs="宋体"/>
                <w:kern w:val="0"/>
                <w:sz w:val="21"/>
                <w:szCs w:val="21"/>
              </w:rPr>
            </w:pPr>
            <w:r>
              <w:rPr>
                <w:rFonts w:hint="eastAsia" w:ascii="宋体" w:hAnsi="宋体" w:cs="宋体"/>
                <w:kern w:val="0"/>
                <w:sz w:val="21"/>
                <w:szCs w:val="21"/>
              </w:rPr>
              <w:t>受理凭证工程名称表述不准确，未描述建筑面积、高度、层数、使用性质；有规划许可证，但提供的材料中未勾选第三项。</w:t>
            </w:r>
          </w:p>
        </w:tc>
        <w:tc>
          <w:tcPr>
            <w:tcW w:w="247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13"/>
              <w:keepNext w:val="0"/>
              <w:keepLines w:val="0"/>
              <w:pageBreakBefore w:val="0"/>
              <w:widowControl w:val="0"/>
              <w:numPr>
                <w:ilvl w:val="0"/>
                <w:numId w:val="78"/>
              </w:numPr>
              <w:kinsoku/>
              <w:wordWrap/>
              <w:overflowPunct/>
              <w:topLinePunct w:val="0"/>
              <w:autoSpaceDE/>
              <w:autoSpaceDN/>
              <w:bidi w:val="0"/>
              <w:adjustRightInd/>
              <w:snapToGrid/>
              <w:spacing w:beforeLines="0" w:afterLines="0" w:line="300" w:lineRule="exact"/>
              <w:ind w:firstLine="0" w:firstLineChars="0"/>
              <w:textAlignment w:val="auto"/>
              <w:rPr>
                <w:rFonts w:hint="eastAsia" w:ascii="宋体" w:hAnsi="宋体" w:cs="宋体"/>
                <w:sz w:val="21"/>
                <w:szCs w:val="21"/>
              </w:rPr>
            </w:pPr>
            <w:r>
              <w:rPr>
                <w:rFonts w:hint="eastAsia" w:ascii="宋体" w:hAnsi="宋体" w:cs="宋体"/>
                <w:sz w:val="21"/>
                <w:szCs w:val="21"/>
              </w:rPr>
              <w:t>未上传消防电气专业（火灾报警系统及应急照明系统）施工图资料,不符合《建设工程消防设计审查验收工作细则》第七条。</w:t>
            </w:r>
          </w:p>
          <w:p>
            <w:pPr>
              <w:pStyle w:val="13"/>
              <w:keepNext w:val="0"/>
              <w:keepLines w:val="0"/>
              <w:pageBreakBefore w:val="0"/>
              <w:widowControl w:val="0"/>
              <w:numPr>
                <w:ilvl w:val="0"/>
                <w:numId w:val="78"/>
              </w:numPr>
              <w:kinsoku/>
              <w:wordWrap/>
              <w:overflowPunct/>
              <w:topLinePunct w:val="0"/>
              <w:autoSpaceDE/>
              <w:autoSpaceDN/>
              <w:bidi w:val="0"/>
              <w:adjustRightInd/>
              <w:snapToGrid/>
              <w:spacing w:beforeLines="0" w:afterLines="0" w:line="300" w:lineRule="exact"/>
              <w:ind w:firstLine="0" w:firstLineChars="0"/>
              <w:textAlignment w:val="auto"/>
              <w:rPr>
                <w:rFonts w:hint="eastAsia" w:ascii="宋体" w:hAnsi="宋体" w:cs="宋体"/>
                <w:sz w:val="21"/>
                <w:szCs w:val="21"/>
              </w:rPr>
            </w:pPr>
            <w:r>
              <w:rPr>
                <w:rFonts w:hint="eastAsia" w:ascii="宋体" w:hAnsi="宋体" w:cs="宋体"/>
                <w:sz w:val="21"/>
                <w:szCs w:val="21"/>
              </w:rPr>
              <w:t>电施-01：设计依据中引用规范《电力工程电缆设计规范》GB50127-2018规范名称有误，应为《电力工程电缆设计标准》。</w:t>
            </w:r>
          </w:p>
          <w:p>
            <w:pPr>
              <w:pStyle w:val="13"/>
              <w:keepNext w:val="0"/>
              <w:keepLines w:val="0"/>
              <w:pageBreakBefore w:val="0"/>
              <w:widowControl w:val="0"/>
              <w:numPr>
                <w:ilvl w:val="0"/>
                <w:numId w:val="78"/>
              </w:numPr>
              <w:kinsoku/>
              <w:wordWrap/>
              <w:overflowPunct/>
              <w:topLinePunct w:val="0"/>
              <w:autoSpaceDE/>
              <w:autoSpaceDN/>
              <w:bidi w:val="0"/>
              <w:adjustRightInd/>
              <w:snapToGrid/>
              <w:spacing w:beforeLines="0" w:afterLines="0" w:line="300" w:lineRule="exact"/>
              <w:ind w:firstLine="0" w:firstLineChars="0"/>
              <w:textAlignment w:val="auto"/>
              <w:rPr>
                <w:rFonts w:hint="eastAsia" w:ascii="宋体" w:hAnsi="宋体" w:cs="宋体"/>
                <w:sz w:val="21"/>
                <w:szCs w:val="21"/>
              </w:rPr>
            </w:pPr>
            <w:r>
              <w:rPr>
                <w:rFonts w:hint="eastAsia" w:ascii="宋体" w:hAnsi="宋体" w:cs="宋体"/>
                <w:sz w:val="21"/>
                <w:szCs w:val="21"/>
              </w:rPr>
              <w:t>提供的暖通图纸为未签章的CAD图形.Dwg文件，且缺少暖通专业关于防排烟系统的内容。</w:t>
            </w:r>
          </w:p>
          <w:p>
            <w:pPr>
              <w:pStyle w:val="13"/>
              <w:keepNext w:val="0"/>
              <w:keepLines w:val="0"/>
              <w:pageBreakBefore w:val="0"/>
              <w:widowControl w:val="0"/>
              <w:numPr>
                <w:ilvl w:val="0"/>
                <w:numId w:val="78"/>
              </w:numPr>
              <w:kinsoku/>
              <w:wordWrap/>
              <w:overflowPunct/>
              <w:topLinePunct w:val="0"/>
              <w:autoSpaceDE/>
              <w:autoSpaceDN/>
              <w:bidi w:val="0"/>
              <w:adjustRightInd/>
              <w:snapToGrid/>
              <w:spacing w:beforeLines="0" w:afterLines="0" w:line="300" w:lineRule="exact"/>
              <w:ind w:firstLine="0" w:firstLineChars="0"/>
              <w:textAlignment w:val="auto"/>
              <w:rPr>
                <w:rFonts w:hint="eastAsia" w:ascii="宋体" w:hAnsi="宋体" w:cs="宋体"/>
                <w:kern w:val="0"/>
                <w:sz w:val="21"/>
                <w:szCs w:val="21"/>
              </w:rPr>
            </w:pPr>
            <w:r>
              <w:rPr>
                <w:rFonts w:hint="eastAsia" w:ascii="宋体" w:hAnsi="宋体" w:cs="宋体"/>
                <w:sz w:val="21"/>
                <w:szCs w:val="21"/>
              </w:rPr>
              <w:t>本次设计虽然为二次装修项目，存在不需改造部分，装饰设计内容为1~6层，暖通设计为2~4层，但各层(2、3、4层)长度大于20米的疏散走道排烟系统等是否满足规范要求未做校核及说明（必须补充）。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8" w:type="pct"/>
            <w:vAlign w:val="center"/>
          </w:tcPr>
          <w:p>
            <w:pPr>
              <w:jc w:val="center"/>
              <w:rPr>
                <w:rFonts w:asciiTheme="majorEastAsia" w:hAnsiTheme="majorEastAsia" w:eastAsiaTheme="majorEastAsia" w:cstheme="majorEastAsia"/>
                <w:b/>
                <w:kern w:val="0"/>
                <w:szCs w:val="21"/>
              </w:rPr>
            </w:pPr>
            <w:r>
              <w:rPr>
                <w:rFonts w:hint="eastAsia" w:asciiTheme="majorEastAsia" w:hAnsiTheme="majorEastAsia" w:eastAsiaTheme="majorEastAsia" w:cstheme="majorEastAsia"/>
                <w:b/>
                <w:kern w:val="0"/>
                <w:szCs w:val="21"/>
              </w:rPr>
              <w:t>新景家苑</w:t>
            </w:r>
          </w:p>
        </w:tc>
        <w:tc>
          <w:tcPr>
            <w:tcW w:w="620" w:type="pct"/>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建设单位：</w:t>
            </w:r>
          </w:p>
          <w:p>
            <w:pPr>
              <w:spacing w:beforeLines="0" w:afterLines="0"/>
              <w:jc w:val="left"/>
              <w:rPr>
                <w:rFonts w:hint="eastAsia" w:ascii="宋体" w:hAnsi="宋体"/>
                <w:color w:val="000000"/>
                <w:sz w:val="22"/>
                <w:szCs w:val="24"/>
              </w:rPr>
            </w:pPr>
            <w:r>
              <w:rPr>
                <w:rFonts w:hint="eastAsia" w:ascii="宋体" w:hAnsi="宋体"/>
                <w:color w:val="000000"/>
                <w:sz w:val="22"/>
                <w:szCs w:val="24"/>
              </w:rPr>
              <w:t>陕西弘宝源房地产开发有限公司</w:t>
            </w:r>
          </w:p>
          <w:p>
            <w:pPr>
              <w:spacing w:beforeLines="0" w:afterLines="0"/>
              <w:jc w:val="left"/>
              <w:rPr>
                <w:rFonts w:hint="eastAsia" w:ascii="宋体" w:hAnsi="宋体"/>
                <w:color w:val="000000"/>
                <w:sz w:val="22"/>
                <w:szCs w:val="24"/>
              </w:rPr>
            </w:pPr>
            <w:r>
              <w:rPr>
                <w:rFonts w:hint="eastAsia" w:ascii="宋体" w:hAnsi="宋体"/>
                <w:color w:val="000000"/>
                <w:sz w:val="22"/>
                <w:szCs w:val="24"/>
              </w:rPr>
              <w:t>设计单位：</w:t>
            </w:r>
          </w:p>
          <w:p>
            <w:pPr>
              <w:spacing w:beforeLines="0" w:afterLines="0"/>
              <w:jc w:val="left"/>
              <w:rPr>
                <w:rFonts w:hint="eastAsia" w:ascii="宋体" w:hAnsi="宋体"/>
                <w:color w:val="000000"/>
                <w:sz w:val="22"/>
                <w:szCs w:val="24"/>
              </w:rPr>
            </w:pPr>
            <w:r>
              <w:rPr>
                <w:rFonts w:hint="eastAsia" w:ascii="宋体" w:hAnsi="宋体"/>
                <w:color w:val="000000"/>
                <w:sz w:val="22"/>
                <w:szCs w:val="24"/>
              </w:rPr>
              <w:t>深圳市筑道建筑工程设计有限公司</w:t>
            </w:r>
          </w:p>
          <w:p>
            <w:pPr>
              <w:spacing w:beforeLines="0" w:afterLines="0"/>
              <w:jc w:val="left"/>
              <w:rPr>
                <w:rFonts w:hint="eastAsia" w:ascii="宋体" w:hAnsi="宋体"/>
                <w:color w:val="000000"/>
                <w:sz w:val="22"/>
                <w:szCs w:val="24"/>
              </w:rPr>
            </w:pPr>
            <w:r>
              <w:rPr>
                <w:rFonts w:hint="eastAsia" w:ascii="宋体" w:hAnsi="宋体"/>
                <w:color w:val="000000"/>
                <w:sz w:val="22"/>
                <w:szCs w:val="24"/>
              </w:rPr>
              <w:t>技术服务机构：</w:t>
            </w:r>
          </w:p>
          <w:p>
            <w:pPr>
              <w:spacing w:beforeLines="0" w:afterLines="0"/>
              <w:jc w:val="left"/>
              <w:rPr>
                <w:rFonts w:hint="eastAsia" w:ascii="宋体" w:hAnsi="宋体" w:eastAsia="宋体" w:cs="黑体"/>
                <w:color w:val="000000"/>
                <w:kern w:val="2"/>
                <w:sz w:val="22"/>
                <w:szCs w:val="24"/>
                <w:lang w:val="en-US" w:eastAsia="zh-CN" w:bidi="ar-SA"/>
              </w:rPr>
            </w:pPr>
            <w:r>
              <w:rPr>
                <w:rFonts w:hint="eastAsia" w:ascii="宋体" w:hAnsi="宋体"/>
                <w:color w:val="000000"/>
                <w:sz w:val="22"/>
                <w:szCs w:val="24"/>
              </w:rPr>
              <w:t>陕西恒睿建设咨询有限公司</w:t>
            </w:r>
          </w:p>
        </w:tc>
        <w:tc>
          <w:tcPr>
            <w:tcW w:w="440" w:type="pct"/>
            <w:vAlign w:val="center"/>
          </w:tcPr>
          <w:p>
            <w:pPr>
              <w:spacing w:beforeLines="0" w:afterLines="0"/>
              <w:jc w:val="center"/>
              <w:rPr>
                <w:rFonts w:hint="eastAsia" w:ascii="Calibri" w:hAnsi="Calibri" w:eastAsia="宋体" w:cs="黑体"/>
                <w:kern w:val="2"/>
                <w:sz w:val="21"/>
                <w:szCs w:val="24"/>
                <w:lang w:val="en-US" w:eastAsia="zh-CN" w:bidi="ar-SA"/>
              </w:rPr>
            </w:pPr>
            <w:r>
              <w:rPr>
                <w:rFonts w:hint="eastAsia"/>
                <w:sz w:val="21"/>
                <w:szCs w:val="24"/>
              </w:rPr>
              <w:t>榆林市绥德县住房和城乡建设局</w:t>
            </w:r>
          </w:p>
        </w:tc>
        <w:tc>
          <w:tcPr>
            <w:tcW w:w="990" w:type="pct"/>
            <w:vAlign w:val="top"/>
          </w:tcPr>
          <w:p>
            <w:pPr>
              <w:numPr>
                <w:ilvl w:val="0"/>
                <w:numId w:val="79"/>
              </w:numPr>
              <w:spacing w:beforeLines="0" w:afterLines="0"/>
              <w:ind w:left="0" w:leftChars="0" w:firstLine="0" w:firstLineChars="0"/>
              <w:rPr>
                <w:rFonts w:hint="eastAsia" w:ascii="宋体" w:hAnsi="宋体" w:cs="宋体"/>
                <w:kern w:val="0"/>
                <w:sz w:val="21"/>
                <w:szCs w:val="21"/>
              </w:rPr>
            </w:pPr>
            <w:r>
              <w:rPr>
                <w:rFonts w:hint="eastAsia" w:ascii="宋体" w:hAnsi="宋体" w:cs="宋体"/>
                <w:kern w:val="0"/>
                <w:sz w:val="21"/>
                <w:szCs w:val="21"/>
              </w:rPr>
              <w:t>建筑保温未填写屋面保温材料</w:t>
            </w:r>
            <w:r>
              <w:rPr>
                <w:rFonts w:hint="eastAsia" w:ascii="宋体" w:hAnsi="宋体" w:cs="宋体"/>
                <w:kern w:val="0"/>
                <w:sz w:val="21"/>
                <w:szCs w:val="21"/>
                <w:lang w:eastAsia="zh-CN"/>
              </w:rPr>
              <w:t>。</w:t>
            </w:r>
          </w:p>
          <w:p>
            <w:pPr>
              <w:numPr>
                <w:ilvl w:val="0"/>
                <w:numId w:val="79"/>
              </w:numPr>
              <w:spacing w:beforeLines="0" w:afterLines="0"/>
              <w:ind w:left="0" w:leftChars="0" w:firstLine="0" w:firstLineChars="0"/>
              <w:rPr>
                <w:rFonts w:hint="eastAsia" w:ascii="宋体" w:hAnsi="宋体" w:cs="宋体"/>
                <w:kern w:val="0"/>
                <w:sz w:val="21"/>
                <w:szCs w:val="21"/>
              </w:rPr>
            </w:pPr>
            <w:r>
              <w:rPr>
                <w:rFonts w:hint="eastAsia" w:ascii="宋体" w:hAnsi="宋体" w:cs="宋体"/>
                <w:kern w:val="0"/>
                <w:sz w:val="21"/>
                <w:szCs w:val="21"/>
              </w:rPr>
              <w:t>缺少消防设计说明</w:t>
            </w:r>
            <w:r>
              <w:rPr>
                <w:rFonts w:hint="eastAsia" w:ascii="宋体" w:hAnsi="宋体" w:cs="宋体"/>
                <w:kern w:val="0"/>
                <w:sz w:val="21"/>
                <w:szCs w:val="21"/>
                <w:lang w:eastAsia="zh-CN"/>
              </w:rPr>
              <w:t>。</w:t>
            </w:r>
          </w:p>
          <w:p>
            <w:pPr>
              <w:numPr>
                <w:ilvl w:val="0"/>
                <w:numId w:val="79"/>
              </w:numPr>
              <w:spacing w:beforeLines="0" w:afterLines="0"/>
              <w:ind w:left="0" w:leftChars="0" w:firstLine="0" w:firstLineChars="0"/>
              <w:rPr>
                <w:rFonts w:hint="eastAsia" w:ascii="宋体" w:hAnsi="宋体" w:cs="宋体"/>
                <w:kern w:val="0"/>
                <w:sz w:val="21"/>
                <w:szCs w:val="21"/>
              </w:rPr>
            </w:pPr>
            <w:r>
              <w:rPr>
                <w:rFonts w:hint="eastAsia" w:ascii="宋体" w:hAnsi="宋体" w:cs="宋体"/>
                <w:kern w:val="0"/>
                <w:sz w:val="21"/>
                <w:szCs w:val="21"/>
              </w:rPr>
              <w:t>建设工程消防设计审查申报表工程简要说明中，未填写建筑类别和耐火等级</w:t>
            </w:r>
            <w:r>
              <w:rPr>
                <w:rFonts w:hint="eastAsia" w:ascii="宋体" w:hAnsi="宋体" w:cs="宋体"/>
                <w:kern w:val="0"/>
                <w:sz w:val="21"/>
                <w:szCs w:val="21"/>
                <w:lang w:eastAsia="zh-CN"/>
              </w:rPr>
              <w:t>。</w:t>
            </w:r>
          </w:p>
          <w:p>
            <w:pPr>
              <w:numPr>
                <w:ilvl w:val="0"/>
                <w:numId w:val="79"/>
              </w:numPr>
              <w:spacing w:beforeLines="0" w:afterLines="0"/>
              <w:ind w:left="0" w:leftChars="0" w:firstLine="0" w:firstLineChars="0"/>
              <w:rPr>
                <w:rFonts w:hint="eastAsia" w:ascii="宋体" w:hAnsi="宋体" w:eastAsia="宋体" w:cs="宋体"/>
                <w:kern w:val="0"/>
                <w:sz w:val="21"/>
                <w:szCs w:val="21"/>
                <w:lang w:val="en-US" w:eastAsia="zh-CN" w:bidi="ar-SA"/>
              </w:rPr>
            </w:pPr>
            <w:r>
              <w:rPr>
                <w:rFonts w:hint="eastAsia" w:ascii="宋体" w:hAnsi="宋体" w:cs="宋体"/>
                <w:kern w:val="0"/>
                <w:sz w:val="21"/>
                <w:szCs w:val="21"/>
              </w:rPr>
              <w:t>受理凭证工程名称表述不准确，未描述建筑面积、高度、层数、使用性质</w:t>
            </w:r>
            <w:r>
              <w:rPr>
                <w:rFonts w:hint="eastAsia" w:ascii="宋体" w:hAnsi="宋体" w:cs="宋体"/>
                <w:kern w:val="0"/>
                <w:sz w:val="21"/>
                <w:szCs w:val="21"/>
                <w:lang w:eastAsia="zh-CN"/>
              </w:rPr>
              <w:t>。</w:t>
            </w:r>
          </w:p>
        </w:tc>
        <w:tc>
          <w:tcPr>
            <w:tcW w:w="2470" w:type="pct"/>
          </w:tcPr>
          <w:p>
            <w:pPr>
              <w:pStyle w:val="13"/>
              <w:keepNext w:val="0"/>
              <w:keepLines w:val="0"/>
              <w:pageBreakBefore w:val="0"/>
              <w:widowControl w:val="0"/>
              <w:numPr>
                <w:ilvl w:val="0"/>
                <w:numId w:val="80"/>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消防车登高救援场地与建筑间距＜5m，只有2.5m，与设计说明不符，不符合《建筑设计防火规范》GB50016－2014（2018年版）第7.2.2条第4款。</w:t>
            </w:r>
          </w:p>
          <w:p>
            <w:pPr>
              <w:pStyle w:val="13"/>
              <w:keepNext w:val="0"/>
              <w:keepLines w:val="0"/>
              <w:pageBreakBefore w:val="0"/>
              <w:widowControl w:val="0"/>
              <w:numPr>
                <w:ilvl w:val="0"/>
                <w:numId w:val="80"/>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总平面图消防设计深度不够，不符合《建设工程消防设计审查验收工作细则》第七条。</w:t>
            </w:r>
          </w:p>
          <w:p>
            <w:pPr>
              <w:pStyle w:val="13"/>
              <w:keepNext w:val="0"/>
              <w:keepLines w:val="0"/>
              <w:pageBreakBefore w:val="0"/>
              <w:widowControl w:val="0"/>
              <w:numPr>
                <w:ilvl w:val="0"/>
                <w:numId w:val="80"/>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缺地下车库、设备用房施工图，不符合《建设工程消防设计审查验收工作细则》第七条。</w:t>
            </w:r>
          </w:p>
          <w:p>
            <w:pPr>
              <w:pStyle w:val="13"/>
              <w:keepNext w:val="0"/>
              <w:keepLines w:val="0"/>
              <w:pageBreakBefore w:val="0"/>
              <w:widowControl w:val="0"/>
              <w:numPr>
                <w:ilvl w:val="0"/>
                <w:numId w:val="80"/>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电施-23，平面图中未明确火灾报警外线电话的引入方位、方式，不符合《火灾自动报警系统设计规》</w:t>
            </w:r>
            <w:r>
              <w:fldChar w:fldCharType="begin"/>
            </w:r>
            <w:r>
              <w:instrText xml:space="preserve"> HYPERLINK "https://gf.1190119.com/list-64.htm" </w:instrText>
            </w:r>
            <w:r>
              <w:fldChar w:fldCharType="separate"/>
            </w:r>
            <w:r>
              <w:rPr>
                <w:rFonts w:hint="eastAsia" w:asciiTheme="majorEastAsia" w:hAnsiTheme="majorEastAsia" w:eastAsiaTheme="majorEastAsia" w:cstheme="majorEastAsia"/>
                <w:kern w:val="0"/>
                <w:szCs w:val="21"/>
              </w:rPr>
              <w:t>范 GB50116-2013</w:t>
            </w:r>
            <w:r>
              <w:rPr>
                <w:rFonts w:hint="eastAsia" w:asciiTheme="majorEastAsia" w:hAnsiTheme="majorEastAsia" w:eastAsiaTheme="majorEastAsia" w:cstheme="majorEastAsia"/>
                <w:kern w:val="0"/>
                <w:szCs w:val="21"/>
              </w:rPr>
              <w:fldChar w:fldCharType="end"/>
            </w:r>
            <w:r>
              <w:rPr>
                <w:rFonts w:hint="eastAsia" w:asciiTheme="majorEastAsia" w:hAnsiTheme="majorEastAsia" w:eastAsiaTheme="majorEastAsia" w:cstheme="majorEastAsia"/>
                <w:kern w:val="0"/>
                <w:szCs w:val="21"/>
              </w:rPr>
              <w:t>第3.4.3 条。</w:t>
            </w:r>
          </w:p>
          <w:p>
            <w:pPr>
              <w:pStyle w:val="13"/>
              <w:keepNext w:val="0"/>
              <w:keepLines w:val="0"/>
              <w:pageBreakBefore w:val="0"/>
              <w:widowControl w:val="0"/>
              <w:numPr>
                <w:ilvl w:val="0"/>
                <w:numId w:val="80"/>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电施-11，消防电源监控应在双电源出线端增设监控，不符合《民用建筑电气设计标准》GB51348-2019第13.3.8-2条。</w:t>
            </w:r>
          </w:p>
          <w:p>
            <w:pPr>
              <w:pStyle w:val="13"/>
              <w:keepNext w:val="0"/>
              <w:keepLines w:val="0"/>
              <w:pageBreakBefore w:val="0"/>
              <w:widowControl w:val="0"/>
              <w:numPr>
                <w:ilvl w:val="0"/>
                <w:numId w:val="80"/>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电施-02缺消防控制室的接地平面图，并注明规格，不符合《火灾自动报警系统设计规范》</w:t>
            </w:r>
            <w:r>
              <w:fldChar w:fldCharType="begin"/>
            </w:r>
            <w:r>
              <w:instrText xml:space="preserve"> HYPERLINK "https://gf.1190119.com/list-64.htm" </w:instrText>
            </w:r>
            <w:r>
              <w:fldChar w:fldCharType="separate"/>
            </w:r>
            <w:r>
              <w:rPr>
                <w:rFonts w:hint="eastAsia" w:asciiTheme="majorEastAsia" w:hAnsiTheme="majorEastAsia" w:eastAsiaTheme="majorEastAsia" w:cstheme="majorEastAsia"/>
                <w:kern w:val="0"/>
                <w:szCs w:val="21"/>
              </w:rPr>
              <w:t>GB50116-2013</w:t>
            </w:r>
            <w:r>
              <w:rPr>
                <w:rFonts w:hint="eastAsia" w:asciiTheme="majorEastAsia" w:hAnsiTheme="majorEastAsia" w:eastAsiaTheme="majorEastAsia" w:cstheme="majorEastAsia"/>
                <w:kern w:val="0"/>
                <w:szCs w:val="21"/>
              </w:rPr>
              <w:fldChar w:fldCharType="end"/>
            </w:r>
            <w:r>
              <w:rPr>
                <w:rFonts w:hint="eastAsia" w:asciiTheme="majorEastAsia" w:hAnsiTheme="majorEastAsia" w:eastAsiaTheme="majorEastAsia" w:cstheme="majorEastAsia"/>
                <w:kern w:val="0"/>
                <w:szCs w:val="21"/>
              </w:rPr>
              <w:t>第10.2条。</w:t>
            </w:r>
          </w:p>
          <w:p>
            <w:pPr>
              <w:pStyle w:val="13"/>
              <w:keepNext w:val="0"/>
              <w:keepLines w:val="0"/>
              <w:pageBreakBefore w:val="0"/>
              <w:widowControl w:val="0"/>
              <w:numPr>
                <w:ilvl w:val="0"/>
                <w:numId w:val="80"/>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水施-04，所选用的标准图《消防增压稳压设备选用及安装》98S205为作废标准图。不符合新国标图《消防给水稳压设备选用与安装.》17S205的要求。</w:t>
            </w:r>
          </w:p>
          <w:p>
            <w:pPr>
              <w:pStyle w:val="13"/>
              <w:keepNext w:val="0"/>
              <w:keepLines w:val="0"/>
              <w:pageBreakBefore w:val="0"/>
              <w:widowControl w:val="0"/>
              <w:numPr>
                <w:ilvl w:val="0"/>
                <w:numId w:val="80"/>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水施-05中明确柴油发电机房（未包含储油间）采用气体灭火系统，而在水施-06中柴油发电机房及储油间又设置有自动喷淋系统。不符合《建筑给水排水设计规范》GB50015-2014。</w:t>
            </w:r>
          </w:p>
          <w:p>
            <w:pPr>
              <w:pStyle w:val="13"/>
              <w:keepNext w:val="0"/>
              <w:keepLines w:val="0"/>
              <w:pageBreakBefore w:val="0"/>
              <w:widowControl w:val="0"/>
              <w:numPr>
                <w:ilvl w:val="0"/>
                <w:numId w:val="80"/>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水施-13电梯机房及消防电梯机房应增设灭火器配置。不符合《建筑灭火器配置设计规范》GB50140-2005第7.2.1条。</w:t>
            </w:r>
          </w:p>
          <w:p>
            <w:pPr>
              <w:pStyle w:val="13"/>
              <w:keepNext w:val="0"/>
              <w:keepLines w:val="0"/>
              <w:pageBreakBefore w:val="0"/>
              <w:widowControl w:val="0"/>
              <w:numPr>
                <w:ilvl w:val="0"/>
                <w:numId w:val="80"/>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水施-15中屋顶消防水箱出水管未设置单独的止回阀，造成系统短路，起不到增压稳压作用。不符合《消防给水及消火栓系统技术规范》GB50974-2014第5.3.3条第3款。</w:t>
            </w:r>
          </w:p>
          <w:p>
            <w:pPr>
              <w:pStyle w:val="13"/>
              <w:keepNext w:val="0"/>
              <w:keepLines w:val="0"/>
              <w:pageBreakBefore w:val="0"/>
              <w:widowControl w:val="0"/>
              <w:numPr>
                <w:ilvl w:val="0"/>
                <w:numId w:val="80"/>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水施-15中消防加压泵的流量测试的管径不满足规范要求，不符合《消防给水及消火栓系统技术规范》GB50974-2014第5.1.11条。</w:t>
            </w:r>
          </w:p>
          <w:p>
            <w:pPr>
              <w:pStyle w:val="13"/>
              <w:keepNext w:val="0"/>
              <w:keepLines w:val="0"/>
              <w:pageBreakBefore w:val="0"/>
              <w:widowControl w:val="0"/>
              <w:numPr>
                <w:ilvl w:val="0"/>
                <w:numId w:val="80"/>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水施-15图中无水泵接合器，不符合《消防给水及消火栓系统技术规范》GB50974-2014第5.4.1条。</w:t>
            </w:r>
          </w:p>
          <w:p>
            <w:pPr>
              <w:pStyle w:val="13"/>
              <w:keepNext w:val="0"/>
              <w:keepLines w:val="0"/>
              <w:pageBreakBefore w:val="0"/>
              <w:widowControl w:val="0"/>
              <w:numPr>
                <w:ilvl w:val="0"/>
                <w:numId w:val="80"/>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水施-16中室外消火栓管网的合用方式错误，造成水泵接合器输水短路，不能真正的发挥作用。不符合《消防给水及消火栓系统技术规范》GB50974-2014第6.1.6条。</w:t>
            </w:r>
          </w:p>
          <w:p>
            <w:pPr>
              <w:pStyle w:val="13"/>
              <w:keepNext w:val="0"/>
              <w:keepLines w:val="0"/>
              <w:pageBreakBefore w:val="0"/>
              <w:widowControl w:val="0"/>
              <w:numPr>
                <w:ilvl w:val="0"/>
                <w:numId w:val="80"/>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水施-16中自喷屋顶水箱稳压管道应增设减压措施，否则会造成发生火灾时自喷主泵的延迟启动的时间过长。不符合《自动喷水灭火系统设计规范》GB50084-2017第8.0.7条。</w:t>
            </w:r>
          </w:p>
          <w:p>
            <w:pPr>
              <w:pStyle w:val="13"/>
              <w:keepNext w:val="0"/>
              <w:keepLines w:val="0"/>
              <w:pageBreakBefore w:val="0"/>
              <w:widowControl w:val="0"/>
              <w:numPr>
                <w:ilvl w:val="0"/>
                <w:numId w:val="80"/>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水施-25中消防水池吸水母管的阀门设置不满足规范要求。不符合《消防给水及消火栓系统技术规范》GB50974-2014第4.3.6条。</w:t>
            </w:r>
          </w:p>
          <w:p>
            <w:pPr>
              <w:pStyle w:val="13"/>
              <w:keepNext w:val="0"/>
              <w:keepLines w:val="0"/>
              <w:pageBreakBefore w:val="0"/>
              <w:widowControl w:val="0"/>
              <w:numPr>
                <w:ilvl w:val="0"/>
                <w:numId w:val="80"/>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缺少防排烟计算书（审图图纸图中附消防计算信息表）。</w:t>
            </w:r>
          </w:p>
          <w:p>
            <w:pPr>
              <w:pStyle w:val="13"/>
              <w:keepNext w:val="0"/>
              <w:keepLines w:val="0"/>
              <w:pageBreakBefore w:val="0"/>
              <w:widowControl w:val="0"/>
              <w:numPr>
                <w:ilvl w:val="0"/>
                <w:numId w:val="80"/>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上传暖通专业图纸缺5号图（地下一层通风平面图）。应上传补充。</w:t>
            </w:r>
          </w:p>
          <w:p>
            <w:pPr>
              <w:pStyle w:val="13"/>
              <w:keepNext w:val="0"/>
              <w:keepLines w:val="0"/>
              <w:pageBreakBefore w:val="0"/>
              <w:widowControl w:val="0"/>
              <w:numPr>
                <w:ilvl w:val="0"/>
                <w:numId w:val="80"/>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缺地下一层通风平面图（图号 05）无法审查地下室消防内容。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8" w:type="pct"/>
            <w:vAlign w:val="center"/>
          </w:tcPr>
          <w:p>
            <w:pPr>
              <w:jc w:val="center"/>
              <w:rPr>
                <w:rFonts w:asciiTheme="majorEastAsia" w:hAnsiTheme="majorEastAsia" w:eastAsiaTheme="majorEastAsia" w:cstheme="majorEastAsia"/>
                <w:b/>
                <w:kern w:val="0"/>
                <w:szCs w:val="21"/>
              </w:rPr>
            </w:pPr>
            <w:r>
              <w:rPr>
                <w:rFonts w:hint="eastAsia" w:asciiTheme="majorEastAsia" w:hAnsiTheme="majorEastAsia" w:eastAsiaTheme="majorEastAsia" w:cstheme="majorEastAsia"/>
                <w:b/>
                <w:kern w:val="0"/>
                <w:szCs w:val="21"/>
              </w:rPr>
              <w:t>定边县顺新大酒店</w:t>
            </w:r>
          </w:p>
        </w:tc>
        <w:tc>
          <w:tcPr>
            <w:tcW w:w="620" w:type="pct"/>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建设单位：</w:t>
            </w:r>
          </w:p>
          <w:p>
            <w:pPr>
              <w:spacing w:beforeLines="0" w:afterLines="0"/>
              <w:jc w:val="left"/>
              <w:rPr>
                <w:rFonts w:hint="eastAsia" w:ascii="宋体" w:hAnsi="宋体"/>
                <w:color w:val="000000"/>
                <w:sz w:val="22"/>
                <w:szCs w:val="24"/>
              </w:rPr>
            </w:pPr>
            <w:r>
              <w:rPr>
                <w:rFonts w:hint="eastAsia" w:ascii="宋体" w:hAnsi="宋体"/>
                <w:color w:val="000000"/>
                <w:sz w:val="22"/>
                <w:szCs w:val="24"/>
              </w:rPr>
              <w:t>陕西顺新投资有限责任公司</w:t>
            </w:r>
          </w:p>
          <w:p>
            <w:pPr>
              <w:spacing w:beforeLines="0" w:afterLines="0"/>
              <w:jc w:val="left"/>
              <w:rPr>
                <w:rFonts w:hint="eastAsia" w:ascii="宋体" w:hAnsi="宋体"/>
                <w:color w:val="000000"/>
                <w:sz w:val="22"/>
                <w:szCs w:val="24"/>
              </w:rPr>
            </w:pPr>
            <w:r>
              <w:rPr>
                <w:rFonts w:hint="eastAsia" w:ascii="宋体" w:hAnsi="宋体"/>
                <w:color w:val="000000"/>
                <w:sz w:val="22"/>
                <w:szCs w:val="24"/>
              </w:rPr>
              <w:t>设计单位：</w:t>
            </w:r>
          </w:p>
          <w:p>
            <w:pPr>
              <w:spacing w:beforeLines="0" w:afterLines="0"/>
              <w:jc w:val="left"/>
              <w:rPr>
                <w:rFonts w:hint="eastAsia" w:ascii="宋体" w:hAnsi="宋体"/>
                <w:color w:val="000000"/>
                <w:sz w:val="22"/>
                <w:szCs w:val="24"/>
              </w:rPr>
            </w:pPr>
            <w:r>
              <w:rPr>
                <w:rFonts w:hint="eastAsia" w:ascii="宋体" w:hAnsi="宋体"/>
                <w:color w:val="000000"/>
                <w:sz w:val="22"/>
                <w:szCs w:val="24"/>
              </w:rPr>
              <w:t>西安市建筑设计研究院有限公司</w:t>
            </w:r>
          </w:p>
          <w:p>
            <w:pPr>
              <w:spacing w:beforeLines="0" w:afterLines="0"/>
              <w:jc w:val="left"/>
              <w:rPr>
                <w:rFonts w:hint="eastAsia" w:ascii="宋体" w:hAnsi="宋体"/>
                <w:color w:val="000000"/>
                <w:sz w:val="22"/>
                <w:szCs w:val="24"/>
              </w:rPr>
            </w:pPr>
            <w:r>
              <w:rPr>
                <w:rFonts w:hint="eastAsia" w:ascii="宋体" w:hAnsi="宋体"/>
                <w:color w:val="000000"/>
                <w:sz w:val="22"/>
                <w:szCs w:val="24"/>
              </w:rPr>
              <w:t>技术服务机构：</w:t>
            </w:r>
          </w:p>
          <w:p>
            <w:pPr>
              <w:spacing w:beforeLines="0" w:afterLines="0"/>
              <w:jc w:val="left"/>
              <w:rPr>
                <w:rFonts w:hint="eastAsia" w:ascii="宋体" w:hAnsi="宋体" w:eastAsia="宋体" w:cs="黑体"/>
                <w:color w:val="000000"/>
                <w:kern w:val="2"/>
                <w:sz w:val="22"/>
                <w:szCs w:val="24"/>
                <w:lang w:val="en-US" w:eastAsia="zh-CN" w:bidi="ar-SA"/>
              </w:rPr>
            </w:pPr>
            <w:r>
              <w:rPr>
                <w:rFonts w:hint="eastAsia" w:ascii="宋体" w:hAnsi="宋体"/>
                <w:color w:val="000000"/>
                <w:sz w:val="22"/>
                <w:szCs w:val="24"/>
              </w:rPr>
              <w:t>榆林市正圆联合施工图设计审查有限公司</w:t>
            </w:r>
          </w:p>
        </w:tc>
        <w:tc>
          <w:tcPr>
            <w:tcW w:w="440" w:type="pct"/>
            <w:vAlign w:val="center"/>
          </w:tcPr>
          <w:p>
            <w:pPr>
              <w:spacing w:beforeLines="0" w:afterLines="0"/>
              <w:jc w:val="center"/>
              <w:rPr>
                <w:rFonts w:hint="eastAsia" w:ascii="Calibri" w:hAnsi="Calibri" w:eastAsia="宋体" w:cs="黑体"/>
                <w:kern w:val="2"/>
                <w:sz w:val="21"/>
                <w:szCs w:val="24"/>
                <w:lang w:val="en-US" w:eastAsia="zh-CN" w:bidi="ar-SA"/>
              </w:rPr>
            </w:pPr>
            <w:r>
              <w:rPr>
                <w:rFonts w:hint="eastAsia"/>
                <w:sz w:val="21"/>
                <w:szCs w:val="24"/>
              </w:rPr>
              <w:t>榆林市定边县行政审批服务局</w:t>
            </w:r>
          </w:p>
        </w:tc>
        <w:tc>
          <w:tcPr>
            <w:tcW w:w="990" w:type="pct"/>
            <w:vAlign w:val="top"/>
          </w:tcPr>
          <w:p>
            <w:pPr>
              <w:numPr>
                <w:ilvl w:val="0"/>
                <w:numId w:val="81"/>
              </w:numPr>
              <w:spacing w:beforeLines="0" w:afterLines="0"/>
              <w:ind w:left="0" w:leftChars="0" w:firstLine="0" w:firstLineChars="0"/>
              <w:rPr>
                <w:rFonts w:hint="eastAsia" w:ascii="宋体" w:hAnsi="宋体" w:cs="宋体"/>
                <w:kern w:val="0"/>
                <w:sz w:val="21"/>
                <w:szCs w:val="21"/>
              </w:rPr>
            </w:pPr>
            <w:r>
              <w:rPr>
                <w:rFonts w:hint="eastAsia" w:ascii="宋体" w:hAnsi="宋体" w:cs="宋体"/>
                <w:kern w:val="0"/>
                <w:sz w:val="21"/>
                <w:szCs w:val="21"/>
              </w:rPr>
              <w:t>纸质版申请表未填写技术服务机构</w:t>
            </w:r>
            <w:r>
              <w:rPr>
                <w:rFonts w:hint="eastAsia" w:ascii="宋体" w:hAnsi="宋体" w:cs="宋体"/>
                <w:kern w:val="0"/>
                <w:sz w:val="21"/>
                <w:szCs w:val="21"/>
                <w:lang w:eastAsia="zh-CN"/>
              </w:rPr>
              <w:t>。</w:t>
            </w:r>
          </w:p>
          <w:p>
            <w:pPr>
              <w:numPr>
                <w:ilvl w:val="0"/>
                <w:numId w:val="81"/>
              </w:numPr>
              <w:spacing w:beforeLines="0" w:afterLines="0"/>
              <w:ind w:left="0" w:leftChars="0" w:firstLine="0" w:firstLineChars="0"/>
              <w:rPr>
                <w:rFonts w:hint="eastAsia" w:ascii="宋体" w:hAnsi="宋体" w:cs="宋体"/>
                <w:kern w:val="0"/>
                <w:sz w:val="21"/>
                <w:szCs w:val="21"/>
              </w:rPr>
            </w:pPr>
            <w:r>
              <w:rPr>
                <w:rFonts w:hint="eastAsia" w:ascii="宋体" w:hAnsi="宋体" w:cs="宋体"/>
                <w:kern w:val="0"/>
                <w:sz w:val="21"/>
                <w:szCs w:val="21"/>
              </w:rPr>
              <w:t>纸质版申请表未填写工程简要说明</w:t>
            </w:r>
            <w:r>
              <w:rPr>
                <w:rFonts w:hint="eastAsia" w:ascii="宋体" w:hAnsi="宋体" w:cs="宋体"/>
                <w:kern w:val="0"/>
                <w:sz w:val="21"/>
                <w:szCs w:val="21"/>
                <w:lang w:eastAsia="zh-CN"/>
              </w:rPr>
              <w:t>。</w:t>
            </w:r>
          </w:p>
          <w:p>
            <w:pPr>
              <w:numPr>
                <w:ilvl w:val="0"/>
                <w:numId w:val="81"/>
              </w:numPr>
              <w:spacing w:beforeLines="0" w:afterLines="0"/>
              <w:ind w:left="0" w:leftChars="0" w:firstLine="0" w:firstLineChars="0"/>
              <w:rPr>
                <w:rFonts w:hint="eastAsia" w:ascii="宋体" w:hAnsi="宋体" w:eastAsia="宋体" w:cs="宋体"/>
                <w:kern w:val="0"/>
                <w:sz w:val="21"/>
                <w:szCs w:val="21"/>
                <w:lang w:val="en-US" w:eastAsia="zh-CN" w:bidi="ar-SA"/>
              </w:rPr>
            </w:pPr>
            <w:r>
              <w:rPr>
                <w:rFonts w:hint="eastAsia" w:ascii="宋体" w:hAnsi="宋体" w:cs="宋体"/>
                <w:kern w:val="0"/>
                <w:sz w:val="21"/>
                <w:szCs w:val="21"/>
              </w:rPr>
              <w:t>受理凭证工程名称表述不准确，未描述建筑面积、高度、层数、使用性质</w:t>
            </w:r>
            <w:r>
              <w:rPr>
                <w:rFonts w:hint="eastAsia" w:ascii="宋体" w:hAnsi="宋体" w:cs="宋体"/>
                <w:kern w:val="0"/>
                <w:sz w:val="21"/>
                <w:szCs w:val="21"/>
                <w:lang w:eastAsia="zh-CN"/>
              </w:rPr>
              <w:t>。</w:t>
            </w:r>
          </w:p>
        </w:tc>
        <w:tc>
          <w:tcPr>
            <w:tcW w:w="2470" w:type="pct"/>
          </w:tcPr>
          <w:p>
            <w:pPr>
              <w:pStyle w:val="13"/>
              <w:keepNext w:val="0"/>
              <w:keepLines w:val="0"/>
              <w:pageBreakBefore w:val="0"/>
              <w:widowControl w:val="0"/>
              <w:numPr>
                <w:ilvl w:val="0"/>
                <w:numId w:val="82"/>
              </w:numPr>
              <w:kinsoku/>
              <w:wordWrap/>
              <w:overflowPunct/>
              <w:topLinePunct w:val="0"/>
              <w:autoSpaceDE/>
              <w:autoSpaceDN/>
              <w:bidi w:val="0"/>
              <w:adjustRightInd/>
              <w:snapToGrid/>
              <w:ind w:left="0" w:leftChars="0" w:firstLine="0" w:firstLineChars="0"/>
              <w:textAlignment w:val="auto"/>
              <w:rPr>
                <w:rFonts w:hint="eastAsia"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消防车道转弯半径6m，不符合《建筑设计防火规范》GB50016－2014（2018年版）第7.1.8第2款。</w:t>
            </w:r>
          </w:p>
          <w:p>
            <w:pPr>
              <w:pStyle w:val="13"/>
              <w:keepNext w:val="0"/>
              <w:keepLines w:val="0"/>
              <w:pageBreakBefore w:val="0"/>
              <w:widowControl w:val="0"/>
              <w:numPr>
                <w:ilvl w:val="0"/>
                <w:numId w:val="82"/>
              </w:numPr>
              <w:kinsoku/>
              <w:wordWrap/>
              <w:overflowPunct/>
              <w:topLinePunct w:val="0"/>
              <w:autoSpaceDE/>
              <w:autoSpaceDN/>
              <w:bidi w:val="0"/>
              <w:adjustRightInd/>
              <w:snapToGrid/>
              <w:ind w:left="0" w:leftChars="0" w:firstLine="0" w:firstLineChars="0"/>
              <w:textAlignment w:val="auto"/>
              <w:rPr>
                <w:rFonts w:hint="eastAsia"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1#楼无救援场地、无环形消防车道，不符合《建筑设计防火规范》GB50016－2014（2018年版）第7.2.1条。</w:t>
            </w:r>
          </w:p>
          <w:p>
            <w:pPr>
              <w:pStyle w:val="13"/>
              <w:keepNext w:val="0"/>
              <w:keepLines w:val="0"/>
              <w:pageBreakBefore w:val="0"/>
              <w:widowControl w:val="0"/>
              <w:numPr>
                <w:ilvl w:val="0"/>
                <w:numId w:val="82"/>
              </w:numPr>
              <w:kinsoku/>
              <w:wordWrap/>
              <w:overflowPunct/>
              <w:topLinePunct w:val="0"/>
              <w:autoSpaceDE/>
              <w:autoSpaceDN/>
              <w:bidi w:val="0"/>
              <w:adjustRightInd/>
              <w:snapToGrid/>
              <w:ind w:left="0" w:leftChars="0" w:firstLine="0" w:firstLineChars="0"/>
              <w:textAlignment w:val="auto"/>
              <w:rPr>
                <w:rFonts w:hint="eastAsia"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3#楼救援场地位置不对，无直通救援场地的出入口，不符合《建筑设计防火规范》GB50016－2014（2018年版）第7.2.3条。</w:t>
            </w:r>
          </w:p>
          <w:p>
            <w:pPr>
              <w:pStyle w:val="13"/>
              <w:keepNext w:val="0"/>
              <w:keepLines w:val="0"/>
              <w:pageBreakBefore w:val="0"/>
              <w:widowControl w:val="0"/>
              <w:numPr>
                <w:ilvl w:val="0"/>
                <w:numId w:val="82"/>
              </w:numPr>
              <w:kinsoku/>
              <w:wordWrap/>
              <w:overflowPunct/>
              <w:topLinePunct w:val="0"/>
              <w:autoSpaceDE/>
              <w:autoSpaceDN/>
              <w:bidi w:val="0"/>
              <w:adjustRightInd/>
              <w:snapToGrid/>
              <w:ind w:left="0" w:leftChars="0" w:firstLine="0" w:firstLineChars="0"/>
              <w:textAlignment w:val="auto"/>
              <w:rPr>
                <w:rFonts w:hint="eastAsia"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1#楼建施44-8（地下一层平面）防火分区三（厨房、员工餐厅）、防火分区四（男女更衣、浴室、制服间）第二安全出口借用相邻地下车库（防火分区五），不符合《建筑设计防火规范》GB50016－2014（2018年版）第5.5.8条。</w:t>
            </w:r>
          </w:p>
          <w:p>
            <w:pPr>
              <w:pStyle w:val="13"/>
              <w:keepNext w:val="0"/>
              <w:keepLines w:val="0"/>
              <w:pageBreakBefore w:val="0"/>
              <w:widowControl w:val="0"/>
              <w:numPr>
                <w:ilvl w:val="0"/>
                <w:numId w:val="82"/>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1#楼建施44-12（三层平面）第一防火分区疏散宽度不够，不符合《建筑设计防火规范》GB50016－2014（2018年版）第5.5.21条。</w:t>
            </w:r>
          </w:p>
          <w:p>
            <w:pPr>
              <w:pStyle w:val="13"/>
              <w:keepNext w:val="0"/>
              <w:keepLines w:val="0"/>
              <w:pageBreakBefore w:val="0"/>
              <w:widowControl w:val="0"/>
              <w:numPr>
                <w:ilvl w:val="0"/>
                <w:numId w:val="82"/>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仅有总平面示意图，缺总平面施工图，总平面图消防设计深度不够，不符合《建设工程消防设计审查验收工作细则》第七条。</w:t>
            </w:r>
          </w:p>
          <w:p>
            <w:pPr>
              <w:pStyle w:val="13"/>
              <w:keepNext w:val="0"/>
              <w:keepLines w:val="0"/>
              <w:pageBreakBefore w:val="0"/>
              <w:widowControl w:val="0"/>
              <w:numPr>
                <w:ilvl w:val="0"/>
                <w:numId w:val="82"/>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4#楼建施22-9（二层平面），不符合《建筑设计防火规范》GB50016－2014（2018年版）第5.5.2条。</w:t>
            </w:r>
          </w:p>
          <w:p>
            <w:pPr>
              <w:pStyle w:val="13"/>
              <w:keepNext w:val="0"/>
              <w:keepLines w:val="0"/>
              <w:pageBreakBefore w:val="0"/>
              <w:widowControl w:val="0"/>
              <w:numPr>
                <w:ilvl w:val="0"/>
                <w:numId w:val="82"/>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4#楼建施22-9（二层平面）层窗C1517-1为塑钢窗，不满足耐火完整性1.0h要求，不符合《建筑设计防火规范》GB50016－2014（2018年版）第5.5.32条。</w:t>
            </w:r>
          </w:p>
          <w:p>
            <w:pPr>
              <w:pStyle w:val="13"/>
              <w:keepNext w:val="0"/>
              <w:keepLines w:val="0"/>
              <w:pageBreakBefore w:val="0"/>
              <w:widowControl w:val="0"/>
              <w:numPr>
                <w:ilvl w:val="0"/>
                <w:numId w:val="82"/>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电气-20-1，电气设计说明中未明确消防控制室接地板与建筑接地体之间，应采用线芯截面面积不小于25mm² 的铜芯绝缘导线连接，不符合《火灾自动报警系统设计规范》</w:t>
            </w:r>
            <w:r>
              <w:fldChar w:fldCharType="begin"/>
            </w:r>
            <w:r>
              <w:instrText xml:space="preserve"> HYPERLINK "https://gf.1190119.com/list-64.htm" </w:instrText>
            </w:r>
            <w:r>
              <w:fldChar w:fldCharType="separate"/>
            </w:r>
            <w:r>
              <w:rPr>
                <w:rFonts w:hint="eastAsia" w:asciiTheme="majorEastAsia" w:hAnsiTheme="majorEastAsia" w:eastAsiaTheme="majorEastAsia" w:cstheme="majorEastAsia"/>
                <w:kern w:val="0"/>
                <w:szCs w:val="21"/>
              </w:rPr>
              <w:t>GB50116-2013</w:t>
            </w:r>
            <w:r>
              <w:rPr>
                <w:rFonts w:hint="eastAsia" w:asciiTheme="majorEastAsia" w:hAnsiTheme="majorEastAsia" w:eastAsiaTheme="majorEastAsia" w:cstheme="majorEastAsia"/>
                <w:kern w:val="0"/>
                <w:szCs w:val="21"/>
              </w:rPr>
              <w:fldChar w:fldCharType="end"/>
            </w:r>
            <w:r>
              <w:rPr>
                <w:rFonts w:hint="eastAsia" w:asciiTheme="majorEastAsia" w:hAnsiTheme="majorEastAsia" w:eastAsiaTheme="majorEastAsia" w:cstheme="majorEastAsia"/>
                <w:kern w:val="0"/>
                <w:szCs w:val="21"/>
              </w:rPr>
              <w:t>第10.2.4条。</w:t>
            </w:r>
          </w:p>
          <w:p>
            <w:pPr>
              <w:pStyle w:val="13"/>
              <w:keepNext w:val="0"/>
              <w:keepLines w:val="0"/>
              <w:pageBreakBefore w:val="0"/>
              <w:widowControl w:val="0"/>
              <w:numPr>
                <w:ilvl w:val="0"/>
                <w:numId w:val="82"/>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电气-70-23“一层干线平面图”缺消防控制室的接地平面图，并注明规格，不符合《火灾自动报警系统设计规范》</w:t>
            </w:r>
            <w:r>
              <w:rPr>
                <w:rFonts w:hint="eastAsia"/>
              </w:rPr>
              <w:fldChar w:fldCharType="begin"/>
            </w:r>
            <w:r>
              <w:instrText xml:space="preserve"> HYPERLINK "https://gf.1190119.com/list-64.htm" </w:instrText>
            </w:r>
            <w:r>
              <w:rPr>
                <w:rFonts w:hint="eastAsia"/>
              </w:rPr>
              <w:fldChar w:fldCharType="separate"/>
            </w:r>
            <w:r>
              <w:rPr>
                <w:rFonts w:hint="eastAsia" w:asciiTheme="majorEastAsia" w:hAnsiTheme="majorEastAsia" w:eastAsiaTheme="majorEastAsia" w:cstheme="majorEastAsia"/>
                <w:kern w:val="0"/>
                <w:szCs w:val="21"/>
              </w:rPr>
              <w:t>GB50116-2013</w:t>
            </w:r>
            <w:r>
              <w:rPr>
                <w:rFonts w:hint="eastAsia" w:asciiTheme="majorEastAsia" w:hAnsiTheme="majorEastAsia" w:eastAsiaTheme="majorEastAsia" w:cstheme="majorEastAsia"/>
                <w:kern w:val="0"/>
                <w:szCs w:val="21"/>
              </w:rPr>
              <w:fldChar w:fldCharType="end"/>
            </w:r>
            <w:r>
              <w:rPr>
                <w:rFonts w:hint="eastAsia" w:asciiTheme="majorEastAsia" w:hAnsiTheme="majorEastAsia" w:eastAsiaTheme="majorEastAsia" w:cstheme="majorEastAsia"/>
                <w:kern w:val="0"/>
                <w:szCs w:val="21"/>
              </w:rPr>
              <w:t>第10.2条。</w:t>
            </w:r>
          </w:p>
          <w:p>
            <w:pPr>
              <w:pStyle w:val="13"/>
              <w:keepNext w:val="0"/>
              <w:keepLines w:val="0"/>
              <w:pageBreakBefore w:val="0"/>
              <w:widowControl w:val="0"/>
              <w:numPr>
                <w:ilvl w:val="0"/>
                <w:numId w:val="82"/>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3号楼水施-7-1中消火栓系统的工作压力1.13MPa，消火栓系统的试验压力1.4MPa。不符合《消防给水及消火栓系统技术规范》GB50974-2014第12.4.2条。</w:t>
            </w:r>
          </w:p>
          <w:p>
            <w:pPr>
              <w:pStyle w:val="13"/>
              <w:keepNext w:val="0"/>
              <w:keepLines w:val="0"/>
              <w:pageBreakBefore w:val="0"/>
              <w:widowControl w:val="0"/>
              <w:numPr>
                <w:ilvl w:val="0"/>
                <w:numId w:val="82"/>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3号楼水施-7-4中消防电梯机房应增设灭火器配置。不符合《建筑灭火器配置设计规范》GB50140-2005第7.2.1条。</w:t>
            </w:r>
          </w:p>
          <w:p>
            <w:pPr>
              <w:pStyle w:val="13"/>
              <w:keepNext w:val="0"/>
              <w:keepLines w:val="0"/>
              <w:pageBreakBefore w:val="0"/>
              <w:widowControl w:val="0"/>
              <w:numPr>
                <w:ilvl w:val="0"/>
                <w:numId w:val="82"/>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4号楼水施-11-10中应注明设置减压稳压消火栓的楼层。不符合《消防给水及消火栓系统技术规范》GB50974-2014第7.4.12条。</w:t>
            </w:r>
          </w:p>
          <w:p>
            <w:pPr>
              <w:pStyle w:val="13"/>
              <w:keepNext w:val="0"/>
              <w:keepLines w:val="0"/>
              <w:pageBreakBefore w:val="0"/>
              <w:widowControl w:val="0"/>
              <w:numPr>
                <w:ilvl w:val="0"/>
                <w:numId w:val="82"/>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应绘制消防泵房平面大样图。</w:t>
            </w:r>
          </w:p>
          <w:p>
            <w:pPr>
              <w:pStyle w:val="13"/>
              <w:keepNext w:val="0"/>
              <w:keepLines w:val="0"/>
              <w:pageBreakBefore w:val="0"/>
              <w:widowControl w:val="0"/>
              <w:numPr>
                <w:ilvl w:val="0"/>
                <w:numId w:val="82"/>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不建议自动喷水灭火系统和室内消火栓系统合用稳压设备。</w:t>
            </w:r>
          </w:p>
          <w:p>
            <w:pPr>
              <w:pStyle w:val="13"/>
              <w:keepNext w:val="0"/>
              <w:keepLines w:val="0"/>
              <w:pageBreakBefore w:val="0"/>
              <w:widowControl w:val="0"/>
              <w:numPr>
                <w:ilvl w:val="0"/>
                <w:numId w:val="82"/>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缺少防排烟计算书（审图图纸图中附消防计算信息表）。</w:t>
            </w:r>
          </w:p>
          <w:p>
            <w:pPr>
              <w:pStyle w:val="13"/>
              <w:keepNext w:val="0"/>
              <w:keepLines w:val="0"/>
              <w:pageBreakBefore w:val="0"/>
              <w:widowControl w:val="0"/>
              <w:numPr>
                <w:ilvl w:val="0"/>
                <w:numId w:val="82"/>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地下室部分排烟风管穿越防火墙、防火隔墙处未设防火阀。</w:t>
            </w:r>
          </w:p>
          <w:p>
            <w:pPr>
              <w:pStyle w:val="13"/>
              <w:keepNext w:val="0"/>
              <w:keepLines w:val="0"/>
              <w:pageBreakBefore w:val="0"/>
              <w:widowControl w:val="0"/>
              <w:numPr>
                <w:ilvl w:val="0"/>
                <w:numId w:val="82"/>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楼裙房暖通图中对采用自然排烟的房间窗、高窗明确了“烟仓高度、清晰高度、烟仓开窗面积及排烟窗详图等”的要求。在建筑说明、门窗表及图纸中未相关内容（包括相应门窗表内容），经核部分房间外窗可开启条件不满足暖通图注要求。且对需要手动开启的高窗，图中未明确距地面1.3~1.5m处设置手动开启装置的要求。不符合《建筑防烟排烟系统技术标准》  GB 51251-2017中第4.3.1条、第4.3.5条、第4.3.6条。</w:t>
            </w:r>
          </w:p>
          <w:p>
            <w:pPr>
              <w:pStyle w:val="13"/>
              <w:keepNext w:val="0"/>
              <w:keepLines w:val="0"/>
              <w:pageBreakBefore w:val="0"/>
              <w:widowControl w:val="0"/>
              <w:numPr>
                <w:ilvl w:val="0"/>
                <w:numId w:val="82"/>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地下室部分通风风管穿越防火墙、防火隔墙处未设防火阀。不符合《建筑设计防火规范》 GB 50016-2014（2018年版）第9.3.11条。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b/>
                <w:kern w:val="0"/>
                <w:sz w:val="21"/>
                <w:szCs w:val="21"/>
              </w:rPr>
            </w:pPr>
            <w:r>
              <w:rPr>
                <w:rFonts w:hint="eastAsia" w:ascii="宋体" w:hAnsi="宋体" w:cs="宋体"/>
                <w:b/>
                <w:kern w:val="0"/>
                <w:sz w:val="21"/>
                <w:szCs w:val="21"/>
              </w:rPr>
              <w:t>佳县店镇西山标准化加油站建设项目</w:t>
            </w:r>
          </w:p>
        </w:tc>
        <w:tc>
          <w:tcPr>
            <w:tcW w:w="620" w:type="pct"/>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eastAsia" w:ascii="宋体" w:hAnsi="宋体"/>
                <w:color w:val="000000"/>
                <w:sz w:val="22"/>
                <w:szCs w:val="24"/>
              </w:rPr>
            </w:pPr>
            <w:r>
              <w:rPr>
                <w:rFonts w:hint="eastAsia" w:ascii="宋体" w:hAnsi="宋体"/>
                <w:color w:val="000000"/>
                <w:sz w:val="22"/>
                <w:szCs w:val="24"/>
              </w:rPr>
              <w:t>建设单位：</w:t>
            </w:r>
          </w:p>
          <w:p>
            <w:pPr>
              <w:jc w:val="left"/>
              <w:rPr>
                <w:rFonts w:hint="eastAsia" w:ascii="宋体" w:hAnsi="宋体"/>
                <w:color w:val="000000"/>
                <w:sz w:val="22"/>
                <w:szCs w:val="24"/>
              </w:rPr>
            </w:pPr>
            <w:r>
              <w:rPr>
                <w:rFonts w:hint="eastAsia" w:ascii="宋体" w:hAnsi="宋体"/>
                <w:color w:val="000000"/>
                <w:sz w:val="22"/>
                <w:szCs w:val="24"/>
              </w:rPr>
              <w:t>榆林佳县西山加油站</w:t>
            </w:r>
          </w:p>
          <w:p>
            <w:pPr>
              <w:jc w:val="left"/>
              <w:rPr>
                <w:rFonts w:hint="eastAsia" w:ascii="宋体" w:hAnsi="宋体"/>
                <w:color w:val="000000"/>
                <w:sz w:val="22"/>
                <w:szCs w:val="24"/>
              </w:rPr>
            </w:pPr>
            <w:r>
              <w:rPr>
                <w:rFonts w:hint="eastAsia" w:ascii="宋体" w:hAnsi="宋体"/>
                <w:color w:val="000000"/>
                <w:sz w:val="22"/>
                <w:szCs w:val="24"/>
              </w:rPr>
              <w:t>设计单位：</w:t>
            </w:r>
          </w:p>
          <w:p>
            <w:pPr>
              <w:jc w:val="left"/>
              <w:rPr>
                <w:rFonts w:hint="eastAsia" w:ascii="宋体" w:hAnsi="宋体"/>
                <w:color w:val="000000"/>
                <w:sz w:val="22"/>
                <w:szCs w:val="24"/>
              </w:rPr>
            </w:pPr>
            <w:r>
              <w:rPr>
                <w:rFonts w:hint="eastAsia" w:ascii="宋体" w:hAnsi="宋体"/>
                <w:color w:val="000000"/>
                <w:sz w:val="22"/>
                <w:szCs w:val="24"/>
              </w:rPr>
              <w:t>中北工程设计咨询有限公司</w:t>
            </w:r>
          </w:p>
          <w:p>
            <w:pPr>
              <w:jc w:val="left"/>
              <w:rPr>
                <w:rFonts w:hint="eastAsia" w:ascii="宋体" w:hAnsi="宋体"/>
                <w:color w:val="000000"/>
                <w:sz w:val="22"/>
                <w:szCs w:val="24"/>
              </w:rPr>
            </w:pPr>
            <w:r>
              <w:rPr>
                <w:rFonts w:hint="eastAsia" w:ascii="宋体" w:hAnsi="宋体"/>
                <w:color w:val="000000"/>
                <w:sz w:val="22"/>
                <w:szCs w:val="24"/>
              </w:rPr>
              <w:t>技术服务机构：</w:t>
            </w:r>
          </w:p>
          <w:p>
            <w:pPr>
              <w:jc w:val="left"/>
              <w:rPr>
                <w:rFonts w:hint="eastAsia" w:ascii="宋体" w:hAnsi="宋体"/>
                <w:color w:val="000000"/>
                <w:sz w:val="22"/>
                <w:szCs w:val="24"/>
              </w:rPr>
            </w:pPr>
            <w:r>
              <w:rPr>
                <w:rFonts w:hint="eastAsia" w:ascii="宋体" w:hAnsi="宋体"/>
                <w:color w:val="000000"/>
                <w:sz w:val="22"/>
                <w:szCs w:val="24"/>
              </w:rPr>
              <w:t>榆林市正圆联合施工图设计审查有限公司</w:t>
            </w:r>
          </w:p>
        </w:tc>
        <w:tc>
          <w:tcPr>
            <w:tcW w:w="44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1"/>
                <w:szCs w:val="24"/>
              </w:rPr>
            </w:pPr>
            <w:r>
              <w:rPr>
                <w:rFonts w:hint="eastAsia"/>
                <w:sz w:val="21"/>
                <w:szCs w:val="24"/>
              </w:rPr>
              <w:t>榆林市住房和城乡建设局</w:t>
            </w:r>
          </w:p>
        </w:tc>
        <w:tc>
          <w:tcPr>
            <w:tcW w:w="990" w:type="pct"/>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83"/>
              </w:numPr>
              <w:rPr>
                <w:rFonts w:hint="eastAsia" w:ascii="宋体" w:hAnsi="宋体" w:cs="宋体"/>
                <w:kern w:val="0"/>
                <w:sz w:val="21"/>
                <w:szCs w:val="21"/>
              </w:rPr>
            </w:pPr>
            <w:r>
              <w:rPr>
                <w:rFonts w:hint="eastAsia" w:ascii="宋体" w:hAnsi="宋体" w:cs="宋体"/>
                <w:kern w:val="0"/>
                <w:sz w:val="21"/>
                <w:szCs w:val="21"/>
              </w:rPr>
              <w:t>受理凭证工程名称表述不准确，未描述建筑面积、高度、层数、使用性质。</w:t>
            </w:r>
          </w:p>
          <w:p>
            <w:pPr>
              <w:numPr>
                <w:ilvl w:val="0"/>
                <w:numId w:val="83"/>
              </w:numPr>
              <w:rPr>
                <w:rFonts w:hint="eastAsia" w:ascii="宋体" w:hAnsi="宋体" w:cs="宋体"/>
                <w:kern w:val="0"/>
                <w:sz w:val="21"/>
                <w:szCs w:val="21"/>
              </w:rPr>
            </w:pPr>
            <w:r>
              <w:rPr>
                <w:rFonts w:hint="eastAsia" w:ascii="宋体" w:hAnsi="宋体" w:cs="宋体"/>
                <w:kern w:val="0"/>
                <w:sz w:val="21"/>
                <w:szCs w:val="21"/>
              </w:rPr>
              <w:t>专家审查意见为2020年8月27日，受理日期为2021年7月15日。应在项目正式受理后由住建局组织专家进行审查。</w:t>
            </w:r>
          </w:p>
        </w:tc>
        <w:tc>
          <w:tcPr>
            <w:tcW w:w="247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13"/>
              <w:keepNext w:val="0"/>
              <w:keepLines w:val="0"/>
              <w:pageBreakBefore w:val="0"/>
              <w:widowControl w:val="0"/>
              <w:numPr>
                <w:ilvl w:val="0"/>
                <w:numId w:val="8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设计文件内容不一致：电气系统图（一）DQ-03中，发动机功率为50kW，站房设备布置、照明平面图DQ-05中，柴油发动机为30kW。</w:t>
            </w:r>
          </w:p>
          <w:p>
            <w:pPr>
              <w:pStyle w:val="13"/>
              <w:keepNext w:val="0"/>
              <w:keepLines w:val="0"/>
              <w:pageBreakBefore w:val="0"/>
              <w:widowControl w:val="0"/>
              <w:numPr>
                <w:ilvl w:val="0"/>
                <w:numId w:val="8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设计文件中未见电气设备表，电气设备规格不清楚，如柴油发电机电压、容量、启动时间等，不符合《建筑工程设计文件编制深度规定》（2016年11月）。</w:t>
            </w:r>
          </w:p>
          <w:p>
            <w:pPr>
              <w:pStyle w:val="13"/>
              <w:keepNext w:val="0"/>
              <w:keepLines w:val="0"/>
              <w:pageBreakBefore w:val="0"/>
              <w:widowControl w:val="0"/>
              <w:numPr>
                <w:ilvl w:val="0"/>
                <w:numId w:val="8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水施-JPS-01，设计说明中的设计依据引用《汽车加油加气站设计与施工规范》GB50156-2012(2014年版）和《建筑设计防火规范》GB50016-2014(2018年版），而若按照《建筑设计防火规范》GB 50016—2014 （2018年版）执行，本项目应设置室外消火栓系统。不符合《建筑设计防火规范》GB 50016—2014 （2018年版）第8.1.2条</w:t>
            </w:r>
            <w:r>
              <w:rPr>
                <w:rFonts w:hint="eastAsia" w:ascii="宋体" w:hAnsi="宋体" w:cs="宋体"/>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4" w:hRule="atLeast"/>
        </w:trPr>
        <w:tc>
          <w:tcPr>
            <w:tcW w:w="478" w:type="pct"/>
            <w:vAlign w:val="center"/>
          </w:tcPr>
          <w:p>
            <w:pPr>
              <w:jc w:val="center"/>
              <w:rPr>
                <w:rFonts w:asciiTheme="majorEastAsia" w:hAnsiTheme="majorEastAsia" w:eastAsiaTheme="majorEastAsia" w:cstheme="majorEastAsia"/>
                <w:b/>
                <w:kern w:val="0"/>
                <w:szCs w:val="21"/>
              </w:rPr>
            </w:pPr>
            <w:r>
              <w:rPr>
                <w:rFonts w:hint="eastAsia" w:asciiTheme="majorEastAsia" w:hAnsiTheme="majorEastAsia" w:eastAsiaTheme="majorEastAsia" w:cstheme="majorEastAsia"/>
                <w:b/>
                <w:kern w:val="0"/>
                <w:szCs w:val="21"/>
              </w:rPr>
              <w:t>杨凌高新第四小学</w:t>
            </w:r>
          </w:p>
        </w:tc>
        <w:tc>
          <w:tcPr>
            <w:tcW w:w="620" w:type="pct"/>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建设单位：</w:t>
            </w:r>
          </w:p>
          <w:p>
            <w:pPr>
              <w:spacing w:beforeLines="0" w:afterLines="0"/>
              <w:jc w:val="left"/>
              <w:rPr>
                <w:rFonts w:hint="eastAsia" w:ascii="宋体" w:hAnsi="宋体"/>
                <w:color w:val="000000"/>
                <w:sz w:val="22"/>
                <w:szCs w:val="24"/>
              </w:rPr>
            </w:pPr>
            <w:r>
              <w:rPr>
                <w:rFonts w:hint="eastAsia" w:ascii="宋体" w:hAnsi="宋体"/>
                <w:color w:val="000000"/>
                <w:sz w:val="22"/>
                <w:szCs w:val="24"/>
              </w:rPr>
              <w:t>杨凌示范区教育局</w:t>
            </w:r>
          </w:p>
          <w:p>
            <w:pPr>
              <w:spacing w:beforeLines="0" w:afterLines="0"/>
              <w:jc w:val="left"/>
              <w:rPr>
                <w:rFonts w:hint="eastAsia" w:ascii="宋体" w:hAnsi="宋体"/>
                <w:color w:val="000000"/>
                <w:sz w:val="22"/>
                <w:szCs w:val="24"/>
              </w:rPr>
            </w:pPr>
            <w:r>
              <w:rPr>
                <w:rFonts w:hint="eastAsia" w:ascii="宋体" w:hAnsi="宋体"/>
                <w:color w:val="000000"/>
                <w:sz w:val="22"/>
                <w:szCs w:val="24"/>
              </w:rPr>
              <w:t>设计单位：</w:t>
            </w:r>
          </w:p>
          <w:p>
            <w:pPr>
              <w:spacing w:beforeLines="0" w:afterLines="0"/>
              <w:jc w:val="left"/>
              <w:rPr>
                <w:rFonts w:hint="eastAsia" w:ascii="宋体" w:hAnsi="宋体"/>
                <w:color w:val="000000"/>
                <w:sz w:val="22"/>
                <w:szCs w:val="24"/>
              </w:rPr>
            </w:pPr>
            <w:r>
              <w:rPr>
                <w:rFonts w:hint="eastAsia" w:ascii="宋体" w:hAnsi="宋体"/>
                <w:color w:val="000000"/>
                <w:sz w:val="22"/>
                <w:szCs w:val="24"/>
              </w:rPr>
              <w:t>中机十院国际工程有限公司</w:t>
            </w:r>
          </w:p>
          <w:p>
            <w:pPr>
              <w:spacing w:beforeLines="0" w:afterLines="0"/>
              <w:jc w:val="left"/>
              <w:rPr>
                <w:rFonts w:hint="eastAsia" w:ascii="宋体" w:hAnsi="宋体"/>
                <w:color w:val="000000"/>
                <w:sz w:val="22"/>
                <w:szCs w:val="24"/>
              </w:rPr>
            </w:pPr>
            <w:r>
              <w:rPr>
                <w:rFonts w:hint="eastAsia" w:ascii="宋体" w:hAnsi="宋体"/>
                <w:color w:val="000000"/>
                <w:sz w:val="22"/>
                <w:szCs w:val="24"/>
              </w:rPr>
              <w:t>技术服务机构：</w:t>
            </w:r>
          </w:p>
          <w:p>
            <w:pPr>
              <w:spacing w:beforeLines="0" w:afterLines="0"/>
              <w:jc w:val="left"/>
              <w:rPr>
                <w:rFonts w:hint="eastAsia" w:ascii="宋体" w:hAnsi="宋体" w:eastAsia="宋体" w:cs="黑体"/>
                <w:color w:val="000000"/>
                <w:kern w:val="2"/>
                <w:sz w:val="22"/>
                <w:szCs w:val="24"/>
                <w:lang w:val="en-US" w:eastAsia="zh-CN" w:bidi="ar-SA"/>
              </w:rPr>
            </w:pPr>
            <w:r>
              <w:rPr>
                <w:rFonts w:hint="eastAsia" w:ascii="宋体" w:hAnsi="宋体"/>
                <w:color w:val="000000"/>
                <w:sz w:val="22"/>
                <w:szCs w:val="24"/>
              </w:rPr>
              <w:t>陕西中建西北工程咨询有限公司</w:t>
            </w:r>
          </w:p>
        </w:tc>
        <w:tc>
          <w:tcPr>
            <w:tcW w:w="440" w:type="pct"/>
            <w:vAlign w:val="center"/>
          </w:tcPr>
          <w:p>
            <w:pPr>
              <w:spacing w:beforeLines="0" w:afterLines="0"/>
              <w:jc w:val="center"/>
              <w:rPr>
                <w:rFonts w:hint="eastAsia" w:ascii="Calibri" w:hAnsi="Calibri" w:eastAsia="宋体" w:cs="黑体"/>
                <w:kern w:val="2"/>
                <w:sz w:val="21"/>
                <w:szCs w:val="24"/>
                <w:lang w:val="en-US" w:eastAsia="zh-CN" w:bidi="ar-SA"/>
              </w:rPr>
            </w:pPr>
            <w:r>
              <w:rPr>
                <w:rFonts w:hint="eastAsia"/>
                <w:sz w:val="21"/>
                <w:szCs w:val="24"/>
              </w:rPr>
              <w:t>杨凌示范区住房和城乡建设局</w:t>
            </w:r>
          </w:p>
        </w:tc>
        <w:tc>
          <w:tcPr>
            <w:tcW w:w="990" w:type="pct"/>
            <w:vAlign w:val="top"/>
          </w:tcPr>
          <w:p>
            <w:pPr>
              <w:numPr>
                <w:ilvl w:val="0"/>
                <w:numId w:val="85"/>
              </w:numPr>
              <w:spacing w:beforeLines="0" w:afterLines="0"/>
              <w:ind w:left="0" w:leftChars="0" w:firstLine="0" w:firstLineChars="0"/>
              <w:rPr>
                <w:rFonts w:hint="eastAsia" w:ascii="宋体" w:hAnsi="宋体" w:cs="宋体"/>
                <w:kern w:val="0"/>
                <w:sz w:val="21"/>
                <w:szCs w:val="21"/>
              </w:rPr>
            </w:pPr>
            <w:r>
              <w:rPr>
                <w:rFonts w:hint="eastAsia" w:ascii="宋体" w:hAnsi="宋体" w:cs="宋体"/>
                <w:kern w:val="0"/>
                <w:sz w:val="21"/>
                <w:szCs w:val="21"/>
              </w:rPr>
              <w:t>建筑保温未填写屋面保温材料</w:t>
            </w:r>
            <w:r>
              <w:rPr>
                <w:rFonts w:hint="eastAsia" w:ascii="宋体" w:hAnsi="宋体" w:cs="宋体"/>
                <w:kern w:val="0"/>
                <w:sz w:val="21"/>
                <w:szCs w:val="21"/>
                <w:lang w:eastAsia="zh-CN"/>
              </w:rPr>
              <w:t>。</w:t>
            </w:r>
          </w:p>
          <w:p>
            <w:pPr>
              <w:numPr>
                <w:ilvl w:val="0"/>
                <w:numId w:val="85"/>
              </w:numPr>
              <w:spacing w:beforeLines="0" w:afterLines="0"/>
              <w:ind w:left="0" w:leftChars="0" w:firstLine="0" w:firstLineChars="0"/>
              <w:rPr>
                <w:rFonts w:hint="eastAsia" w:ascii="宋体" w:hAnsi="宋体" w:cs="宋体"/>
                <w:kern w:val="0"/>
                <w:sz w:val="21"/>
                <w:szCs w:val="21"/>
              </w:rPr>
            </w:pPr>
            <w:r>
              <w:rPr>
                <w:rFonts w:hint="eastAsia" w:ascii="宋体" w:hAnsi="宋体" w:cs="宋体"/>
                <w:kern w:val="0"/>
                <w:sz w:val="21"/>
                <w:szCs w:val="21"/>
              </w:rPr>
              <w:t>建设工程消防设计审查意见书中，建设工程的详细描述未将多个单体逐个列出</w:t>
            </w:r>
            <w:r>
              <w:rPr>
                <w:rFonts w:hint="eastAsia" w:ascii="宋体" w:hAnsi="宋体" w:cs="宋体"/>
                <w:kern w:val="0"/>
                <w:sz w:val="21"/>
                <w:szCs w:val="21"/>
                <w:lang w:eastAsia="zh-CN"/>
              </w:rPr>
              <w:t>。</w:t>
            </w:r>
          </w:p>
          <w:p>
            <w:pPr>
              <w:numPr>
                <w:ilvl w:val="0"/>
                <w:numId w:val="85"/>
              </w:numPr>
              <w:spacing w:beforeLines="0" w:afterLines="0"/>
              <w:ind w:left="0" w:leftChars="0" w:firstLine="0" w:firstLineChars="0"/>
              <w:rPr>
                <w:rFonts w:hint="eastAsia" w:ascii="宋体" w:hAnsi="宋体" w:cs="宋体"/>
                <w:kern w:val="0"/>
                <w:sz w:val="21"/>
                <w:szCs w:val="21"/>
              </w:rPr>
            </w:pPr>
            <w:r>
              <w:rPr>
                <w:rFonts w:hint="eastAsia" w:ascii="宋体" w:hAnsi="宋体" w:cs="宋体"/>
                <w:kern w:val="0"/>
                <w:sz w:val="21"/>
                <w:szCs w:val="21"/>
              </w:rPr>
              <w:t>建设工程消防设计审查申报表：未申报二次装修内容，不应勾选装饰装修选项；新建项目不应填写改变用途</w:t>
            </w:r>
            <w:r>
              <w:rPr>
                <w:rFonts w:hint="eastAsia" w:ascii="宋体" w:hAnsi="宋体" w:cs="宋体"/>
                <w:kern w:val="0"/>
                <w:sz w:val="21"/>
                <w:szCs w:val="21"/>
                <w:lang w:eastAsia="zh-CN"/>
              </w:rPr>
              <w:t>。</w:t>
            </w:r>
          </w:p>
          <w:p>
            <w:pPr>
              <w:numPr>
                <w:ilvl w:val="0"/>
                <w:numId w:val="85"/>
              </w:numPr>
              <w:spacing w:beforeLines="0" w:afterLines="0"/>
              <w:ind w:left="0" w:leftChars="0" w:firstLine="0" w:firstLineChars="0"/>
              <w:rPr>
                <w:rFonts w:hint="eastAsia" w:ascii="宋体" w:hAnsi="宋体" w:cs="宋体"/>
                <w:kern w:val="0"/>
                <w:sz w:val="21"/>
                <w:szCs w:val="21"/>
              </w:rPr>
            </w:pPr>
            <w:r>
              <w:rPr>
                <w:rFonts w:hint="eastAsia" w:ascii="宋体" w:hAnsi="宋体" w:cs="宋体"/>
                <w:kern w:val="0"/>
                <w:sz w:val="21"/>
                <w:szCs w:val="21"/>
              </w:rPr>
              <w:t>工程简要说明：未对多个单体逐个进行描述，未填写建筑类别和耐火等级</w:t>
            </w:r>
            <w:r>
              <w:rPr>
                <w:rFonts w:hint="eastAsia" w:ascii="宋体" w:hAnsi="宋体" w:cs="宋体"/>
                <w:kern w:val="0"/>
                <w:sz w:val="21"/>
                <w:szCs w:val="21"/>
                <w:lang w:eastAsia="zh-CN"/>
              </w:rPr>
              <w:t>。</w:t>
            </w:r>
          </w:p>
          <w:p>
            <w:pPr>
              <w:numPr>
                <w:ilvl w:val="0"/>
                <w:numId w:val="85"/>
              </w:numPr>
              <w:spacing w:beforeLines="0" w:afterLines="0"/>
              <w:ind w:left="0" w:leftChars="0" w:firstLine="0" w:firstLineChars="0"/>
              <w:rPr>
                <w:rFonts w:hint="eastAsia" w:ascii="宋体" w:hAnsi="宋体" w:eastAsia="宋体" w:cs="宋体"/>
                <w:kern w:val="0"/>
                <w:sz w:val="21"/>
                <w:szCs w:val="21"/>
                <w:lang w:val="en-US" w:eastAsia="zh-CN" w:bidi="ar-SA"/>
              </w:rPr>
            </w:pPr>
            <w:r>
              <w:rPr>
                <w:rFonts w:hint="eastAsia" w:ascii="宋体" w:hAnsi="宋体" w:cs="宋体"/>
                <w:kern w:val="0"/>
                <w:sz w:val="21"/>
                <w:szCs w:val="21"/>
              </w:rPr>
              <w:t>受理凭证工程名称表述不准确，未描述建筑面积、高度、层数、使用性质</w:t>
            </w:r>
            <w:r>
              <w:rPr>
                <w:rFonts w:hint="eastAsia" w:ascii="宋体" w:hAnsi="宋体" w:cs="宋体"/>
                <w:kern w:val="0"/>
                <w:sz w:val="21"/>
                <w:szCs w:val="21"/>
                <w:lang w:eastAsia="zh-CN"/>
              </w:rPr>
              <w:t>。</w:t>
            </w:r>
          </w:p>
        </w:tc>
        <w:tc>
          <w:tcPr>
            <w:tcW w:w="2470" w:type="pct"/>
          </w:tcPr>
          <w:p>
            <w:pPr>
              <w:pStyle w:val="13"/>
              <w:keepNext w:val="0"/>
              <w:keepLines w:val="0"/>
              <w:pageBreakBefore w:val="0"/>
              <w:widowControl w:val="0"/>
              <w:numPr>
                <w:ilvl w:val="0"/>
                <w:numId w:val="86"/>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办公综合楼X830.404.21-02、门窗表及门窗详图和相应立面中， MQ82039消防救援窗分格示意净宽，不足1m，不符合《建筑设计防火规范》GB50016－2014（2018年版）第7.2.5条。</w:t>
            </w:r>
          </w:p>
          <w:p>
            <w:pPr>
              <w:pStyle w:val="13"/>
              <w:keepNext w:val="0"/>
              <w:keepLines w:val="0"/>
              <w:pageBreakBefore w:val="0"/>
              <w:widowControl w:val="0"/>
              <w:numPr>
                <w:ilvl w:val="0"/>
                <w:numId w:val="86"/>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办公综合楼X830.404.21-1、一层总务库房门，未设乙级防火门，不符合《建筑设计防火规范》GB50016－2014（2018年版）第6.2.3.4条。</w:t>
            </w:r>
          </w:p>
          <w:p>
            <w:pPr>
              <w:pStyle w:val="13"/>
              <w:keepNext w:val="0"/>
              <w:keepLines w:val="0"/>
              <w:pageBreakBefore w:val="0"/>
              <w:widowControl w:val="0"/>
              <w:numPr>
                <w:ilvl w:val="0"/>
                <w:numId w:val="86"/>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办公综合楼X830.404.21-11、墙身详图8/2节点在12米标高落地外窗处未设安全栏杆。违反《民用建筑设计统一标准》GB50352-2019规范第6.7.3条。</w:t>
            </w:r>
          </w:p>
          <w:p>
            <w:pPr>
              <w:pStyle w:val="13"/>
              <w:keepNext w:val="0"/>
              <w:keepLines w:val="0"/>
              <w:pageBreakBefore w:val="0"/>
              <w:widowControl w:val="0"/>
              <w:numPr>
                <w:ilvl w:val="0"/>
                <w:numId w:val="86"/>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图840.404.34-3“消防报警系统图（一）中未设计火灾报警外线电话，不符合《火灾自动报警系统设计规范》</w:t>
            </w:r>
            <w:r>
              <w:fldChar w:fldCharType="begin"/>
            </w:r>
            <w:r>
              <w:instrText xml:space="preserve"> HYPERLINK "https://gf.1190119.com/list-64.htm" </w:instrText>
            </w:r>
            <w:r>
              <w:fldChar w:fldCharType="separate"/>
            </w:r>
            <w:r>
              <w:rPr>
                <w:rFonts w:hint="eastAsia" w:asciiTheme="majorEastAsia" w:hAnsiTheme="majorEastAsia" w:eastAsiaTheme="majorEastAsia" w:cstheme="majorEastAsia"/>
                <w:kern w:val="0"/>
                <w:szCs w:val="21"/>
              </w:rPr>
              <w:t xml:space="preserve"> GB50116-2013</w:t>
            </w:r>
            <w:r>
              <w:rPr>
                <w:rFonts w:hint="eastAsia" w:asciiTheme="majorEastAsia" w:hAnsiTheme="majorEastAsia" w:eastAsiaTheme="majorEastAsia" w:cstheme="majorEastAsia"/>
                <w:kern w:val="0"/>
                <w:szCs w:val="21"/>
              </w:rPr>
              <w:fldChar w:fldCharType="end"/>
            </w:r>
            <w:r>
              <w:rPr>
                <w:rFonts w:hint="eastAsia" w:asciiTheme="majorEastAsia" w:hAnsiTheme="majorEastAsia" w:eastAsiaTheme="majorEastAsia" w:cstheme="majorEastAsia"/>
                <w:kern w:val="0"/>
                <w:szCs w:val="21"/>
              </w:rPr>
              <w:t>第3.4.3条。</w:t>
            </w:r>
          </w:p>
          <w:p>
            <w:pPr>
              <w:pStyle w:val="13"/>
              <w:keepNext w:val="0"/>
              <w:keepLines w:val="0"/>
              <w:pageBreakBefore w:val="0"/>
              <w:widowControl w:val="0"/>
              <w:numPr>
                <w:ilvl w:val="0"/>
                <w:numId w:val="86"/>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电气-70-23“一层干线平面图”缺消防控制室的接地平面图，并注明规格，不符合《火灾自动报警系统设计规范》</w:t>
            </w:r>
            <w:r>
              <w:rPr>
                <w:rFonts w:hint="eastAsia"/>
              </w:rPr>
              <w:fldChar w:fldCharType="begin"/>
            </w:r>
            <w:r>
              <w:instrText xml:space="preserve"> HYPERLINK "https://gf.1190119.com/list-64.htm" </w:instrText>
            </w:r>
            <w:r>
              <w:rPr>
                <w:rFonts w:hint="eastAsia"/>
              </w:rPr>
              <w:fldChar w:fldCharType="separate"/>
            </w:r>
            <w:r>
              <w:rPr>
                <w:rFonts w:hint="eastAsia" w:asciiTheme="majorEastAsia" w:hAnsiTheme="majorEastAsia" w:eastAsiaTheme="majorEastAsia" w:cstheme="majorEastAsia"/>
                <w:kern w:val="0"/>
                <w:szCs w:val="21"/>
              </w:rPr>
              <w:t xml:space="preserve"> GB50116-2013</w:t>
            </w:r>
            <w:r>
              <w:rPr>
                <w:rFonts w:hint="eastAsia" w:asciiTheme="majorEastAsia" w:hAnsiTheme="majorEastAsia" w:eastAsiaTheme="majorEastAsia" w:cstheme="majorEastAsia"/>
                <w:kern w:val="0"/>
                <w:szCs w:val="21"/>
              </w:rPr>
              <w:fldChar w:fldCharType="end"/>
            </w:r>
            <w:r>
              <w:rPr>
                <w:rFonts w:hint="eastAsia" w:asciiTheme="majorEastAsia" w:hAnsiTheme="majorEastAsia" w:eastAsiaTheme="majorEastAsia" w:cstheme="majorEastAsia"/>
                <w:kern w:val="0"/>
                <w:szCs w:val="21"/>
              </w:rPr>
              <w:t>第10.2条。</w:t>
            </w:r>
          </w:p>
          <w:p>
            <w:pPr>
              <w:pStyle w:val="13"/>
              <w:keepNext w:val="0"/>
              <w:keepLines w:val="0"/>
              <w:pageBreakBefore w:val="0"/>
              <w:widowControl w:val="0"/>
              <w:numPr>
                <w:ilvl w:val="0"/>
                <w:numId w:val="86"/>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教学楼x830.402.31-9，室内消火栓系统缺少自动排气阀（应）。不符合《消防给水及消火栓系统技术规范》GB50974-2014第7．4．13 条第4款。</w:t>
            </w:r>
          </w:p>
          <w:p>
            <w:pPr>
              <w:pStyle w:val="13"/>
              <w:keepNext w:val="0"/>
              <w:keepLines w:val="0"/>
              <w:pageBreakBefore w:val="0"/>
              <w:widowControl w:val="0"/>
              <w:numPr>
                <w:ilvl w:val="0"/>
                <w:numId w:val="86"/>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教学综合楼x830.403.31-6，室内消火栓系统管道管径DN100偏小，按25L/S计算，流速2.9m/s（宜）。不符合《消防给水及消火栓系统技术规范》GB50974-2014第8．1．8 条。</w:t>
            </w:r>
          </w:p>
          <w:p>
            <w:pPr>
              <w:pStyle w:val="13"/>
              <w:keepNext w:val="0"/>
              <w:keepLines w:val="0"/>
              <w:pageBreakBefore w:val="0"/>
              <w:widowControl w:val="0"/>
              <w:numPr>
                <w:ilvl w:val="0"/>
                <w:numId w:val="86"/>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教学综合楼x830.403.31-7，消防水泵供水高度大于24m，其出水口未采用水锤消除器（应）。不符合《消防给水及消火栓系统技术规范》GB50974-2014第8.3.3条 。</w:t>
            </w:r>
          </w:p>
          <w:p>
            <w:pPr>
              <w:pStyle w:val="13"/>
              <w:keepNext w:val="0"/>
              <w:keepLines w:val="0"/>
              <w:pageBreakBefore w:val="0"/>
              <w:widowControl w:val="0"/>
              <w:numPr>
                <w:ilvl w:val="0"/>
                <w:numId w:val="86"/>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教学综合楼x830.403.31-02，说明5.1条汽车库自喷系统定性中危险级（I）级有误（应）。不符合《自动喷水灭火系统设计规范》GB 50084-2017第3.0.2条。</w:t>
            </w:r>
          </w:p>
          <w:p>
            <w:pPr>
              <w:pStyle w:val="13"/>
              <w:keepNext w:val="0"/>
              <w:keepLines w:val="0"/>
              <w:pageBreakBefore w:val="0"/>
              <w:widowControl w:val="0"/>
              <w:numPr>
                <w:ilvl w:val="0"/>
                <w:numId w:val="86"/>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教学综合楼x830.403.31-5，人防通道漏设自喷系统（应）。不符合《人民防空工程设计防火规范》GB50098—2009第7.2.3条。</w:t>
            </w:r>
          </w:p>
          <w:p>
            <w:pPr>
              <w:pStyle w:val="13"/>
              <w:keepNext w:val="0"/>
              <w:keepLines w:val="0"/>
              <w:pageBreakBefore w:val="0"/>
              <w:widowControl w:val="0"/>
              <w:numPr>
                <w:ilvl w:val="0"/>
                <w:numId w:val="86"/>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教学综合楼x830.403.31-目录，国标图95SS103已作废。不符合新图集19S204-1《消防专用水泵选用及安装（一）》。</w:t>
            </w:r>
          </w:p>
          <w:p>
            <w:pPr>
              <w:pStyle w:val="13"/>
              <w:keepNext w:val="0"/>
              <w:keepLines w:val="0"/>
              <w:pageBreakBefore w:val="0"/>
              <w:widowControl w:val="0"/>
              <w:numPr>
                <w:ilvl w:val="0"/>
                <w:numId w:val="86"/>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缺室外水消防总平面设计图。</w:t>
            </w:r>
          </w:p>
          <w:p>
            <w:pPr>
              <w:pStyle w:val="13"/>
              <w:keepNext w:val="0"/>
              <w:keepLines w:val="0"/>
              <w:pageBreakBefore w:val="0"/>
              <w:widowControl w:val="0"/>
              <w:numPr>
                <w:ilvl w:val="0"/>
                <w:numId w:val="86"/>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缺少防排烟计算书（审图图纸图中附消防计算信息表）。</w:t>
            </w:r>
          </w:p>
          <w:p>
            <w:pPr>
              <w:pStyle w:val="13"/>
              <w:keepNext w:val="0"/>
              <w:keepLines w:val="0"/>
              <w:pageBreakBefore w:val="0"/>
              <w:widowControl w:val="0"/>
              <w:numPr>
                <w:ilvl w:val="0"/>
                <w:numId w:val="86"/>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办公综合楼：1）缺少防排烟系统图；2）底层厨房加工间（防烟分区3）仅有机械排烟信息框注说明，缺少具体排烟口及排烟风管平面图。</w:t>
            </w:r>
          </w:p>
          <w:p>
            <w:pPr>
              <w:pStyle w:val="13"/>
              <w:keepNext w:val="0"/>
              <w:keepLines w:val="0"/>
              <w:pageBreakBefore w:val="0"/>
              <w:widowControl w:val="0"/>
              <w:numPr>
                <w:ilvl w:val="0"/>
                <w:numId w:val="86"/>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办公综合楼：自然排烟采用的悬窗建筑图未明确要求开启角度大于70度。不符合《建筑防烟排烟系统技术标准》GB 51251-2017第4.3.5条。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8" w:type="pct"/>
            <w:vAlign w:val="center"/>
          </w:tcPr>
          <w:p>
            <w:pPr>
              <w:jc w:val="center"/>
              <w:rPr>
                <w:rFonts w:asciiTheme="majorEastAsia" w:hAnsiTheme="majorEastAsia" w:eastAsiaTheme="majorEastAsia" w:cstheme="majorEastAsia"/>
                <w:b/>
                <w:kern w:val="0"/>
                <w:szCs w:val="21"/>
              </w:rPr>
            </w:pPr>
            <w:r>
              <w:rPr>
                <w:rFonts w:hint="eastAsia" w:asciiTheme="majorEastAsia" w:hAnsiTheme="majorEastAsia" w:eastAsiaTheme="majorEastAsia" w:cstheme="majorEastAsia"/>
                <w:b/>
                <w:kern w:val="0"/>
                <w:szCs w:val="21"/>
              </w:rPr>
              <w:t>杨凌绿地西农大精思幼儿园室内装修工程</w:t>
            </w:r>
          </w:p>
        </w:tc>
        <w:tc>
          <w:tcPr>
            <w:tcW w:w="620" w:type="pct"/>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建设单位：</w:t>
            </w:r>
          </w:p>
          <w:p>
            <w:pPr>
              <w:spacing w:beforeLines="0" w:afterLines="0"/>
              <w:jc w:val="left"/>
              <w:rPr>
                <w:rFonts w:hint="eastAsia" w:ascii="宋体" w:hAnsi="宋体"/>
                <w:color w:val="000000"/>
                <w:sz w:val="22"/>
                <w:szCs w:val="24"/>
              </w:rPr>
            </w:pPr>
            <w:r>
              <w:rPr>
                <w:rFonts w:hint="eastAsia" w:ascii="宋体" w:hAnsi="宋体"/>
                <w:color w:val="000000"/>
                <w:sz w:val="22"/>
                <w:szCs w:val="24"/>
              </w:rPr>
              <w:t>陕西精思教育发展有限公司</w:t>
            </w:r>
          </w:p>
          <w:p>
            <w:pPr>
              <w:spacing w:beforeLines="0" w:afterLines="0"/>
              <w:jc w:val="left"/>
              <w:rPr>
                <w:rFonts w:hint="eastAsia" w:ascii="宋体" w:hAnsi="宋体"/>
                <w:color w:val="000000"/>
                <w:sz w:val="22"/>
                <w:szCs w:val="24"/>
              </w:rPr>
            </w:pPr>
            <w:r>
              <w:rPr>
                <w:rFonts w:hint="eastAsia" w:ascii="宋体" w:hAnsi="宋体"/>
                <w:color w:val="000000"/>
                <w:sz w:val="22"/>
                <w:szCs w:val="24"/>
              </w:rPr>
              <w:t>设计单位：</w:t>
            </w:r>
          </w:p>
          <w:p>
            <w:pPr>
              <w:spacing w:beforeLines="0" w:afterLines="0"/>
              <w:jc w:val="left"/>
              <w:rPr>
                <w:rFonts w:hint="eastAsia" w:ascii="宋体" w:hAnsi="宋体"/>
                <w:color w:val="000000"/>
                <w:sz w:val="22"/>
                <w:szCs w:val="24"/>
              </w:rPr>
            </w:pPr>
            <w:r>
              <w:rPr>
                <w:rFonts w:hint="eastAsia" w:ascii="宋体" w:hAnsi="宋体"/>
                <w:color w:val="000000"/>
                <w:sz w:val="22"/>
                <w:szCs w:val="24"/>
              </w:rPr>
              <w:t>宝佳建筑规划设计有限公司</w:t>
            </w:r>
          </w:p>
          <w:p>
            <w:pPr>
              <w:spacing w:beforeLines="0" w:afterLines="0"/>
              <w:jc w:val="left"/>
              <w:rPr>
                <w:rFonts w:hint="eastAsia" w:ascii="宋体" w:hAnsi="宋体"/>
                <w:color w:val="000000"/>
                <w:sz w:val="22"/>
                <w:szCs w:val="24"/>
              </w:rPr>
            </w:pPr>
            <w:r>
              <w:rPr>
                <w:rFonts w:hint="eastAsia" w:ascii="宋体" w:hAnsi="宋体"/>
                <w:color w:val="000000"/>
                <w:sz w:val="22"/>
                <w:szCs w:val="24"/>
              </w:rPr>
              <w:t>技术服务机构：</w:t>
            </w:r>
          </w:p>
          <w:p>
            <w:pPr>
              <w:spacing w:beforeLines="0" w:afterLines="0"/>
              <w:jc w:val="left"/>
              <w:rPr>
                <w:rFonts w:hint="eastAsia" w:ascii="宋体" w:hAnsi="宋体" w:eastAsia="宋体" w:cs="黑体"/>
                <w:color w:val="000000"/>
                <w:kern w:val="2"/>
                <w:sz w:val="22"/>
                <w:szCs w:val="24"/>
                <w:lang w:val="en-US" w:eastAsia="zh-CN" w:bidi="ar-SA"/>
              </w:rPr>
            </w:pPr>
            <w:r>
              <w:rPr>
                <w:rFonts w:hint="eastAsia" w:ascii="宋体" w:hAnsi="宋体"/>
                <w:color w:val="000000"/>
                <w:sz w:val="22"/>
                <w:szCs w:val="24"/>
              </w:rPr>
              <w:t>陕西建筑设计院工程技术咨询有限公司</w:t>
            </w:r>
          </w:p>
        </w:tc>
        <w:tc>
          <w:tcPr>
            <w:tcW w:w="440" w:type="pct"/>
            <w:vAlign w:val="center"/>
          </w:tcPr>
          <w:p>
            <w:pPr>
              <w:spacing w:beforeLines="0" w:afterLines="0"/>
              <w:jc w:val="center"/>
              <w:rPr>
                <w:rFonts w:hint="eastAsia" w:ascii="Calibri" w:hAnsi="Calibri" w:eastAsia="宋体" w:cs="黑体"/>
                <w:kern w:val="2"/>
                <w:sz w:val="21"/>
                <w:szCs w:val="24"/>
                <w:lang w:val="en-US" w:eastAsia="zh-CN" w:bidi="ar-SA"/>
              </w:rPr>
            </w:pPr>
            <w:r>
              <w:rPr>
                <w:rFonts w:hint="eastAsia"/>
                <w:sz w:val="21"/>
                <w:szCs w:val="24"/>
              </w:rPr>
              <w:t>杨凌示范区杨陵区住房和城乡建设局</w:t>
            </w:r>
          </w:p>
        </w:tc>
        <w:tc>
          <w:tcPr>
            <w:tcW w:w="990" w:type="pct"/>
            <w:vAlign w:val="top"/>
          </w:tcPr>
          <w:p>
            <w:pPr>
              <w:numPr>
                <w:ilvl w:val="0"/>
                <w:numId w:val="87"/>
              </w:numPr>
              <w:spacing w:beforeLines="0" w:afterLines="0"/>
              <w:ind w:left="0" w:leftChars="0" w:firstLine="0" w:firstLineChars="0"/>
              <w:rPr>
                <w:rFonts w:hint="eastAsia" w:ascii="宋体" w:hAnsi="宋体" w:cs="宋体"/>
                <w:kern w:val="0"/>
                <w:sz w:val="21"/>
                <w:szCs w:val="21"/>
              </w:rPr>
            </w:pPr>
            <w:r>
              <w:rPr>
                <w:rFonts w:hint="eastAsia" w:ascii="宋体" w:hAnsi="宋体" w:cs="宋体"/>
                <w:kern w:val="0"/>
                <w:sz w:val="21"/>
                <w:szCs w:val="21"/>
              </w:rPr>
              <w:t>建筑保温未填写屋面保温材料</w:t>
            </w:r>
            <w:r>
              <w:rPr>
                <w:rFonts w:hint="eastAsia" w:ascii="宋体" w:hAnsi="宋体" w:cs="宋体"/>
                <w:kern w:val="0"/>
                <w:sz w:val="21"/>
                <w:szCs w:val="21"/>
                <w:lang w:eastAsia="zh-CN"/>
              </w:rPr>
              <w:t>。</w:t>
            </w:r>
          </w:p>
          <w:p>
            <w:pPr>
              <w:numPr>
                <w:ilvl w:val="0"/>
                <w:numId w:val="87"/>
              </w:numPr>
              <w:spacing w:beforeLines="0" w:afterLines="0"/>
              <w:ind w:left="0" w:leftChars="0" w:firstLine="0" w:firstLineChars="0"/>
              <w:rPr>
                <w:rFonts w:hint="eastAsia" w:ascii="宋体" w:hAnsi="宋体" w:cs="宋体"/>
                <w:kern w:val="0"/>
                <w:sz w:val="21"/>
                <w:szCs w:val="21"/>
              </w:rPr>
            </w:pPr>
            <w:r>
              <w:rPr>
                <w:rFonts w:hint="eastAsia" w:ascii="宋体" w:hAnsi="宋体" w:cs="宋体"/>
                <w:kern w:val="0"/>
                <w:sz w:val="21"/>
                <w:szCs w:val="21"/>
              </w:rPr>
              <w:t>纸质版申请表建设单位名称与其他文件不一致；建筑保温填写纸质版申请表与网页申请表不一致</w:t>
            </w:r>
            <w:r>
              <w:rPr>
                <w:rFonts w:hint="eastAsia" w:ascii="宋体" w:hAnsi="宋体" w:cs="宋体"/>
                <w:kern w:val="0"/>
                <w:sz w:val="21"/>
                <w:szCs w:val="21"/>
                <w:lang w:eastAsia="zh-CN"/>
              </w:rPr>
              <w:t>。</w:t>
            </w:r>
          </w:p>
          <w:p>
            <w:pPr>
              <w:numPr>
                <w:ilvl w:val="0"/>
                <w:numId w:val="87"/>
              </w:numPr>
              <w:spacing w:beforeLines="0" w:afterLines="0"/>
              <w:ind w:left="0" w:leftChars="0" w:firstLine="0" w:firstLineChars="0"/>
              <w:rPr>
                <w:rFonts w:hint="eastAsia" w:ascii="宋体" w:hAnsi="宋体" w:cs="宋体"/>
                <w:kern w:val="0"/>
                <w:sz w:val="21"/>
                <w:szCs w:val="21"/>
              </w:rPr>
            </w:pPr>
            <w:r>
              <w:rPr>
                <w:rFonts w:hint="eastAsia" w:ascii="宋体" w:hAnsi="宋体" w:cs="宋体"/>
                <w:kern w:val="0"/>
                <w:sz w:val="21"/>
                <w:szCs w:val="21"/>
              </w:rPr>
              <w:t>建设工程消防设计审查申报表工程简要说明中，未填写建筑耐火等级</w:t>
            </w:r>
            <w:r>
              <w:rPr>
                <w:rFonts w:hint="eastAsia" w:ascii="宋体" w:hAnsi="宋体" w:cs="宋体"/>
                <w:kern w:val="0"/>
                <w:sz w:val="21"/>
                <w:szCs w:val="21"/>
                <w:lang w:eastAsia="zh-CN"/>
              </w:rPr>
              <w:t>。</w:t>
            </w:r>
          </w:p>
          <w:p>
            <w:pPr>
              <w:numPr>
                <w:ilvl w:val="0"/>
                <w:numId w:val="87"/>
              </w:numPr>
              <w:spacing w:beforeLines="0" w:afterLines="0"/>
              <w:ind w:left="0" w:leftChars="0" w:firstLine="0" w:firstLineChars="0"/>
              <w:rPr>
                <w:rFonts w:hint="eastAsia" w:ascii="宋体" w:hAnsi="宋体" w:eastAsia="宋体" w:cs="宋体"/>
                <w:kern w:val="0"/>
                <w:sz w:val="21"/>
                <w:szCs w:val="21"/>
                <w:lang w:val="en-US" w:eastAsia="zh-CN" w:bidi="ar-SA"/>
              </w:rPr>
            </w:pPr>
            <w:r>
              <w:rPr>
                <w:rFonts w:hint="eastAsia" w:ascii="宋体" w:hAnsi="宋体" w:cs="宋体"/>
                <w:kern w:val="0"/>
                <w:sz w:val="21"/>
                <w:szCs w:val="21"/>
              </w:rPr>
              <w:t>受理凭证工程名称表述不准确，未描述建筑面积、高度、层数、使用性质</w:t>
            </w:r>
            <w:r>
              <w:rPr>
                <w:rFonts w:hint="eastAsia" w:ascii="宋体" w:hAnsi="宋体" w:cs="宋体"/>
                <w:kern w:val="0"/>
                <w:sz w:val="21"/>
                <w:szCs w:val="21"/>
                <w:lang w:eastAsia="zh-CN"/>
              </w:rPr>
              <w:t>。</w:t>
            </w:r>
          </w:p>
        </w:tc>
        <w:tc>
          <w:tcPr>
            <w:tcW w:w="2470" w:type="pct"/>
          </w:tcPr>
          <w:p>
            <w:pPr>
              <w:pStyle w:val="13"/>
              <w:keepNext w:val="0"/>
              <w:keepLines w:val="0"/>
              <w:pageBreakBefore w:val="0"/>
              <w:widowControl w:val="0"/>
              <w:numPr>
                <w:ilvl w:val="0"/>
                <w:numId w:val="88"/>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消防装饰-5、二层会议室外窗注明为消防救援窗，此窗宽度为0.9米，不符合《</w:t>
            </w:r>
            <w:r>
              <w:rPr>
                <w:rFonts w:hint="eastAsia"/>
              </w:rPr>
              <w:fldChar w:fldCharType="begin"/>
            </w:r>
            <w:r>
              <w:instrText xml:space="preserve"> HYPERLINK "http://www.zzguifan.com/webarbs/book/56160/3661447.shtml" \t "_blank" \o "建筑设计防火规范[附条文说明]" </w:instrText>
            </w:r>
            <w:r>
              <w:rPr>
                <w:rFonts w:hint="eastAsia"/>
              </w:rPr>
              <w:fldChar w:fldCharType="separate"/>
            </w:r>
            <w:r>
              <w:rPr>
                <w:rFonts w:hint="eastAsia" w:asciiTheme="majorEastAsia" w:hAnsiTheme="majorEastAsia" w:eastAsiaTheme="majorEastAsia" w:cstheme="majorEastAsia"/>
                <w:kern w:val="0"/>
                <w:szCs w:val="21"/>
              </w:rPr>
              <w:t>建筑设计防火规范</w:t>
            </w:r>
            <w:r>
              <w:rPr>
                <w:rFonts w:hint="eastAsia" w:asciiTheme="majorEastAsia" w:hAnsiTheme="majorEastAsia" w:eastAsiaTheme="majorEastAsia" w:cstheme="majorEastAsia"/>
                <w:kern w:val="0"/>
                <w:szCs w:val="21"/>
              </w:rPr>
              <w:fldChar w:fldCharType="end"/>
            </w:r>
            <w:r>
              <w:rPr>
                <w:rFonts w:hint="eastAsia" w:asciiTheme="majorEastAsia" w:hAnsiTheme="majorEastAsia" w:eastAsiaTheme="majorEastAsia" w:cstheme="majorEastAsia"/>
                <w:kern w:val="0"/>
                <w:szCs w:val="21"/>
              </w:rPr>
              <w:t>》GB50016-2014（2018年版）规范第7.2.5条。</w:t>
            </w:r>
          </w:p>
          <w:p>
            <w:pPr>
              <w:pStyle w:val="13"/>
              <w:keepNext w:val="0"/>
              <w:keepLines w:val="0"/>
              <w:pageBreakBefore w:val="0"/>
              <w:widowControl w:val="0"/>
              <w:numPr>
                <w:ilvl w:val="0"/>
                <w:numId w:val="88"/>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消防设计文件编制深度不足，缺暗装消火栓大样图，缺装饰立面图，不符合《建设工程消防设计审查验收工作细则》第七条。</w:t>
            </w:r>
          </w:p>
          <w:p>
            <w:pPr>
              <w:pStyle w:val="13"/>
              <w:keepNext w:val="0"/>
              <w:keepLines w:val="0"/>
              <w:pageBreakBefore w:val="0"/>
              <w:widowControl w:val="0"/>
              <w:numPr>
                <w:ilvl w:val="0"/>
                <w:numId w:val="88"/>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图号17，电施01，设计说明，设计依据补充《</w:t>
            </w:r>
            <w:r>
              <w:rPr>
                <w:rFonts w:hint="eastAsia"/>
              </w:rPr>
              <w:fldChar w:fldCharType="begin"/>
            </w:r>
            <w:r>
              <w:instrText xml:space="preserve"> HYPERLINK "https://gf.1190119.com/list-985.htm" </w:instrText>
            </w:r>
            <w:r>
              <w:rPr>
                <w:rFonts w:hint="eastAsia"/>
              </w:rPr>
              <w:fldChar w:fldCharType="separate"/>
            </w:r>
            <w:r>
              <w:rPr>
                <w:rFonts w:hint="eastAsia" w:asciiTheme="majorEastAsia" w:hAnsiTheme="majorEastAsia" w:eastAsiaTheme="majorEastAsia" w:cstheme="majorEastAsia"/>
                <w:kern w:val="0"/>
                <w:szCs w:val="21"/>
              </w:rPr>
              <w:t>建筑内部装修设计防火规范</w:t>
            </w:r>
            <w:r>
              <w:rPr>
                <w:rFonts w:hint="eastAsia" w:asciiTheme="majorEastAsia" w:hAnsiTheme="majorEastAsia" w:eastAsiaTheme="majorEastAsia" w:cstheme="majorEastAsia"/>
                <w:kern w:val="0"/>
                <w:szCs w:val="21"/>
              </w:rPr>
              <w:fldChar w:fldCharType="end"/>
            </w:r>
            <w:r>
              <w:rPr>
                <w:rFonts w:hint="eastAsia" w:asciiTheme="majorEastAsia" w:hAnsiTheme="majorEastAsia" w:eastAsiaTheme="majorEastAsia" w:cstheme="majorEastAsia"/>
                <w:kern w:val="0"/>
                <w:szCs w:val="21"/>
              </w:rPr>
              <w:t>》 GB50222-2017，明确明装配电箱、插座、灯具安装装修材料的防护等级。</w:t>
            </w:r>
          </w:p>
          <w:p>
            <w:pPr>
              <w:pStyle w:val="13"/>
              <w:keepNext w:val="0"/>
              <w:keepLines w:val="0"/>
              <w:pageBreakBefore w:val="0"/>
              <w:widowControl w:val="0"/>
              <w:numPr>
                <w:ilvl w:val="0"/>
                <w:numId w:val="88"/>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说明和平面图中均未未明确消防控制室位置，且一层平面也未标出线路引向。</w:t>
            </w:r>
          </w:p>
          <w:p>
            <w:pPr>
              <w:pStyle w:val="13"/>
              <w:keepNext w:val="0"/>
              <w:keepLines w:val="0"/>
              <w:pageBreakBefore w:val="0"/>
              <w:widowControl w:val="0"/>
              <w:numPr>
                <w:ilvl w:val="0"/>
                <w:numId w:val="88"/>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图号18，电施02，操作间温感探测器保护面积不够，不符合《</w:t>
            </w:r>
            <w:r>
              <w:rPr>
                <w:rFonts w:hint="eastAsia"/>
              </w:rPr>
              <w:fldChar w:fldCharType="begin"/>
            </w:r>
            <w:r>
              <w:instrText xml:space="preserve"> HYPERLINK "https://gf.1190119.com/list-64.htm" </w:instrText>
            </w:r>
            <w:r>
              <w:rPr>
                <w:rFonts w:hint="eastAsia"/>
              </w:rPr>
              <w:fldChar w:fldCharType="separate"/>
            </w:r>
            <w:r>
              <w:rPr>
                <w:rFonts w:hint="eastAsia" w:asciiTheme="majorEastAsia" w:hAnsiTheme="majorEastAsia" w:eastAsiaTheme="majorEastAsia" w:cstheme="majorEastAsia"/>
                <w:kern w:val="0"/>
                <w:szCs w:val="21"/>
              </w:rPr>
              <w:t>火灾自动报警系统设计规范 GB50116-2013</w:t>
            </w:r>
            <w:r>
              <w:rPr>
                <w:rFonts w:hint="eastAsia" w:asciiTheme="majorEastAsia" w:hAnsiTheme="majorEastAsia" w:eastAsiaTheme="majorEastAsia" w:cstheme="majorEastAsia"/>
                <w:kern w:val="0"/>
                <w:szCs w:val="21"/>
              </w:rPr>
              <w:fldChar w:fldCharType="end"/>
            </w:r>
            <w:r>
              <w:rPr>
                <w:rFonts w:hint="eastAsia" w:asciiTheme="majorEastAsia" w:hAnsiTheme="majorEastAsia" w:eastAsiaTheme="majorEastAsia" w:cstheme="majorEastAsia"/>
                <w:kern w:val="0"/>
                <w:szCs w:val="21"/>
              </w:rPr>
              <w:t>》第6.2.2条。</w:t>
            </w:r>
          </w:p>
          <w:p>
            <w:pPr>
              <w:pStyle w:val="13"/>
              <w:keepNext w:val="0"/>
              <w:keepLines w:val="0"/>
              <w:pageBreakBefore w:val="0"/>
              <w:widowControl w:val="0"/>
              <w:numPr>
                <w:ilvl w:val="0"/>
                <w:numId w:val="88"/>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水施-14.15.16设置的灭火器配置不满足规范要求。灭火器配置场所的危险等级应按照严重危险级设置，不符合《建筑灭火器设置规范》GB 50140-2005第7.1.1条。</w:t>
            </w:r>
          </w:p>
          <w:p>
            <w:pPr>
              <w:pStyle w:val="13"/>
              <w:keepNext w:val="0"/>
              <w:keepLines w:val="0"/>
              <w:pageBreakBefore w:val="0"/>
              <w:widowControl w:val="0"/>
              <w:numPr>
                <w:ilvl w:val="0"/>
                <w:numId w:val="88"/>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缺少防排烟计算书（审图图纸图中附有消防计算信息表）。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8"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s="宋体"/>
                <w:b/>
                <w:kern w:val="0"/>
                <w:sz w:val="21"/>
                <w:szCs w:val="21"/>
              </w:rPr>
            </w:pPr>
            <w:r>
              <w:rPr>
                <w:rFonts w:hint="eastAsia" w:ascii="宋体" w:hAnsi="宋体" w:cs="宋体"/>
                <w:b/>
                <w:kern w:val="0"/>
                <w:sz w:val="21"/>
                <w:szCs w:val="21"/>
              </w:rPr>
              <w:t>丝路经济带能源金融贸易区服贸及双创产业基地-西咸经济交流服务中心3-A西咸新区诺富特酒店项目</w:t>
            </w:r>
          </w:p>
        </w:tc>
        <w:tc>
          <w:tcPr>
            <w:tcW w:w="620"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建设单位：</w:t>
            </w:r>
          </w:p>
          <w:p>
            <w:pPr>
              <w:spacing w:beforeLines="0" w:afterLines="0"/>
              <w:jc w:val="left"/>
              <w:rPr>
                <w:rFonts w:hint="eastAsia" w:ascii="宋体" w:hAnsi="宋体"/>
                <w:color w:val="000000"/>
                <w:sz w:val="22"/>
                <w:szCs w:val="24"/>
              </w:rPr>
            </w:pPr>
            <w:r>
              <w:rPr>
                <w:rFonts w:hint="eastAsia" w:ascii="宋体" w:hAnsi="宋体"/>
                <w:color w:val="000000"/>
                <w:sz w:val="22"/>
                <w:szCs w:val="24"/>
              </w:rPr>
              <w:t>西咸新区能源金贸实业有限公司</w:t>
            </w:r>
          </w:p>
          <w:p>
            <w:pPr>
              <w:spacing w:beforeLines="0" w:afterLines="0"/>
              <w:jc w:val="left"/>
              <w:rPr>
                <w:rFonts w:hint="eastAsia" w:ascii="宋体" w:hAnsi="宋体"/>
                <w:color w:val="000000"/>
                <w:sz w:val="22"/>
                <w:szCs w:val="24"/>
              </w:rPr>
            </w:pPr>
            <w:r>
              <w:rPr>
                <w:rFonts w:hint="eastAsia" w:ascii="宋体" w:hAnsi="宋体"/>
                <w:color w:val="000000"/>
                <w:sz w:val="22"/>
                <w:szCs w:val="24"/>
              </w:rPr>
              <w:t>设计单位：</w:t>
            </w:r>
          </w:p>
          <w:p>
            <w:pPr>
              <w:spacing w:beforeLines="0" w:afterLines="0"/>
              <w:jc w:val="left"/>
              <w:rPr>
                <w:rFonts w:hint="eastAsia" w:ascii="宋体" w:hAnsi="宋体"/>
                <w:color w:val="000000"/>
                <w:sz w:val="22"/>
                <w:szCs w:val="24"/>
              </w:rPr>
            </w:pPr>
            <w:r>
              <w:rPr>
                <w:rFonts w:hint="eastAsia" w:ascii="宋体" w:hAnsi="宋体"/>
                <w:color w:val="000000"/>
                <w:sz w:val="22"/>
                <w:szCs w:val="24"/>
              </w:rPr>
              <w:t>北京中建恒基工程设计有限公司</w:t>
            </w:r>
          </w:p>
          <w:p>
            <w:pPr>
              <w:spacing w:beforeLines="0" w:afterLines="0"/>
              <w:jc w:val="left"/>
              <w:rPr>
                <w:rFonts w:hint="eastAsia" w:ascii="宋体" w:hAnsi="宋体"/>
                <w:color w:val="000000"/>
                <w:sz w:val="22"/>
                <w:szCs w:val="24"/>
              </w:rPr>
            </w:pPr>
            <w:r>
              <w:rPr>
                <w:rFonts w:hint="eastAsia" w:ascii="宋体" w:hAnsi="宋体"/>
                <w:color w:val="000000"/>
                <w:sz w:val="22"/>
                <w:szCs w:val="24"/>
              </w:rPr>
              <w:t>技术服务机构：</w:t>
            </w:r>
          </w:p>
          <w:p>
            <w:pPr>
              <w:spacing w:beforeLines="0" w:afterLines="0"/>
              <w:jc w:val="left"/>
              <w:rPr>
                <w:rFonts w:hint="eastAsia" w:ascii="宋体" w:hAnsi="宋体"/>
                <w:color w:val="000000"/>
                <w:sz w:val="22"/>
                <w:szCs w:val="24"/>
              </w:rPr>
            </w:pPr>
            <w:r>
              <w:rPr>
                <w:rFonts w:hint="eastAsia" w:ascii="宋体" w:hAnsi="宋体"/>
                <w:color w:val="000000"/>
                <w:sz w:val="22"/>
                <w:szCs w:val="24"/>
              </w:rPr>
              <w:t>西安天慧建筑技术咨询有限责任公司</w:t>
            </w:r>
          </w:p>
        </w:tc>
        <w:tc>
          <w:tcPr>
            <w:tcW w:w="440"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sz w:val="21"/>
                <w:szCs w:val="24"/>
              </w:rPr>
            </w:pPr>
            <w:r>
              <w:rPr>
                <w:rFonts w:hint="eastAsia"/>
                <w:sz w:val="21"/>
                <w:szCs w:val="24"/>
              </w:rPr>
              <w:t>西安市西咸新区住房和城乡建设局</w:t>
            </w:r>
          </w:p>
        </w:tc>
        <w:tc>
          <w:tcPr>
            <w:tcW w:w="990" w:type="pct"/>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89"/>
              </w:numPr>
              <w:spacing w:beforeLines="0" w:afterLines="0"/>
              <w:rPr>
                <w:rFonts w:hint="default"/>
                <w:sz w:val="21"/>
                <w:szCs w:val="24"/>
              </w:rPr>
            </w:pPr>
            <w:r>
              <w:rPr>
                <w:rFonts w:hint="eastAsia"/>
                <w:sz w:val="21"/>
                <w:szCs w:val="24"/>
              </w:rPr>
              <w:t>建筑保温材料种类填写不完整，且纸质版申请表与网页申请表不一致。</w:t>
            </w:r>
          </w:p>
          <w:p>
            <w:pPr>
              <w:numPr>
                <w:ilvl w:val="0"/>
                <w:numId w:val="89"/>
              </w:numPr>
              <w:spacing w:beforeLines="0" w:afterLines="0"/>
              <w:rPr>
                <w:rFonts w:hint="default"/>
                <w:sz w:val="21"/>
                <w:szCs w:val="24"/>
              </w:rPr>
            </w:pPr>
            <w:r>
              <w:rPr>
                <w:rFonts w:hint="eastAsia"/>
                <w:sz w:val="21"/>
                <w:szCs w:val="24"/>
              </w:rPr>
              <w:t>缺少消防设计说明。</w:t>
            </w:r>
          </w:p>
          <w:p>
            <w:pPr>
              <w:numPr>
                <w:ilvl w:val="0"/>
                <w:numId w:val="89"/>
              </w:numPr>
              <w:spacing w:beforeLines="0" w:afterLines="0"/>
              <w:rPr>
                <w:rFonts w:hint="default"/>
                <w:sz w:val="21"/>
                <w:szCs w:val="24"/>
              </w:rPr>
            </w:pPr>
            <w:r>
              <w:rPr>
                <w:rFonts w:hint="eastAsia"/>
                <w:sz w:val="21"/>
                <w:szCs w:val="24"/>
              </w:rPr>
              <w:t>建设工程消防设计审查申报表工程简要说明中，未填写建筑类别和耐火等级。</w:t>
            </w:r>
          </w:p>
          <w:p>
            <w:pPr>
              <w:numPr>
                <w:ilvl w:val="0"/>
                <w:numId w:val="89"/>
              </w:numPr>
              <w:spacing w:beforeLines="0" w:afterLines="0"/>
              <w:rPr>
                <w:rFonts w:hint="eastAsia"/>
                <w:sz w:val="21"/>
                <w:szCs w:val="24"/>
              </w:rPr>
            </w:pPr>
            <w:r>
              <w:rPr>
                <w:rFonts w:hint="eastAsia"/>
                <w:sz w:val="21"/>
                <w:szCs w:val="24"/>
              </w:rPr>
              <w:t>受理凭证工程名称表述不准确，未描述建筑面积、高度、层数、使用性质。</w:t>
            </w:r>
          </w:p>
        </w:tc>
        <w:tc>
          <w:tcPr>
            <w:tcW w:w="247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13"/>
              <w:keepNext w:val="0"/>
              <w:keepLines w:val="0"/>
              <w:pageBreakBefore w:val="0"/>
              <w:widowControl w:val="0"/>
              <w:numPr>
                <w:ilvl w:val="0"/>
                <w:numId w:val="90"/>
              </w:numPr>
              <w:kinsoku/>
              <w:wordWrap/>
              <w:overflowPunct/>
              <w:topLinePunct w:val="0"/>
              <w:autoSpaceDE/>
              <w:autoSpaceDN/>
              <w:bidi w:val="0"/>
              <w:adjustRightInd/>
              <w:snapToGrid/>
              <w:ind w:firstLine="0" w:firstLineChars="0"/>
              <w:textAlignment w:val="auto"/>
              <w:rPr>
                <w:rFonts w:hint="eastAsia" w:ascii="宋体" w:hAnsi="宋体" w:cs="宋体"/>
                <w:kern w:val="0"/>
                <w:sz w:val="21"/>
                <w:szCs w:val="21"/>
              </w:rPr>
            </w:pPr>
            <w:r>
              <w:rPr>
                <w:rFonts w:hint="eastAsia" w:ascii="宋体" w:hAnsi="宋体" w:cs="宋体"/>
                <w:kern w:val="0"/>
                <w:sz w:val="21"/>
                <w:szCs w:val="21"/>
              </w:rPr>
              <w:t>建施变-02，一区地下一层平面图中，酒水仓库、脏布草、干净布草间和职工厨房内的干货库均为普通门，未设置防火门，不符合《建筑设计防火规范》GB50016-2014（2018年版）第6.2.3条。</w:t>
            </w:r>
          </w:p>
          <w:p>
            <w:pPr>
              <w:pStyle w:val="13"/>
              <w:keepNext w:val="0"/>
              <w:keepLines w:val="0"/>
              <w:pageBreakBefore w:val="0"/>
              <w:widowControl w:val="0"/>
              <w:numPr>
                <w:ilvl w:val="0"/>
                <w:numId w:val="90"/>
              </w:numPr>
              <w:kinsoku/>
              <w:wordWrap/>
              <w:overflowPunct/>
              <w:topLinePunct w:val="0"/>
              <w:autoSpaceDE/>
              <w:autoSpaceDN/>
              <w:bidi w:val="0"/>
              <w:adjustRightInd/>
              <w:snapToGrid/>
              <w:ind w:firstLine="0" w:firstLineChars="0"/>
              <w:textAlignment w:val="auto"/>
              <w:rPr>
                <w:rFonts w:hint="eastAsia" w:ascii="宋体" w:hAnsi="宋体" w:cs="宋体"/>
                <w:kern w:val="0"/>
                <w:sz w:val="21"/>
                <w:szCs w:val="21"/>
              </w:rPr>
            </w:pPr>
            <w:r>
              <w:rPr>
                <w:rFonts w:hint="eastAsia" w:ascii="宋体" w:hAnsi="宋体" w:cs="宋体"/>
                <w:kern w:val="0"/>
                <w:sz w:val="21"/>
                <w:szCs w:val="21"/>
              </w:rPr>
              <w:t>本工程一层大堂、二层行政酒廊，墙1：干挂软包布（皮）饰面板，20厚海绵填充+扪布（皮）饰面，未标注海绵的燃烧性能；不符合《建筑内部装修设计防火规范》GB50222－2017第5.2.1和5.2.2条。</w:t>
            </w:r>
          </w:p>
          <w:p>
            <w:pPr>
              <w:pStyle w:val="13"/>
              <w:keepNext w:val="0"/>
              <w:keepLines w:val="0"/>
              <w:pageBreakBefore w:val="0"/>
              <w:widowControl w:val="0"/>
              <w:numPr>
                <w:ilvl w:val="0"/>
                <w:numId w:val="90"/>
              </w:numPr>
              <w:kinsoku/>
              <w:wordWrap/>
              <w:overflowPunct/>
              <w:topLinePunct w:val="0"/>
              <w:autoSpaceDE/>
              <w:autoSpaceDN/>
              <w:bidi w:val="0"/>
              <w:adjustRightInd/>
              <w:snapToGrid/>
              <w:ind w:firstLine="0" w:firstLineChars="0"/>
              <w:textAlignment w:val="auto"/>
              <w:rPr>
                <w:rFonts w:hint="eastAsia" w:ascii="宋体" w:hAnsi="宋体" w:cs="宋体"/>
                <w:kern w:val="0"/>
                <w:sz w:val="21"/>
                <w:szCs w:val="21"/>
              </w:rPr>
            </w:pPr>
            <w:r>
              <w:rPr>
                <w:rFonts w:hint="eastAsia" w:ascii="宋体" w:hAnsi="宋体" w:cs="宋体"/>
                <w:kern w:val="0"/>
                <w:sz w:val="21"/>
                <w:szCs w:val="21"/>
              </w:rPr>
              <w:t>装修图中自喷末端试水装置（或试水阀）支管太长，应装在最不利点附近。不符合《自动喷水灭火系统设计规范》GB50084-2017第6.5.2条的条文说明规定。</w:t>
            </w:r>
          </w:p>
          <w:p>
            <w:pPr>
              <w:pStyle w:val="13"/>
              <w:keepNext w:val="0"/>
              <w:keepLines w:val="0"/>
              <w:pageBreakBefore w:val="0"/>
              <w:widowControl w:val="0"/>
              <w:numPr>
                <w:ilvl w:val="0"/>
                <w:numId w:val="90"/>
              </w:numPr>
              <w:kinsoku/>
              <w:wordWrap/>
              <w:overflowPunct/>
              <w:topLinePunct w:val="0"/>
              <w:autoSpaceDE/>
              <w:autoSpaceDN/>
              <w:bidi w:val="0"/>
              <w:adjustRightInd/>
              <w:snapToGrid/>
              <w:spacing w:line="300" w:lineRule="exact"/>
              <w:ind w:firstLine="0" w:firstLineChars="0"/>
              <w:textAlignment w:val="auto"/>
              <w:rPr>
                <w:rFonts w:hint="eastAsia" w:ascii="宋体" w:hAnsi="宋体" w:cs="宋体"/>
                <w:kern w:val="0"/>
                <w:sz w:val="21"/>
                <w:szCs w:val="21"/>
              </w:rPr>
            </w:pPr>
            <w:r>
              <w:rPr>
                <w:rFonts w:hint="eastAsia" w:ascii="宋体" w:hAnsi="宋体" w:cs="宋体"/>
                <w:kern w:val="0"/>
                <w:sz w:val="21"/>
                <w:szCs w:val="21"/>
              </w:rPr>
              <w:t>上传暖通设计图未加盖审图专用章，图面混乱非常不清楚（应重新整理并加盖审图章后上传）。</w:t>
            </w:r>
          </w:p>
          <w:p>
            <w:pPr>
              <w:pStyle w:val="13"/>
              <w:keepNext w:val="0"/>
              <w:keepLines w:val="0"/>
              <w:pageBreakBefore w:val="0"/>
              <w:widowControl w:val="0"/>
              <w:numPr>
                <w:ilvl w:val="0"/>
                <w:numId w:val="90"/>
              </w:numPr>
              <w:kinsoku/>
              <w:wordWrap/>
              <w:overflowPunct/>
              <w:topLinePunct w:val="0"/>
              <w:autoSpaceDE/>
              <w:autoSpaceDN/>
              <w:bidi w:val="0"/>
              <w:adjustRightInd/>
              <w:snapToGrid/>
              <w:spacing w:line="300" w:lineRule="exact"/>
              <w:ind w:firstLine="0" w:firstLineChars="0"/>
              <w:textAlignment w:val="auto"/>
              <w:rPr>
                <w:rFonts w:hint="eastAsia" w:ascii="宋体" w:hAnsi="宋体" w:cs="宋体"/>
                <w:kern w:val="0"/>
                <w:sz w:val="21"/>
                <w:szCs w:val="21"/>
              </w:rPr>
            </w:pPr>
            <w:r>
              <w:rPr>
                <w:rFonts w:hint="eastAsia" w:ascii="宋体" w:hAnsi="宋体" w:cs="宋体"/>
                <w:kern w:val="0"/>
                <w:sz w:val="21"/>
                <w:szCs w:val="21"/>
              </w:rPr>
              <w:t>缺少防排烟计算书，各层防烟分区的面积及排烟量均未说明或有相应的列表。</w:t>
            </w:r>
          </w:p>
          <w:p>
            <w:pPr>
              <w:pStyle w:val="13"/>
              <w:keepNext w:val="0"/>
              <w:keepLines w:val="0"/>
              <w:pageBreakBefore w:val="0"/>
              <w:widowControl w:val="0"/>
              <w:numPr>
                <w:ilvl w:val="0"/>
                <w:numId w:val="90"/>
              </w:numPr>
              <w:kinsoku/>
              <w:wordWrap/>
              <w:overflowPunct/>
              <w:topLinePunct w:val="0"/>
              <w:autoSpaceDE/>
              <w:autoSpaceDN/>
              <w:bidi w:val="0"/>
              <w:adjustRightInd/>
              <w:snapToGrid/>
              <w:spacing w:line="300" w:lineRule="exact"/>
              <w:ind w:firstLine="0" w:firstLineChars="0"/>
              <w:textAlignment w:val="auto"/>
              <w:rPr>
                <w:rFonts w:hint="eastAsia" w:ascii="宋体" w:hAnsi="宋体" w:cs="宋体"/>
                <w:kern w:val="0"/>
                <w:sz w:val="21"/>
                <w:szCs w:val="21"/>
              </w:rPr>
            </w:pPr>
            <w:r>
              <w:rPr>
                <w:rFonts w:hint="eastAsia" w:ascii="宋体" w:hAnsi="宋体" w:cs="宋体"/>
                <w:kern w:val="0"/>
                <w:sz w:val="21"/>
                <w:szCs w:val="21"/>
              </w:rPr>
              <w:t>防排烟设计说明内容空洞，实际是抄录规范条文，缺少本项目的实际设计内容及本次设计与原设计关联部分的说明；暖通设计图中还缺少防排烟设备材料表及选型计算。</w:t>
            </w:r>
          </w:p>
          <w:p>
            <w:pPr>
              <w:pStyle w:val="13"/>
              <w:keepNext w:val="0"/>
              <w:keepLines w:val="0"/>
              <w:pageBreakBefore w:val="0"/>
              <w:widowControl w:val="0"/>
              <w:numPr>
                <w:ilvl w:val="0"/>
                <w:numId w:val="90"/>
              </w:numPr>
              <w:kinsoku/>
              <w:wordWrap/>
              <w:overflowPunct/>
              <w:topLinePunct w:val="0"/>
              <w:autoSpaceDE/>
              <w:autoSpaceDN/>
              <w:bidi w:val="0"/>
              <w:adjustRightInd/>
              <w:snapToGrid/>
              <w:spacing w:line="300" w:lineRule="exact"/>
              <w:ind w:firstLine="0" w:firstLineChars="0"/>
              <w:textAlignment w:val="auto"/>
              <w:rPr>
                <w:rFonts w:hint="eastAsia" w:ascii="宋体" w:hAnsi="宋体" w:cs="宋体"/>
                <w:kern w:val="0"/>
                <w:sz w:val="21"/>
                <w:szCs w:val="21"/>
              </w:rPr>
            </w:pPr>
            <w:r>
              <w:rPr>
                <w:rFonts w:hint="eastAsia" w:ascii="宋体" w:hAnsi="宋体" w:cs="宋体"/>
                <w:kern w:val="0"/>
                <w:sz w:val="21"/>
                <w:szCs w:val="21"/>
              </w:rPr>
              <w:t>一层缺少排烟系统平面图、二层排烟系统平面图缺少艺术门厅的排烟设计风管。</w:t>
            </w:r>
          </w:p>
          <w:p>
            <w:pPr>
              <w:pStyle w:val="13"/>
              <w:keepNext w:val="0"/>
              <w:keepLines w:val="0"/>
              <w:pageBreakBefore w:val="0"/>
              <w:widowControl w:val="0"/>
              <w:numPr>
                <w:ilvl w:val="0"/>
                <w:numId w:val="90"/>
              </w:numPr>
              <w:kinsoku/>
              <w:wordWrap/>
              <w:overflowPunct/>
              <w:topLinePunct w:val="0"/>
              <w:autoSpaceDE/>
              <w:autoSpaceDN/>
              <w:bidi w:val="0"/>
              <w:adjustRightInd/>
              <w:snapToGrid/>
              <w:spacing w:line="300" w:lineRule="exact"/>
              <w:ind w:firstLine="0" w:firstLineChars="0"/>
              <w:textAlignment w:val="auto"/>
              <w:rPr>
                <w:rFonts w:hint="eastAsia" w:ascii="宋体" w:hAnsi="宋体" w:cs="宋体"/>
                <w:kern w:val="0"/>
                <w:sz w:val="21"/>
                <w:szCs w:val="21"/>
              </w:rPr>
            </w:pPr>
            <w:r>
              <w:rPr>
                <w:rFonts w:hint="eastAsia" w:ascii="宋体" w:hAnsi="宋体" w:cs="宋体"/>
                <w:kern w:val="0"/>
                <w:sz w:val="21"/>
                <w:szCs w:val="21"/>
              </w:rPr>
              <w:t>本次设计虽然为二次装修项目，存在不需改造部分，本项目中庭排烟、封闭楼梯间、防烟楼梯间及其前室（包括合用前室）加压送风系统等是否满足规范要求未做校核及说明。</w:t>
            </w:r>
          </w:p>
          <w:p>
            <w:pPr>
              <w:pStyle w:val="13"/>
              <w:keepNext w:val="0"/>
              <w:keepLines w:val="0"/>
              <w:pageBreakBefore w:val="0"/>
              <w:widowControl w:val="0"/>
              <w:numPr>
                <w:ilvl w:val="0"/>
                <w:numId w:val="90"/>
              </w:numPr>
              <w:kinsoku/>
              <w:wordWrap/>
              <w:overflowPunct/>
              <w:topLinePunct w:val="0"/>
              <w:autoSpaceDE/>
              <w:autoSpaceDN/>
              <w:bidi w:val="0"/>
              <w:adjustRightInd/>
              <w:snapToGrid/>
              <w:spacing w:line="300" w:lineRule="exact"/>
              <w:ind w:firstLine="0" w:firstLineChars="0"/>
              <w:textAlignment w:val="auto"/>
              <w:rPr>
                <w:rFonts w:hint="eastAsia" w:ascii="宋体" w:hAnsi="宋体" w:cs="宋体"/>
                <w:kern w:val="0"/>
                <w:sz w:val="21"/>
                <w:szCs w:val="21"/>
              </w:rPr>
            </w:pPr>
            <w:r>
              <w:rPr>
                <w:rFonts w:hint="eastAsia" w:ascii="宋体" w:hAnsi="宋体" w:cs="宋体"/>
                <w:kern w:val="0"/>
                <w:sz w:val="21"/>
                <w:szCs w:val="21"/>
              </w:rPr>
              <w:t>地下一层及地下夹层防烟分区的划分存在跨越防火分区的情况，不符合《建筑防烟排烟系统技术标准》GB51251-2017 4.2.1条；不符合《建筑防烟排烟系统技术标准》GB51251-2017第 4.2.1条。</w:t>
            </w:r>
          </w:p>
          <w:p>
            <w:pPr>
              <w:pStyle w:val="13"/>
              <w:keepNext w:val="0"/>
              <w:keepLines w:val="0"/>
              <w:pageBreakBefore w:val="0"/>
              <w:widowControl w:val="0"/>
              <w:numPr>
                <w:ilvl w:val="0"/>
                <w:numId w:val="90"/>
              </w:numPr>
              <w:kinsoku/>
              <w:wordWrap/>
              <w:overflowPunct/>
              <w:topLinePunct w:val="0"/>
              <w:autoSpaceDE/>
              <w:autoSpaceDN/>
              <w:bidi w:val="0"/>
              <w:adjustRightInd/>
              <w:snapToGrid/>
              <w:spacing w:line="300" w:lineRule="exact"/>
              <w:ind w:firstLine="0" w:firstLineChars="0"/>
              <w:textAlignment w:val="auto"/>
              <w:rPr>
                <w:rFonts w:hint="eastAsia" w:ascii="宋体" w:hAnsi="宋体" w:cs="宋体"/>
                <w:kern w:val="0"/>
                <w:sz w:val="21"/>
                <w:szCs w:val="21"/>
              </w:rPr>
            </w:pPr>
            <w:r>
              <w:rPr>
                <w:rFonts w:hint="eastAsia" w:ascii="宋体" w:hAnsi="宋体" w:cs="宋体"/>
                <w:kern w:val="0"/>
                <w:sz w:val="21"/>
                <w:szCs w:val="21"/>
              </w:rPr>
              <w:t>B1层厨房空调通风管道在穿越防火分隔时未设置防火阀，不符合《建筑设计防火规范》GB50016-2014（2018版）9.3.11条之3；不符合《建筑设计防火规范》GB50016-2014（2018版）第9.3.11条之3。</w:t>
            </w:r>
          </w:p>
          <w:p>
            <w:pPr>
              <w:pStyle w:val="13"/>
              <w:keepNext w:val="0"/>
              <w:keepLines w:val="0"/>
              <w:pageBreakBefore w:val="0"/>
              <w:widowControl w:val="0"/>
              <w:numPr>
                <w:ilvl w:val="0"/>
                <w:numId w:val="90"/>
              </w:numPr>
              <w:kinsoku/>
              <w:wordWrap/>
              <w:overflowPunct/>
              <w:topLinePunct w:val="0"/>
              <w:autoSpaceDE/>
              <w:autoSpaceDN/>
              <w:bidi w:val="0"/>
              <w:adjustRightInd/>
              <w:snapToGrid/>
              <w:spacing w:line="300" w:lineRule="exact"/>
              <w:ind w:firstLine="0" w:firstLineChars="0"/>
              <w:textAlignment w:val="auto"/>
              <w:rPr>
                <w:rFonts w:hint="eastAsia" w:ascii="宋体" w:hAnsi="宋体" w:cs="宋体"/>
                <w:kern w:val="0"/>
                <w:sz w:val="21"/>
                <w:szCs w:val="21"/>
              </w:rPr>
            </w:pPr>
            <w:r>
              <w:rPr>
                <w:rFonts w:hint="eastAsia" w:ascii="宋体" w:hAnsi="宋体" w:cs="宋体"/>
                <w:kern w:val="0"/>
                <w:sz w:val="21"/>
                <w:szCs w:val="21"/>
              </w:rPr>
              <w:t>对设计深度方面要求不够，存在部分漏审问题（见上）。</w:t>
            </w:r>
          </w:p>
          <w:p>
            <w:pPr>
              <w:pStyle w:val="13"/>
              <w:keepNext w:val="0"/>
              <w:keepLines w:val="0"/>
              <w:pageBreakBefore w:val="0"/>
              <w:widowControl w:val="0"/>
              <w:numPr>
                <w:ilvl w:val="0"/>
                <w:numId w:val="90"/>
              </w:numPr>
              <w:kinsoku/>
              <w:wordWrap/>
              <w:overflowPunct/>
              <w:topLinePunct w:val="0"/>
              <w:autoSpaceDE/>
              <w:autoSpaceDN/>
              <w:bidi w:val="0"/>
              <w:adjustRightInd/>
              <w:snapToGrid/>
              <w:spacing w:line="300" w:lineRule="exact"/>
              <w:ind w:firstLine="0" w:firstLineChars="0"/>
              <w:textAlignment w:val="auto"/>
              <w:rPr>
                <w:rFonts w:hint="eastAsia" w:ascii="宋体" w:hAnsi="宋体" w:cs="宋体"/>
                <w:kern w:val="0"/>
                <w:sz w:val="21"/>
                <w:szCs w:val="21"/>
              </w:rPr>
            </w:pPr>
            <w:r>
              <w:rPr>
                <w:rFonts w:hint="eastAsia" w:ascii="宋体" w:hAnsi="宋体" w:cs="宋体"/>
                <w:kern w:val="0"/>
                <w:sz w:val="21"/>
                <w:szCs w:val="21"/>
              </w:rPr>
              <w:t>最后上传的施工图未见对审图意见的相关修改内容。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78"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s="宋体"/>
                <w:b/>
                <w:kern w:val="0"/>
                <w:sz w:val="21"/>
                <w:szCs w:val="21"/>
              </w:rPr>
            </w:pPr>
            <w:r>
              <w:rPr>
                <w:rFonts w:hint="eastAsia" w:ascii="宋体" w:hAnsi="宋体" w:cs="宋体"/>
                <w:b/>
                <w:kern w:val="0"/>
                <w:sz w:val="21"/>
                <w:szCs w:val="21"/>
              </w:rPr>
              <w:t>陕建丝路创发中心2号楼及附属商业、4号楼商业、车库项目</w:t>
            </w:r>
          </w:p>
        </w:tc>
        <w:tc>
          <w:tcPr>
            <w:tcW w:w="620"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建设单位：</w:t>
            </w:r>
          </w:p>
          <w:p>
            <w:pPr>
              <w:spacing w:beforeLines="0" w:afterLines="0"/>
              <w:jc w:val="left"/>
              <w:rPr>
                <w:rFonts w:hint="eastAsia" w:ascii="宋体" w:hAnsi="宋体"/>
                <w:color w:val="000000"/>
                <w:sz w:val="22"/>
                <w:szCs w:val="24"/>
              </w:rPr>
            </w:pPr>
            <w:r>
              <w:rPr>
                <w:rFonts w:hint="eastAsia" w:ascii="宋体" w:hAnsi="宋体"/>
                <w:color w:val="000000"/>
                <w:sz w:val="22"/>
                <w:szCs w:val="24"/>
              </w:rPr>
              <w:t>西咸新区丝路置业有限公司</w:t>
            </w:r>
          </w:p>
          <w:p>
            <w:pPr>
              <w:spacing w:beforeLines="0" w:afterLines="0"/>
              <w:jc w:val="left"/>
              <w:rPr>
                <w:rFonts w:hint="eastAsia" w:ascii="宋体" w:hAnsi="宋体"/>
                <w:color w:val="000000"/>
                <w:sz w:val="22"/>
                <w:szCs w:val="24"/>
              </w:rPr>
            </w:pPr>
            <w:r>
              <w:rPr>
                <w:rFonts w:hint="eastAsia" w:ascii="宋体" w:hAnsi="宋体"/>
                <w:color w:val="000000"/>
                <w:sz w:val="22"/>
                <w:szCs w:val="24"/>
              </w:rPr>
              <w:t>设计单位：</w:t>
            </w:r>
          </w:p>
          <w:p>
            <w:pPr>
              <w:spacing w:beforeLines="0" w:afterLines="0"/>
              <w:jc w:val="left"/>
              <w:rPr>
                <w:rFonts w:hint="eastAsia" w:ascii="宋体" w:hAnsi="宋体"/>
                <w:color w:val="000000"/>
                <w:sz w:val="22"/>
                <w:szCs w:val="24"/>
              </w:rPr>
            </w:pPr>
            <w:r>
              <w:rPr>
                <w:rFonts w:hint="eastAsia" w:ascii="宋体" w:hAnsi="宋体"/>
                <w:color w:val="000000"/>
                <w:sz w:val="22"/>
                <w:szCs w:val="24"/>
              </w:rPr>
              <w:t>中国建筑西北设计研究院有限公司</w:t>
            </w:r>
          </w:p>
          <w:p>
            <w:pPr>
              <w:spacing w:beforeLines="0" w:afterLines="0"/>
              <w:jc w:val="left"/>
              <w:rPr>
                <w:rFonts w:hint="eastAsia" w:ascii="宋体" w:hAnsi="宋体"/>
                <w:color w:val="000000"/>
                <w:sz w:val="22"/>
                <w:szCs w:val="24"/>
              </w:rPr>
            </w:pPr>
            <w:r>
              <w:rPr>
                <w:rFonts w:hint="eastAsia" w:ascii="宋体" w:hAnsi="宋体"/>
                <w:color w:val="000000"/>
                <w:sz w:val="22"/>
                <w:szCs w:val="24"/>
              </w:rPr>
              <w:t>技术服务机构：</w:t>
            </w:r>
          </w:p>
          <w:p>
            <w:pPr>
              <w:spacing w:beforeLines="0" w:afterLines="0"/>
              <w:jc w:val="left"/>
              <w:rPr>
                <w:rFonts w:hint="eastAsia" w:ascii="宋体" w:hAnsi="宋体"/>
                <w:color w:val="000000"/>
                <w:sz w:val="22"/>
                <w:szCs w:val="24"/>
              </w:rPr>
            </w:pPr>
            <w:r>
              <w:rPr>
                <w:rFonts w:hint="eastAsia" w:ascii="宋体" w:hAnsi="宋体"/>
                <w:color w:val="000000"/>
                <w:sz w:val="22"/>
                <w:szCs w:val="24"/>
              </w:rPr>
              <w:t>西安安泰工程技术咨询有限责任公司</w:t>
            </w:r>
          </w:p>
        </w:tc>
        <w:tc>
          <w:tcPr>
            <w:tcW w:w="440"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sz w:val="21"/>
                <w:szCs w:val="24"/>
              </w:rPr>
            </w:pPr>
            <w:r>
              <w:rPr>
                <w:rFonts w:hint="eastAsia"/>
                <w:sz w:val="21"/>
                <w:szCs w:val="24"/>
              </w:rPr>
              <w:t>西安市西咸新区住房和城乡建设局</w:t>
            </w:r>
          </w:p>
        </w:tc>
        <w:tc>
          <w:tcPr>
            <w:tcW w:w="990" w:type="pct"/>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91"/>
              </w:numPr>
              <w:spacing w:beforeLines="0" w:afterLines="0"/>
              <w:rPr>
                <w:rFonts w:hint="eastAsia" w:ascii="宋体" w:hAnsi="宋体" w:cs="宋体"/>
                <w:kern w:val="0"/>
                <w:sz w:val="21"/>
                <w:szCs w:val="21"/>
              </w:rPr>
            </w:pPr>
            <w:r>
              <w:rPr>
                <w:rFonts w:hint="eastAsia" w:ascii="宋体" w:hAnsi="宋体" w:cs="宋体"/>
                <w:kern w:val="0"/>
                <w:sz w:val="21"/>
                <w:szCs w:val="21"/>
              </w:rPr>
              <w:t>受理凭证工程名称表述不准确，未描述建筑面积、高度、层数、使用性质。</w:t>
            </w:r>
          </w:p>
        </w:tc>
        <w:tc>
          <w:tcPr>
            <w:tcW w:w="247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13"/>
              <w:keepNext w:val="0"/>
              <w:keepLines w:val="0"/>
              <w:pageBreakBefore w:val="0"/>
              <w:widowControl w:val="0"/>
              <w:numPr>
                <w:ilvl w:val="0"/>
                <w:numId w:val="92"/>
              </w:numPr>
              <w:kinsoku/>
              <w:wordWrap/>
              <w:overflowPunct/>
              <w:topLinePunct w:val="0"/>
              <w:autoSpaceDE/>
              <w:autoSpaceDN/>
              <w:bidi w:val="0"/>
              <w:adjustRightInd/>
              <w:snapToGrid/>
              <w:ind w:firstLine="0" w:firstLineChars="0"/>
              <w:textAlignment w:val="auto"/>
              <w:rPr>
                <w:rFonts w:hint="eastAsia" w:ascii="宋体" w:hAnsi="宋体" w:cs="宋体"/>
                <w:kern w:val="0"/>
                <w:sz w:val="21"/>
                <w:szCs w:val="21"/>
              </w:rPr>
            </w:pPr>
            <w:r>
              <w:rPr>
                <w:rFonts w:hint="eastAsia" w:ascii="宋体" w:hAnsi="宋体" w:cs="宋体"/>
                <w:kern w:val="0"/>
                <w:sz w:val="21"/>
                <w:szCs w:val="21"/>
              </w:rPr>
              <w:t>总平面图，图号A-02-01，总图中防火间距，4#楼周围消防车道不清，缺总平面施工图，不符合《建设工程消防设计审查验收工作细则》第七条。</w:t>
            </w:r>
          </w:p>
          <w:p>
            <w:pPr>
              <w:pStyle w:val="13"/>
              <w:keepNext w:val="0"/>
              <w:keepLines w:val="0"/>
              <w:pageBreakBefore w:val="0"/>
              <w:widowControl w:val="0"/>
              <w:numPr>
                <w:ilvl w:val="0"/>
                <w:numId w:val="92"/>
              </w:numPr>
              <w:kinsoku/>
              <w:wordWrap/>
              <w:overflowPunct/>
              <w:topLinePunct w:val="0"/>
              <w:autoSpaceDE/>
              <w:autoSpaceDN/>
              <w:bidi w:val="0"/>
              <w:adjustRightInd/>
              <w:snapToGrid/>
              <w:ind w:firstLine="0" w:firstLineChars="0"/>
              <w:textAlignment w:val="auto"/>
              <w:rPr>
                <w:rFonts w:hint="eastAsia" w:ascii="宋体" w:hAnsi="宋体" w:cs="宋体"/>
                <w:kern w:val="0"/>
                <w:sz w:val="21"/>
                <w:szCs w:val="21"/>
              </w:rPr>
            </w:pPr>
            <w:r>
              <w:rPr>
                <w:rFonts w:hint="eastAsia" w:ascii="宋体" w:hAnsi="宋体" w:cs="宋体"/>
                <w:kern w:val="0"/>
                <w:sz w:val="21"/>
                <w:szCs w:val="21"/>
              </w:rPr>
              <w:t>2#地下一层锅炉房泄爆口位置未在地面层表示，泄爆口位置地面层和总图上在非机动车停车位附近，不符合《建设工程消防设计审查验收工作细则》第七条。</w:t>
            </w:r>
          </w:p>
          <w:p>
            <w:pPr>
              <w:pStyle w:val="13"/>
              <w:keepNext w:val="0"/>
              <w:keepLines w:val="0"/>
              <w:pageBreakBefore w:val="0"/>
              <w:widowControl w:val="0"/>
              <w:numPr>
                <w:ilvl w:val="0"/>
                <w:numId w:val="92"/>
              </w:numPr>
              <w:kinsoku/>
              <w:wordWrap/>
              <w:overflowPunct/>
              <w:topLinePunct w:val="0"/>
              <w:autoSpaceDE/>
              <w:autoSpaceDN/>
              <w:bidi w:val="0"/>
              <w:adjustRightInd/>
              <w:snapToGrid/>
              <w:ind w:firstLine="0" w:firstLineChars="0"/>
              <w:textAlignment w:val="auto"/>
              <w:rPr>
                <w:rFonts w:hint="eastAsia" w:ascii="宋体" w:hAnsi="宋体" w:cs="宋体"/>
                <w:kern w:val="0"/>
                <w:sz w:val="21"/>
                <w:szCs w:val="21"/>
              </w:rPr>
            </w:pPr>
            <w:r>
              <w:rPr>
                <w:rFonts w:hint="eastAsia" w:ascii="宋体" w:hAnsi="宋体" w:cs="宋体"/>
                <w:kern w:val="0"/>
                <w:sz w:val="21"/>
                <w:szCs w:val="21"/>
              </w:rPr>
              <w:t>2#和4#均未见门窗表和玻璃幕墙分割图，未见救援窗口设计，不符合《建设工程消防设计审查验收工作细则》第7条，不符合《建筑设计防火规范》GB50016－2014（2018年版）第7.2.4条。</w:t>
            </w:r>
          </w:p>
          <w:p>
            <w:pPr>
              <w:pStyle w:val="13"/>
              <w:keepNext w:val="0"/>
              <w:keepLines w:val="0"/>
              <w:pageBreakBefore w:val="0"/>
              <w:widowControl w:val="0"/>
              <w:numPr>
                <w:ilvl w:val="0"/>
                <w:numId w:val="92"/>
              </w:numPr>
              <w:kinsoku/>
              <w:wordWrap/>
              <w:overflowPunct/>
              <w:topLinePunct w:val="0"/>
              <w:autoSpaceDE/>
              <w:autoSpaceDN/>
              <w:bidi w:val="0"/>
              <w:adjustRightInd/>
              <w:snapToGrid/>
              <w:ind w:firstLine="0" w:firstLineChars="0"/>
              <w:textAlignment w:val="auto"/>
              <w:rPr>
                <w:rFonts w:hint="eastAsia" w:ascii="宋体" w:hAnsi="宋体" w:cs="宋体"/>
                <w:kern w:val="0"/>
                <w:sz w:val="21"/>
                <w:szCs w:val="21"/>
              </w:rPr>
            </w:pPr>
            <w:r>
              <w:rPr>
                <w:rFonts w:hint="eastAsia" w:ascii="宋体" w:hAnsi="宋体" w:cs="宋体"/>
                <w:kern w:val="0"/>
                <w:sz w:val="21"/>
                <w:szCs w:val="21"/>
              </w:rPr>
              <w:t>2#地下一层锅炉房泄爆口位置未在地面层表示。</w:t>
            </w:r>
          </w:p>
          <w:p>
            <w:pPr>
              <w:pStyle w:val="13"/>
              <w:keepNext w:val="0"/>
              <w:keepLines w:val="0"/>
              <w:pageBreakBefore w:val="0"/>
              <w:widowControl w:val="0"/>
              <w:numPr>
                <w:ilvl w:val="0"/>
                <w:numId w:val="92"/>
              </w:numPr>
              <w:kinsoku/>
              <w:wordWrap/>
              <w:overflowPunct/>
              <w:topLinePunct w:val="0"/>
              <w:autoSpaceDE/>
              <w:autoSpaceDN/>
              <w:bidi w:val="0"/>
              <w:adjustRightInd/>
              <w:snapToGrid/>
              <w:ind w:firstLine="0" w:firstLineChars="0"/>
              <w:textAlignment w:val="auto"/>
              <w:rPr>
                <w:rFonts w:hint="eastAsia" w:ascii="宋体" w:hAnsi="宋体" w:cs="宋体"/>
                <w:kern w:val="0"/>
                <w:sz w:val="21"/>
                <w:szCs w:val="21"/>
              </w:rPr>
            </w:pPr>
            <w:r>
              <w:rPr>
                <w:rFonts w:hint="eastAsia" w:ascii="宋体" w:hAnsi="宋体" w:cs="宋体"/>
                <w:kern w:val="0"/>
                <w:sz w:val="21"/>
                <w:szCs w:val="21"/>
              </w:rPr>
              <w:t>2#楼电施1说明中8.1.1非消防低压电缆应明确为B1及以上的电线或电缆，不符合《民用建筑电气设计标准》GB61348-2019第13.9.1条；电施3说明中2.7中B级阻燃电缆有误，为B1级。根据《电缆及光缆燃烧性能分级》GB31247-2014阻燃电缆分别由原来的A、B、C、D级分别改为A、B1、B2、B3级；电施11中消防泵配电箱28XFSB中漏设消防电源监控。</w:t>
            </w:r>
          </w:p>
          <w:p>
            <w:pPr>
              <w:pStyle w:val="13"/>
              <w:keepNext w:val="0"/>
              <w:keepLines w:val="0"/>
              <w:pageBreakBefore w:val="0"/>
              <w:widowControl w:val="0"/>
              <w:numPr>
                <w:ilvl w:val="0"/>
                <w:numId w:val="92"/>
              </w:numPr>
              <w:kinsoku/>
              <w:wordWrap/>
              <w:overflowPunct/>
              <w:topLinePunct w:val="0"/>
              <w:autoSpaceDE/>
              <w:autoSpaceDN/>
              <w:bidi w:val="0"/>
              <w:adjustRightInd/>
              <w:snapToGrid/>
              <w:ind w:firstLine="0" w:firstLineChars="0"/>
              <w:textAlignment w:val="auto"/>
              <w:rPr>
                <w:rFonts w:hint="eastAsia" w:ascii="宋体" w:hAnsi="宋体" w:cs="宋体"/>
                <w:kern w:val="0"/>
                <w:sz w:val="21"/>
                <w:szCs w:val="21"/>
              </w:rPr>
            </w:pPr>
            <w:r>
              <w:rPr>
                <w:rFonts w:hint="eastAsia" w:ascii="宋体" w:hAnsi="宋体" w:cs="宋体"/>
                <w:kern w:val="0"/>
                <w:sz w:val="21"/>
                <w:szCs w:val="21"/>
              </w:rPr>
              <w:t>4#楼配电箱系统图中，消防电源监控，双电源出线端应监控，与1#楼一致，不符合《民用建筑电气设计标准》GB61348-2019第13.3.8-2-2条。</w:t>
            </w:r>
          </w:p>
          <w:p>
            <w:pPr>
              <w:pStyle w:val="13"/>
              <w:keepNext w:val="0"/>
              <w:keepLines w:val="0"/>
              <w:pageBreakBefore w:val="0"/>
              <w:widowControl w:val="0"/>
              <w:numPr>
                <w:ilvl w:val="0"/>
                <w:numId w:val="92"/>
              </w:numPr>
              <w:kinsoku/>
              <w:wordWrap/>
              <w:overflowPunct/>
              <w:topLinePunct w:val="0"/>
              <w:autoSpaceDE/>
              <w:autoSpaceDN/>
              <w:bidi w:val="0"/>
              <w:adjustRightInd/>
              <w:snapToGrid/>
              <w:ind w:firstLine="0" w:firstLineChars="0"/>
              <w:textAlignment w:val="auto"/>
              <w:rPr>
                <w:rFonts w:hint="eastAsia" w:ascii="宋体" w:hAnsi="宋体" w:cs="宋体"/>
                <w:kern w:val="0"/>
                <w:sz w:val="21"/>
                <w:szCs w:val="21"/>
              </w:rPr>
            </w:pPr>
            <w:r>
              <w:rPr>
                <w:rFonts w:hint="eastAsia" w:ascii="宋体" w:hAnsi="宋体" w:cs="宋体"/>
                <w:kern w:val="0"/>
                <w:sz w:val="21"/>
                <w:szCs w:val="21"/>
              </w:rPr>
              <w:t>地下室电施1-01说明中8.1.2非消防低压电缆应明确为B1及以上的电线或电缆，不符合《民用建筑电气设计标准》GB61348-2019第13.9.1条；电施1-02说明中2.7中B级阻燃电缆有误，为B1级。根据GB31247-2014《电缆及光缆燃烧性能分级》阻燃电缆分别由原来的A、B、C、D级分别改为A、B1、B2、B3级；配电箱系统图中，消防电源监控，双电源出线端应监控，与1#楼一致，不符合《民用建筑电气设计标准》GB61348-2019第13.3.8-2-2条；部分区域漏设探测器。</w:t>
            </w:r>
          </w:p>
          <w:p>
            <w:pPr>
              <w:pStyle w:val="13"/>
              <w:keepNext w:val="0"/>
              <w:keepLines w:val="0"/>
              <w:pageBreakBefore w:val="0"/>
              <w:widowControl w:val="0"/>
              <w:numPr>
                <w:ilvl w:val="0"/>
                <w:numId w:val="92"/>
              </w:numPr>
              <w:kinsoku/>
              <w:wordWrap/>
              <w:overflowPunct/>
              <w:topLinePunct w:val="0"/>
              <w:autoSpaceDE/>
              <w:autoSpaceDN/>
              <w:bidi w:val="0"/>
              <w:adjustRightInd/>
              <w:snapToGrid/>
              <w:ind w:firstLine="0" w:firstLineChars="0"/>
              <w:textAlignment w:val="auto"/>
              <w:rPr>
                <w:rFonts w:hint="eastAsia" w:ascii="宋体" w:hAnsi="宋体" w:cs="宋体"/>
                <w:kern w:val="0"/>
                <w:sz w:val="21"/>
                <w:szCs w:val="21"/>
              </w:rPr>
            </w:pPr>
            <w:r>
              <w:rPr>
                <w:rFonts w:hint="eastAsia" w:ascii="宋体" w:hAnsi="宋体" w:cs="宋体"/>
                <w:kern w:val="0"/>
                <w:sz w:val="21"/>
                <w:szCs w:val="21"/>
              </w:rPr>
              <w:t>水施-01，未明确自喷水力报警阀水力警铃设于有人值班或公共通道外墙上。不符合《自动喷水灭火系统设计规范》GB50084-2017第6.2.8条第1款。</w:t>
            </w:r>
          </w:p>
          <w:p>
            <w:pPr>
              <w:pStyle w:val="13"/>
              <w:keepNext w:val="0"/>
              <w:keepLines w:val="0"/>
              <w:pageBreakBefore w:val="0"/>
              <w:widowControl w:val="0"/>
              <w:numPr>
                <w:ilvl w:val="0"/>
                <w:numId w:val="92"/>
              </w:numPr>
              <w:kinsoku/>
              <w:wordWrap/>
              <w:overflowPunct/>
              <w:topLinePunct w:val="0"/>
              <w:autoSpaceDE/>
              <w:autoSpaceDN/>
              <w:bidi w:val="0"/>
              <w:adjustRightInd/>
              <w:snapToGrid/>
              <w:ind w:firstLine="0" w:firstLineChars="0"/>
              <w:textAlignment w:val="auto"/>
              <w:rPr>
                <w:rFonts w:hint="eastAsia" w:ascii="宋体" w:hAnsi="宋体" w:cs="宋体"/>
                <w:kern w:val="0"/>
                <w:sz w:val="21"/>
                <w:szCs w:val="21"/>
              </w:rPr>
            </w:pPr>
            <w:r>
              <w:rPr>
                <w:rFonts w:hint="eastAsia" w:ascii="宋体" w:hAnsi="宋体" w:cs="宋体"/>
                <w:kern w:val="0"/>
                <w:sz w:val="21"/>
                <w:szCs w:val="21"/>
              </w:rPr>
              <w:t>水施-35，减压消火栓设置层数有误（栓口大于50米）。不符合《消防给水及消火栓系统技术规范》GB50974-2014第7.4.2条第2款。</w:t>
            </w:r>
          </w:p>
          <w:p>
            <w:pPr>
              <w:pStyle w:val="13"/>
              <w:keepNext w:val="0"/>
              <w:keepLines w:val="0"/>
              <w:pageBreakBefore w:val="0"/>
              <w:widowControl w:val="0"/>
              <w:numPr>
                <w:ilvl w:val="0"/>
                <w:numId w:val="92"/>
              </w:numPr>
              <w:kinsoku/>
              <w:wordWrap/>
              <w:overflowPunct/>
              <w:topLinePunct w:val="0"/>
              <w:autoSpaceDE/>
              <w:autoSpaceDN/>
              <w:bidi w:val="0"/>
              <w:adjustRightInd/>
              <w:snapToGrid/>
              <w:ind w:firstLine="0" w:firstLineChars="0"/>
              <w:textAlignment w:val="auto"/>
              <w:rPr>
                <w:rFonts w:hint="eastAsia" w:ascii="宋体" w:hAnsi="宋体" w:cs="宋体"/>
                <w:kern w:val="0"/>
                <w:sz w:val="21"/>
                <w:szCs w:val="21"/>
              </w:rPr>
            </w:pPr>
            <w:r>
              <w:rPr>
                <w:rFonts w:hint="eastAsia" w:ascii="宋体" w:hAnsi="宋体" w:cs="宋体"/>
                <w:kern w:val="0"/>
                <w:sz w:val="21"/>
                <w:szCs w:val="21"/>
              </w:rPr>
              <w:t>缺少防排烟计算书。</w:t>
            </w:r>
          </w:p>
          <w:p>
            <w:pPr>
              <w:pStyle w:val="13"/>
              <w:keepNext w:val="0"/>
              <w:keepLines w:val="0"/>
              <w:pageBreakBefore w:val="0"/>
              <w:widowControl w:val="0"/>
              <w:numPr>
                <w:ilvl w:val="0"/>
                <w:numId w:val="92"/>
              </w:numPr>
              <w:kinsoku/>
              <w:wordWrap/>
              <w:overflowPunct/>
              <w:topLinePunct w:val="0"/>
              <w:autoSpaceDE/>
              <w:autoSpaceDN/>
              <w:bidi w:val="0"/>
              <w:adjustRightInd/>
              <w:snapToGrid/>
              <w:ind w:firstLine="0" w:firstLineChars="0"/>
              <w:textAlignment w:val="auto"/>
              <w:rPr>
                <w:rFonts w:hint="eastAsia" w:ascii="宋体" w:hAnsi="宋体" w:cs="宋体"/>
                <w:kern w:val="0"/>
                <w:sz w:val="21"/>
                <w:szCs w:val="21"/>
              </w:rPr>
            </w:pPr>
            <w:r>
              <w:rPr>
                <w:rFonts w:hint="eastAsia" w:ascii="宋体" w:hAnsi="宋体" w:cs="宋体"/>
                <w:kern w:val="0"/>
                <w:sz w:val="21"/>
                <w:szCs w:val="21"/>
              </w:rPr>
              <w:t>防排烟设计说明内容空洞，实际是抄录规范条文，缺少本项目的实际设计内容，暖通设计图中还缺少防排烟设备材料表及选型计算。地下室子项暖通设计说明中缺少单体项目消防系统的设计说明及设备选型计算结果（特别是防烟加压送风系统）。</w:t>
            </w:r>
          </w:p>
          <w:p>
            <w:pPr>
              <w:pStyle w:val="13"/>
              <w:keepNext w:val="0"/>
              <w:keepLines w:val="0"/>
              <w:pageBreakBefore w:val="0"/>
              <w:widowControl w:val="0"/>
              <w:numPr>
                <w:ilvl w:val="0"/>
                <w:numId w:val="92"/>
              </w:numPr>
              <w:kinsoku/>
              <w:wordWrap/>
              <w:overflowPunct/>
              <w:topLinePunct w:val="0"/>
              <w:autoSpaceDE/>
              <w:autoSpaceDN/>
              <w:bidi w:val="0"/>
              <w:adjustRightInd/>
              <w:snapToGrid/>
              <w:ind w:firstLine="0" w:firstLineChars="0"/>
              <w:textAlignment w:val="auto"/>
              <w:rPr>
                <w:rFonts w:hint="eastAsia" w:ascii="宋体" w:hAnsi="宋体" w:cs="宋体"/>
                <w:kern w:val="0"/>
                <w:sz w:val="21"/>
                <w:szCs w:val="21"/>
              </w:rPr>
            </w:pPr>
            <w:r>
              <w:rPr>
                <w:rFonts w:hint="eastAsia" w:ascii="宋体" w:hAnsi="宋体" w:cs="宋体"/>
                <w:kern w:val="0"/>
                <w:sz w:val="21"/>
                <w:szCs w:val="21"/>
              </w:rPr>
              <w:t>地下室：</w:t>
            </w:r>
          </w:p>
          <w:p>
            <w:pPr>
              <w:pStyle w:val="13"/>
              <w:keepNext w:val="0"/>
              <w:keepLines w:val="0"/>
              <w:pageBreakBefore w:val="0"/>
              <w:widowControl w:val="0"/>
              <w:numPr>
                <w:ilvl w:val="0"/>
                <w:numId w:val="92"/>
              </w:numPr>
              <w:kinsoku/>
              <w:wordWrap/>
              <w:overflowPunct/>
              <w:topLinePunct w:val="0"/>
              <w:autoSpaceDE/>
              <w:autoSpaceDN/>
              <w:bidi w:val="0"/>
              <w:adjustRightInd/>
              <w:snapToGrid/>
              <w:ind w:firstLine="0" w:firstLineChars="0"/>
              <w:textAlignment w:val="auto"/>
              <w:rPr>
                <w:rFonts w:hint="eastAsia" w:ascii="宋体" w:hAnsi="宋体" w:cs="宋体"/>
                <w:kern w:val="0"/>
                <w:sz w:val="21"/>
                <w:szCs w:val="21"/>
              </w:rPr>
            </w:pPr>
            <w:r>
              <w:rPr>
                <w:rFonts w:hint="eastAsia" w:ascii="宋体" w:hAnsi="宋体" w:cs="宋体"/>
                <w:kern w:val="0"/>
                <w:sz w:val="21"/>
                <w:szCs w:val="21"/>
              </w:rPr>
              <w:t>地下三层防烟分区的挡烟垂壁未标示；</w:t>
            </w:r>
          </w:p>
          <w:p>
            <w:pPr>
              <w:pStyle w:val="13"/>
              <w:keepNext w:val="0"/>
              <w:keepLines w:val="0"/>
              <w:pageBreakBefore w:val="0"/>
              <w:widowControl w:val="0"/>
              <w:numPr>
                <w:ilvl w:val="0"/>
                <w:numId w:val="92"/>
              </w:numPr>
              <w:kinsoku/>
              <w:wordWrap/>
              <w:overflowPunct/>
              <w:topLinePunct w:val="0"/>
              <w:autoSpaceDE/>
              <w:autoSpaceDN/>
              <w:bidi w:val="0"/>
              <w:adjustRightInd/>
              <w:snapToGrid/>
              <w:ind w:firstLine="0" w:firstLineChars="0"/>
              <w:textAlignment w:val="auto"/>
              <w:rPr>
                <w:rFonts w:hint="eastAsia" w:ascii="宋体" w:hAnsi="宋体" w:cs="宋体"/>
                <w:kern w:val="0"/>
                <w:sz w:val="21"/>
                <w:szCs w:val="21"/>
              </w:rPr>
            </w:pPr>
            <w:r>
              <w:rPr>
                <w:rFonts w:hint="eastAsia" w:ascii="宋体" w:hAnsi="宋体" w:cs="宋体"/>
                <w:kern w:val="0"/>
                <w:sz w:val="21"/>
                <w:szCs w:val="21"/>
              </w:rPr>
              <w:t>地下一层锅炉房排风机设计说明中有防爆要求，但设备表中未注明，</w:t>
            </w:r>
          </w:p>
          <w:p>
            <w:pPr>
              <w:pStyle w:val="13"/>
              <w:keepNext w:val="0"/>
              <w:keepLines w:val="0"/>
              <w:pageBreakBefore w:val="0"/>
              <w:widowControl w:val="0"/>
              <w:numPr>
                <w:ilvl w:val="0"/>
                <w:numId w:val="92"/>
              </w:numPr>
              <w:kinsoku/>
              <w:wordWrap/>
              <w:overflowPunct/>
              <w:topLinePunct w:val="0"/>
              <w:autoSpaceDE/>
              <w:autoSpaceDN/>
              <w:bidi w:val="0"/>
              <w:adjustRightInd/>
              <w:snapToGrid/>
              <w:ind w:firstLine="0" w:firstLineChars="0"/>
              <w:textAlignment w:val="auto"/>
              <w:rPr>
                <w:rFonts w:hint="eastAsia" w:ascii="宋体" w:hAnsi="宋体" w:cs="宋体"/>
                <w:kern w:val="0"/>
                <w:sz w:val="21"/>
                <w:szCs w:val="21"/>
              </w:rPr>
            </w:pPr>
            <w:r>
              <w:rPr>
                <w:rFonts w:hint="eastAsia" w:ascii="宋体" w:hAnsi="宋体" w:cs="宋体"/>
                <w:kern w:val="0"/>
                <w:sz w:val="21"/>
                <w:szCs w:val="21"/>
              </w:rPr>
              <w:t>地下一层防火分区（部分）暖通图纸与建筑图纸不符。</w:t>
            </w:r>
          </w:p>
          <w:p>
            <w:pPr>
              <w:pStyle w:val="13"/>
              <w:keepNext w:val="0"/>
              <w:keepLines w:val="0"/>
              <w:pageBreakBefore w:val="0"/>
              <w:widowControl w:val="0"/>
              <w:numPr>
                <w:ilvl w:val="0"/>
                <w:numId w:val="92"/>
              </w:numPr>
              <w:kinsoku/>
              <w:wordWrap/>
              <w:overflowPunct/>
              <w:topLinePunct w:val="0"/>
              <w:autoSpaceDE/>
              <w:autoSpaceDN/>
              <w:bidi w:val="0"/>
              <w:adjustRightInd/>
              <w:snapToGrid/>
              <w:ind w:firstLine="0" w:firstLineChars="0"/>
              <w:textAlignment w:val="auto"/>
              <w:rPr>
                <w:rFonts w:hint="eastAsia" w:ascii="宋体" w:hAnsi="宋体" w:cs="宋体"/>
                <w:kern w:val="0"/>
                <w:sz w:val="21"/>
                <w:szCs w:val="21"/>
              </w:rPr>
            </w:pPr>
            <w:r>
              <w:rPr>
                <w:rFonts w:hint="eastAsia" w:ascii="宋体" w:hAnsi="宋体" w:cs="宋体"/>
                <w:kern w:val="0"/>
                <w:sz w:val="21"/>
                <w:szCs w:val="21"/>
              </w:rPr>
              <w:t>2#采用自然排烟的场所，暖通专业对自然排烟场所的面积及自然排烟窗的面积、清晰高度、储烟仓高度做了说明；但建筑专业所绘制的外窗无开启面积，且未做任何说明，不符合《建筑防烟排烟系统技术标准》GB51251-2017 第4.3.3条。</w:t>
            </w:r>
          </w:p>
          <w:p>
            <w:pPr>
              <w:pStyle w:val="13"/>
              <w:keepNext w:val="0"/>
              <w:keepLines w:val="0"/>
              <w:pageBreakBefore w:val="0"/>
              <w:widowControl w:val="0"/>
              <w:numPr>
                <w:ilvl w:val="0"/>
                <w:numId w:val="92"/>
              </w:numPr>
              <w:kinsoku/>
              <w:wordWrap/>
              <w:overflowPunct/>
              <w:topLinePunct w:val="0"/>
              <w:autoSpaceDE/>
              <w:autoSpaceDN/>
              <w:bidi w:val="0"/>
              <w:adjustRightInd/>
              <w:snapToGrid/>
              <w:ind w:firstLine="0" w:firstLineChars="0"/>
              <w:textAlignment w:val="auto"/>
              <w:rPr>
                <w:rFonts w:hint="eastAsia" w:ascii="宋体" w:hAnsi="宋体" w:cs="宋体"/>
                <w:kern w:val="0"/>
                <w:sz w:val="21"/>
                <w:szCs w:val="21"/>
              </w:rPr>
            </w:pPr>
            <w:r>
              <w:rPr>
                <w:rFonts w:hint="eastAsia" w:ascii="宋体" w:hAnsi="宋体" w:cs="宋体"/>
                <w:kern w:val="0"/>
                <w:sz w:val="21"/>
                <w:szCs w:val="21"/>
              </w:rPr>
              <w:t>2#避难层乙级防火窗作为自然通风防烟设施，建筑专业未说明开启方式及手动开启装置要求的说明，不符合《建筑防烟排烟系统技术标准》GB51251-2017第3.2.4条。</w:t>
            </w:r>
          </w:p>
          <w:p>
            <w:pPr>
              <w:pStyle w:val="13"/>
              <w:keepNext w:val="0"/>
              <w:keepLines w:val="0"/>
              <w:pageBreakBefore w:val="0"/>
              <w:widowControl w:val="0"/>
              <w:numPr>
                <w:ilvl w:val="0"/>
                <w:numId w:val="92"/>
              </w:numPr>
              <w:kinsoku/>
              <w:wordWrap/>
              <w:overflowPunct/>
              <w:topLinePunct w:val="0"/>
              <w:autoSpaceDE/>
              <w:autoSpaceDN/>
              <w:bidi w:val="0"/>
              <w:adjustRightInd/>
              <w:snapToGrid/>
              <w:ind w:firstLine="0" w:firstLineChars="0"/>
              <w:textAlignment w:val="auto"/>
              <w:rPr>
                <w:rFonts w:hint="eastAsia" w:ascii="宋体" w:hAnsi="宋体" w:cs="宋体"/>
                <w:kern w:val="0"/>
                <w:sz w:val="21"/>
                <w:szCs w:val="21"/>
              </w:rPr>
            </w:pPr>
            <w:r>
              <w:rPr>
                <w:rFonts w:hint="eastAsia" w:ascii="宋体" w:hAnsi="宋体" w:cs="宋体"/>
                <w:kern w:val="0"/>
                <w:sz w:val="21"/>
                <w:szCs w:val="21"/>
              </w:rPr>
              <w:t>地下一层柴油发电机房储油间16号风机未采用防爆设备，不符合《建筑设计防火规范》GB50016-2014（2018版）第9.3.4条。</w:t>
            </w:r>
          </w:p>
          <w:p>
            <w:pPr>
              <w:pStyle w:val="13"/>
              <w:keepNext w:val="0"/>
              <w:keepLines w:val="0"/>
              <w:pageBreakBefore w:val="0"/>
              <w:widowControl w:val="0"/>
              <w:numPr>
                <w:ilvl w:val="0"/>
                <w:numId w:val="92"/>
              </w:numPr>
              <w:kinsoku/>
              <w:wordWrap/>
              <w:overflowPunct/>
              <w:topLinePunct w:val="0"/>
              <w:autoSpaceDE/>
              <w:autoSpaceDN/>
              <w:bidi w:val="0"/>
              <w:adjustRightInd/>
              <w:snapToGrid/>
              <w:ind w:firstLine="0" w:firstLineChars="0"/>
              <w:textAlignment w:val="auto"/>
              <w:rPr>
                <w:rFonts w:hint="eastAsia" w:ascii="宋体" w:hAnsi="宋体" w:cs="宋体"/>
                <w:kern w:val="0"/>
                <w:sz w:val="21"/>
                <w:szCs w:val="21"/>
              </w:rPr>
            </w:pPr>
            <w:r>
              <w:rPr>
                <w:rFonts w:hint="eastAsia" w:ascii="宋体" w:hAnsi="宋体" w:cs="宋体"/>
                <w:kern w:val="0"/>
                <w:sz w:val="21"/>
                <w:szCs w:val="21"/>
              </w:rPr>
              <w:t>地下一层防火分区9、10、12内新风换气机组的风管及厨房排油烟风管在穿越防火分隔时，未设置防火阀，不符合《建筑设计防火规范》GB50016-2014（2018版）第9.3.11条之3。</w:t>
            </w:r>
          </w:p>
          <w:p>
            <w:pPr>
              <w:pStyle w:val="13"/>
              <w:keepNext w:val="0"/>
              <w:keepLines w:val="0"/>
              <w:pageBreakBefore w:val="0"/>
              <w:widowControl w:val="0"/>
              <w:numPr>
                <w:ilvl w:val="0"/>
                <w:numId w:val="92"/>
              </w:numPr>
              <w:kinsoku/>
              <w:wordWrap/>
              <w:overflowPunct/>
              <w:topLinePunct w:val="0"/>
              <w:autoSpaceDE/>
              <w:autoSpaceDN/>
              <w:bidi w:val="0"/>
              <w:adjustRightInd/>
              <w:snapToGrid/>
              <w:ind w:firstLine="0" w:firstLineChars="0"/>
              <w:textAlignment w:val="auto"/>
              <w:rPr>
                <w:rFonts w:hint="eastAsia" w:ascii="宋体" w:hAnsi="宋体" w:cs="宋体"/>
                <w:kern w:val="0"/>
                <w:sz w:val="21"/>
                <w:szCs w:val="21"/>
              </w:rPr>
            </w:pPr>
            <w:r>
              <w:rPr>
                <w:rFonts w:hint="eastAsia" w:ascii="宋体" w:hAnsi="宋体" w:cs="宋体"/>
                <w:kern w:val="0"/>
                <w:sz w:val="21"/>
                <w:szCs w:val="21"/>
              </w:rPr>
              <w:t>地下一层防火分区10、12采用同一机械排烟PY-B1-4系统，不符合《建筑防烟排烟系统技术标准》GB51251-2017 第4.4.1条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8"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b/>
                <w:kern w:val="0"/>
                <w:sz w:val="21"/>
                <w:szCs w:val="21"/>
              </w:rPr>
            </w:pPr>
            <w:r>
              <w:rPr>
                <w:rFonts w:hint="eastAsia" w:ascii="宋体" w:hAnsi="宋体" w:cs="宋体"/>
                <w:b/>
                <w:kern w:val="0"/>
                <w:sz w:val="21"/>
                <w:szCs w:val="21"/>
              </w:rPr>
              <w:t>韩城香山红酒店</w:t>
            </w:r>
          </w:p>
        </w:tc>
        <w:tc>
          <w:tcPr>
            <w:tcW w:w="620" w:type="pct"/>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eastAsia" w:ascii="宋体" w:hAnsi="宋体"/>
                <w:color w:val="000000"/>
                <w:sz w:val="22"/>
                <w:szCs w:val="24"/>
              </w:rPr>
            </w:pPr>
            <w:r>
              <w:rPr>
                <w:rFonts w:hint="eastAsia" w:ascii="宋体" w:hAnsi="宋体"/>
                <w:color w:val="000000"/>
                <w:sz w:val="22"/>
                <w:szCs w:val="24"/>
              </w:rPr>
              <w:t>建设单位：</w:t>
            </w:r>
          </w:p>
          <w:p>
            <w:pPr>
              <w:jc w:val="left"/>
              <w:rPr>
                <w:rFonts w:hint="eastAsia" w:ascii="宋体" w:hAnsi="宋体"/>
                <w:color w:val="000000"/>
                <w:sz w:val="22"/>
                <w:szCs w:val="24"/>
              </w:rPr>
            </w:pPr>
            <w:r>
              <w:rPr>
                <w:rFonts w:hint="eastAsia" w:ascii="宋体" w:hAnsi="宋体"/>
                <w:color w:val="000000"/>
                <w:sz w:val="22"/>
                <w:szCs w:val="24"/>
              </w:rPr>
              <w:t>韩城香山红实业有限公司</w:t>
            </w:r>
          </w:p>
          <w:p>
            <w:pPr>
              <w:jc w:val="left"/>
              <w:rPr>
                <w:rFonts w:hint="eastAsia" w:ascii="宋体" w:hAnsi="宋体"/>
                <w:color w:val="000000"/>
                <w:sz w:val="22"/>
                <w:szCs w:val="24"/>
              </w:rPr>
            </w:pPr>
            <w:r>
              <w:rPr>
                <w:rFonts w:hint="eastAsia" w:ascii="宋体" w:hAnsi="宋体"/>
                <w:color w:val="000000"/>
                <w:sz w:val="22"/>
                <w:szCs w:val="24"/>
              </w:rPr>
              <w:t>设计单位：</w:t>
            </w:r>
          </w:p>
          <w:p>
            <w:pPr>
              <w:jc w:val="left"/>
              <w:rPr>
                <w:rFonts w:hint="eastAsia" w:ascii="宋体" w:hAnsi="宋体"/>
                <w:color w:val="000000"/>
                <w:sz w:val="22"/>
                <w:szCs w:val="24"/>
              </w:rPr>
            </w:pPr>
            <w:r>
              <w:rPr>
                <w:rFonts w:hint="eastAsia" w:ascii="宋体" w:hAnsi="宋体"/>
                <w:color w:val="000000"/>
                <w:sz w:val="22"/>
                <w:szCs w:val="24"/>
              </w:rPr>
              <w:t>陕西中航建筑设计院有限责任公司</w:t>
            </w:r>
          </w:p>
        </w:tc>
        <w:tc>
          <w:tcPr>
            <w:tcW w:w="44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1"/>
                <w:szCs w:val="24"/>
              </w:rPr>
            </w:pPr>
            <w:r>
              <w:rPr>
                <w:rFonts w:hint="eastAsia"/>
                <w:sz w:val="21"/>
                <w:szCs w:val="24"/>
              </w:rPr>
              <w:t>韩城市住房和城乡建设局</w:t>
            </w:r>
          </w:p>
        </w:tc>
        <w:tc>
          <w:tcPr>
            <w:tcW w:w="990" w:type="pct"/>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93"/>
              </w:numPr>
              <w:rPr>
                <w:rFonts w:hint="eastAsia" w:ascii="宋体" w:hAnsi="宋体" w:cs="宋体"/>
                <w:kern w:val="0"/>
                <w:sz w:val="21"/>
                <w:szCs w:val="21"/>
              </w:rPr>
            </w:pPr>
            <w:r>
              <w:rPr>
                <w:rFonts w:hint="eastAsia" w:ascii="宋体" w:hAnsi="宋体" w:cs="宋体"/>
                <w:kern w:val="0"/>
                <w:sz w:val="21"/>
                <w:szCs w:val="21"/>
              </w:rPr>
              <w:t>网页申请表未填写图审单位。</w:t>
            </w:r>
          </w:p>
          <w:p>
            <w:pPr>
              <w:numPr>
                <w:ilvl w:val="0"/>
                <w:numId w:val="93"/>
              </w:numPr>
              <w:rPr>
                <w:rFonts w:hint="eastAsia" w:ascii="宋体" w:hAnsi="宋体" w:cs="宋体"/>
                <w:kern w:val="0"/>
                <w:sz w:val="21"/>
                <w:szCs w:val="21"/>
              </w:rPr>
            </w:pPr>
            <w:r>
              <w:rPr>
                <w:rFonts w:hint="eastAsia" w:ascii="宋体" w:hAnsi="宋体" w:cs="宋体"/>
                <w:kern w:val="0"/>
                <w:sz w:val="21"/>
                <w:szCs w:val="21"/>
              </w:rPr>
              <w:t>建筑保温缺少屋面保温材料。</w:t>
            </w:r>
          </w:p>
          <w:p>
            <w:pPr>
              <w:numPr>
                <w:ilvl w:val="0"/>
                <w:numId w:val="93"/>
              </w:numPr>
              <w:rPr>
                <w:rFonts w:hint="eastAsia" w:ascii="宋体" w:hAnsi="宋体" w:cs="宋体"/>
                <w:kern w:val="0"/>
                <w:sz w:val="21"/>
                <w:szCs w:val="21"/>
              </w:rPr>
            </w:pPr>
            <w:r>
              <w:rPr>
                <w:rFonts w:hint="eastAsia" w:ascii="宋体" w:hAnsi="宋体" w:cs="宋体"/>
                <w:kern w:val="0"/>
                <w:sz w:val="21"/>
                <w:szCs w:val="21"/>
              </w:rPr>
              <w:t>规划许可文件未上传至指定目录。</w:t>
            </w:r>
          </w:p>
          <w:p>
            <w:pPr>
              <w:numPr>
                <w:ilvl w:val="0"/>
                <w:numId w:val="93"/>
              </w:numPr>
              <w:rPr>
                <w:rFonts w:hint="eastAsia" w:ascii="宋体" w:hAnsi="宋体" w:cs="宋体"/>
                <w:kern w:val="0"/>
                <w:sz w:val="21"/>
                <w:szCs w:val="21"/>
              </w:rPr>
            </w:pPr>
            <w:r>
              <w:rPr>
                <w:rFonts w:hint="eastAsia" w:ascii="宋体" w:hAnsi="宋体" w:cs="宋体"/>
                <w:kern w:val="0"/>
                <w:sz w:val="21"/>
                <w:szCs w:val="21"/>
              </w:rPr>
              <w:t>缺少消防设计说明。</w:t>
            </w:r>
          </w:p>
          <w:p>
            <w:pPr>
              <w:numPr>
                <w:ilvl w:val="0"/>
                <w:numId w:val="93"/>
              </w:numPr>
              <w:rPr>
                <w:rFonts w:hint="eastAsia" w:ascii="宋体" w:hAnsi="宋体" w:cs="宋体"/>
                <w:kern w:val="0"/>
                <w:sz w:val="21"/>
                <w:szCs w:val="21"/>
              </w:rPr>
            </w:pPr>
            <w:r>
              <w:rPr>
                <w:rFonts w:hint="eastAsia" w:ascii="宋体" w:hAnsi="宋体" w:cs="宋体"/>
                <w:kern w:val="0"/>
                <w:sz w:val="21"/>
                <w:szCs w:val="21"/>
              </w:rPr>
              <w:t>建设工程消防设计审查意见书缺少建筑使用性质。</w:t>
            </w:r>
          </w:p>
          <w:p>
            <w:pPr>
              <w:numPr>
                <w:ilvl w:val="0"/>
                <w:numId w:val="93"/>
              </w:numPr>
              <w:rPr>
                <w:rFonts w:hint="eastAsia" w:ascii="宋体" w:hAnsi="宋体" w:cs="宋体"/>
                <w:kern w:val="0"/>
                <w:sz w:val="21"/>
                <w:szCs w:val="21"/>
              </w:rPr>
            </w:pPr>
            <w:r>
              <w:rPr>
                <w:rFonts w:hint="eastAsia" w:ascii="宋体" w:hAnsi="宋体" w:cs="宋体"/>
                <w:kern w:val="0"/>
                <w:sz w:val="21"/>
                <w:szCs w:val="21"/>
              </w:rPr>
              <w:t>建设工程消防设计审查申报表工程简要说明中，缺少建筑类别和耐火等级。</w:t>
            </w:r>
          </w:p>
          <w:p>
            <w:pPr>
              <w:numPr>
                <w:ilvl w:val="0"/>
                <w:numId w:val="93"/>
              </w:numPr>
              <w:rPr>
                <w:rFonts w:hint="eastAsia" w:ascii="宋体" w:hAnsi="宋体" w:cs="宋体"/>
                <w:kern w:val="0"/>
                <w:sz w:val="21"/>
                <w:szCs w:val="21"/>
              </w:rPr>
            </w:pPr>
            <w:r>
              <w:rPr>
                <w:rFonts w:hint="eastAsia" w:ascii="宋体" w:hAnsi="宋体" w:cs="宋体"/>
                <w:kern w:val="0"/>
                <w:sz w:val="21"/>
                <w:szCs w:val="21"/>
              </w:rPr>
              <w:t>受理凭证工程名称表述不准确，未描述建筑面积、高度、层数、使用性质。</w:t>
            </w:r>
          </w:p>
        </w:tc>
        <w:tc>
          <w:tcPr>
            <w:tcW w:w="247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13"/>
              <w:keepNext w:val="0"/>
              <w:keepLines w:val="0"/>
              <w:pageBreakBefore w:val="0"/>
              <w:widowControl w:val="0"/>
              <w:numPr>
                <w:ilvl w:val="0"/>
                <w:numId w:val="9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建施4总平面图布置图内消防车道的位置、宽度、转弯半径、坡度等无标注，相关关系不明晰，且消防车登高操作场地与批准总平面及设计说明内容不一致；建施20 a-a剖面等均未标注楼梯间在最高部位可开外窗的设计内容，不符合《建设工程消防设计审查验收工作细则》第七条。</w:t>
            </w:r>
          </w:p>
          <w:p>
            <w:pPr>
              <w:pStyle w:val="13"/>
              <w:keepNext w:val="0"/>
              <w:keepLines w:val="0"/>
              <w:pageBreakBefore w:val="0"/>
              <w:widowControl w:val="0"/>
              <w:numPr>
                <w:ilvl w:val="0"/>
                <w:numId w:val="9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电施21~22，变配电室、发电机房、消防水泵房、消防控制室等发生火灾时仍需工作、值守的区域没有设置疏散照明和疏散指示标志，不符合《消防应急照明和疏散指示系统技术标准》GB51309-2018第3.8.1条。</w:t>
            </w:r>
          </w:p>
          <w:p>
            <w:pPr>
              <w:pStyle w:val="13"/>
              <w:keepNext w:val="0"/>
              <w:keepLines w:val="0"/>
              <w:pageBreakBefore w:val="0"/>
              <w:widowControl w:val="0"/>
              <w:numPr>
                <w:ilvl w:val="0"/>
                <w:numId w:val="9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电施53~54，安全出口外面及附近区域未设置应急照明，不符合《消防应急照明和疏散指示系统技术标准》GB51309-2018第3.2.5条Ⅳ-6款。</w:t>
            </w:r>
          </w:p>
          <w:p>
            <w:pPr>
              <w:pStyle w:val="13"/>
              <w:keepNext w:val="0"/>
              <w:keepLines w:val="0"/>
              <w:pageBreakBefore w:val="0"/>
              <w:widowControl w:val="0"/>
              <w:numPr>
                <w:ilvl w:val="0"/>
                <w:numId w:val="9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电施55，当疏散出口在疏散走道侧边时，应在疏散走道上方增设指向疏散出口的方向指示灯，不符合《消防应急照明和疏散指示系统技术标准》GB51309-2018第3.2.9条。</w:t>
            </w:r>
          </w:p>
          <w:p>
            <w:pPr>
              <w:pStyle w:val="13"/>
              <w:keepNext w:val="0"/>
              <w:keepLines w:val="0"/>
              <w:pageBreakBefore w:val="0"/>
              <w:widowControl w:val="0"/>
              <w:numPr>
                <w:ilvl w:val="0"/>
                <w:numId w:val="9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电施46，厨房内部应除可燃气器探测器外还应设置感温探测器，不符合《火灾自动报警系统设计规范》GB50116-2013第5.2.5条。</w:t>
            </w:r>
          </w:p>
          <w:p>
            <w:pPr>
              <w:pStyle w:val="13"/>
              <w:keepNext w:val="0"/>
              <w:keepLines w:val="0"/>
              <w:pageBreakBefore w:val="0"/>
              <w:widowControl w:val="0"/>
              <w:numPr>
                <w:ilvl w:val="0"/>
                <w:numId w:val="9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电施1，应急照明照度要求不满足人员密集场所（宾馆）楼梯间、前室照度不应低于10Lx，不符合《消防应急照明和疏散指示系统技术标准》GB51309-2018第3.2.5条Ⅰ-3款。</w:t>
            </w:r>
          </w:p>
          <w:p>
            <w:pPr>
              <w:pStyle w:val="13"/>
              <w:keepNext w:val="0"/>
              <w:keepLines w:val="0"/>
              <w:pageBreakBefore w:val="0"/>
              <w:widowControl w:val="0"/>
              <w:numPr>
                <w:ilvl w:val="0"/>
                <w:numId w:val="9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本工程应为高层综合楼，火灾延续时间应为3小时，现为2小时有误。不符合《消防给水及消火栓系统技术规范》GB50974-2014第3.6.2条（综合楼）。</w:t>
            </w:r>
          </w:p>
          <w:p>
            <w:pPr>
              <w:pStyle w:val="13"/>
              <w:keepNext w:val="0"/>
              <w:keepLines w:val="0"/>
              <w:pageBreakBefore w:val="0"/>
              <w:widowControl w:val="0"/>
              <w:numPr>
                <w:ilvl w:val="0"/>
                <w:numId w:val="9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室外停车位不应设在消防水池取水口上。不符合《消防给水及消火栓系统技术规范》GB50974-2014第4.3.7条第2款。</w:t>
            </w:r>
          </w:p>
          <w:p>
            <w:pPr>
              <w:pStyle w:val="13"/>
              <w:keepNext w:val="0"/>
              <w:keepLines w:val="0"/>
              <w:pageBreakBefore w:val="0"/>
              <w:widowControl w:val="0"/>
              <w:numPr>
                <w:ilvl w:val="0"/>
                <w:numId w:val="9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一层车库人行通道及楼层部分阳台漏设自喷喷头。不符合《自动喷水灭火系统设计规范》GB50084-2017第7.1.12条。</w:t>
            </w:r>
          </w:p>
          <w:p>
            <w:pPr>
              <w:pStyle w:val="13"/>
              <w:keepNext w:val="0"/>
              <w:keepLines w:val="0"/>
              <w:pageBreakBefore w:val="0"/>
              <w:widowControl w:val="0"/>
              <w:numPr>
                <w:ilvl w:val="0"/>
                <w:numId w:val="9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车库入口自喷系统管道未采取防冻措施。不符合《自动喷水灭火系统设计规范》GB50084-2017第10.1.3条。</w:t>
            </w:r>
          </w:p>
          <w:p>
            <w:pPr>
              <w:pStyle w:val="13"/>
              <w:keepNext w:val="0"/>
              <w:keepLines w:val="0"/>
              <w:pageBreakBefore w:val="0"/>
              <w:widowControl w:val="0"/>
              <w:numPr>
                <w:ilvl w:val="0"/>
                <w:numId w:val="9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上传资料中未提供暖通防排烟系统计算书。</w:t>
            </w:r>
          </w:p>
          <w:p>
            <w:pPr>
              <w:pStyle w:val="13"/>
              <w:keepNext w:val="0"/>
              <w:keepLines w:val="0"/>
              <w:pageBreakBefore w:val="0"/>
              <w:widowControl w:val="0"/>
              <w:numPr>
                <w:ilvl w:val="0"/>
                <w:numId w:val="9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暖通施工图一层平面靠近酒店大堂交通核处有一房间名称为“燃气热水锅炉房”，建施图此房间名称为“燃气热水器间”；此房间设置5台商用容积式燃气热水器，总供热量466KW，制备酒店生活热水。暖通施工图应调整此房间名称，改为“燃气热水器间”。</w:t>
            </w:r>
          </w:p>
          <w:p>
            <w:pPr>
              <w:pStyle w:val="13"/>
              <w:keepNext w:val="0"/>
              <w:keepLines w:val="0"/>
              <w:pageBreakBefore w:val="0"/>
              <w:widowControl w:val="0"/>
              <w:numPr>
                <w:ilvl w:val="0"/>
                <w:numId w:val="9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地下车库防火分区二、三，均划分为两个防烟分区，图纸未对挡烟垂壁未加注释，挡烟垂壁的类型及高度未做选型，不符合《汽车库、修车库、停车场设计防火规范》GB50067-2014第8.2.2条。</w:t>
            </w:r>
          </w:p>
          <w:p>
            <w:pPr>
              <w:pStyle w:val="13"/>
              <w:keepNext w:val="0"/>
              <w:keepLines w:val="0"/>
              <w:pageBreakBefore w:val="0"/>
              <w:widowControl w:val="0"/>
              <w:numPr>
                <w:ilvl w:val="0"/>
                <w:numId w:val="9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地下设备区内走道长度76m，宽度2.4m，未划分防烟分区，不符合《建筑防烟排烟系统技术标准》GB51251-2017第4.2.4条关于防烟分区的最大长边允许长度要求。排烟风机风量G=15408m3/h,H=388Pa,补风风机风量G=12239m3/h,H=206Pa,排烟风机、补风风机的风量选小了，排烟风机、补风风机的风量不符合第4.6.4条第1款、第4.5.2条。</w:t>
            </w:r>
          </w:p>
          <w:p>
            <w:pPr>
              <w:pStyle w:val="13"/>
              <w:keepNext w:val="0"/>
              <w:keepLines w:val="0"/>
              <w:pageBreakBefore w:val="0"/>
              <w:widowControl w:val="0"/>
              <w:numPr>
                <w:ilvl w:val="0"/>
                <w:numId w:val="9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暖施-05位于主楼下的地下一层的防烟楼梯间未设置正压送风系统，不符合《建筑防烟排烟系统技术标准》GB51251-2017第3.1.4条。</w:t>
            </w:r>
          </w:p>
          <w:p>
            <w:pPr>
              <w:pStyle w:val="13"/>
              <w:keepNext w:val="0"/>
              <w:keepLines w:val="0"/>
              <w:pageBreakBefore w:val="0"/>
              <w:widowControl w:val="0"/>
              <w:numPr>
                <w:ilvl w:val="0"/>
                <w:numId w:val="9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3~12层内走道宽度小于2.5m，长度75.8m，未划分防烟分区，不符合《建筑防烟排烟系统技术标准》GB51251-2017第4.2.4条关于防烟分区的最大长边允许长度要求。</w:t>
            </w:r>
          </w:p>
          <w:p>
            <w:pPr>
              <w:pStyle w:val="13"/>
              <w:keepNext w:val="0"/>
              <w:keepLines w:val="0"/>
              <w:pageBreakBefore w:val="0"/>
              <w:widowControl w:val="0"/>
              <w:numPr>
                <w:ilvl w:val="0"/>
                <w:numId w:val="9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暖施-25位于大屋面的主楼内走道排烟系统PY-13-1、2的单台排烟风机风量：G=8040m3/h,H=680Pa, 排烟风机风量选小了，排烟风机风量不满足第4.6.4条第1款。（与问题6对应）</w:t>
            </w:r>
          </w:p>
          <w:p>
            <w:pPr>
              <w:pStyle w:val="13"/>
              <w:keepNext w:val="0"/>
              <w:keepLines w:val="0"/>
              <w:pageBreakBefore w:val="0"/>
              <w:widowControl w:val="0"/>
              <w:numPr>
                <w:ilvl w:val="0"/>
                <w:numId w:val="94"/>
              </w:numPr>
              <w:kinsoku/>
              <w:wordWrap/>
              <w:overflowPunct/>
              <w:topLinePunct w:val="0"/>
              <w:autoSpaceDE/>
              <w:autoSpaceDN/>
              <w:bidi w:val="0"/>
              <w:adjustRightInd/>
              <w:snapToGrid/>
              <w:spacing w:beforeLines="0" w:afterLines="0"/>
              <w:ind w:firstLine="0" w:firstLineChars="0"/>
              <w:textAlignment w:val="auto"/>
              <w:rPr>
                <w:rFonts w:hint="eastAsia" w:ascii="宋体" w:hAnsi="宋体" w:cs="宋体"/>
                <w:kern w:val="0"/>
                <w:sz w:val="21"/>
                <w:szCs w:val="21"/>
              </w:rPr>
            </w:pPr>
            <w:r>
              <w:rPr>
                <w:rFonts w:hint="eastAsia" w:ascii="宋体" w:hAnsi="宋体" w:cs="宋体"/>
                <w:kern w:val="0"/>
                <w:sz w:val="21"/>
                <w:szCs w:val="21"/>
              </w:rPr>
              <w:t>电施19~20，消防设备控制箱配电回路断路器不应选择过负荷保护，不符合《低压配电设计规范》GB50054-2011第6.3.6条。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8" w:type="pct"/>
            <w:vAlign w:val="center"/>
          </w:tcPr>
          <w:p>
            <w:pPr>
              <w:jc w:val="center"/>
              <w:rPr>
                <w:rFonts w:asciiTheme="majorEastAsia" w:hAnsiTheme="majorEastAsia" w:eastAsiaTheme="majorEastAsia" w:cstheme="majorEastAsia"/>
                <w:b/>
                <w:kern w:val="0"/>
                <w:szCs w:val="21"/>
              </w:rPr>
            </w:pPr>
            <w:r>
              <w:rPr>
                <w:rFonts w:hint="eastAsia" w:asciiTheme="majorEastAsia" w:hAnsiTheme="majorEastAsia" w:eastAsiaTheme="majorEastAsia" w:cstheme="majorEastAsia"/>
                <w:b/>
                <w:kern w:val="0"/>
                <w:szCs w:val="21"/>
              </w:rPr>
              <w:t>神木市气象路小学</w:t>
            </w:r>
          </w:p>
        </w:tc>
        <w:tc>
          <w:tcPr>
            <w:tcW w:w="620" w:type="pct"/>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建设单位：</w:t>
            </w:r>
          </w:p>
          <w:p>
            <w:pPr>
              <w:spacing w:beforeLines="0" w:afterLines="0"/>
              <w:jc w:val="left"/>
              <w:rPr>
                <w:rFonts w:hint="eastAsia" w:ascii="宋体" w:hAnsi="宋体"/>
                <w:color w:val="000000"/>
                <w:sz w:val="22"/>
                <w:szCs w:val="24"/>
              </w:rPr>
            </w:pPr>
            <w:r>
              <w:rPr>
                <w:rFonts w:hint="eastAsia" w:ascii="宋体" w:hAnsi="宋体"/>
                <w:color w:val="000000"/>
                <w:sz w:val="22"/>
                <w:szCs w:val="24"/>
              </w:rPr>
              <w:t>神木市教育和体育局</w:t>
            </w:r>
          </w:p>
          <w:p>
            <w:pPr>
              <w:spacing w:beforeLines="0" w:afterLines="0"/>
              <w:jc w:val="left"/>
              <w:rPr>
                <w:rFonts w:hint="eastAsia" w:ascii="宋体" w:hAnsi="宋体"/>
                <w:color w:val="000000"/>
                <w:sz w:val="22"/>
                <w:szCs w:val="24"/>
              </w:rPr>
            </w:pPr>
            <w:r>
              <w:rPr>
                <w:rFonts w:hint="eastAsia" w:ascii="宋体" w:hAnsi="宋体"/>
                <w:color w:val="000000"/>
                <w:sz w:val="22"/>
                <w:szCs w:val="24"/>
              </w:rPr>
              <w:t>设计单位：</w:t>
            </w:r>
          </w:p>
          <w:p>
            <w:pPr>
              <w:spacing w:beforeLines="0" w:afterLines="0"/>
              <w:jc w:val="left"/>
              <w:rPr>
                <w:rFonts w:hint="eastAsia" w:ascii="宋体" w:hAnsi="宋体"/>
                <w:color w:val="000000"/>
                <w:sz w:val="22"/>
                <w:szCs w:val="24"/>
              </w:rPr>
            </w:pPr>
            <w:r>
              <w:rPr>
                <w:rFonts w:hint="eastAsia" w:ascii="宋体" w:hAnsi="宋体"/>
                <w:color w:val="000000"/>
                <w:sz w:val="22"/>
                <w:szCs w:val="24"/>
              </w:rPr>
              <w:t>陕西省现代建筑设计研究院</w:t>
            </w:r>
          </w:p>
          <w:p>
            <w:pPr>
              <w:spacing w:beforeLines="0" w:afterLines="0"/>
              <w:jc w:val="left"/>
              <w:rPr>
                <w:rFonts w:hint="eastAsia" w:ascii="宋体" w:hAnsi="宋体"/>
                <w:color w:val="000000"/>
                <w:sz w:val="22"/>
                <w:szCs w:val="24"/>
              </w:rPr>
            </w:pPr>
            <w:r>
              <w:rPr>
                <w:rFonts w:hint="eastAsia" w:ascii="宋体" w:hAnsi="宋体"/>
                <w:color w:val="000000"/>
                <w:sz w:val="22"/>
                <w:szCs w:val="24"/>
              </w:rPr>
              <w:t>技术服务机构：</w:t>
            </w:r>
          </w:p>
          <w:p>
            <w:pPr>
              <w:spacing w:beforeLines="0" w:afterLines="0"/>
              <w:jc w:val="left"/>
              <w:rPr>
                <w:rFonts w:hint="eastAsia" w:ascii="宋体" w:hAnsi="宋体" w:eastAsia="宋体" w:cs="黑体"/>
                <w:color w:val="000000"/>
                <w:kern w:val="2"/>
                <w:sz w:val="22"/>
                <w:szCs w:val="24"/>
                <w:lang w:val="en-US" w:eastAsia="zh-CN" w:bidi="ar-SA"/>
              </w:rPr>
            </w:pPr>
            <w:r>
              <w:rPr>
                <w:rFonts w:hint="eastAsia" w:ascii="宋体" w:hAnsi="宋体"/>
                <w:color w:val="000000"/>
                <w:sz w:val="22"/>
                <w:szCs w:val="24"/>
              </w:rPr>
              <w:t>榆林市仨友建筑施工图审查有限公司</w:t>
            </w:r>
          </w:p>
        </w:tc>
        <w:tc>
          <w:tcPr>
            <w:tcW w:w="440" w:type="pct"/>
            <w:vAlign w:val="center"/>
          </w:tcPr>
          <w:p>
            <w:pPr>
              <w:spacing w:beforeLines="0" w:afterLines="0"/>
              <w:jc w:val="center"/>
              <w:rPr>
                <w:rFonts w:hint="eastAsia" w:ascii="Calibri" w:hAnsi="Calibri" w:eastAsia="宋体" w:cs="黑体"/>
                <w:kern w:val="2"/>
                <w:sz w:val="21"/>
                <w:szCs w:val="24"/>
                <w:lang w:val="en-US" w:eastAsia="zh-CN" w:bidi="ar-SA"/>
              </w:rPr>
            </w:pPr>
            <w:r>
              <w:rPr>
                <w:rFonts w:hint="eastAsia"/>
                <w:sz w:val="21"/>
                <w:szCs w:val="24"/>
              </w:rPr>
              <w:t>神木市住房和城乡建设局</w:t>
            </w:r>
          </w:p>
        </w:tc>
        <w:tc>
          <w:tcPr>
            <w:tcW w:w="990" w:type="pct"/>
            <w:vAlign w:val="top"/>
          </w:tcPr>
          <w:p>
            <w:pPr>
              <w:numPr>
                <w:ilvl w:val="0"/>
                <w:numId w:val="95"/>
              </w:numPr>
              <w:spacing w:beforeLines="0" w:afterLines="0"/>
              <w:ind w:left="0" w:leftChars="0" w:firstLine="0" w:firstLineChars="0"/>
              <w:rPr>
                <w:rFonts w:hint="eastAsia" w:ascii="宋体" w:hAnsi="宋体" w:cs="宋体"/>
                <w:kern w:val="0"/>
                <w:sz w:val="21"/>
                <w:szCs w:val="21"/>
              </w:rPr>
            </w:pPr>
            <w:r>
              <w:rPr>
                <w:rFonts w:hint="eastAsia" w:ascii="宋体" w:hAnsi="宋体" w:cs="宋体"/>
                <w:kern w:val="0"/>
                <w:sz w:val="21"/>
                <w:szCs w:val="21"/>
              </w:rPr>
              <w:t>建筑保温未填写屋面保温材料</w:t>
            </w:r>
            <w:r>
              <w:rPr>
                <w:rFonts w:hint="eastAsia" w:ascii="宋体" w:hAnsi="宋体" w:cs="宋体"/>
                <w:kern w:val="0"/>
                <w:sz w:val="21"/>
                <w:szCs w:val="21"/>
                <w:lang w:eastAsia="zh-CN"/>
              </w:rPr>
              <w:t>。</w:t>
            </w:r>
          </w:p>
          <w:p>
            <w:pPr>
              <w:numPr>
                <w:ilvl w:val="0"/>
                <w:numId w:val="95"/>
              </w:numPr>
              <w:spacing w:beforeLines="0" w:afterLines="0"/>
              <w:ind w:left="0" w:leftChars="0" w:firstLine="0" w:firstLineChars="0"/>
              <w:rPr>
                <w:rFonts w:hint="eastAsia" w:ascii="宋体" w:hAnsi="宋体" w:cs="宋体"/>
                <w:kern w:val="0"/>
                <w:sz w:val="21"/>
                <w:szCs w:val="21"/>
              </w:rPr>
            </w:pPr>
            <w:r>
              <w:rPr>
                <w:rFonts w:hint="eastAsia" w:ascii="宋体" w:hAnsi="宋体" w:cs="宋体"/>
                <w:kern w:val="0"/>
                <w:sz w:val="21"/>
                <w:szCs w:val="21"/>
              </w:rPr>
              <w:t>消防设计说明缺扉页、目录、设计依据等</w:t>
            </w:r>
            <w:r>
              <w:rPr>
                <w:rFonts w:hint="eastAsia" w:ascii="宋体" w:hAnsi="宋体" w:cs="宋体"/>
                <w:kern w:val="0"/>
                <w:sz w:val="21"/>
                <w:szCs w:val="21"/>
                <w:lang w:eastAsia="zh-CN"/>
              </w:rPr>
              <w:t>。</w:t>
            </w:r>
          </w:p>
          <w:p>
            <w:pPr>
              <w:numPr>
                <w:ilvl w:val="0"/>
                <w:numId w:val="95"/>
              </w:numPr>
              <w:spacing w:beforeLines="0" w:afterLines="0"/>
              <w:ind w:left="0" w:leftChars="0" w:firstLine="0" w:firstLineChars="0"/>
              <w:rPr>
                <w:rFonts w:hint="eastAsia" w:ascii="宋体" w:hAnsi="宋体" w:cs="宋体"/>
                <w:kern w:val="0"/>
                <w:sz w:val="21"/>
                <w:szCs w:val="21"/>
              </w:rPr>
            </w:pPr>
            <w:r>
              <w:rPr>
                <w:rFonts w:hint="eastAsia" w:ascii="宋体" w:hAnsi="宋体" w:cs="宋体"/>
                <w:kern w:val="0"/>
                <w:sz w:val="21"/>
                <w:szCs w:val="21"/>
              </w:rPr>
              <w:t>建设工程消防设计审查意见书结论性意见不明确</w:t>
            </w:r>
            <w:r>
              <w:rPr>
                <w:rFonts w:hint="eastAsia" w:ascii="宋体" w:hAnsi="宋体" w:cs="宋体"/>
                <w:kern w:val="0"/>
                <w:sz w:val="21"/>
                <w:szCs w:val="21"/>
                <w:lang w:eastAsia="zh-CN"/>
              </w:rPr>
              <w:t>。</w:t>
            </w:r>
          </w:p>
          <w:p>
            <w:pPr>
              <w:numPr>
                <w:ilvl w:val="0"/>
                <w:numId w:val="95"/>
              </w:numPr>
              <w:spacing w:beforeLines="0" w:afterLines="0"/>
              <w:ind w:left="0" w:leftChars="0" w:firstLine="0" w:firstLineChars="0"/>
              <w:rPr>
                <w:rFonts w:hint="eastAsia" w:ascii="宋体" w:hAnsi="宋体" w:eastAsia="宋体" w:cs="宋体"/>
                <w:kern w:val="0"/>
                <w:sz w:val="21"/>
                <w:szCs w:val="21"/>
                <w:lang w:val="en-US" w:eastAsia="zh-CN" w:bidi="ar-SA"/>
              </w:rPr>
            </w:pPr>
            <w:r>
              <w:rPr>
                <w:rFonts w:hint="eastAsia" w:ascii="宋体" w:hAnsi="宋体" w:cs="宋体"/>
                <w:kern w:val="0"/>
                <w:sz w:val="21"/>
                <w:szCs w:val="21"/>
              </w:rPr>
              <w:t>受理凭证工程名称表述不准确，未描述建筑面积、高度、层数、使用性质</w:t>
            </w:r>
            <w:r>
              <w:rPr>
                <w:rFonts w:hint="eastAsia" w:ascii="宋体" w:hAnsi="宋体" w:cs="宋体"/>
                <w:kern w:val="0"/>
                <w:sz w:val="21"/>
                <w:szCs w:val="21"/>
                <w:lang w:eastAsia="zh-CN"/>
              </w:rPr>
              <w:t>。</w:t>
            </w:r>
          </w:p>
        </w:tc>
        <w:tc>
          <w:tcPr>
            <w:tcW w:w="2470" w:type="pct"/>
          </w:tcPr>
          <w:p>
            <w:pPr>
              <w:pStyle w:val="13"/>
              <w:keepNext w:val="0"/>
              <w:keepLines w:val="0"/>
              <w:pageBreakBefore w:val="0"/>
              <w:widowControl w:val="0"/>
              <w:numPr>
                <w:ilvl w:val="0"/>
                <w:numId w:val="96"/>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3#教学楼建施05、一层平面图 c-e轴之间楼梯地上地下梯段分隔关系不对，不符合《建筑设计防火规范》GB50016-2014(2018年版)第6.4.4条第3款。</w:t>
            </w:r>
          </w:p>
          <w:p>
            <w:pPr>
              <w:pStyle w:val="13"/>
              <w:keepNext w:val="0"/>
              <w:keepLines w:val="0"/>
              <w:pageBreakBefore w:val="0"/>
              <w:widowControl w:val="0"/>
              <w:numPr>
                <w:ilvl w:val="0"/>
                <w:numId w:val="96"/>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实验楼、2#教学楼、食堂、多功能报告厅消火栓泵的控制方式是采用将所有消火栓按钮串联起来引至消防水泵房启动消火栓泵，而不是作为报警信号接入火灾自动报警系统中，不符合《火灾自动报警系统设计规范》GB 50116-2013第4.3.1条。</w:t>
            </w:r>
          </w:p>
          <w:p>
            <w:pPr>
              <w:pStyle w:val="13"/>
              <w:keepNext w:val="0"/>
              <w:keepLines w:val="0"/>
              <w:pageBreakBefore w:val="0"/>
              <w:widowControl w:val="0"/>
              <w:numPr>
                <w:ilvl w:val="0"/>
                <w:numId w:val="96"/>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1#、3#、食堂报告厅：消火栓系统图：缺少试验消火栓；系统最高点漏设排气阀。不符合《消防给水及消火栓系统技术规范》GB50974-2014第7.4.9、8.3.2条。</w:t>
            </w:r>
          </w:p>
          <w:p>
            <w:pPr>
              <w:pStyle w:val="13"/>
              <w:keepNext w:val="0"/>
              <w:keepLines w:val="0"/>
              <w:pageBreakBefore w:val="0"/>
              <w:widowControl w:val="0"/>
              <w:numPr>
                <w:ilvl w:val="0"/>
                <w:numId w:val="96"/>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2#楼：消防水箱的最高最低报警水位，最低有效水位有误；防止旋流器顶部标高有误。不符合《消防给水及消火栓系统技术规范》GB50974-2014第5.1.12.3条。</w:t>
            </w:r>
          </w:p>
          <w:p>
            <w:pPr>
              <w:pStyle w:val="13"/>
              <w:keepNext w:val="0"/>
              <w:keepLines w:val="0"/>
              <w:pageBreakBefore w:val="0"/>
              <w:widowControl w:val="0"/>
              <w:numPr>
                <w:ilvl w:val="0"/>
                <w:numId w:val="96"/>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各楼消火栓系统图漏注明采用减压稳压消火栓。不符合《消防给水及消火栓系统技术规范》GB50974-2014第7.4.12条。</w:t>
            </w:r>
          </w:p>
          <w:p>
            <w:pPr>
              <w:pStyle w:val="13"/>
              <w:keepNext w:val="0"/>
              <w:keepLines w:val="0"/>
              <w:pageBreakBefore w:val="0"/>
              <w:widowControl w:val="0"/>
              <w:numPr>
                <w:ilvl w:val="0"/>
                <w:numId w:val="96"/>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缺少室外消火栓。不符合《消防给水及消火栓系统技术规范》GB50974-2014第7.3.1条。</w:t>
            </w:r>
          </w:p>
          <w:p>
            <w:pPr>
              <w:pStyle w:val="13"/>
              <w:keepNext w:val="0"/>
              <w:keepLines w:val="0"/>
              <w:pageBreakBefore w:val="0"/>
              <w:widowControl w:val="0"/>
              <w:numPr>
                <w:ilvl w:val="0"/>
                <w:numId w:val="96"/>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地下车库缺图例。变电所气体灭火动作时（前）是否可以关闭送排风开口不明确，需补充（必须补充）。</w:t>
            </w:r>
          </w:p>
          <w:p>
            <w:pPr>
              <w:pStyle w:val="13"/>
              <w:keepNext w:val="0"/>
              <w:keepLines w:val="0"/>
              <w:pageBreakBefore w:val="0"/>
              <w:widowControl w:val="0"/>
              <w:numPr>
                <w:ilvl w:val="0"/>
                <w:numId w:val="96"/>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地下车库排烟系统PY-8等未设置排烟风机机房，不符合《建筑设计防火规范》GB50016-2014第8.1.9条。</w:t>
            </w:r>
          </w:p>
          <w:p>
            <w:pPr>
              <w:pStyle w:val="13"/>
              <w:keepNext w:val="0"/>
              <w:keepLines w:val="0"/>
              <w:pageBreakBefore w:val="0"/>
              <w:widowControl w:val="0"/>
              <w:numPr>
                <w:ilvl w:val="0"/>
                <w:numId w:val="96"/>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地下车库及地下室未说明采取何措施设置防烟分区，不符合《汽车库、修车库、停车场设计防火规范》GB 50067-2014第8.2.2条、《高层民用建筑设计防火规范》GB 50045-95（2005年版）5.1.6条。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8" w:type="pct"/>
            <w:vAlign w:val="center"/>
          </w:tcPr>
          <w:p>
            <w:pPr>
              <w:tabs>
                <w:tab w:val="left" w:pos="431"/>
              </w:tabs>
              <w:jc w:val="left"/>
              <w:rPr>
                <w:rFonts w:asciiTheme="majorEastAsia" w:hAnsiTheme="majorEastAsia" w:eastAsiaTheme="majorEastAsia" w:cstheme="majorEastAsia"/>
                <w:b/>
                <w:kern w:val="0"/>
                <w:szCs w:val="21"/>
              </w:rPr>
            </w:pPr>
            <w:r>
              <w:rPr>
                <w:rFonts w:hint="eastAsia" w:asciiTheme="majorEastAsia" w:hAnsiTheme="majorEastAsia" w:eastAsiaTheme="majorEastAsia" w:cstheme="majorEastAsia"/>
                <w:b/>
                <w:kern w:val="0"/>
                <w:szCs w:val="21"/>
              </w:rPr>
              <w:t>新府山集中供热工程</w:t>
            </w:r>
          </w:p>
        </w:tc>
        <w:tc>
          <w:tcPr>
            <w:tcW w:w="620" w:type="pct"/>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建设单位：</w:t>
            </w:r>
          </w:p>
          <w:p>
            <w:pPr>
              <w:spacing w:beforeLines="0" w:afterLines="0"/>
              <w:jc w:val="left"/>
              <w:rPr>
                <w:rFonts w:hint="eastAsia" w:ascii="宋体" w:hAnsi="宋体"/>
                <w:color w:val="000000"/>
                <w:sz w:val="22"/>
                <w:szCs w:val="24"/>
              </w:rPr>
            </w:pPr>
            <w:r>
              <w:rPr>
                <w:rFonts w:hint="eastAsia" w:ascii="宋体" w:hAnsi="宋体"/>
                <w:color w:val="000000"/>
                <w:sz w:val="22"/>
                <w:szCs w:val="24"/>
              </w:rPr>
              <w:t>陕西府谷热电有限公司</w:t>
            </w:r>
          </w:p>
          <w:p>
            <w:pPr>
              <w:spacing w:beforeLines="0" w:afterLines="0"/>
              <w:jc w:val="left"/>
              <w:rPr>
                <w:rFonts w:hint="eastAsia" w:ascii="宋体" w:hAnsi="宋体"/>
                <w:color w:val="000000"/>
                <w:sz w:val="22"/>
                <w:szCs w:val="24"/>
              </w:rPr>
            </w:pPr>
            <w:r>
              <w:rPr>
                <w:rFonts w:hint="eastAsia" w:ascii="宋体" w:hAnsi="宋体"/>
                <w:color w:val="000000"/>
                <w:sz w:val="22"/>
                <w:szCs w:val="24"/>
              </w:rPr>
              <w:t>设计单位：</w:t>
            </w:r>
          </w:p>
          <w:p>
            <w:pPr>
              <w:spacing w:beforeLines="0" w:afterLines="0"/>
              <w:jc w:val="left"/>
              <w:rPr>
                <w:rFonts w:hint="eastAsia" w:ascii="宋体" w:hAnsi="宋体"/>
                <w:color w:val="000000"/>
                <w:sz w:val="22"/>
                <w:szCs w:val="24"/>
              </w:rPr>
            </w:pPr>
            <w:r>
              <w:rPr>
                <w:rFonts w:hint="eastAsia" w:ascii="宋体" w:hAnsi="宋体"/>
                <w:color w:val="000000"/>
                <w:sz w:val="22"/>
                <w:szCs w:val="24"/>
              </w:rPr>
              <w:t>陕西市政建筑设计研究院有限公司</w:t>
            </w:r>
          </w:p>
          <w:p>
            <w:pPr>
              <w:spacing w:beforeLines="0" w:afterLines="0"/>
              <w:jc w:val="left"/>
              <w:rPr>
                <w:rFonts w:hint="eastAsia" w:ascii="宋体" w:hAnsi="宋体"/>
                <w:color w:val="000000"/>
                <w:sz w:val="22"/>
                <w:szCs w:val="24"/>
              </w:rPr>
            </w:pPr>
            <w:r>
              <w:rPr>
                <w:rFonts w:hint="eastAsia" w:ascii="宋体" w:hAnsi="宋体"/>
                <w:color w:val="000000"/>
                <w:sz w:val="22"/>
                <w:szCs w:val="24"/>
              </w:rPr>
              <w:t>技术服务机构：</w:t>
            </w:r>
          </w:p>
          <w:p>
            <w:pPr>
              <w:spacing w:beforeLines="0" w:afterLines="0"/>
              <w:jc w:val="left"/>
              <w:rPr>
                <w:rFonts w:hint="eastAsia" w:ascii="宋体" w:hAnsi="宋体" w:eastAsia="宋体" w:cs="黑体"/>
                <w:color w:val="000000"/>
                <w:kern w:val="2"/>
                <w:sz w:val="22"/>
                <w:szCs w:val="24"/>
                <w:lang w:val="en-US" w:eastAsia="zh-CN" w:bidi="ar-SA"/>
              </w:rPr>
            </w:pPr>
            <w:r>
              <w:rPr>
                <w:rFonts w:hint="eastAsia" w:ascii="宋体" w:hAnsi="宋体"/>
                <w:color w:val="000000"/>
                <w:sz w:val="22"/>
                <w:szCs w:val="24"/>
              </w:rPr>
              <w:t>榆林市仨友建筑施工图审查有限公司</w:t>
            </w:r>
          </w:p>
        </w:tc>
        <w:tc>
          <w:tcPr>
            <w:tcW w:w="440" w:type="pct"/>
            <w:vAlign w:val="center"/>
          </w:tcPr>
          <w:p>
            <w:pPr>
              <w:spacing w:beforeLines="0" w:afterLines="0"/>
              <w:jc w:val="center"/>
              <w:rPr>
                <w:rFonts w:hint="eastAsia" w:ascii="Calibri" w:hAnsi="Calibri" w:eastAsia="宋体" w:cs="黑体"/>
                <w:kern w:val="2"/>
                <w:sz w:val="21"/>
                <w:szCs w:val="24"/>
                <w:lang w:val="en-US" w:eastAsia="zh-CN" w:bidi="ar-SA"/>
              </w:rPr>
            </w:pPr>
            <w:r>
              <w:rPr>
                <w:rFonts w:hint="eastAsia"/>
                <w:sz w:val="21"/>
                <w:szCs w:val="24"/>
              </w:rPr>
              <w:t>府谷县住房和城乡建设局</w:t>
            </w:r>
          </w:p>
        </w:tc>
        <w:tc>
          <w:tcPr>
            <w:tcW w:w="990" w:type="pct"/>
            <w:vAlign w:val="top"/>
          </w:tcPr>
          <w:p>
            <w:pPr>
              <w:numPr>
                <w:ilvl w:val="0"/>
                <w:numId w:val="97"/>
              </w:numPr>
              <w:spacing w:beforeLines="0" w:afterLines="0"/>
              <w:ind w:left="0" w:leftChars="0" w:firstLine="0" w:firstLineChars="0"/>
              <w:rPr>
                <w:rFonts w:hint="eastAsia" w:ascii="宋体" w:hAnsi="宋体" w:cs="宋体"/>
                <w:kern w:val="0"/>
                <w:sz w:val="21"/>
                <w:szCs w:val="21"/>
              </w:rPr>
            </w:pPr>
            <w:r>
              <w:rPr>
                <w:rFonts w:hint="eastAsia" w:ascii="宋体" w:hAnsi="宋体" w:cs="宋体"/>
                <w:kern w:val="0"/>
                <w:sz w:val="21"/>
                <w:szCs w:val="21"/>
              </w:rPr>
              <w:t>建筑保温缺少屋面保温材料</w:t>
            </w:r>
            <w:r>
              <w:rPr>
                <w:rFonts w:hint="eastAsia" w:ascii="宋体" w:hAnsi="宋体" w:cs="宋体"/>
                <w:kern w:val="0"/>
                <w:sz w:val="21"/>
                <w:szCs w:val="21"/>
                <w:lang w:eastAsia="zh-CN"/>
              </w:rPr>
              <w:t>。</w:t>
            </w:r>
          </w:p>
          <w:p>
            <w:pPr>
              <w:numPr>
                <w:ilvl w:val="0"/>
                <w:numId w:val="97"/>
              </w:numPr>
              <w:spacing w:beforeLines="0" w:afterLines="0"/>
              <w:ind w:left="0" w:leftChars="0" w:firstLine="0" w:firstLineChars="0"/>
              <w:rPr>
                <w:rFonts w:hint="eastAsia" w:ascii="宋体" w:hAnsi="宋体" w:cs="宋体"/>
                <w:kern w:val="0"/>
                <w:sz w:val="21"/>
                <w:szCs w:val="21"/>
              </w:rPr>
            </w:pPr>
            <w:r>
              <w:rPr>
                <w:rFonts w:hint="eastAsia" w:ascii="宋体" w:hAnsi="宋体" w:cs="宋体"/>
                <w:kern w:val="0"/>
                <w:sz w:val="21"/>
                <w:szCs w:val="21"/>
              </w:rPr>
              <w:t>缺少消防设计文件说明</w:t>
            </w:r>
            <w:r>
              <w:rPr>
                <w:rFonts w:hint="eastAsia" w:ascii="宋体" w:hAnsi="宋体" w:cs="宋体"/>
                <w:kern w:val="0"/>
                <w:sz w:val="21"/>
                <w:szCs w:val="21"/>
                <w:lang w:eastAsia="zh-CN"/>
              </w:rPr>
              <w:t>。</w:t>
            </w:r>
          </w:p>
          <w:p>
            <w:pPr>
              <w:numPr>
                <w:ilvl w:val="0"/>
                <w:numId w:val="97"/>
              </w:numPr>
              <w:spacing w:beforeLines="0" w:afterLines="0"/>
              <w:ind w:left="0" w:leftChars="0" w:firstLine="0" w:firstLineChars="0"/>
              <w:rPr>
                <w:rFonts w:hint="eastAsia" w:ascii="宋体" w:hAnsi="宋体" w:cs="宋体"/>
                <w:kern w:val="0"/>
                <w:sz w:val="21"/>
                <w:szCs w:val="21"/>
              </w:rPr>
            </w:pPr>
            <w:r>
              <w:rPr>
                <w:rFonts w:hint="eastAsia" w:ascii="宋体" w:hAnsi="宋体" w:cs="宋体"/>
                <w:kern w:val="0"/>
                <w:sz w:val="21"/>
                <w:szCs w:val="21"/>
              </w:rPr>
              <w:t>工规证为复印件，未加盖建设单位公章</w:t>
            </w:r>
            <w:r>
              <w:rPr>
                <w:rFonts w:hint="eastAsia" w:ascii="宋体" w:hAnsi="宋体" w:cs="宋体"/>
                <w:kern w:val="0"/>
                <w:sz w:val="21"/>
                <w:szCs w:val="21"/>
                <w:lang w:eastAsia="zh-CN"/>
              </w:rPr>
              <w:t>。</w:t>
            </w:r>
          </w:p>
          <w:p>
            <w:pPr>
              <w:numPr>
                <w:ilvl w:val="0"/>
                <w:numId w:val="97"/>
              </w:numPr>
              <w:spacing w:beforeLines="0" w:afterLines="0"/>
              <w:ind w:left="0" w:leftChars="0" w:firstLine="0" w:firstLineChars="0"/>
              <w:rPr>
                <w:rFonts w:hint="eastAsia" w:ascii="宋体" w:hAnsi="宋体" w:cs="宋体"/>
                <w:kern w:val="0"/>
                <w:sz w:val="21"/>
                <w:szCs w:val="21"/>
              </w:rPr>
            </w:pPr>
            <w:r>
              <w:rPr>
                <w:rFonts w:hint="eastAsia" w:ascii="宋体" w:hAnsi="宋体" w:cs="宋体"/>
                <w:kern w:val="0"/>
                <w:sz w:val="21"/>
                <w:szCs w:val="21"/>
              </w:rPr>
              <w:t>建设工程消防设计审查意见书结论性意见不明确</w:t>
            </w:r>
            <w:r>
              <w:rPr>
                <w:rFonts w:hint="eastAsia" w:ascii="宋体" w:hAnsi="宋体" w:cs="宋体"/>
                <w:kern w:val="0"/>
                <w:sz w:val="21"/>
                <w:szCs w:val="21"/>
                <w:lang w:eastAsia="zh-CN"/>
              </w:rPr>
              <w:t>。</w:t>
            </w:r>
          </w:p>
          <w:p>
            <w:pPr>
              <w:numPr>
                <w:ilvl w:val="0"/>
                <w:numId w:val="97"/>
              </w:numPr>
              <w:spacing w:beforeLines="0" w:afterLines="0"/>
              <w:ind w:left="0" w:leftChars="0" w:firstLine="0" w:firstLineChars="0"/>
              <w:rPr>
                <w:rFonts w:hint="eastAsia" w:ascii="宋体" w:hAnsi="宋体" w:eastAsia="宋体" w:cs="宋体"/>
                <w:kern w:val="0"/>
                <w:sz w:val="21"/>
                <w:szCs w:val="21"/>
                <w:lang w:val="en-US" w:eastAsia="zh-CN" w:bidi="ar-SA"/>
              </w:rPr>
            </w:pPr>
            <w:r>
              <w:rPr>
                <w:rFonts w:hint="eastAsia" w:ascii="宋体" w:hAnsi="宋体" w:cs="宋体"/>
                <w:kern w:val="0"/>
                <w:sz w:val="21"/>
                <w:szCs w:val="21"/>
              </w:rPr>
              <w:t>受理凭证工程名称表述不准确，未描述建筑面积、高度、层数、使用性质</w:t>
            </w:r>
            <w:r>
              <w:rPr>
                <w:rFonts w:hint="eastAsia" w:ascii="宋体" w:hAnsi="宋体" w:cs="宋体"/>
                <w:kern w:val="0"/>
                <w:sz w:val="21"/>
                <w:szCs w:val="21"/>
                <w:lang w:eastAsia="zh-CN"/>
              </w:rPr>
              <w:t>。</w:t>
            </w:r>
          </w:p>
        </w:tc>
        <w:tc>
          <w:tcPr>
            <w:tcW w:w="2470" w:type="pct"/>
          </w:tcPr>
          <w:p>
            <w:pPr>
              <w:pStyle w:val="13"/>
              <w:keepNext w:val="0"/>
              <w:keepLines w:val="0"/>
              <w:pageBreakBefore w:val="0"/>
              <w:widowControl w:val="0"/>
              <w:numPr>
                <w:ilvl w:val="0"/>
                <w:numId w:val="98"/>
              </w:numPr>
              <w:kinsoku/>
              <w:wordWrap/>
              <w:overflowPunct/>
              <w:topLinePunct w:val="0"/>
              <w:autoSpaceDE/>
              <w:autoSpaceDN/>
              <w:bidi w:val="0"/>
              <w:adjustRightInd/>
              <w:snapToGrid/>
              <w:ind w:left="0" w:leftChars="0" w:firstLine="0" w:firstLineChars="0"/>
              <w:textAlignment w:val="auto"/>
              <w:rPr>
                <w:rFonts w:hint="eastAsia"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主厂房建施JS-03A，防烟楼梯间首层应直通室外或形成扩大防烟楼梯间前室疏散，防烟楼梯间首层未设前室，不符合《建筑设计防火规范》GB50016-2014（2018版）第6.4.3条。</w:t>
            </w:r>
          </w:p>
          <w:p>
            <w:pPr>
              <w:pStyle w:val="13"/>
              <w:keepNext w:val="0"/>
              <w:keepLines w:val="0"/>
              <w:pageBreakBefore w:val="0"/>
              <w:widowControl w:val="0"/>
              <w:numPr>
                <w:ilvl w:val="0"/>
                <w:numId w:val="98"/>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高位消防水箱间未采取防冻措施。不符合《消防给水及消火栓系统技术规范》GB50974-2014第5.2.5条。</w:t>
            </w:r>
          </w:p>
          <w:p>
            <w:pPr>
              <w:pStyle w:val="13"/>
              <w:keepNext w:val="0"/>
              <w:keepLines w:val="0"/>
              <w:pageBreakBefore w:val="0"/>
              <w:widowControl w:val="0"/>
              <w:numPr>
                <w:ilvl w:val="0"/>
                <w:numId w:val="98"/>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消防设计图纸缺失不全，主厂房图纸未见施工图审查专用章；建筑防火说明应补充总体消防、建筑单体的防火分区、安全疏散、防火构造、消防救援等内容；总平面图纸设计深度不足，应补充各建筑高度、防火分类、火灾危险等级，并应核查建筑防火间距，标注消防车道及转弯半径等；主厂房未见消防登高场地；建筑设计说明中，未明确主厂房锅炉容量及其防火、防爆措施设计说明不符合《建设工程消防设计审查验收工作细则》第七条。</w:t>
            </w:r>
          </w:p>
          <w:p>
            <w:pPr>
              <w:pStyle w:val="13"/>
              <w:keepNext w:val="0"/>
              <w:keepLines w:val="0"/>
              <w:pageBreakBefore w:val="0"/>
              <w:widowControl w:val="0"/>
              <w:numPr>
                <w:ilvl w:val="0"/>
                <w:numId w:val="98"/>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根据《房屋建筑和市政基础设施工程施工图设计文件审查管理办法》2018年版第六条，二类机构可以承接中型及以下房屋建筑、市政基础设施工程的施工图审查；根据《工程设计资质标准》（2007年）附件3-17市政行业建施项目设计规模划分表，中型项目包括热源厂（热水锅炉3*14~3*58兆瓦），本项目为5*58兆热水锅炉，应为大型项目，存在超限审查。</w:t>
            </w:r>
          </w:p>
          <w:p>
            <w:pPr>
              <w:pStyle w:val="13"/>
              <w:keepNext w:val="0"/>
              <w:keepLines w:val="0"/>
              <w:pageBreakBefore w:val="0"/>
              <w:widowControl w:val="0"/>
              <w:numPr>
                <w:ilvl w:val="0"/>
                <w:numId w:val="98"/>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水泵房电施D-03，消防泵应采用星三角或自耦降压启动方式，不应采用软启动方式，不符合《消防给水及消火栓系统技术规范》GB50974-2014第10.0.14条。</w:t>
            </w:r>
          </w:p>
          <w:p>
            <w:pPr>
              <w:pStyle w:val="13"/>
              <w:keepNext w:val="0"/>
              <w:keepLines w:val="0"/>
              <w:pageBreakBefore w:val="0"/>
              <w:widowControl w:val="0"/>
              <w:numPr>
                <w:ilvl w:val="0"/>
                <w:numId w:val="98"/>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水泵房电施D-03，室内消防给水泵应接引压力开关作为启动信号，不符合《火灾自动报警系统设计规范》GB50116-2013第4.3.1条。</w:t>
            </w:r>
          </w:p>
          <w:p>
            <w:pPr>
              <w:pStyle w:val="13"/>
              <w:keepNext w:val="0"/>
              <w:keepLines w:val="0"/>
              <w:pageBreakBefore w:val="0"/>
              <w:widowControl w:val="0"/>
              <w:numPr>
                <w:ilvl w:val="0"/>
                <w:numId w:val="98"/>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消火栓箱内不应设置启泵按钮。不符合《消防给水及消火栓系统技术规范》GB50974-2014第7.4.2条。</w:t>
            </w:r>
          </w:p>
          <w:p>
            <w:pPr>
              <w:pStyle w:val="13"/>
              <w:keepNext w:val="0"/>
              <w:keepLines w:val="0"/>
              <w:pageBreakBefore w:val="0"/>
              <w:widowControl w:val="0"/>
              <w:numPr>
                <w:ilvl w:val="0"/>
                <w:numId w:val="98"/>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高位消防水箱出水管未设流量开关。不符合《消防给水及消火栓系统技术规范》GB50974-2014第11.0.4条。</w:t>
            </w:r>
          </w:p>
          <w:p>
            <w:pPr>
              <w:pStyle w:val="13"/>
              <w:keepNext w:val="0"/>
              <w:keepLines w:val="0"/>
              <w:pageBreakBefore w:val="0"/>
              <w:widowControl w:val="0"/>
              <w:numPr>
                <w:ilvl w:val="0"/>
                <w:numId w:val="98"/>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高位消防水箱未标注最高和最低报警水位。不符合《消防给水及消火栓系统技术规范》GB50974-2014第4.3.11条第1款。</w:t>
            </w:r>
          </w:p>
          <w:p>
            <w:pPr>
              <w:pStyle w:val="13"/>
              <w:keepNext w:val="0"/>
              <w:keepLines w:val="0"/>
              <w:pageBreakBefore w:val="0"/>
              <w:widowControl w:val="0"/>
              <w:numPr>
                <w:ilvl w:val="0"/>
                <w:numId w:val="98"/>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室外消火栓之间距离大于120米。不符合《消防给水及消火栓系统技术规范》GB50974-2014第7.3.1条。</w:t>
            </w:r>
          </w:p>
          <w:p>
            <w:pPr>
              <w:pStyle w:val="13"/>
              <w:keepNext w:val="0"/>
              <w:keepLines w:val="0"/>
              <w:pageBreakBefore w:val="0"/>
              <w:widowControl w:val="0"/>
              <w:numPr>
                <w:ilvl w:val="0"/>
                <w:numId w:val="98"/>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上传资料中未提供暖、通风、防排烟系统计算书。</w:t>
            </w:r>
          </w:p>
          <w:p>
            <w:pPr>
              <w:pStyle w:val="13"/>
              <w:keepNext w:val="0"/>
              <w:keepLines w:val="0"/>
              <w:pageBreakBefore w:val="0"/>
              <w:widowControl w:val="0"/>
              <w:numPr>
                <w:ilvl w:val="0"/>
                <w:numId w:val="98"/>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主厂房位于一层的配电室，因后期专业厂家要二次设计气体灭火系统，暖通专业在配电室设计的边墙式排风风机，缺少自动关闭功能且未作说明，设计深度不够</w:t>
            </w:r>
          </w:p>
          <w:p>
            <w:pPr>
              <w:pStyle w:val="13"/>
              <w:keepNext w:val="0"/>
              <w:keepLines w:val="0"/>
              <w:pageBreakBefore w:val="0"/>
              <w:widowControl w:val="0"/>
              <w:numPr>
                <w:ilvl w:val="0"/>
                <w:numId w:val="98"/>
              </w:numPr>
              <w:kinsoku/>
              <w:wordWrap/>
              <w:overflowPunct/>
              <w:topLinePunct w:val="0"/>
              <w:autoSpaceDE/>
              <w:autoSpaceDN/>
              <w:bidi w:val="0"/>
              <w:adjustRightInd/>
              <w:snapToGrid/>
              <w:ind w:left="0" w:leftChars="0" w:firstLine="0" w:firstLineChars="0"/>
              <w:textAlignment w:val="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泵房电施D-03，消防设备控制箱配电回路断路器不应选择过负荷保护，不符合《低压配电设计规范》GB50054-2011第6.3.6条。</w:t>
            </w:r>
          </w:p>
        </w:tc>
      </w:tr>
    </w:tbl>
    <w:p>
      <w:pPr>
        <w:rPr>
          <w:rFonts w:hint="default" w:eastAsia="宋体"/>
          <w:lang w:val="en-US" w:eastAsia="zh-CN"/>
        </w:rPr>
      </w:pPr>
      <w:r>
        <w:rPr>
          <w:rFonts w:hint="eastAsia"/>
          <w:lang w:val="en-US" w:eastAsia="zh-CN"/>
        </w:rPr>
        <w:t>注：表中加粗文字为违反国家工程建设消防技术标准强制性条文的情况。</w:t>
      </w: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6F809"/>
    <w:multiLevelType w:val="singleLevel"/>
    <w:tmpl w:val="8456F809"/>
    <w:lvl w:ilvl="0" w:tentative="0">
      <w:start w:val="1"/>
      <w:numFmt w:val="decimal"/>
      <w:suff w:val="nothing"/>
      <w:lvlText w:val="%1."/>
      <w:lvlJc w:val="left"/>
    </w:lvl>
  </w:abstractNum>
  <w:abstractNum w:abstractNumId="1">
    <w:nsid w:val="884FA5AD"/>
    <w:multiLevelType w:val="multilevel"/>
    <w:tmpl w:val="884FA5AD"/>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8854BD3C"/>
    <w:multiLevelType w:val="multilevel"/>
    <w:tmpl w:val="8854BD3C"/>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8CD4D538"/>
    <w:multiLevelType w:val="singleLevel"/>
    <w:tmpl w:val="8CD4D538"/>
    <w:lvl w:ilvl="0" w:tentative="0">
      <w:start w:val="1"/>
      <w:numFmt w:val="decimal"/>
      <w:suff w:val="nothing"/>
      <w:lvlText w:val="%1."/>
      <w:lvlJc w:val="left"/>
    </w:lvl>
  </w:abstractNum>
  <w:abstractNum w:abstractNumId="4">
    <w:nsid w:val="9448E35C"/>
    <w:multiLevelType w:val="multilevel"/>
    <w:tmpl w:val="9448E35C"/>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9468F17C"/>
    <w:multiLevelType w:val="multilevel"/>
    <w:tmpl w:val="9468F17C"/>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97F9CB78"/>
    <w:multiLevelType w:val="multilevel"/>
    <w:tmpl w:val="97F9CB78"/>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
    <w:nsid w:val="9DCF7B7C"/>
    <w:multiLevelType w:val="multilevel"/>
    <w:tmpl w:val="9DCF7B7C"/>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9EE14E08"/>
    <w:multiLevelType w:val="multilevel"/>
    <w:tmpl w:val="9EE14E08"/>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9FA5A3DD"/>
    <w:multiLevelType w:val="multilevel"/>
    <w:tmpl w:val="9FA5A3DD"/>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0">
    <w:nsid w:val="A0DBC436"/>
    <w:multiLevelType w:val="multilevel"/>
    <w:tmpl w:val="A0DBC436"/>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A137B91A"/>
    <w:multiLevelType w:val="singleLevel"/>
    <w:tmpl w:val="A137B91A"/>
    <w:lvl w:ilvl="0" w:tentative="0">
      <w:start w:val="1"/>
      <w:numFmt w:val="decimal"/>
      <w:suff w:val="nothing"/>
      <w:lvlText w:val="%1."/>
      <w:lvlJc w:val="left"/>
    </w:lvl>
  </w:abstractNum>
  <w:abstractNum w:abstractNumId="12">
    <w:nsid w:val="A47F28BA"/>
    <w:multiLevelType w:val="multilevel"/>
    <w:tmpl w:val="A47F28BA"/>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3">
    <w:nsid w:val="A494B6A7"/>
    <w:multiLevelType w:val="singleLevel"/>
    <w:tmpl w:val="A494B6A7"/>
    <w:lvl w:ilvl="0" w:tentative="0">
      <w:start w:val="1"/>
      <w:numFmt w:val="decimal"/>
      <w:suff w:val="nothing"/>
      <w:lvlText w:val="%1."/>
      <w:lvlJc w:val="left"/>
    </w:lvl>
  </w:abstractNum>
  <w:abstractNum w:abstractNumId="14">
    <w:nsid w:val="A5723BE2"/>
    <w:multiLevelType w:val="multilevel"/>
    <w:tmpl w:val="A5723BE2"/>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5">
    <w:nsid w:val="A6D0BD2D"/>
    <w:multiLevelType w:val="multilevel"/>
    <w:tmpl w:val="A6D0BD2D"/>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6">
    <w:nsid w:val="A79F346B"/>
    <w:multiLevelType w:val="singleLevel"/>
    <w:tmpl w:val="A79F346B"/>
    <w:lvl w:ilvl="0" w:tentative="0">
      <w:start w:val="1"/>
      <w:numFmt w:val="decimal"/>
      <w:suff w:val="nothing"/>
      <w:lvlText w:val="%1."/>
      <w:lvlJc w:val="left"/>
    </w:lvl>
  </w:abstractNum>
  <w:abstractNum w:abstractNumId="17">
    <w:nsid w:val="A9D65CD4"/>
    <w:multiLevelType w:val="multilevel"/>
    <w:tmpl w:val="A9D65CD4"/>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8">
    <w:nsid w:val="AB029769"/>
    <w:multiLevelType w:val="multilevel"/>
    <w:tmpl w:val="AB029769"/>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9">
    <w:nsid w:val="AE508771"/>
    <w:multiLevelType w:val="multilevel"/>
    <w:tmpl w:val="AE508771"/>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0">
    <w:nsid w:val="AFC7131F"/>
    <w:multiLevelType w:val="multilevel"/>
    <w:tmpl w:val="AFC7131F"/>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1">
    <w:nsid w:val="B0BA72FF"/>
    <w:multiLevelType w:val="multilevel"/>
    <w:tmpl w:val="B0BA72FF"/>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2">
    <w:nsid w:val="B1C5716C"/>
    <w:multiLevelType w:val="multilevel"/>
    <w:tmpl w:val="B1C5716C"/>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3">
    <w:nsid w:val="B2E59644"/>
    <w:multiLevelType w:val="multilevel"/>
    <w:tmpl w:val="B2E59644"/>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4">
    <w:nsid w:val="B4A0BA65"/>
    <w:multiLevelType w:val="singleLevel"/>
    <w:tmpl w:val="B4A0BA65"/>
    <w:lvl w:ilvl="0" w:tentative="0">
      <w:start w:val="1"/>
      <w:numFmt w:val="decimal"/>
      <w:suff w:val="nothing"/>
      <w:lvlText w:val="%1."/>
      <w:lvlJc w:val="left"/>
    </w:lvl>
  </w:abstractNum>
  <w:abstractNum w:abstractNumId="25">
    <w:nsid w:val="B6C8C06F"/>
    <w:multiLevelType w:val="multilevel"/>
    <w:tmpl w:val="B6C8C06F"/>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6">
    <w:nsid w:val="B759A3E3"/>
    <w:multiLevelType w:val="singleLevel"/>
    <w:tmpl w:val="B759A3E3"/>
    <w:lvl w:ilvl="0" w:tentative="0">
      <w:start w:val="1"/>
      <w:numFmt w:val="decimal"/>
      <w:suff w:val="nothing"/>
      <w:lvlText w:val="%1."/>
      <w:lvlJc w:val="left"/>
    </w:lvl>
  </w:abstractNum>
  <w:abstractNum w:abstractNumId="27">
    <w:nsid w:val="BA5B555B"/>
    <w:multiLevelType w:val="singleLevel"/>
    <w:tmpl w:val="BA5B555B"/>
    <w:lvl w:ilvl="0" w:tentative="0">
      <w:start w:val="1"/>
      <w:numFmt w:val="decimal"/>
      <w:suff w:val="nothing"/>
      <w:lvlText w:val="%1."/>
      <w:lvlJc w:val="left"/>
    </w:lvl>
  </w:abstractNum>
  <w:abstractNum w:abstractNumId="28">
    <w:nsid w:val="BBF014F5"/>
    <w:multiLevelType w:val="multilevel"/>
    <w:tmpl w:val="BBF014F5"/>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9">
    <w:nsid w:val="BBF5713B"/>
    <w:multiLevelType w:val="multilevel"/>
    <w:tmpl w:val="BBF5713B"/>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0">
    <w:nsid w:val="BBFEE0ED"/>
    <w:multiLevelType w:val="multilevel"/>
    <w:tmpl w:val="BBFEE0ED"/>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1">
    <w:nsid w:val="BEE1841B"/>
    <w:multiLevelType w:val="multilevel"/>
    <w:tmpl w:val="BEE1841B"/>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2">
    <w:nsid w:val="C0979365"/>
    <w:multiLevelType w:val="multilevel"/>
    <w:tmpl w:val="C0979365"/>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3">
    <w:nsid w:val="C51BEE4F"/>
    <w:multiLevelType w:val="multilevel"/>
    <w:tmpl w:val="C51BEE4F"/>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4">
    <w:nsid w:val="C82EA31B"/>
    <w:multiLevelType w:val="multilevel"/>
    <w:tmpl w:val="C82EA31B"/>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5">
    <w:nsid w:val="CEE2585E"/>
    <w:multiLevelType w:val="multilevel"/>
    <w:tmpl w:val="CEE2585E"/>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6">
    <w:nsid w:val="CF21DAA8"/>
    <w:multiLevelType w:val="multilevel"/>
    <w:tmpl w:val="CF21DAA8"/>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7">
    <w:nsid w:val="CFE15BD1"/>
    <w:multiLevelType w:val="multilevel"/>
    <w:tmpl w:val="CFE15BD1"/>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8">
    <w:nsid w:val="D0084632"/>
    <w:multiLevelType w:val="singleLevel"/>
    <w:tmpl w:val="D0084632"/>
    <w:lvl w:ilvl="0" w:tentative="0">
      <w:start w:val="1"/>
      <w:numFmt w:val="decimal"/>
      <w:suff w:val="nothing"/>
      <w:lvlText w:val="%1."/>
      <w:lvlJc w:val="left"/>
    </w:lvl>
  </w:abstractNum>
  <w:abstractNum w:abstractNumId="39">
    <w:nsid w:val="D2928DF7"/>
    <w:multiLevelType w:val="multilevel"/>
    <w:tmpl w:val="D2928DF7"/>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0">
    <w:nsid w:val="D4055F1B"/>
    <w:multiLevelType w:val="multilevel"/>
    <w:tmpl w:val="D4055F1B"/>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1">
    <w:nsid w:val="D785CE28"/>
    <w:multiLevelType w:val="singleLevel"/>
    <w:tmpl w:val="D785CE28"/>
    <w:lvl w:ilvl="0" w:tentative="0">
      <w:start w:val="1"/>
      <w:numFmt w:val="decimal"/>
      <w:suff w:val="nothing"/>
      <w:lvlText w:val="%1."/>
      <w:lvlJc w:val="left"/>
    </w:lvl>
  </w:abstractNum>
  <w:abstractNum w:abstractNumId="42">
    <w:nsid w:val="DA845DD7"/>
    <w:multiLevelType w:val="multilevel"/>
    <w:tmpl w:val="DA845DD7"/>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3">
    <w:nsid w:val="DCA86051"/>
    <w:multiLevelType w:val="multilevel"/>
    <w:tmpl w:val="DCA86051"/>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4">
    <w:nsid w:val="E675B5A7"/>
    <w:multiLevelType w:val="multilevel"/>
    <w:tmpl w:val="E675B5A7"/>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5">
    <w:nsid w:val="E68BEBFA"/>
    <w:multiLevelType w:val="singleLevel"/>
    <w:tmpl w:val="E68BEBFA"/>
    <w:lvl w:ilvl="0" w:tentative="0">
      <w:start w:val="1"/>
      <w:numFmt w:val="decimal"/>
      <w:suff w:val="nothing"/>
      <w:lvlText w:val="%1."/>
      <w:lvlJc w:val="left"/>
    </w:lvl>
  </w:abstractNum>
  <w:abstractNum w:abstractNumId="46">
    <w:nsid w:val="EB53395A"/>
    <w:multiLevelType w:val="multilevel"/>
    <w:tmpl w:val="EB53395A"/>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7">
    <w:nsid w:val="EC5907F8"/>
    <w:multiLevelType w:val="multilevel"/>
    <w:tmpl w:val="EC5907F8"/>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8">
    <w:nsid w:val="F075B790"/>
    <w:multiLevelType w:val="multilevel"/>
    <w:tmpl w:val="F075B790"/>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9">
    <w:nsid w:val="F287A4CF"/>
    <w:multiLevelType w:val="multilevel"/>
    <w:tmpl w:val="F287A4CF"/>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0">
    <w:nsid w:val="F61262AA"/>
    <w:multiLevelType w:val="multilevel"/>
    <w:tmpl w:val="F61262AA"/>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1">
    <w:nsid w:val="FAE8FB8D"/>
    <w:multiLevelType w:val="multilevel"/>
    <w:tmpl w:val="FAE8FB8D"/>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2">
    <w:nsid w:val="FC577204"/>
    <w:multiLevelType w:val="singleLevel"/>
    <w:tmpl w:val="FC577204"/>
    <w:lvl w:ilvl="0" w:tentative="0">
      <w:start w:val="1"/>
      <w:numFmt w:val="decimal"/>
      <w:suff w:val="nothing"/>
      <w:lvlText w:val="%1."/>
      <w:lvlJc w:val="left"/>
    </w:lvl>
  </w:abstractNum>
  <w:abstractNum w:abstractNumId="53">
    <w:nsid w:val="FD42C90F"/>
    <w:multiLevelType w:val="multilevel"/>
    <w:tmpl w:val="FD42C90F"/>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4">
    <w:nsid w:val="005F0383"/>
    <w:multiLevelType w:val="multilevel"/>
    <w:tmpl w:val="005F0383"/>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5">
    <w:nsid w:val="02085616"/>
    <w:multiLevelType w:val="multilevel"/>
    <w:tmpl w:val="02085616"/>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6">
    <w:nsid w:val="05ABB61A"/>
    <w:multiLevelType w:val="singleLevel"/>
    <w:tmpl w:val="05ABB61A"/>
    <w:lvl w:ilvl="0" w:tentative="0">
      <w:start w:val="1"/>
      <w:numFmt w:val="decimal"/>
      <w:suff w:val="nothing"/>
      <w:lvlText w:val="%1."/>
      <w:lvlJc w:val="left"/>
    </w:lvl>
  </w:abstractNum>
  <w:abstractNum w:abstractNumId="57">
    <w:nsid w:val="061E5CF7"/>
    <w:multiLevelType w:val="multilevel"/>
    <w:tmpl w:val="061E5CF7"/>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8">
    <w:nsid w:val="082A77F1"/>
    <w:multiLevelType w:val="multilevel"/>
    <w:tmpl w:val="082A77F1"/>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9">
    <w:nsid w:val="09891640"/>
    <w:multiLevelType w:val="multilevel"/>
    <w:tmpl w:val="09891640"/>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0">
    <w:nsid w:val="0BCA8A0C"/>
    <w:multiLevelType w:val="multilevel"/>
    <w:tmpl w:val="0BCA8A0C"/>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1">
    <w:nsid w:val="0FBD85B4"/>
    <w:multiLevelType w:val="singleLevel"/>
    <w:tmpl w:val="0FBD85B4"/>
    <w:lvl w:ilvl="0" w:tentative="0">
      <w:start w:val="1"/>
      <w:numFmt w:val="decimal"/>
      <w:suff w:val="nothing"/>
      <w:lvlText w:val="%1."/>
      <w:lvlJc w:val="left"/>
    </w:lvl>
  </w:abstractNum>
  <w:abstractNum w:abstractNumId="62">
    <w:nsid w:val="1690537E"/>
    <w:multiLevelType w:val="multilevel"/>
    <w:tmpl w:val="1690537E"/>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3">
    <w:nsid w:val="1C28EEE9"/>
    <w:multiLevelType w:val="multilevel"/>
    <w:tmpl w:val="1C28EEE9"/>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4">
    <w:nsid w:val="2239ABC6"/>
    <w:multiLevelType w:val="singleLevel"/>
    <w:tmpl w:val="2239ABC6"/>
    <w:lvl w:ilvl="0" w:tentative="0">
      <w:start w:val="1"/>
      <w:numFmt w:val="decimal"/>
      <w:suff w:val="nothing"/>
      <w:lvlText w:val="%1."/>
      <w:lvlJc w:val="left"/>
    </w:lvl>
  </w:abstractNum>
  <w:abstractNum w:abstractNumId="65">
    <w:nsid w:val="28CC61C4"/>
    <w:multiLevelType w:val="multilevel"/>
    <w:tmpl w:val="28CC61C4"/>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6">
    <w:nsid w:val="28FD282F"/>
    <w:multiLevelType w:val="multilevel"/>
    <w:tmpl w:val="28FD282F"/>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7">
    <w:nsid w:val="2EF769D1"/>
    <w:multiLevelType w:val="multilevel"/>
    <w:tmpl w:val="2EF769D1"/>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8">
    <w:nsid w:val="30F8FE82"/>
    <w:multiLevelType w:val="multilevel"/>
    <w:tmpl w:val="30F8FE82"/>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9">
    <w:nsid w:val="34823D25"/>
    <w:multiLevelType w:val="multilevel"/>
    <w:tmpl w:val="34823D25"/>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0">
    <w:nsid w:val="350DD41A"/>
    <w:multiLevelType w:val="multilevel"/>
    <w:tmpl w:val="350DD41A"/>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1">
    <w:nsid w:val="3539ACDD"/>
    <w:multiLevelType w:val="multilevel"/>
    <w:tmpl w:val="3539ACDD"/>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2">
    <w:nsid w:val="395E93E8"/>
    <w:multiLevelType w:val="singleLevel"/>
    <w:tmpl w:val="395E93E8"/>
    <w:lvl w:ilvl="0" w:tentative="0">
      <w:start w:val="1"/>
      <w:numFmt w:val="decimal"/>
      <w:suff w:val="nothing"/>
      <w:lvlText w:val="%1."/>
      <w:lvlJc w:val="left"/>
    </w:lvl>
  </w:abstractNum>
  <w:abstractNum w:abstractNumId="73">
    <w:nsid w:val="39A8BACF"/>
    <w:multiLevelType w:val="multilevel"/>
    <w:tmpl w:val="39A8BACF"/>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4">
    <w:nsid w:val="3BDC3CE5"/>
    <w:multiLevelType w:val="singleLevel"/>
    <w:tmpl w:val="3BDC3CE5"/>
    <w:lvl w:ilvl="0" w:tentative="0">
      <w:start w:val="1"/>
      <w:numFmt w:val="decimal"/>
      <w:suff w:val="nothing"/>
      <w:lvlText w:val="%1."/>
      <w:lvlJc w:val="left"/>
    </w:lvl>
  </w:abstractNum>
  <w:abstractNum w:abstractNumId="75">
    <w:nsid w:val="41CB313C"/>
    <w:multiLevelType w:val="multilevel"/>
    <w:tmpl w:val="41CB313C"/>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6">
    <w:nsid w:val="449ACD2E"/>
    <w:multiLevelType w:val="singleLevel"/>
    <w:tmpl w:val="449ACD2E"/>
    <w:lvl w:ilvl="0" w:tentative="0">
      <w:start w:val="1"/>
      <w:numFmt w:val="decimal"/>
      <w:suff w:val="nothing"/>
      <w:lvlText w:val="%1."/>
      <w:lvlJc w:val="left"/>
    </w:lvl>
  </w:abstractNum>
  <w:abstractNum w:abstractNumId="77">
    <w:nsid w:val="46E16849"/>
    <w:multiLevelType w:val="multilevel"/>
    <w:tmpl w:val="46E16849"/>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8">
    <w:nsid w:val="484EEC6D"/>
    <w:multiLevelType w:val="multilevel"/>
    <w:tmpl w:val="484EEC6D"/>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9">
    <w:nsid w:val="513FFAB9"/>
    <w:multiLevelType w:val="singleLevel"/>
    <w:tmpl w:val="513FFAB9"/>
    <w:lvl w:ilvl="0" w:tentative="0">
      <w:start w:val="1"/>
      <w:numFmt w:val="decimal"/>
      <w:suff w:val="nothing"/>
      <w:lvlText w:val="%1."/>
      <w:lvlJc w:val="left"/>
    </w:lvl>
  </w:abstractNum>
  <w:abstractNum w:abstractNumId="80">
    <w:nsid w:val="5186DCAD"/>
    <w:multiLevelType w:val="singleLevel"/>
    <w:tmpl w:val="5186DCAD"/>
    <w:lvl w:ilvl="0" w:tentative="0">
      <w:start w:val="1"/>
      <w:numFmt w:val="decimal"/>
      <w:suff w:val="nothing"/>
      <w:lvlText w:val="%1."/>
      <w:lvlJc w:val="left"/>
    </w:lvl>
  </w:abstractNum>
  <w:abstractNum w:abstractNumId="81">
    <w:nsid w:val="55128E70"/>
    <w:multiLevelType w:val="multilevel"/>
    <w:tmpl w:val="55128E70"/>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2">
    <w:nsid w:val="55FDFB2F"/>
    <w:multiLevelType w:val="multilevel"/>
    <w:tmpl w:val="55FDFB2F"/>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3">
    <w:nsid w:val="568E3151"/>
    <w:multiLevelType w:val="singleLevel"/>
    <w:tmpl w:val="568E3151"/>
    <w:lvl w:ilvl="0" w:tentative="0">
      <w:start w:val="1"/>
      <w:numFmt w:val="decimal"/>
      <w:suff w:val="nothing"/>
      <w:lvlText w:val="%1."/>
      <w:lvlJc w:val="left"/>
    </w:lvl>
  </w:abstractNum>
  <w:abstractNum w:abstractNumId="84">
    <w:nsid w:val="5892E673"/>
    <w:multiLevelType w:val="multilevel"/>
    <w:tmpl w:val="5892E673"/>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5">
    <w:nsid w:val="59CB9889"/>
    <w:multiLevelType w:val="multilevel"/>
    <w:tmpl w:val="59CB9889"/>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6">
    <w:nsid w:val="5CED9399"/>
    <w:multiLevelType w:val="multilevel"/>
    <w:tmpl w:val="5CED9399"/>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7">
    <w:nsid w:val="5EAFAFE6"/>
    <w:multiLevelType w:val="multilevel"/>
    <w:tmpl w:val="5EAFAFE6"/>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8">
    <w:nsid w:val="5ECBFBF8"/>
    <w:multiLevelType w:val="multilevel"/>
    <w:tmpl w:val="5ECBFBF8"/>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9">
    <w:nsid w:val="5F6A372F"/>
    <w:multiLevelType w:val="multilevel"/>
    <w:tmpl w:val="5F6A372F"/>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0">
    <w:nsid w:val="6286404A"/>
    <w:multiLevelType w:val="singleLevel"/>
    <w:tmpl w:val="6286404A"/>
    <w:lvl w:ilvl="0" w:tentative="0">
      <w:start w:val="1"/>
      <w:numFmt w:val="decimal"/>
      <w:suff w:val="nothing"/>
      <w:lvlText w:val="%1."/>
      <w:lvlJc w:val="left"/>
    </w:lvl>
  </w:abstractNum>
  <w:abstractNum w:abstractNumId="91">
    <w:nsid w:val="693C39C5"/>
    <w:multiLevelType w:val="multilevel"/>
    <w:tmpl w:val="693C39C5"/>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2">
    <w:nsid w:val="69E4D2EE"/>
    <w:multiLevelType w:val="multilevel"/>
    <w:tmpl w:val="69E4D2EE"/>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3">
    <w:nsid w:val="74483FEA"/>
    <w:multiLevelType w:val="singleLevel"/>
    <w:tmpl w:val="74483FEA"/>
    <w:lvl w:ilvl="0" w:tentative="0">
      <w:start w:val="1"/>
      <w:numFmt w:val="decimal"/>
      <w:suff w:val="nothing"/>
      <w:lvlText w:val="%1."/>
      <w:lvlJc w:val="left"/>
    </w:lvl>
  </w:abstractNum>
  <w:abstractNum w:abstractNumId="94">
    <w:nsid w:val="771415E0"/>
    <w:multiLevelType w:val="multilevel"/>
    <w:tmpl w:val="771415E0"/>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5">
    <w:nsid w:val="7932E002"/>
    <w:multiLevelType w:val="multilevel"/>
    <w:tmpl w:val="7932E002"/>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6">
    <w:nsid w:val="7CCA6DA8"/>
    <w:multiLevelType w:val="multilevel"/>
    <w:tmpl w:val="7CCA6DA8"/>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7">
    <w:nsid w:val="7D973209"/>
    <w:multiLevelType w:val="singleLevel"/>
    <w:tmpl w:val="7D973209"/>
    <w:lvl w:ilvl="0" w:tentative="0">
      <w:start w:val="1"/>
      <w:numFmt w:val="decimal"/>
      <w:suff w:val="nothing"/>
      <w:lvlText w:val="%1."/>
      <w:lvlJc w:val="left"/>
    </w:lvl>
  </w:abstractNum>
  <w:num w:numId="1">
    <w:abstractNumId w:val="27"/>
  </w:num>
  <w:num w:numId="2">
    <w:abstractNumId w:val="76"/>
  </w:num>
  <w:num w:numId="3">
    <w:abstractNumId w:val="80"/>
  </w:num>
  <w:num w:numId="4">
    <w:abstractNumId w:val="45"/>
  </w:num>
  <w:num w:numId="5">
    <w:abstractNumId w:val="79"/>
  </w:num>
  <w:num w:numId="6">
    <w:abstractNumId w:val="16"/>
  </w:num>
  <w:num w:numId="7">
    <w:abstractNumId w:val="38"/>
  </w:num>
  <w:num w:numId="8">
    <w:abstractNumId w:val="26"/>
  </w:num>
  <w:num w:numId="9">
    <w:abstractNumId w:val="90"/>
  </w:num>
  <w:num w:numId="10">
    <w:abstractNumId w:val="93"/>
  </w:num>
  <w:num w:numId="11">
    <w:abstractNumId w:val="83"/>
  </w:num>
  <w:num w:numId="12">
    <w:abstractNumId w:val="13"/>
  </w:num>
  <w:num w:numId="13">
    <w:abstractNumId w:val="86"/>
  </w:num>
  <w:num w:numId="14">
    <w:abstractNumId w:val="18"/>
  </w:num>
  <w:num w:numId="15">
    <w:abstractNumId w:val="49"/>
  </w:num>
  <w:num w:numId="16">
    <w:abstractNumId w:val="85"/>
  </w:num>
  <w:num w:numId="17">
    <w:abstractNumId w:val="37"/>
  </w:num>
  <w:num w:numId="18">
    <w:abstractNumId w:val="88"/>
  </w:num>
  <w:num w:numId="19">
    <w:abstractNumId w:val="59"/>
  </w:num>
  <w:num w:numId="20">
    <w:abstractNumId w:val="75"/>
  </w:num>
  <w:num w:numId="21">
    <w:abstractNumId w:val="36"/>
  </w:num>
  <w:num w:numId="22">
    <w:abstractNumId w:val="6"/>
  </w:num>
  <w:num w:numId="23">
    <w:abstractNumId w:val="69"/>
  </w:num>
  <w:num w:numId="24">
    <w:abstractNumId w:val="29"/>
  </w:num>
  <w:num w:numId="25">
    <w:abstractNumId w:val="4"/>
  </w:num>
  <w:num w:numId="26">
    <w:abstractNumId w:val="2"/>
  </w:num>
  <w:num w:numId="27">
    <w:abstractNumId w:val="34"/>
  </w:num>
  <w:num w:numId="28">
    <w:abstractNumId w:val="43"/>
  </w:num>
  <w:num w:numId="29">
    <w:abstractNumId w:val="60"/>
  </w:num>
  <w:num w:numId="30">
    <w:abstractNumId w:val="70"/>
  </w:num>
  <w:num w:numId="31">
    <w:abstractNumId w:val="32"/>
  </w:num>
  <w:num w:numId="32">
    <w:abstractNumId w:val="63"/>
  </w:num>
  <w:num w:numId="33">
    <w:abstractNumId w:val="21"/>
  </w:num>
  <w:num w:numId="34">
    <w:abstractNumId w:val="55"/>
  </w:num>
  <w:num w:numId="35">
    <w:abstractNumId w:val="89"/>
  </w:num>
  <w:num w:numId="36">
    <w:abstractNumId w:val="91"/>
  </w:num>
  <w:num w:numId="37">
    <w:abstractNumId w:val="81"/>
  </w:num>
  <w:num w:numId="38">
    <w:abstractNumId w:val="84"/>
  </w:num>
  <w:num w:numId="39">
    <w:abstractNumId w:val="10"/>
  </w:num>
  <w:num w:numId="40">
    <w:abstractNumId w:val="92"/>
  </w:num>
  <w:num w:numId="41">
    <w:abstractNumId w:val="14"/>
  </w:num>
  <w:num w:numId="42">
    <w:abstractNumId w:val="53"/>
  </w:num>
  <w:num w:numId="43">
    <w:abstractNumId w:val="65"/>
  </w:num>
  <w:num w:numId="44">
    <w:abstractNumId w:val="39"/>
  </w:num>
  <w:num w:numId="45">
    <w:abstractNumId w:val="31"/>
  </w:num>
  <w:num w:numId="46">
    <w:abstractNumId w:val="73"/>
  </w:num>
  <w:num w:numId="47">
    <w:abstractNumId w:val="23"/>
  </w:num>
  <w:num w:numId="48">
    <w:abstractNumId w:val="67"/>
  </w:num>
  <w:num w:numId="49">
    <w:abstractNumId w:val="62"/>
  </w:num>
  <w:num w:numId="50">
    <w:abstractNumId w:val="7"/>
  </w:num>
  <w:num w:numId="51">
    <w:abstractNumId w:val="17"/>
  </w:num>
  <w:num w:numId="52">
    <w:abstractNumId w:val="25"/>
  </w:num>
  <w:num w:numId="53">
    <w:abstractNumId w:val="35"/>
  </w:num>
  <w:num w:numId="54">
    <w:abstractNumId w:val="48"/>
  </w:num>
  <w:num w:numId="55">
    <w:abstractNumId w:val="44"/>
  </w:num>
  <w:num w:numId="56">
    <w:abstractNumId w:val="82"/>
  </w:num>
  <w:num w:numId="57">
    <w:abstractNumId w:val="30"/>
  </w:num>
  <w:num w:numId="58">
    <w:abstractNumId w:val="33"/>
  </w:num>
  <w:num w:numId="59">
    <w:abstractNumId w:val="77"/>
  </w:num>
  <w:num w:numId="60">
    <w:abstractNumId w:val="87"/>
  </w:num>
  <w:num w:numId="61">
    <w:abstractNumId w:val="5"/>
  </w:num>
  <w:num w:numId="62">
    <w:abstractNumId w:val="42"/>
  </w:num>
  <w:num w:numId="63">
    <w:abstractNumId w:val="15"/>
  </w:num>
  <w:num w:numId="64">
    <w:abstractNumId w:val="78"/>
  </w:num>
  <w:num w:numId="65">
    <w:abstractNumId w:val="9"/>
  </w:num>
  <w:num w:numId="66">
    <w:abstractNumId w:val="40"/>
  </w:num>
  <w:num w:numId="67">
    <w:abstractNumId w:val="12"/>
  </w:num>
  <w:num w:numId="68">
    <w:abstractNumId w:val="57"/>
  </w:num>
  <w:num w:numId="69">
    <w:abstractNumId w:val="54"/>
  </w:num>
  <w:num w:numId="70">
    <w:abstractNumId w:val="28"/>
  </w:num>
  <w:num w:numId="71">
    <w:abstractNumId w:val="8"/>
  </w:num>
  <w:num w:numId="72">
    <w:abstractNumId w:val="68"/>
  </w:num>
  <w:num w:numId="73">
    <w:abstractNumId w:val="1"/>
  </w:num>
  <w:num w:numId="74">
    <w:abstractNumId w:val="22"/>
  </w:num>
  <w:num w:numId="75">
    <w:abstractNumId w:val="71"/>
  </w:num>
  <w:num w:numId="76">
    <w:abstractNumId w:val="96"/>
  </w:num>
  <w:num w:numId="77">
    <w:abstractNumId w:val="66"/>
  </w:num>
  <w:num w:numId="78">
    <w:abstractNumId w:val="19"/>
  </w:num>
  <w:num w:numId="79">
    <w:abstractNumId w:val="41"/>
  </w:num>
  <w:num w:numId="80">
    <w:abstractNumId w:val="56"/>
  </w:num>
  <w:num w:numId="81">
    <w:abstractNumId w:val="64"/>
  </w:num>
  <w:num w:numId="82">
    <w:abstractNumId w:val="61"/>
  </w:num>
  <w:num w:numId="83">
    <w:abstractNumId w:val="47"/>
  </w:num>
  <w:num w:numId="84">
    <w:abstractNumId w:val="51"/>
  </w:num>
  <w:num w:numId="85">
    <w:abstractNumId w:val="0"/>
  </w:num>
  <w:num w:numId="86">
    <w:abstractNumId w:val="97"/>
  </w:num>
  <w:num w:numId="87">
    <w:abstractNumId w:val="3"/>
  </w:num>
  <w:num w:numId="88">
    <w:abstractNumId w:val="24"/>
  </w:num>
  <w:num w:numId="89">
    <w:abstractNumId w:val="95"/>
  </w:num>
  <w:num w:numId="90">
    <w:abstractNumId w:val="94"/>
  </w:num>
  <w:num w:numId="91">
    <w:abstractNumId w:val="46"/>
  </w:num>
  <w:num w:numId="92">
    <w:abstractNumId w:val="50"/>
  </w:num>
  <w:num w:numId="93">
    <w:abstractNumId w:val="58"/>
  </w:num>
  <w:num w:numId="94">
    <w:abstractNumId w:val="20"/>
  </w:num>
  <w:num w:numId="95">
    <w:abstractNumId w:val="11"/>
  </w:num>
  <w:num w:numId="96">
    <w:abstractNumId w:val="52"/>
  </w:num>
  <w:num w:numId="97">
    <w:abstractNumId w:val="74"/>
  </w:num>
  <w:num w:numId="98">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11B5"/>
    <w:rsid w:val="00064D5C"/>
    <w:rsid w:val="000730EF"/>
    <w:rsid w:val="000A7D5F"/>
    <w:rsid w:val="000B5EF7"/>
    <w:rsid w:val="000C17E0"/>
    <w:rsid w:val="000E6814"/>
    <w:rsid w:val="000F2E6C"/>
    <w:rsid w:val="0015006F"/>
    <w:rsid w:val="001C1254"/>
    <w:rsid w:val="001C7370"/>
    <w:rsid w:val="001D4104"/>
    <w:rsid w:val="00245F7C"/>
    <w:rsid w:val="0029262D"/>
    <w:rsid w:val="003C02FF"/>
    <w:rsid w:val="003E3C16"/>
    <w:rsid w:val="003F2495"/>
    <w:rsid w:val="00401AC7"/>
    <w:rsid w:val="00412D01"/>
    <w:rsid w:val="00475E25"/>
    <w:rsid w:val="004B1E42"/>
    <w:rsid w:val="004C228C"/>
    <w:rsid w:val="004C3E21"/>
    <w:rsid w:val="0054318E"/>
    <w:rsid w:val="005442B1"/>
    <w:rsid w:val="00553E99"/>
    <w:rsid w:val="005709A0"/>
    <w:rsid w:val="005843E0"/>
    <w:rsid w:val="005A75A6"/>
    <w:rsid w:val="005F0735"/>
    <w:rsid w:val="00604B68"/>
    <w:rsid w:val="006275D9"/>
    <w:rsid w:val="0067265A"/>
    <w:rsid w:val="0067300E"/>
    <w:rsid w:val="006937A6"/>
    <w:rsid w:val="006A385F"/>
    <w:rsid w:val="006C2926"/>
    <w:rsid w:val="00705912"/>
    <w:rsid w:val="00714A9E"/>
    <w:rsid w:val="007676DB"/>
    <w:rsid w:val="00773A0E"/>
    <w:rsid w:val="007773CA"/>
    <w:rsid w:val="007D49D9"/>
    <w:rsid w:val="0087081E"/>
    <w:rsid w:val="00877A59"/>
    <w:rsid w:val="00891FCB"/>
    <w:rsid w:val="008D311C"/>
    <w:rsid w:val="00974CD2"/>
    <w:rsid w:val="009D3DB0"/>
    <w:rsid w:val="009F6597"/>
    <w:rsid w:val="00A263A4"/>
    <w:rsid w:val="00A435F9"/>
    <w:rsid w:val="00A63277"/>
    <w:rsid w:val="00A97CAB"/>
    <w:rsid w:val="00AD7C81"/>
    <w:rsid w:val="00AF7906"/>
    <w:rsid w:val="00B158A4"/>
    <w:rsid w:val="00B232DB"/>
    <w:rsid w:val="00B374EB"/>
    <w:rsid w:val="00BA4A5B"/>
    <w:rsid w:val="00BC4B7E"/>
    <w:rsid w:val="00C34F8E"/>
    <w:rsid w:val="00C8129B"/>
    <w:rsid w:val="00CE7485"/>
    <w:rsid w:val="00D3372A"/>
    <w:rsid w:val="00D4753F"/>
    <w:rsid w:val="00D755D2"/>
    <w:rsid w:val="00D77E0B"/>
    <w:rsid w:val="00DE1BFC"/>
    <w:rsid w:val="00E41A12"/>
    <w:rsid w:val="00E45CDC"/>
    <w:rsid w:val="00E4638D"/>
    <w:rsid w:val="00E90A5E"/>
    <w:rsid w:val="00EC49F9"/>
    <w:rsid w:val="00EC5203"/>
    <w:rsid w:val="00F25A6B"/>
    <w:rsid w:val="00F31774"/>
    <w:rsid w:val="00F32AF3"/>
    <w:rsid w:val="00F46CCC"/>
    <w:rsid w:val="00F47B11"/>
    <w:rsid w:val="00F60640"/>
    <w:rsid w:val="00F65393"/>
    <w:rsid w:val="00F722DC"/>
    <w:rsid w:val="00FC011A"/>
    <w:rsid w:val="00FD2E2A"/>
    <w:rsid w:val="020F5B9D"/>
    <w:rsid w:val="02E66AF0"/>
    <w:rsid w:val="02F14B9A"/>
    <w:rsid w:val="03864F3A"/>
    <w:rsid w:val="03D85F5A"/>
    <w:rsid w:val="04551588"/>
    <w:rsid w:val="04AC0DBF"/>
    <w:rsid w:val="056E6787"/>
    <w:rsid w:val="06E364EC"/>
    <w:rsid w:val="07DD5C20"/>
    <w:rsid w:val="08A92ADB"/>
    <w:rsid w:val="09675190"/>
    <w:rsid w:val="0AAC240E"/>
    <w:rsid w:val="0E6F144C"/>
    <w:rsid w:val="0F183763"/>
    <w:rsid w:val="105D2D7B"/>
    <w:rsid w:val="11123D74"/>
    <w:rsid w:val="116D5859"/>
    <w:rsid w:val="11B446F9"/>
    <w:rsid w:val="132C4960"/>
    <w:rsid w:val="138F3588"/>
    <w:rsid w:val="13DA29F4"/>
    <w:rsid w:val="160C45CE"/>
    <w:rsid w:val="16DE7DF3"/>
    <w:rsid w:val="170713DB"/>
    <w:rsid w:val="172B538D"/>
    <w:rsid w:val="18694137"/>
    <w:rsid w:val="18C64211"/>
    <w:rsid w:val="19115150"/>
    <w:rsid w:val="193A69A9"/>
    <w:rsid w:val="19AC7FC2"/>
    <w:rsid w:val="19E00B02"/>
    <w:rsid w:val="1D3E783E"/>
    <w:rsid w:val="1D99016A"/>
    <w:rsid w:val="1DBD6AE3"/>
    <w:rsid w:val="1E0F11DA"/>
    <w:rsid w:val="1F1C3BAF"/>
    <w:rsid w:val="1F8E612F"/>
    <w:rsid w:val="1F99778C"/>
    <w:rsid w:val="1FD42182"/>
    <w:rsid w:val="20E71F9A"/>
    <w:rsid w:val="23B75B13"/>
    <w:rsid w:val="24607925"/>
    <w:rsid w:val="24F115A9"/>
    <w:rsid w:val="25E51A78"/>
    <w:rsid w:val="27123F69"/>
    <w:rsid w:val="278A45FE"/>
    <w:rsid w:val="27EB5206"/>
    <w:rsid w:val="27EC7E96"/>
    <w:rsid w:val="28614279"/>
    <w:rsid w:val="290E7BEC"/>
    <w:rsid w:val="2A1F27A5"/>
    <w:rsid w:val="2A57508D"/>
    <w:rsid w:val="2A981854"/>
    <w:rsid w:val="2BB331A5"/>
    <w:rsid w:val="2C275B08"/>
    <w:rsid w:val="2C2F7AC3"/>
    <w:rsid w:val="2CD535EF"/>
    <w:rsid w:val="2F9247EC"/>
    <w:rsid w:val="2FA67564"/>
    <w:rsid w:val="2FF712C7"/>
    <w:rsid w:val="30E308D2"/>
    <w:rsid w:val="31312AE1"/>
    <w:rsid w:val="32721C3F"/>
    <w:rsid w:val="32D33894"/>
    <w:rsid w:val="34452928"/>
    <w:rsid w:val="346F58DD"/>
    <w:rsid w:val="34B97E73"/>
    <w:rsid w:val="351D6D10"/>
    <w:rsid w:val="359032BE"/>
    <w:rsid w:val="36537994"/>
    <w:rsid w:val="36B4725E"/>
    <w:rsid w:val="37625822"/>
    <w:rsid w:val="392E616A"/>
    <w:rsid w:val="39FF6979"/>
    <w:rsid w:val="3AC67C14"/>
    <w:rsid w:val="3ACA5842"/>
    <w:rsid w:val="3C234B22"/>
    <w:rsid w:val="3D9E79D3"/>
    <w:rsid w:val="3E077380"/>
    <w:rsid w:val="3E104F44"/>
    <w:rsid w:val="400A3F3A"/>
    <w:rsid w:val="408F17F7"/>
    <w:rsid w:val="409E28D8"/>
    <w:rsid w:val="40DB0EE9"/>
    <w:rsid w:val="417C14AD"/>
    <w:rsid w:val="431C1CA8"/>
    <w:rsid w:val="443C2B86"/>
    <w:rsid w:val="4690570C"/>
    <w:rsid w:val="46F1141C"/>
    <w:rsid w:val="482079BC"/>
    <w:rsid w:val="494C1CA7"/>
    <w:rsid w:val="49AF422E"/>
    <w:rsid w:val="4B292D93"/>
    <w:rsid w:val="4C2200DF"/>
    <w:rsid w:val="4C6951F9"/>
    <w:rsid w:val="4D4B41FB"/>
    <w:rsid w:val="4F4C63F9"/>
    <w:rsid w:val="4F6C0E8D"/>
    <w:rsid w:val="4F8840C7"/>
    <w:rsid w:val="50177D7D"/>
    <w:rsid w:val="50F35342"/>
    <w:rsid w:val="517D5541"/>
    <w:rsid w:val="53220A8C"/>
    <w:rsid w:val="54B46B8B"/>
    <w:rsid w:val="561A64CB"/>
    <w:rsid w:val="56B54CCA"/>
    <w:rsid w:val="56BC59E1"/>
    <w:rsid w:val="56D37852"/>
    <w:rsid w:val="572961C2"/>
    <w:rsid w:val="5784225B"/>
    <w:rsid w:val="58A74C90"/>
    <w:rsid w:val="58D36385"/>
    <w:rsid w:val="599238DA"/>
    <w:rsid w:val="5A243237"/>
    <w:rsid w:val="5A9C341C"/>
    <w:rsid w:val="5B7E527C"/>
    <w:rsid w:val="5C5756AB"/>
    <w:rsid w:val="5ED77007"/>
    <w:rsid w:val="5FC80334"/>
    <w:rsid w:val="60465C6B"/>
    <w:rsid w:val="610B6170"/>
    <w:rsid w:val="62724E61"/>
    <w:rsid w:val="62AB382E"/>
    <w:rsid w:val="633C7DEA"/>
    <w:rsid w:val="65A44ED5"/>
    <w:rsid w:val="65A75701"/>
    <w:rsid w:val="66FF647D"/>
    <w:rsid w:val="67842E21"/>
    <w:rsid w:val="67A36E11"/>
    <w:rsid w:val="67DE0906"/>
    <w:rsid w:val="698854B5"/>
    <w:rsid w:val="6A557323"/>
    <w:rsid w:val="6A5E63F6"/>
    <w:rsid w:val="6ADB669C"/>
    <w:rsid w:val="6B316ED2"/>
    <w:rsid w:val="6BB2659D"/>
    <w:rsid w:val="6C1A06BB"/>
    <w:rsid w:val="6CA402E1"/>
    <w:rsid w:val="6CD04C5E"/>
    <w:rsid w:val="6CF05E8B"/>
    <w:rsid w:val="6D760A7C"/>
    <w:rsid w:val="6D9461E1"/>
    <w:rsid w:val="6ECD03C7"/>
    <w:rsid w:val="6F9764AB"/>
    <w:rsid w:val="6FA9583F"/>
    <w:rsid w:val="6FEB734C"/>
    <w:rsid w:val="700A26E7"/>
    <w:rsid w:val="70C66D91"/>
    <w:rsid w:val="71B71520"/>
    <w:rsid w:val="73866EC6"/>
    <w:rsid w:val="740A3011"/>
    <w:rsid w:val="74F54A83"/>
    <w:rsid w:val="751660F6"/>
    <w:rsid w:val="75FB73E9"/>
    <w:rsid w:val="77F524DC"/>
    <w:rsid w:val="79BB5925"/>
    <w:rsid w:val="7C5533D1"/>
    <w:rsid w:val="7C790B05"/>
    <w:rsid w:val="7CD276F8"/>
    <w:rsid w:val="7D090302"/>
    <w:rsid w:val="7D236B1D"/>
    <w:rsid w:val="7E5308D9"/>
    <w:rsid w:val="7F255402"/>
    <w:rsid w:val="7F9958CA"/>
    <w:rsid w:val="7FD94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4"/>
    <w:basedOn w:val="1"/>
    <w:next w:val="1"/>
    <w:unhideWhenUsed/>
    <w:qFormat/>
    <w:uiPriority w:val="0"/>
    <w:pPr>
      <w:keepNext/>
      <w:keepLines/>
      <w:spacing w:before="120" w:after="120"/>
      <w:jc w:val="left"/>
      <w:outlineLvl w:val="3"/>
    </w:pPr>
    <w:rPr>
      <w:rFonts w:ascii="tim" w:hAnsi="tim" w:eastAsia="黑体" w:cs="Times New Roman"/>
      <w:b/>
      <w:bCs/>
      <w:sz w:val="24"/>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5"/>
    <w:qFormat/>
    <w:uiPriority w:val="0"/>
    <w:pPr>
      <w:tabs>
        <w:tab w:val="center" w:pos="4153"/>
        <w:tab w:val="right" w:pos="8306"/>
      </w:tabs>
      <w:snapToGrid w:val="0"/>
      <w:jc w:val="left"/>
    </w:pPr>
    <w:rPr>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5">
    <w:name w:val="List"/>
    <w:basedOn w:val="1"/>
    <w:next w:val="1"/>
    <w:qFormat/>
    <w:uiPriority w:val="0"/>
    <w:pPr>
      <w:keepLines/>
      <w:widowControl/>
      <w:tabs>
        <w:tab w:val="left" w:pos="-360"/>
      </w:tabs>
      <w:overflowPunct w:val="0"/>
      <w:autoSpaceDE w:val="0"/>
      <w:autoSpaceDN w:val="0"/>
      <w:adjustRightInd w:val="0"/>
      <w:spacing w:before="60" w:after="60"/>
      <w:ind w:left="-360" w:right="1080" w:hanging="360"/>
      <w:textAlignment w:val="baseline"/>
    </w:pPr>
    <w:rPr>
      <w:rFonts w:ascii="Arial" w:hAnsi="Arial"/>
      <w:kern w:val="0"/>
      <w:sz w:val="22"/>
    </w:rPr>
  </w:style>
  <w:style w:type="paragraph" w:styleId="6">
    <w:name w:val="Normal (Web)"/>
    <w:basedOn w:val="1"/>
    <w:qFormat/>
    <w:uiPriority w:val="0"/>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qFormat/>
    <w:uiPriority w:val="0"/>
    <w:rPr>
      <w:color w:val="0000FF"/>
      <w:u w:val="single"/>
    </w:rPr>
  </w:style>
  <w:style w:type="paragraph" w:customStyle="1" w:styleId="12">
    <w:name w:val="正文1"/>
    <w:qFormat/>
    <w:uiPriority w:val="0"/>
    <w:pPr>
      <w:jc w:val="both"/>
    </w:pPr>
    <w:rPr>
      <w:rFonts w:ascii="Times New Roman" w:hAnsi="Times New Roman" w:eastAsia="宋体" w:cs="Times New Roman"/>
      <w:kern w:val="2"/>
      <w:sz w:val="21"/>
      <w:szCs w:val="21"/>
      <w:lang w:val="en-US" w:eastAsia="zh-CN" w:bidi="ar-SA"/>
    </w:rPr>
  </w:style>
  <w:style w:type="paragraph" w:styleId="13">
    <w:name w:val="List Paragraph"/>
    <w:basedOn w:val="1"/>
    <w:qFormat/>
    <w:uiPriority w:val="99"/>
    <w:pPr>
      <w:ind w:firstLine="420" w:firstLineChars="200"/>
    </w:pPr>
  </w:style>
  <w:style w:type="character" w:customStyle="1" w:styleId="14">
    <w:name w:val="页眉 字符"/>
    <w:basedOn w:val="9"/>
    <w:link w:val="4"/>
    <w:qFormat/>
    <w:uiPriority w:val="0"/>
    <w:rPr>
      <w:rFonts w:ascii="Calibri" w:hAnsi="Calibri" w:cs="黑体"/>
      <w:kern w:val="2"/>
      <w:sz w:val="18"/>
      <w:szCs w:val="18"/>
    </w:rPr>
  </w:style>
  <w:style w:type="character" w:customStyle="1" w:styleId="15">
    <w:name w:val="页脚 字符"/>
    <w:basedOn w:val="9"/>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63</Pages>
  <Words>45782</Words>
  <Characters>55198</Characters>
  <Lines>95</Lines>
  <Paragraphs>100</Paragraphs>
  <TotalTime>5</TotalTime>
  <ScaleCrop>false</ScaleCrop>
  <LinksUpToDate>false</LinksUpToDate>
  <CharactersWithSpaces>55374</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2022-02-21T13:40:00Z</dcterms:created>
  <dc:creator>Administrator</dc:creator>
  <cp:lastModifiedBy>安静的小怪兽</cp:lastModifiedBy>
  <cp:lastPrinted>2022-03-03T06:31:00Z</cp:lastPrinted>
  <dcterms:modified xsi:type="dcterms:W3CDTF">2022-04-01T02:04:06Z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DCE7D9EB178349178CAC4B4E9F8AE233</vt:lpwstr>
  </property>
</Properties>
</file>