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80" w:rsidRDefault="008F1B80">
      <w:pPr>
        <w:widowControl/>
        <w:spacing w:line="560" w:lineRule="exact"/>
        <w:jc w:val="center"/>
        <w:rPr>
          <w:rFonts w:ascii="宋体"/>
          <w:b/>
          <w:sz w:val="44"/>
          <w:szCs w:val="44"/>
        </w:rPr>
      </w:pPr>
      <w:r>
        <w:rPr>
          <w:rFonts w:ascii="宋体" w:hAnsi="宋体"/>
          <w:b/>
          <w:sz w:val="44"/>
          <w:szCs w:val="44"/>
        </w:rPr>
        <w:t>2020</w:t>
      </w:r>
      <w:r>
        <w:rPr>
          <w:rFonts w:ascii="宋体" w:hAnsi="宋体" w:hint="eastAsia"/>
          <w:b/>
          <w:sz w:val="44"/>
          <w:szCs w:val="44"/>
        </w:rPr>
        <w:t>年陕西省国家节水型城市创建</w:t>
      </w:r>
    </w:p>
    <w:p w:rsidR="008F1B80" w:rsidRDefault="008F1B80">
      <w:pPr>
        <w:adjustRightInd w:val="0"/>
        <w:snapToGrid w:val="0"/>
        <w:spacing w:line="560" w:lineRule="exact"/>
        <w:jc w:val="center"/>
        <w:rPr>
          <w:rFonts w:ascii="宋体"/>
          <w:b/>
          <w:sz w:val="44"/>
          <w:szCs w:val="44"/>
        </w:rPr>
      </w:pPr>
      <w:r>
        <w:rPr>
          <w:rFonts w:ascii="宋体" w:hAnsi="宋体" w:hint="eastAsia"/>
          <w:b/>
          <w:sz w:val="44"/>
          <w:szCs w:val="44"/>
        </w:rPr>
        <w:t>工作实施方案</w:t>
      </w:r>
    </w:p>
    <w:p w:rsidR="008F1B80" w:rsidRDefault="008F1B80">
      <w:pPr>
        <w:pStyle w:val="NormalWeb"/>
        <w:adjustRightInd w:val="0"/>
        <w:snapToGrid w:val="0"/>
        <w:spacing w:beforeAutospacing="0" w:afterAutospacing="0" w:line="560" w:lineRule="exact"/>
        <w:ind w:firstLineChars="200" w:firstLine="640"/>
        <w:rPr>
          <w:rFonts w:ascii="仿宋" w:eastAsia="仿宋" w:hAnsi="仿宋" w:cs="仿宋"/>
          <w:sz w:val="32"/>
          <w:szCs w:val="32"/>
        </w:rPr>
      </w:pPr>
    </w:p>
    <w:p w:rsidR="008F1B80" w:rsidRDefault="008F1B80">
      <w:pPr>
        <w:pStyle w:val="NormalWeb"/>
        <w:adjustRightInd w:val="0"/>
        <w:snapToGrid w:val="0"/>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为深入贯彻党的十九大精神，落实国家节水行动要求，根据《国务院关于印发水污染防治行动计划的通知》（国发〔</w:t>
      </w:r>
      <w:r>
        <w:rPr>
          <w:rFonts w:ascii="仿宋" w:eastAsia="仿宋" w:hAnsi="仿宋" w:cs="仿宋"/>
          <w:sz w:val="32"/>
          <w:szCs w:val="32"/>
        </w:rPr>
        <w:t>2015</w:t>
      </w:r>
      <w:r>
        <w:rPr>
          <w:rFonts w:ascii="仿宋" w:eastAsia="仿宋" w:hAnsi="仿宋" w:cs="仿宋" w:hint="eastAsia"/>
          <w:sz w:val="32"/>
          <w:szCs w:val="32"/>
        </w:rPr>
        <w:t>〕</w:t>
      </w:r>
      <w:r>
        <w:rPr>
          <w:rFonts w:ascii="仿宋" w:eastAsia="仿宋" w:hAnsi="仿宋" w:cs="仿宋"/>
          <w:sz w:val="32"/>
          <w:szCs w:val="32"/>
        </w:rPr>
        <w:t>17</w:t>
      </w:r>
      <w:r>
        <w:rPr>
          <w:rFonts w:ascii="仿宋" w:eastAsia="仿宋" w:hAnsi="仿宋" w:cs="仿宋" w:hint="eastAsia"/>
          <w:sz w:val="32"/>
          <w:szCs w:val="32"/>
        </w:rPr>
        <w:t>号）和</w:t>
      </w:r>
      <w:r>
        <w:rPr>
          <w:rFonts w:ascii="仿宋" w:eastAsia="仿宋" w:hAnsi="仿宋" w:cs="仿宋" w:hint="eastAsia"/>
          <w:kern w:val="2"/>
          <w:sz w:val="32"/>
          <w:szCs w:val="32"/>
        </w:rPr>
        <w:t>国家原环保部等</w:t>
      </w:r>
      <w:r>
        <w:rPr>
          <w:rFonts w:ascii="仿宋" w:eastAsia="仿宋" w:hAnsi="仿宋" w:cs="仿宋"/>
          <w:kern w:val="2"/>
          <w:sz w:val="32"/>
          <w:szCs w:val="32"/>
        </w:rPr>
        <w:t>11</w:t>
      </w:r>
      <w:r>
        <w:rPr>
          <w:rFonts w:ascii="仿宋" w:eastAsia="仿宋" w:hAnsi="仿宋" w:cs="仿宋" w:hint="eastAsia"/>
          <w:kern w:val="2"/>
          <w:sz w:val="32"/>
          <w:szCs w:val="32"/>
        </w:rPr>
        <w:t>部委《水污染防治行动计划实施情况考核规定（试行）》（环水体〔</w:t>
      </w:r>
      <w:r>
        <w:rPr>
          <w:rFonts w:ascii="仿宋" w:eastAsia="仿宋" w:hAnsi="仿宋" w:cs="仿宋"/>
          <w:kern w:val="2"/>
          <w:sz w:val="32"/>
          <w:szCs w:val="32"/>
        </w:rPr>
        <w:t>2016</w:t>
      </w:r>
      <w:r>
        <w:rPr>
          <w:rFonts w:ascii="仿宋" w:eastAsia="仿宋" w:hAnsi="仿宋" w:cs="仿宋" w:hint="eastAsia"/>
          <w:kern w:val="2"/>
          <w:sz w:val="32"/>
          <w:szCs w:val="32"/>
        </w:rPr>
        <w:t>〕</w:t>
      </w:r>
      <w:r>
        <w:rPr>
          <w:rFonts w:ascii="仿宋" w:eastAsia="仿宋" w:hAnsi="仿宋" w:cs="仿宋"/>
          <w:kern w:val="2"/>
          <w:sz w:val="32"/>
          <w:szCs w:val="32"/>
        </w:rPr>
        <w:t>179</w:t>
      </w:r>
      <w:r>
        <w:rPr>
          <w:rFonts w:ascii="仿宋" w:eastAsia="仿宋" w:hAnsi="仿宋" w:cs="仿宋" w:hint="eastAsia"/>
          <w:kern w:val="2"/>
          <w:sz w:val="32"/>
          <w:szCs w:val="32"/>
        </w:rPr>
        <w:t>号）要求，进一步加强全省国家节水型城市创建工作，现制定以下工作实施方案：</w:t>
      </w:r>
    </w:p>
    <w:p w:rsidR="008F1B80" w:rsidRDefault="008F1B80">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一、指导思想</w:t>
      </w:r>
    </w:p>
    <w:p w:rsidR="008F1B80" w:rsidRDefault="008F1B80">
      <w:pPr>
        <w:pStyle w:val="NormalWeb"/>
        <w:widowControl/>
        <w:spacing w:beforeAutospacing="0" w:afterAutospacing="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城市节水是解决水资源供需矛盾、提升水环境承载能力、应对城市水安全问题的重要举措。坚持“节水优先、空间均衡、系统治理、两手发力”的节水工作思路，充分利用城市建设和城市管理等服务平台，“深入开展节水型城市建设，使节约用水成为每个单位、每个家庭、每个人的自觉行动”，持续推动企业、单位、居民小区节水工作迈上新台阶，实现水资源高效利用和科学保护新成效，为新型城镇化战略实施和社会生态文明建设作出积极贡献。</w:t>
      </w:r>
    </w:p>
    <w:p w:rsidR="008F1B80" w:rsidRDefault="008F1B80">
      <w:pPr>
        <w:adjustRightInd w:val="0"/>
        <w:snapToGrid w:val="0"/>
        <w:spacing w:line="560" w:lineRule="exact"/>
        <w:ind w:firstLineChars="200" w:firstLine="640"/>
        <w:jc w:val="left"/>
        <w:rPr>
          <w:rFonts w:ascii="仿宋" w:eastAsia="仿宋" w:hAnsi="仿宋" w:cs="仿宋"/>
          <w:b/>
          <w:sz w:val="32"/>
          <w:szCs w:val="32"/>
        </w:rPr>
      </w:pPr>
      <w:r>
        <w:rPr>
          <w:rFonts w:ascii="黑体" w:eastAsia="黑体" w:hAnsi="黑体" w:cs="黑体" w:hint="eastAsia"/>
          <w:bCs/>
          <w:sz w:val="32"/>
          <w:szCs w:val="32"/>
        </w:rPr>
        <w:t>二、工作目标</w:t>
      </w:r>
    </w:p>
    <w:p w:rsidR="008F1B80" w:rsidRDefault="008F1B80">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根据《国务院关于印发水污染防治行动计划的通知》</w:t>
      </w:r>
      <w:r>
        <w:rPr>
          <w:rFonts w:ascii="仿宋" w:eastAsia="仿宋" w:hAnsi="仿宋" w:cs="仿宋" w:hint="eastAsia"/>
          <w:kern w:val="0"/>
          <w:sz w:val="32"/>
          <w:szCs w:val="32"/>
        </w:rPr>
        <w:t>和</w:t>
      </w:r>
      <w:r>
        <w:rPr>
          <w:rFonts w:ascii="仿宋" w:eastAsia="仿宋" w:hAnsi="仿宋" w:cs="仿宋" w:hint="eastAsia"/>
          <w:sz w:val="32"/>
          <w:szCs w:val="32"/>
        </w:rPr>
        <w:t>环保部等</w:t>
      </w:r>
      <w:r>
        <w:rPr>
          <w:rFonts w:ascii="仿宋" w:eastAsia="仿宋" w:hAnsi="仿宋" w:cs="仿宋"/>
          <w:sz w:val="32"/>
          <w:szCs w:val="32"/>
        </w:rPr>
        <w:t>11</w:t>
      </w:r>
      <w:r>
        <w:rPr>
          <w:rFonts w:ascii="仿宋" w:eastAsia="仿宋" w:hAnsi="仿宋" w:cs="仿宋" w:hint="eastAsia"/>
          <w:sz w:val="32"/>
          <w:szCs w:val="32"/>
        </w:rPr>
        <w:t>部委《水污染防治行动计划实施情况考核规定（试行）》要求，</w:t>
      </w:r>
      <w:r>
        <w:rPr>
          <w:rFonts w:ascii="仿宋" w:eastAsia="仿宋" w:hAnsi="仿宋" w:cs="仿宋"/>
          <w:sz w:val="32"/>
          <w:szCs w:val="32"/>
        </w:rPr>
        <w:t>2020</w:t>
      </w:r>
      <w:r>
        <w:rPr>
          <w:rFonts w:ascii="仿宋" w:eastAsia="仿宋" w:hAnsi="仿宋" w:cs="仿宋" w:hint="eastAsia"/>
          <w:sz w:val="32"/>
          <w:szCs w:val="32"/>
        </w:rPr>
        <w:t>年，</w:t>
      </w:r>
      <w:r>
        <w:rPr>
          <w:rFonts w:ascii="仿宋" w:eastAsia="仿宋" w:hAnsi="仿宋" w:cs="仿宋" w:hint="eastAsia"/>
          <w:kern w:val="0"/>
          <w:sz w:val="32"/>
          <w:szCs w:val="32"/>
        </w:rPr>
        <w:t>西安市、咸阳市、铜川市、渭南市、</w:t>
      </w:r>
      <w:r>
        <w:rPr>
          <w:rFonts w:ascii="仿宋" w:eastAsia="仿宋" w:hAnsi="仿宋" w:cs="仿宋" w:hint="eastAsia"/>
          <w:sz w:val="32"/>
          <w:szCs w:val="32"/>
        </w:rPr>
        <w:t>榆林市、延安市、汉中市、安康市、商洛市、杨凌示范区等</w:t>
      </w:r>
      <w:r>
        <w:rPr>
          <w:rFonts w:ascii="仿宋" w:eastAsia="仿宋" w:hAnsi="仿宋" w:cs="仿宋"/>
          <w:sz w:val="32"/>
          <w:szCs w:val="32"/>
        </w:rPr>
        <w:t>10</w:t>
      </w:r>
      <w:r>
        <w:rPr>
          <w:rFonts w:ascii="仿宋" w:eastAsia="仿宋" w:hAnsi="仿宋" w:cs="仿宋" w:hint="eastAsia"/>
          <w:sz w:val="32"/>
          <w:szCs w:val="32"/>
        </w:rPr>
        <w:t>个市（区）</w:t>
      </w:r>
      <w:r>
        <w:rPr>
          <w:rFonts w:ascii="仿宋" w:eastAsia="仿宋" w:hAnsi="仿宋" w:cs="仿宋" w:hint="eastAsia"/>
          <w:kern w:val="0"/>
          <w:sz w:val="32"/>
          <w:szCs w:val="32"/>
        </w:rPr>
        <w:t>，必须达到《国家节水型城市考核标准》（建城〔</w:t>
      </w:r>
      <w:r>
        <w:rPr>
          <w:rFonts w:ascii="仿宋" w:eastAsia="仿宋" w:hAnsi="仿宋" w:cs="仿宋"/>
          <w:kern w:val="0"/>
          <w:sz w:val="32"/>
          <w:szCs w:val="32"/>
        </w:rPr>
        <w:t>2018</w:t>
      </w:r>
      <w:r>
        <w:rPr>
          <w:rFonts w:ascii="仿宋" w:eastAsia="仿宋" w:hAnsi="仿宋" w:cs="仿宋" w:hint="eastAsia"/>
          <w:kern w:val="0"/>
          <w:sz w:val="32"/>
          <w:szCs w:val="32"/>
        </w:rPr>
        <w:t>〕</w:t>
      </w:r>
      <w:r>
        <w:rPr>
          <w:rFonts w:ascii="仿宋" w:eastAsia="仿宋" w:hAnsi="仿宋" w:cs="仿宋"/>
          <w:kern w:val="0"/>
          <w:sz w:val="32"/>
          <w:szCs w:val="32"/>
        </w:rPr>
        <w:t>25</w:t>
      </w:r>
      <w:r>
        <w:rPr>
          <w:rFonts w:ascii="仿宋" w:eastAsia="仿宋" w:hAnsi="仿宋" w:cs="仿宋" w:hint="eastAsia"/>
          <w:kern w:val="0"/>
          <w:sz w:val="32"/>
          <w:szCs w:val="32"/>
        </w:rPr>
        <w:t>号）要求。</w:t>
      </w:r>
    </w:p>
    <w:p w:rsidR="008F1B80" w:rsidRDefault="008F1B80">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鼓励</w:t>
      </w:r>
      <w:r>
        <w:rPr>
          <w:rFonts w:ascii="仿宋" w:eastAsia="仿宋" w:hAnsi="仿宋" w:cs="仿宋" w:hint="eastAsia"/>
          <w:kern w:val="0"/>
          <w:sz w:val="32"/>
          <w:szCs w:val="32"/>
        </w:rPr>
        <w:t>西安市、</w:t>
      </w:r>
      <w:r>
        <w:rPr>
          <w:rFonts w:ascii="仿宋" w:eastAsia="仿宋" w:hAnsi="仿宋" w:cs="仿宋" w:hint="eastAsia"/>
          <w:sz w:val="32"/>
          <w:szCs w:val="32"/>
        </w:rPr>
        <w:t>延安市、榆林市、</w:t>
      </w:r>
      <w:r>
        <w:rPr>
          <w:rFonts w:ascii="仿宋" w:eastAsia="仿宋" w:hAnsi="仿宋" w:cs="仿宋" w:hint="eastAsia"/>
          <w:kern w:val="0"/>
          <w:sz w:val="32"/>
          <w:szCs w:val="32"/>
        </w:rPr>
        <w:t>咸阳市、渭南市等</w:t>
      </w:r>
      <w:r>
        <w:rPr>
          <w:rFonts w:ascii="仿宋" w:eastAsia="仿宋" w:hAnsi="仿宋" w:cs="仿宋"/>
          <w:kern w:val="0"/>
          <w:sz w:val="32"/>
          <w:szCs w:val="32"/>
        </w:rPr>
        <w:t>5</w:t>
      </w:r>
      <w:r>
        <w:rPr>
          <w:rFonts w:ascii="仿宋" w:eastAsia="仿宋" w:hAnsi="仿宋" w:cs="仿宋" w:hint="eastAsia"/>
          <w:kern w:val="0"/>
          <w:sz w:val="32"/>
          <w:szCs w:val="32"/>
        </w:rPr>
        <w:t>个城市积极申报</w:t>
      </w:r>
      <w:r>
        <w:rPr>
          <w:rFonts w:ascii="仿宋" w:eastAsia="仿宋" w:hAnsi="仿宋" w:cs="仿宋"/>
          <w:kern w:val="0"/>
          <w:sz w:val="32"/>
          <w:szCs w:val="32"/>
        </w:rPr>
        <w:t>2020</w:t>
      </w:r>
      <w:r>
        <w:rPr>
          <w:rFonts w:ascii="仿宋" w:eastAsia="仿宋" w:hAnsi="仿宋" w:cs="仿宋" w:hint="eastAsia"/>
          <w:kern w:val="0"/>
          <w:sz w:val="32"/>
          <w:szCs w:val="32"/>
        </w:rPr>
        <w:t>年第十批国家节水型城市，通过国家专家组考核验收后国家住建部、国家发展改革委将命名“国家节水型城市”。</w:t>
      </w:r>
    </w:p>
    <w:p w:rsidR="008F1B80" w:rsidRDefault="008F1B80">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铜川市、</w:t>
      </w:r>
      <w:r>
        <w:rPr>
          <w:rFonts w:ascii="仿宋" w:eastAsia="仿宋" w:hAnsi="仿宋" w:cs="仿宋" w:hint="eastAsia"/>
          <w:sz w:val="32"/>
          <w:szCs w:val="32"/>
        </w:rPr>
        <w:t>汉中市、安康市、商洛市、杨凌示范区等</w:t>
      </w:r>
      <w:r>
        <w:rPr>
          <w:rFonts w:ascii="仿宋" w:eastAsia="仿宋" w:hAnsi="仿宋" w:cs="仿宋"/>
          <w:sz w:val="32"/>
          <w:szCs w:val="32"/>
        </w:rPr>
        <w:t>5</w:t>
      </w:r>
      <w:r>
        <w:rPr>
          <w:rFonts w:ascii="仿宋" w:eastAsia="仿宋" w:hAnsi="仿宋" w:cs="仿宋" w:hint="eastAsia"/>
          <w:sz w:val="32"/>
          <w:szCs w:val="32"/>
        </w:rPr>
        <w:t>个市（区）</w:t>
      </w:r>
      <w:r>
        <w:rPr>
          <w:rFonts w:ascii="仿宋" w:eastAsia="仿宋" w:hAnsi="仿宋" w:cs="仿宋" w:hint="eastAsia"/>
          <w:kern w:val="0"/>
          <w:sz w:val="32"/>
          <w:szCs w:val="32"/>
        </w:rPr>
        <w:t>经省级联合部级专家考核达到要求，将考核结果报国家住建部、国家发展改革委审查。</w:t>
      </w:r>
    </w:p>
    <w:p w:rsidR="008F1B80" w:rsidRDefault="008F1B80">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宝鸡市要按照国家节水型城市考核标准（</w:t>
      </w:r>
      <w:r>
        <w:rPr>
          <w:rFonts w:ascii="仿宋" w:eastAsia="仿宋" w:hAnsi="仿宋" w:cs="仿宋"/>
          <w:kern w:val="0"/>
          <w:sz w:val="32"/>
          <w:szCs w:val="32"/>
        </w:rPr>
        <w:t>2018</w:t>
      </w:r>
      <w:r>
        <w:rPr>
          <w:rFonts w:ascii="仿宋" w:eastAsia="仿宋" w:hAnsi="仿宋" w:cs="仿宋" w:hint="eastAsia"/>
          <w:kern w:val="0"/>
          <w:sz w:val="32"/>
          <w:szCs w:val="32"/>
        </w:rPr>
        <w:t>年修订版）要求，加强节水长效管理力度，积极开展对标自查工作，制定年度实施方案，深化和提升节水型城市创建标准，修订</w:t>
      </w:r>
      <w:r>
        <w:rPr>
          <w:rFonts w:ascii="仿宋" w:eastAsia="仿宋" w:hAnsi="仿宋" w:cs="仿宋" w:hint="eastAsia"/>
          <w:sz w:val="32"/>
          <w:szCs w:val="32"/>
        </w:rPr>
        <w:t>《城市节水专项规划》、</w:t>
      </w:r>
      <w:r>
        <w:rPr>
          <w:rFonts w:ascii="仿宋" w:eastAsia="仿宋" w:hAnsi="仿宋" w:cs="仿宋" w:hint="eastAsia"/>
          <w:kern w:val="0"/>
          <w:sz w:val="32"/>
          <w:szCs w:val="32"/>
        </w:rPr>
        <w:t>完善</w:t>
      </w:r>
      <w:r>
        <w:rPr>
          <w:rFonts w:ascii="仿宋" w:eastAsia="仿宋" w:hAnsi="仿宋" w:cs="仿宋" w:hint="eastAsia"/>
          <w:sz w:val="32"/>
          <w:szCs w:val="32"/>
        </w:rPr>
        <w:t>《海绵城市专项规划》等相关规划，</w:t>
      </w:r>
      <w:r>
        <w:rPr>
          <w:rFonts w:ascii="仿宋" w:eastAsia="仿宋" w:hAnsi="仿宋" w:cs="仿宋" w:hint="eastAsia"/>
          <w:kern w:val="0"/>
          <w:sz w:val="32"/>
          <w:szCs w:val="32"/>
        </w:rPr>
        <w:t>进一步抓好节水型企业、单位、居民小区创建及复查工作。</w:t>
      </w:r>
    </w:p>
    <w:p w:rsidR="008F1B80" w:rsidRDefault="008F1B80">
      <w:pPr>
        <w:adjustRightInd w:val="0"/>
        <w:snapToGrid w:val="0"/>
        <w:spacing w:line="560" w:lineRule="exact"/>
        <w:ind w:firstLineChars="200" w:firstLine="640"/>
        <w:jc w:val="left"/>
        <w:rPr>
          <w:rFonts w:ascii="仿宋" w:eastAsia="仿宋" w:hAnsi="仿宋" w:cs="仿宋"/>
          <w:b/>
          <w:sz w:val="32"/>
          <w:szCs w:val="32"/>
        </w:rPr>
      </w:pPr>
      <w:r>
        <w:rPr>
          <w:rFonts w:ascii="黑体" w:eastAsia="黑体" w:hAnsi="黑体" w:cs="黑体" w:hint="eastAsia"/>
          <w:bCs/>
          <w:sz w:val="32"/>
          <w:szCs w:val="32"/>
        </w:rPr>
        <w:t>三、主要任务</w:t>
      </w:r>
    </w:p>
    <w:p w:rsidR="008F1B80" w:rsidRDefault="008F1B80" w:rsidP="00DE6571">
      <w:pPr>
        <w:adjustRightInd w:val="0"/>
        <w:snapToGrid w:val="0"/>
        <w:spacing w:line="560" w:lineRule="exact"/>
        <w:ind w:firstLineChars="200" w:firstLine="628"/>
        <w:jc w:val="left"/>
        <w:rPr>
          <w:rFonts w:ascii="华文楷体" w:eastAsia="华文楷体" w:hAnsi="华文楷体" w:cs="楷体"/>
          <w:b/>
          <w:bCs/>
          <w:sz w:val="32"/>
          <w:szCs w:val="32"/>
        </w:rPr>
      </w:pPr>
      <w:r>
        <w:rPr>
          <w:rFonts w:ascii="华文楷体" w:eastAsia="华文楷体" w:hAnsi="华文楷体" w:cs="楷体" w:hint="eastAsia"/>
          <w:b/>
          <w:bCs/>
          <w:sz w:val="32"/>
          <w:szCs w:val="32"/>
        </w:rPr>
        <w:t>（一）强力推进节水型城市创建工作</w:t>
      </w:r>
    </w:p>
    <w:p w:rsidR="008F1B80" w:rsidRDefault="008F1B8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各设区市，杨凌示范区，要按照《国家节水型城市考核标准》要求，</w:t>
      </w:r>
      <w:r>
        <w:rPr>
          <w:rFonts w:ascii="仿宋" w:eastAsia="仿宋" w:hAnsi="仿宋" w:cs="仿宋" w:hint="eastAsia"/>
          <w:sz w:val="32"/>
          <w:szCs w:val="32"/>
        </w:rPr>
        <w:t>健全城市节水工作机制，完善相关规章制度，制定年度节水型城市创建工作实施方案。</w:t>
      </w:r>
      <w:r>
        <w:rPr>
          <w:rFonts w:ascii="仿宋" w:eastAsia="仿宋" w:hAnsi="仿宋" w:cs="仿宋" w:hint="eastAsia"/>
          <w:sz w:val="32"/>
          <w:szCs w:val="32"/>
          <w:shd w:val="clear" w:color="auto" w:fill="FFFFFF"/>
        </w:rPr>
        <w:t>将节水落实到城市规划、建设、管理各个环节，实现优水优用、循环循序利用。落实城市节水各项基础管理制度，推进城镇节水改造；结合海绵城市建设，提高雨水资源利用水平；重点抓好城市生态景观、工业生产、城市绿化、道路清扫、车辆冲洗和建筑施工等污水再生利用设施建设与改造，优先使用再生水，提升再生水利用率，</w:t>
      </w:r>
      <w:r>
        <w:rPr>
          <w:rFonts w:ascii="仿宋" w:eastAsia="仿宋" w:hAnsi="仿宋" w:cs="仿宋"/>
          <w:sz w:val="32"/>
          <w:szCs w:val="32"/>
          <w:shd w:val="clear" w:color="auto" w:fill="FFFFFF"/>
        </w:rPr>
        <w:t>2020</w:t>
      </w:r>
      <w:r>
        <w:rPr>
          <w:rFonts w:ascii="仿宋" w:eastAsia="仿宋" w:hAnsi="仿宋" w:cs="仿宋" w:hint="eastAsia"/>
          <w:sz w:val="32"/>
          <w:szCs w:val="32"/>
          <w:shd w:val="clear" w:color="auto" w:fill="FFFFFF"/>
        </w:rPr>
        <w:t>年缺水城市再生水利用率达到</w:t>
      </w:r>
      <w:r>
        <w:rPr>
          <w:rFonts w:ascii="仿宋" w:eastAsia="仿宋" w:hAnsi="仿宋" w:cs="仿宋"/>
          <w:sz w:val="32"/>
          <w:szCs w:val="32"/>
          <w:shd w:val="clear" w:color="auto" w:fill="FFFFFF"/>
        </w:rPr>
        <w:t>20%</w:t>
      </w:r>
      <w:r>
        <w:rPr>
          <w:rFonts w:ascii="仿宋" w:eastAsia="仿宋" w:hAnsi="仿宋" w:cs="仿宋" w:hint="eastAsia"/>
          <w:sz w:val="32"/>
          <w:szCs w:val="32"/>
          <w:shd w:val="clear" w:color="auto" w:fill="FFFFFF"/>
        </w:rPr>
        <w:t>以上，构建城市良性水循环系统。各项节水建设</w:t>
      </w:r>
      <w:r>
        <w:rPr>
          <w:rFonts w:ascii="仿宋" w:eastAsia="仿宋" w:hAnsi="仿宋" w:cs="仿宋" w:hint="eastAsia"/>
          <w:sz w:val="32"/>
          <w:szCs w:val="32"/>
        </w:rPr>
        <w:t>务必在年底前达到国家节水型城市考核标准。各创建城市（区）于</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30</w:t>
      </w:r>
      <w:r>
        <w:rPr>
          <w:rFonts w:ascii="仿宋" w:eastAsia="仿宋" w:hAnsi="仿宋" w:cs="仿宋" w:hint="eastAsia"/>
          <w:sz w:val="32"/>
          <w:szCs w:val="32"/>
        </w:rPr>
        <w:t>日前将年度国家节水型城市工作实施方案和其它节水计划报送省住建厅</w:t>
      </w:r>
      <w:r>
        <w:rPr>
          <w:rFonts w:ascii="仿宋" w:eastAsia="仿宋" w:hAnsi="仿宋" w:cs="仿宋" w:hint="eastAsia"/>
          <w:kern w:val="0"/>
          <w:sz w:val="32"/>
          <w:szCs w:val="32"/>
        </w:rPr>
        <w:t>。</w:t>
      </w:r>
    </w:p>
    <w:p w:rsidR="008F1B80" w:rsidRDefault="008F1B80" w:rsidP="00DE6571">
      <w:pPr>
        <w:adjustRightInd w:val="0"/>
        <w:snapToGrid w:val="0"/>
        <w:spacing w:line="560" w:lineRule="exact"/>
        <w:ind w:firstLineChars="200" w:firstLine="628"/>
        <w:jc w:val="left"/>
        <w:rPr>
          <w:rFonts w:ascii="华文楷体" w:eastAsia="华文楷体" w:hAnsi="华文楷体" w:cs="楷体"/>
          <w:b/>
          <w:bCs/>
          <w:sz w:val="32"/>
          <w:szCs w:val="32"/>
        </w:rPr>
      </w:pPr>
      <w:r>
        <w:rPr>
          <w:rFonts w:ascii="华文楷体" w:eastAsia="华文楷体" w:hAnsi="华文楷体" w:cs="楷体" w:hint="eastAsia"/>
          <w:b/>
          <w:bCs/>
          <w:sz w:val="32"/>
          <w:szCs w:val="32"/>
        </w:rPr>
        <w:t>（二）确定考核方式和申报时间安排</w:t>
      </w:r>
    </w:p>
    <w:p w:rsidR="008F1B80" w:rsidRDefault="008F1B80">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按照《国家节水型城市考核标准》自评分数较高，各项工作准备比较充分，准备申报国家级考核验收的城市，于</w:t>
      </w:r>
      <w:r>
        <w:rPr>
          <w:rFonts w:ascii="仿宋" w:eastAsia="仿宋" w:hAnsi="仿宋" w:cs="仿宋"/>
          <w:kern w:val="0"/>
          <w:sz w:val="32"/>
          <w:szCs w:val="32"/>
        </w:rPr>
        <w:t>4</w:t>
      </w:r>
      <w:r>
        <w:rPr>
          <w:rFonts w:ascii="仿宋" w:eastAsia="仿宋" w:hAnsi="仿宋" w:cs="仿宋" w:hint="eastAsia"/>
          <w:kern w:val="0"/>
          <w:sz w:val="32"/>
          <w:szCs w:val="32"/>
        </w:rPr>
        <w:t>月底前将申请初审文件报送省住建厅、省发展改革委，</w:t>
      </w:r>
      <w:r>
        <w:rPr>
          <w:rFonts w:ascii="仿宋" w:eastAsia="仿宋" w:hAnsi="仿宋" w:cs="仿宋"/>
          <w:kern w:val="0"/>
          <w:sz w:val="32"/>
          <w:szCs w:val="32"/>
        </w:rPr>
        <w:t>5</w:t>
      </w:r>
      <w:r>
        <w:rPr>
          <w:rFonts w:ascii="仿宋" w:eastAsia="仿宋" w:hAnsi="仿宋" w:cs="仿宋" w:hint="eastAsia"/>
          <w:kern w:val="0"/>
          <w:sz w:val="32"/>
          <w:szCs w:val="32"/>
        </w:rPr>
        <w:t>月至</w:t>
      </w:r>
      <w:r>
        <w:rPr>
          <w:rFonts w:ascii="仿宋" w:eastAsia="仿宋" w:hAnsi="仿宋" w:cs="仿宋"/>
          <w:kern w:val="0"/>
          <w:sz w:val="32"/>
          <w:szCs w:val="32"/>
        </w:rPr>
        <w:t>6</w:t>
      </w:r>
      <w:r>
        <w:rPr>
          <w:rFonts w:ascii="仿宋" w:eastAsia="仿宋" w:hAnsi="仿宋" w:cs="仿宋" w:hint="eastAsia"/>
          <w:kern w:val="0"/>
          <w:sz w:val="32"/>
          <w:szCs w:val="32"/>
        </w:rPr>
        <w:t>月省住建厅、省发展改革委、省水利厅、省生态环境厅等</w:t>
      </w:r>
      <w:r>
        <w:rPr>
          <w:rFonts w:ascii="仿宋" w:eastAsia="仿宋" w:hAnsi="仿宋" w:cs="仿宋"/>
          <w:kern w:val="0"/>
          <w:sz w:val="32"/>
          <w:szCs w:val="32"/>
        </w:rPr>
        <w:t>4</w:t>
      </w:r>
      <w:r>
        <w:rPr>
          <w:rFonts w:ascii="仿宋" w:eastAsia="仿宋" w:hAnsi="仿宋" w:cs="仿宋" w:hint="eastAsia"/>
          <w:kern w:val="0"/>
          <w:sz w:val="32"/>
          <w:szCs w:val="32"/>
        </w:rPr>
        <w:t>部门考核组对申请城市进行审核，提出初审意见，对初审总分达</w:t>
      </w:r>
      <w:r>
        <w:rPr>
          <w:rFonts w:ascii="仿宋" w:eastAsia="仿宋" w:hAnsi="仿宋" w:cs="仿宋"/>
          <w:kern w:val="0"/>
          <w:sz w:val="32"/>
          <w:szCs w:val="32"/>
        </w:rPr>
        <w:t>90</w:t>
      </w:r>
      <w:r>
        <w:rPr>
          <w:rFonts w:ascii="仿宋" w:eastAsia="仿宋" w:hAnsi="仿宋" w:cs="仿宋" w:hint="eastAsia"/>
          <w:kern w:val="0"/>
          <w:sz w:val="32"/>
          <w:szCs w:val="32"/>
        </w:rPr>
        <w:t>分以上的城市，</w:t>
      </w:r>
      <w:r>
        <w:rPr>
          <w:rFonts w:ascii="仿宋" w:eastAsia="仿宋" w:hAnsi="仿宋" w:cs="仿宋"/>
          <w:kern w:val="0"/>
          <w:sz w:val="32"/>
          <w:szCs w:val="32"/>
        </w:rPr>
        <w:t>6</w:t>
      </w:r>
      <w:r>
        <w:rPr>
          <w:rFonts w:ascii="仿宋" w:eastAsia="仿宋" w:hAnsi="仿宋" w:cs="仿宋" w:hint="eastAsia"/>
          <w:kern w:val="0"/>
          <w:sz w:val="32"/>
          <w:szCs w:val="32"/>
        </w:rPr>
        <w:t>月</w:t>
      </w:r>
      <w:r>
        <w:rPr>
          <w:rFonts w:ascii="仿宋" w:eastAsia="仿宋" w:hAnsi="仿宋" w:cs="仿宋"/>
          <w:kern w:val="0"/>
          <w:sz w:val="32"/>
          <w:szCs w:val="32"/>
        </w:rPr>
        <w:t>30</w:t>
      </w:r>
      <w:r>
        <w:rPr>
          <w:rFonts w:ascii="仿宋" w:eastAsia="仿宋" w:hAnsi="仿宋" w:cs="仿宋" w:hint="eastAsia"/>
          <w:kern w:val="0"/>
          <w:sz w:val="32"/>
          <w:szCs w:val="32"/>
        </w:rPr>
        <w:t>日前报送国家住建部和国家发展改革委申请考核。</w:t>
      </w:r>
    </w:p>
    <w:p w:rsidR="008F1B80" w:rsidRDefault="008F1B80">
      <w:pPr>
        <w:adjustRightInd w:val="0"/>
        <w:snapToGrid w:val="0"/>
        <w:spacing w:line="560" w:lineRule="exact"/>
        <w:ind w:firstLineChars="200" w:firstLine="640"/>
        <w:rPr>
          <w:rFonts w:ascii="华文楷体" w:eastAsia="华文楷体" w:hAnsi="华文楷体" w:cs="楷体"/>
          <w:b/>
          <w:bCs/>
          <w:sz w:val="32"/>
          <w:szCs w:val="32"/>
        </w:rPr>
      </w:pPr>
      <w:r>
        <w:rPr>
          <w:rFonts w:ascii="仿宋" w:eastAsia="仿宋" w:hAnsi="仿宋" w:cs="仿宋" w:hint="eastAsia"/>
          <w:kern w:val="0"/>
          <w:sz w:val="32"/>
          <w:szCs w:val="32"/>
        </w:rPr>
        <w:t>对申请经省级考核达到要求的城市（区），</w:t>
      </w:r>
      <w:r>
        <w:rPr>
          <w:rFonts w:ascii="仿宋" w:eastAsia="仿宋" w:hAnsi="仿宋" w:cs="仿宋" w:hint="eastAsia"/>
          <w:sz w:val="32"/>
          <w:szCs w:val="32"/>
        </w:rPr>
        <w:t>于</w:t>
      </w:r>
      <w:r>
        <w:rPr>
          <w:rFonts w:ascii="仿宋" w:eastAsia="仿宋" w:hAnsi="仿宋" w:cs="仿宋"/>
          <w:kern w:val="0"/>
          <w:sz w:val="32"/>
          <w:szCs w:val="32"/>
        </w:rPr>
        <w:t>4</w:t>
      </w:r>
      <w:r>
        <w:rPr>
          <w:rFonts w:ascii="仿宋" w:eastAsia="仿宋" w:hAnsi="仿宋" w:cs="仿宋" w:hint="eastAsia"/>
          <w:kern w:val="0"/>
          <w:sz w:val="32"/>
          <w:szCs w:val="32"/>
        </w:rPr>
        <w:t>月底前将申请文件报送省住建厅、省发展改革委，</w:t>
      </w:r>
      <w:r>
        <w:rPr>
          <w:rFonts w:ascii="仿宋" w:eastAsia="仿宋" w:hAnsi="仿宋" w:cs="仿宋"/>
          <w:kern w:val="0"/>
          <w:sz w:val="32"/>
          <w:szCs w:val="32"/>
        </w:rPr>
        <w:t>7</w:t>
      </w:r>
      <w:r>
        <w:rPr>
          <w:rFonts w:ascii="仿宋" w:eastAsia="仿宋" w:hAnsi="仿宋" w:cs="仿宋" w:hint="eastAsia"/>
          <w:kern w:val="0"/>
          <w:sz w:val="32"/>
          <w:szCs w:val="32"/>
        </w:rPr>
        <w:t>月至</w:t>
      </w:r>
      <w:r>
        <w:rPr>
          <w:rFonts w:ascii="仿宋" w:eastAsia="仿宋" w:hAnsi="仿宋" w:cs="仿宋"/>
          <w:kern w:val="0"/>
          <w:sz w:val="32"/>
          <w:szCs w:val="32"/>
        </w:rPr>
        <w:t>8</w:t>
      </w:r>
      <w:r>
        <w:rPr>
          <w:rFonts w:ascii="仿宋" w:eastAsia="仿宋" w:hAnsi="仿宋" w:cs="仿宋" w:hint="eastAsia"/>
          <w:kern w:val="0"/>
          <w:sz w:val="32"/>
          <w:szCs w:val="32"/>
        </w:rPr>
        <w:t>月省</w:t>
      </w:r>
      <w:r>
        <w:rPr>
          <w:rFonts w:ascii="仿宋" w:eastAsia="仿宋" w:hAnsi="仿宋" w:cs="仿宋"/>
          <w:kern w:val="0"/>
          <w:sz w:val="32"/>
          <w:szCs w:val="32"/>
        </w:rPr>
        <w:t>4</w:t>
      </w:r>
      <w:r>
        <w:rPr>
          <w:rFonts w:ascii="仿宋" w:eastAsia="仿宋" w:hAnsi="仿宋" w:cs="仿宋" w:hint="eastAsia"/>
          <w:kern w:val="0"/>
          <w:sz w:val="32"/>
          <w:szCs w:val="32"/>
        </w:rPr>
        <w:t>部门将组织专家对各申报城市进行技术指导和调研帮扶，</w:t>
      </w:r>
      <w:r>
        <w:rPr>
          <w:rFonts w:ascii="仿宋" w:eastAsia="仿宋" w:hAnsi="仿宋" w:cs="仿宋"/>
          <w:kern w:val="0"/>
          <w:sz w:val="32"/>
          <w:szCs w:val="32"/>
        </w:rPr>
        <w:t>10</w:t>
      </w:r>
      <w:r>
        <w:rPr>
          <w:rFonts w:ascii="仿宋" w:eastAsia="仿宋" w:hAnsi="仿宋" w:cs="仿宋" w:hint="eastAsia"/>
          <w:kern w:val="0"/>
          <w:sz w:val="32"/>
          <w:szCs w:val="32"/>
        </w:rPr>
        <w:t>月至</w:t>
      </w:r>
      <w:r>
        <w:rPr>
          <w:rFonts w:ascii="仿宋" w:eastAsia="仿宋" w:hAnsi="仿宋" w:cs="仿宋"/>
          <w:kern w:val="0"/>
          <w:sz w:val="32"/>
          <w:szCs w:val="32"/>
        </w:rPr>
        <w:t>11</w:t>
      </w:r>
      <w:r>
        <w:rPr>
          <w:rFonts w:ascii="仿宋" w:eastAsia="仿宋" w:hAnsi="仿宋" w:cs="仿宋" w:hint="eastAsia"/>
          <w:kern w:val="0"/>
          <w:sz w:val="32"/>
          <w:szCs w:val="32"/>
        </w:rPr>
        <w:t>月省</w:t>
      </w:r>
      <w:r>
        <w:rPr>
          <w:rFonts w:ascii="仿宋" w:eastAsia="仿宋" w:hAnsi="仿宋" w:cs="仿宋"/>
          <w:kern w:val="0"/>
          <w:sz w:val="32"/>
          <w:szCs w:val="32"/>
        </w:rPr>
        <w:t>4</w:t>
      </w:r>
      <w:r>
        <w:rPr>
          <w:rFonts w:ascii="仿宋" w:eastAsia="仿宋" w:hAnsi="仿宋" w:cs="仿宋" w:hint="eastAsia"/>
          <w:kern w:val="0"/>
          <w:sz w:val="32"/>
          <w:szCs w:val="32"/>
        </w:rPr>
        <w:t>部门联合部级委派的专家将对各城市进行考核评估，年底前将考核评估结果报国家住建部、国家发展改革委审查。</w:t>
      </w:r>
    </w:p>
    <w:p w:rsidR="008F1B80" w:rsidRDefault="008F1B80" w:rsidP="00DE6571">
      <w:pPr>
        <w:adjustRightInd w:val="0"/>
        <w:snapToGrid w:val="0"/>
        <w:spacing w:line="560" w:lineRule="exact"/>
        <w:ind w:firstLineChars="200" w:firstLine="628"/>
        <w:jc w:val="left"/>
        <w:rPr>
          <w:rFonts w:ascii="华文楷体" w:eastAsia="华文楷体" w:hAnsi="华文楷体" w:cs="楷体"/>
          <w:b/>
          <w:bCs/>
          <w:sz w:val="32"/>
          <w:szCs w:val="32"/>
        </w:rPr>
      </w:pPr>
      <w:r>
        <w:rPr>
          <w:rFonts w:ascii="华文楷体" w:eastAsia="华文楷体" w:hAnsi="华文楷体" w:cs="楷体" w:hint="eastAsia"/>
          <w:b/>
          <w:bCs/>
          <w:sz w:val="32"/>
          <w:szCs w:val="32"/>
        </w:rPr>
        <w:t>（三）加强业务培训和资料收集整理</w:t>
      </w:r>
    </w:p>
    <w:p w:rsidR="008F1B80" w:rsidRDefault="008F1B80">
      <w:pPr>
        <w:pStyle w:val="NormalIndent"/>
        <w:spacing w:line="560" w:lineRule="exact"/>
        <w:ind w:firstLine="640"/>
        <w:rPr>
          <w:rFonts w:ascii="仿宋_GB2312" w:eastAsia="仿宋_GB2312" w:hAnsi="仿宋"/>
          <w:sz w:val="32"/>
          <w:szCs w:val="32"/>
        </w:rPr>
      </w:pPr>
      <w:r>
        <w:rPr>
          <w:rFonts w:ascii="仿宋_GB2312" w:eastAsia="仿宋_GB2312" w:hAnsi="仿宋" w:hint="eastAsia"/>
          <w:sz w:val="32"/>
          <w:szCs w:val="32"/>
        </w:rPr>
        <w:t>各市（区）要按照创建任务和时间安排，合理调配人员，加强组织力量，针对创建中存在的问题，</w:t>
      </w:r>
      <w:r>
        <w:rPr>
          <w:rFonts w:ascii="仿宋" w:eastAsia="仿宋" w:hAnsi="仿宋" w:cs="仿宋" w:hint="eastAsia"/>
          <w:kern w:val="0"/>
          <w:sz w:val="32"/>
          <w:szCs w:val="32"/>
        </w:rPr>
        <w:t>尤其是针对底数不清，资料收集整理不完整，人员专业技术能力不足等实际问题，适时邀请专家进行现场指导授课，</w:t>
      </w:r>
      <w:r>
        <w:rPr>
          <w:rFonts w:ascii="仿宋_GB2312" w:eastAsia="仿宋_GB2312" w:hAnsi="仿宋" w:hint="eastAsia"/>
          <w:sz w:val="32"/>
          <w:szCs w:val="32"/>
        </w:rPr>
        <w:t>组织人员进行业务学习和技术培训。</w:t>
      </w:r>
      <w:r>
        <w:rPr>
          <w:rFonts w:ascii="仿宋" w:eastAsia="仿宋" w:hAnsi="仿宋" w:cs="仿宋" w:hint="eastAsia"/>
          <w:kern w:val="0"/>
          <w:sz w:val="32"/>
          <w:szCs w:val="32"/>
        </w:rPr>
        <w:t>省</w:t>
      </w:r>
      <w:r>
        <w:rPr>
          <w:rFonts w:ascii="仿宋" w:eastAsia="仿宋" w:hAnsi="仿宋" w:cs="仿宋"/>
          <w:kern w:val="0"/>
          <w:sz w:val="32"/>
          <w:szCs w:val="32"/>
        </w:rPr>
        <w:t>4</w:t>
      </w:r>
      <w:r>
        <w:rPr>
          <w:rFonts w:ascii="仿宋" w:eastAsia="仿宋" w:hAnsi="仿宋" w:cs="仿宋" w:hint="eastAsia"/>
          <w:kern w:val="0"/>
          <w:sz w:val="32"/>
          <w:szCs w:val="32"/>
        </w:rPr>
        <w:t>部门计划</w:t>
      </w:r>
      <w:r>
        <w:rPr>
          <w:rFonts w:ascii="仿宋" w:eastAsia="仿宋" w:hAnsi="仿宋" w:cs="仿宋"/>
          <w:kern w:val="0"/>
          <w:sz w:val="32"/>
          <w:szCs w:val="32"/>
        </w:rPr>
        <w:t>4</w:t>
      </w:r>
      <w:r>
        <w:rPr>
          <w:rFonts w:ascii="仿宋" w:eastAsia="仿宋" w:hAnsi="仿宋" w:cs="仿宋" w:hint="eastAsia"/>
          <w:kern w:val="0"/>
          <w:sz w:val="32"/>
          <w:szCs w:val="32"/>
        </w:rPr>
        <w:t>月至</w:t>
      </w:r>
      <w:r>
        <w:rPr>
          <w:rFonts w:ascii="仿宋" w:eastAsia="仿宋" w:hAnsi="仿宋" w:cs="仿宋"/>
          <w:kern w:val="0"/>
          <w:sz w:val="32"/>
          <w:szCs w:val="32"/>
        </w:rPr>
        <w:t>5</w:t>
      </w:r>
      <w:r>
        <w:rPr>
          <w:rFonts w:ascii="仿宋" w:eastAsia="仿宋" w:hAnsi="仿宋" w:cs="仿宋" w:hint="eastAsia"/>
          <w:kern w:val="0"/>
          <w:sz w:val="32"/>
          <w:szCs w:val="32"/>
        </w:rPr>
        <w:t>月组织全省城市进行业务培训，提升创建业务水平。请各城市同时组织针对性更强、业务范围更广、参加人员更多的业务技术培训。</w:t>
      </w:r>
    </w:p>
    <w:p w:rsidR="008F1B80" w:rsidRDefault="008F1B80">
      <w:pPr>
        <w:pStyle w:val="NormalIndent"/>
        <w:spacing w:line="560" w:lineRule="exact"/>
        <w:ind w:firstLine="640"/>
        <w:rPr>
          <w:rFonts w:ascii="仿宋_GB2312" w:eastAsia="仿宋_GB2312" w:hAnsi="仿宋"/>
          <w:sz w:val="32"/>
          <w:szCs w:val="32"/>
        </w:rPr>
      </w:pPr>
      <w:r>
        <w:rPr>
          <w:rFonts w:ascii="仿宋_GB2312" w:eastAsia="仿宋_GB2312" w:hAnsi="仿宋" w:hint="eastAsia"/>
          <w:sz w:val="32"/>
          <w:szCs w:val="32"/>
        </w:rPr>
        <w:t>同时，要按照创建实施方案任务完成的时间节点和《国家节水型城市申报与考核办法》的要求，及时收集整理创建资料。请申报国家级考核验收的城市，于</w:t>
      </w:r>
      <w:r>
        <w:rPr>
          <w:rFonts w:ascii="仿宋_GB2312" w:eastAsia="仿宋_GB2312" w:hAnsi="仿宋"/>
          <w:sz w:val="32"/>
          <w:szCs w:val="32"/>
        </w:rPr>
        <w:t>5</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日前完成申报资料的收集整理工作；请申报省级考核评估的城市，于</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日前完成申报资料的收集整理工作。</w:t>
      </w:r>
    </w:p>
    <w:p w:rsidR="008F1B80" w:rsidRDefault="008F1B80" w:rsidP="00DE6571">
      <w:pPr>
        <w:adjustRightInd w:val="0"/>
        <w:snapToGrid w:val="0"/>
        <w:spacing w:line="560" w:lineRule="exact"/>
        <w:ind w:firstLineChars="200" w:firstLine="628"/>
        <w:jc w:val="left"/>
        <w:rPr>
          <w:rFonts w:ascii="华文楷体" w:eastAsia="华文楷体" w:hAnsi="华文楷体" w:cs="楷体"/>
          <w:b/>
          <w:bCs/>
          <w:sz w:val="32"/>
          <w:szCs w:val="32"/>
        </w:rPr>
      </w:pPr>
      <w:r>
        <w:rPr>
          <w:rFonts w:ascii="华文楷体" w:eastAsia="华文楷体" w:hAnsi="华文楷体" w:cs="楷体" w:hint="eastAsia"/>
          <w:b/>
          <w:bCs/>
          <w:sz w:val="32"/>
          <w:szCs w:val="32"/>
        </w:rPr>
        <w:t>（四）积极推进节水载体创建工作</w:t>
      </w:r>
    </w:p>
    <w:p w:rsidR="008F1B80" w:rsidRDefault="008F1B80">
      <w:pPr>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各市（区）要进一步加强节水型企业、单位、居民小区创建工作力度，严格落实创建标准和相关要求，严把审批、监管和验收关，搞好企业、单位、居民小区节水工作。尤其是对</w:t>
      </w:r>
      <w:r>
        <w:rPr>
          <w:rFonts w:ascii="仿宋" w:eastAsia="仿宋" w:hAnsi="仿宋" w:hint="eastAsia"/>
          <w:sz w:val="32"/>
        </w:rPr>
        <w:t>供水管网老化，“跑冒滴漏”现象普遍，改造任务艰巨的老旧小区要列为重点</w:t>
      </w:r>
      <w:r>
        <w:rPr>
          <w:rFonts w:ascii="仿宋" w:eastAsia="仿宋" w:hAnsi="仿宋" w:cs="仿宋" w:hint="eastAsia"/>
          <w:sz w:val="32"/>
          <w:szCs w:val="32"/>
        </w:rPr>
        <w:t>。</w:t>
      </w:r>
      <w:r>
        <w:rPr>
          <w:rFonts w:ascii="仿宋" w:eastAsia="仿宋" w:hAnsi="仿宋" w:hint="eastAsia"/>
          <w:sz w:val="32"/>
        </w:rPr>
        <w:t>今年，要建成一批具有典型示范意义的节水型企业、单位、居民小区。</w:t>
      </w:r>
    </w:p>
    <w:p w:rsidR="008F1B80" w:rsidRDefault="008F1B80">
      <w:pPr>
        <w:adjustRightInd w:val="0"/>
        <w:snapToGrid w:val="0"/>
        <w:spacing w:line="560" w:lineRule="exact"/>
        <w:ind w:firstLineChars="200" w:firstLine="640"/>
        <w:jc w:val="left"/>
        <w:rPr>
          <w:rFonts w:ascii="黑体" w:eastAsia="黑体" w:hAnsi="黑体" w:cs="黑体"/>
          <w:bCs/>
          <w:sz w:val="32"/>
          <w:szCs w:val="32"/>
        </w:rPr>
      </w:pPr>
      <w:r>
        <w:rPr>
          <w:rFonts w:ascii="仿宋" w:eastAsia="仿宋" w:hAnsi="仿宋" w:cs="仿宋" w:hint="eastAsia"/>
          <w:kern w:val="0"/>
          <w:sz w:val="32"/>
          <w:szCs w:val="32"/>
        </w:rPr>
        <w:t>同时，各城市要按照《陕西省节水型企业、单位、居民小区申报与考核办法》（陕建发</w:t>
      </w:r>
      <w:r>
        <w:rPr>
          <w:rFonts w:ascii="微软雅黑" w:eastAsia="微软雅黑" w:hAnsi="微软雅黑" w:cs="微软雅黑" w:hint="eastAsia"/>
          <w:kern w:val="0"/>
          <w:sz w:val="32"/>
          <w:szCs w:val="32"/>
        </w:rPr>
        <w:t>〔</w:t>
      </w:r>
      <w:r>
        <w:rPr>
          <w:rFonts w:ascii="仿宋" w:eastAsia="仿宋" w:hAnsi="仿宋" w:cs="仿宋"/>
          <w:kern w:val="0"/>
          <w:sz w:val="32"/>
          <w:szCs w:val="32"/>
        </w:rPr>
        <w:t>2019</w:t>
      </w:r>
      <w:r>
        <w:rPr>
          <w:rFonts w:ascii="微软雅黑" w:eastAsia="微软雅黑" w:hAnsi="微软雅黑" w:cs="微软雅黑" w:hint="eastAsia"/>
          <w:kern w:val="0"/>
          <w:sz w:val="32"/>
          <w:szCs w:val="32"/>
        </w:rPr>
        <w:t>〕</w:t>
      </w:r>
      <w:r>
        <w:rPr>
          <w:rFonts w:ascii="仿宋" w:eastAsia="仿宋" w:hAnsi="仿宋" w:cs="仿宋"/>
          <w:kern w:val="0"/>
          <w:sz w:val="32"/>
          <w:szCs w:val="32"/>
        </w:rPr>
        <w:t>1087</w:t>
      </w:r>
      <w:r>
        <w:rPr>
          <w:rFonts w:ascii="仿宋" w:eastAsia="仿宋" w:hAnsi="仿宋" w:cs="仿宋" w:hint="eastAsia"/>
          <w:kern w:val="0"/>
          <w:sz w:val="32"/>
          <w:szCs w:val="32"/>
        </w:rPr>
        <w:t>）要求，本着建成一批，申报一批的原则，按批次进行创建，经考核合格后，</w:t>
      </w:r>
      <w:r>
        <w:rPr>
          <w:rFonts w:ascii="仿宋" w:eastAsia="仿宋" w:hAnsi="仿宋" w:cs="楷体_GB2312" w:hint="eastAsia"/>
          <w:bCs/>
          <w:sz w:val="32"/>
          <w:szCs w:val="32"/>
        </w:rPr>
        <w:t>报省住建厅和省发展改革委备案，由省住建厅和省发展改革委在网站予以公布。请各城市于</w:t>
      </w:r>
      <w:r>
        <w:rPr>
          <w:rFonts w:ascii="仿宋" w:eastAsia="仿宋" w:hAnsi="仿宋" w:cs="楷体_GB2312"/>
          <w:bCs/>
          <w:sz w:val="32"/>
          <w:szCs w:val="32"/>
        </w:rPr>
        <w:t>5</w:t>
      </w:r>
      <w:r>
        <w:rPr>
          <w:rFonts w:ascii="仿宋" w:eastAsia="仿宋" w:hAnsi="仿宋" w:cs="楷体_GB2312" w:hint="eastAsia"/>
          <w:bCs/>
          <w:sz w:val="32"/>
          <w:szCs w:val="32"/>
        </w:rPr>
        <w:t>月底和</w:t>
      </w:r>
      <w:r>
        <w:rPr>
          <w:rFonts w:ascii="仿宋" w:eastAsia="仿宋" w:hAnsi="仿宋" w:cs="楷体_GB2312"/>
          <w:bCs/>
          <w:sz w:val="32"/>
          <w:szCs w:val="32"/>
        </w:rPr>
        <w:t>8</w:t>
      </w:r>
      <w:r>
        <w:rPr>
          <w:rFonts w:ascii="仿宋" w:eastAsia="仿宋" w:hAnsi="仿宋" w:cs="楷体_GB2312" w:hint="eastAsia"/>
          <w:bCs/>
          <w:sz w:val="32"/>
          <w:szCs w:val="32"/>
        </w:rPr>
        <w:t>月底集中向省住建厅和省发展改革委报备</w:t>
      </w:r>
      <w:r>
        <w:rPr>
          <w:rFonts w:ascii="仿宋" w:eastAsia="仿宋" w:hAnsi="仿宋" w:cs="仿宋" w:hint="eastAsia"/>
          <w:kern w:val="0"/>
          <w:sz w:val="32"/>
          <w:szCs w:val="32"/>
        </w:rPr>
        <w:t>。</w:t>
      </w:r>
    </w:p>
    <w:p w:rsidR="008F1B80" w:rsidRDefault="008F1B80">
      <w:pPr>
        <w:pStyle w:val="NormalWeb"/>
        <w:widowControl/>
        <w:spacing w:beforeAutospacing="0" w:afterAutospacing="0" w:line="560" w:lineRule="exact"/>
        <w:ind w:firstLine="420"/>
        <w:rPr>
          <w:rFonts w:ascii="楷体" w:eastAsia="楷体" w:hAnsi="楷体" w:cs="楷体"/>
          <w:b/>
          <w:bCs/>
          <w:sz w:val="32"/>
          <w:szCs w:val="32"/>
        </w:rPr>
      </w:pPr>
      <w:r>
        <w:rPr>
          <w:rFonts w:ascii="仿宋" w:eastAsia="仿宋" w:hAnsi="仿宋" w:cs="仿宋"/>
          <w:sz w:val="32"/>
          <w:szCs w:val="32"/>
          <w:shd w:val="clear" w:color="auto" w:fill="FFFFFF"/>
        </w:rPr>
        <w:t xml:space="preserve"> </w:t>
      </w:r>
      <w:r>
        <w:rPr>
          <w:rFonts w:ascii="楷体" w:eastAsia="楷体" w:hAnsi="楷体" w:cs="楷体" w:hint="eastAsia"/>
          <w:b/>
          <w:bCs/>
          <w:sz w:val="32"/>
          <w:szCs w:val="32"/>
        </w:rPr>
        <w:t>（五）加大城市供水管网漏损控制</w:t>
      </w:r>
    </w:p>
    <w:p w:rsidR="008F1B80" w:rsidRDefault="008F1B80">
      <w:pPr>
        <w:pStyle w:val="NormalWeb"/>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按照中省相关要求，</w:t>
      </w:r>
      <w:r>
        <w:rPr>
          <w:rFonts w:ascii="仿宋_GB2312" w:eastAsia="仿宋_GB2312" w:hAnsi="宋体" w:cs="宋体"/>
          <w:sz w:val="32"/>
          <w:szCs w:val="32"/>
        </w:rPr>
        <w:t>2020</w:t>
      </w:r>
      <w:r>
        <w:rPr>
          <w:rFonts w:ascii="仿宋_GB2312" w:eastAsia="仿宋_GB2312" w:hAnsi="宋体" w:cs="宋体" w:hint="eastAsia"/>
          <w:sz w:val="32"/>
          <w:szCs w:val="32"/>
        </w:rPr>
        <w:t>年，全省公共供水管网漏损率控制在</w:t>
      </w:r>
      <w:r>
        <w:rPr>
          <w:rFonts w:ascii="仿宋_GB2312" w:eastAsia="仿宋_GB2312" w:hAnsi="宋体" w:cs="宋体"/>
          <w:sz w:val="32"/>
          <w:szCs w:val="32"/>
        </w:rPr>
        <w:t>10%</w:t>
      </w:r>
      <w:r>
        <w:rPr>
          <w:rFonts w:ascii="仿宋_GB2312" w:eastAsia="仿宋_GB2312" w:hAnsi="宋体" w:cs="宋体" w:hint="eastAsia"/>
          <w:sz w:val="32"/>
          <w:szCs w:val="32"/>
        </w:rPr>
        <w:t>以内，各城市要完善和实施供水管网改造建设实施方案，建立健全供水管网检漏制度。加强公共供水系统运行监督管理，推进城市供水管网分区计量管理，建立精细化管理平台和漏损管控体系，协同推进二次供水设施改造和专业化管理。</w:t>
      </w:r>
    </w:p>
    <w:p w:rsidR="008F1B80" w:rsidRDefault="008F1B80">
      <w:pPr>
        <w:pStyle w:val="NormalWeb"/>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今年，西安市、宝鸡市、咸阳市、铜川市、渭南市、延安市、榆林市等要开展城市供水管网分区计量管理，年底前将开展城市供水管网分区计量管理实施情况报省住建厅。</w:t>
      </w:r>
    </w:p>
    <w:p w:rsidR="008F1B80" w:rsidRDefault="008F1B80">
      <w:pPr>
        <w:adjustRightInd w:val="0"/>
        <w:snapToGrid w:val="0"/>
        <w:spacing w:line="560"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（六）深入开展城市公共领域节水</w:t>
      </w:r>
    </w:p>
    <w:p w:rsidR="008F1B80" w:rsidRDefault="008F1B80">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市（区）要号召公共机构大力开展供水管网系统、绿化浇灌系统等节水诊断，推广应用节水新技术、新工艺和新产品，提高节水器具使用率。缺水城市园林绿化宜选用适合本地区的节水耐旱型植被，采用喷灌、微灌等节水灌溉方式。大力推广绿色建筑，新建公共建筑必须安装节水器具。实施水效标识管理和节水认证，深化公众节水意识，推动城市居民家庭节水，普及推广节水型用水器具。今年，要建成一批具有典型示范意义的节水示范工程。</w:t>
      </w:r>
    </w:p>
    <w:p w:rsidR="008F1B80" w:rsidRDefault="008F1B80">
      <w:pPr>
        <w:adjustRightInd w:val="0"/>
        <w:snapToGrid w:val="0"/>
        <w:spacing w:line="560" w:lineRule="exact"/>
        <w:ind w:firstLineChars="200" w:firstLine="640"/>
        <w:jc w:val="left"/>
        <w:rPr>
          <w:rFonts w:ascii="华文楷体" w:eastAsia="黑体" w:hAnsi="华文楷体" w:cs="楷体"/>
          <w:b/>
          <w:bCs/>
          <w:sz w:val="32"/>
          <w:szCs w:val="32"/>
        </w:rPr>
      </w:pPr>
      <w:r>
        <w:rPr>
          <w:rFonts w:ascii="黑体" w:eastAsia="黑体" w:hAnsi="黑体" w:cs="黑体" w:hint="eastAsia"/>
          <w:bCs/>
          <w:sz w:val="32"/>
          <w:szCs w:val="32"/>
        </w:rPr>
        <w:t>四、工作要求</w:t>
      </w:r>
    </w:p>
    <w:p w:rsidR="008F1B80" w:rsidRDefault="008F1B80">
      <w:pPr>
        <w:adjustRightInd w:val="0"/>
        <w:snapToGrid w:val="0"/>
        <w:spacing w:line="560"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（一）加强组织领导，夯实主体责任</w:t>
      </w:r>
    </w:p>
    <w:p w:rsidR="008F1B80" w:rsidRDefault="008F1B80">
      <w:pPr>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城市人民政府要高度重视节水型城市创建工作，全面贯彻落实习近平生态文明思想，</w:t>
      </w:r>
      <w:r>
        <w:rPr>
          <w:rFonts w:ascii="仿宋_GB2312" w:eastAsia="仿宋_GB2312" w:hAnsi="宋体" w:cs="宋体" w:hint="eastAsia"/>
          <w:kern w:val="0"/>
          <w:sz w:val="32"/>
          <w:szCs w:val="32"/>
        </w:rPr>
        <w:t>增强责任感和使命感，提高政治站位，主动担当，积极作为，</w:t>
      </w:r>
      <w:r>
        <w:rPr>
          <w:rFonts w:ascii="仿宋" w:eastAsia="仿宋" w:hAnsi="仿宋" w:cs="仿宋" w:hint="eastAsia"/>
          <w:sz w:val="32"/>
          <w:szCs w:val="32"/>
        </w:rPr>
        <w:t>发挥创建工作领导小组督办作用，根据</w:t>
      </w:r>
      <w:r>
        <w:rPr>
          <w:rFonts w:ascii="仿宋" w:eastAsia="仿宋" w:hAnsi="仿宋" w:cs="仿宋" w:hint="eastAsia"/>
          <w:kern w:val="0"/>
          <w:sz w:val="32"/>
          <w:szCs w:val="32"/>
        </w:rPr>
        <w:t>创建和评价标准</w:t>
      </w:r>
      <w:r>
        <w:rPr>
          <w:rFonts w:ascii="仿宋" w:eastAsia="仿宋" w:hAnsi="仿宋" w:cs="仿宋" w:hint="eastAsia"/>
          <w:sz w:val="32"/>
          <w:szCs w:val="32"/>
        </w:rPr>
        <w:t>，</w:t>
      </w:r>
      <w:r>
        <w:rPr>
          <w:rFonts w:ascii="仿宋" w:eastAsia="仿宋" w:hAnsi="仿宋" w:cs="仿宋" w:hint="eastAsia"/>
          <w:kern w:val="0"/>
          <w:sz w:val="32"/>
          <w:szCs w:val="32"/>
        </w:rPr>
        <w:t>夯实牵头单位和成员单位主体责任，完善年度创建实施方案，分级细化目标任务</w:t>
      </w:r>
      <w:r>
        <w:rPr>
          <w:rFonts w:ascii="仿宋" w:eastAsia="仿宋" w:hAnsi="仿宋" w:cs="仿宋"/>
          <w:kern w:val="0"/>
          <w:sz w:val="32"/>
          <w:szCs w:val="32"/>
        </w:rPr>
        <w:t>,</w:t>
      </w:r>
      <w:r>
        <w:rPr>
          <w:rFonts w:ascii="仿宋" w:eastAsia="仿宋" w:hAnsi="仿宋" w:cs="仿宋" w:hint="eastAsia"/>
          <w:kern w:val="0"/>
          <w:sz w:val="32"/>
          <w:szCs w:val="32"/>
        </w:rPr>
        <w:t>确保完成国家节水型城市创建任务。</w:t>
      </w:r>
    </w:p>
    <w:p w:rsidR="008F1B80" w:rsidRDefault="008F1B80">
      <w:pPr>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今年住建部将对全国节水型城市建设情况进行考核，对不达标的城市，将按照《水污染防治行动计划实施情况考核规定（试行）》要求，扣除</w:t>
      </w:r>
      <w:r>
        <w:rPr>
          <w:rFonts w:ascii="仿宋" w:eastAsia="仿宋" w:hAnsi="仿宋" w:cs="仿宋"/>
          <w:sz w:val="32"/>
          <w:szCs w:val="32"/>
        </w:rPr>
        <w:t>5</w:t>
      </w:r>
      <w:r>
        <w:rPr>
          <w:rFonts w:ascii="仿宋" w:eastAsia="仿宋" w:hAnsi="仿宋" w:cs="仿宋" w:hint="eastAsia"/>
          <w:sz w:val="32"/>
          <w:szCs w:val="32"/>
        </w:rPr>
        <w:t>分，并予以通报批评。</w:t>
      </w:r>
    </w:p>
    <w:p w:rsidR="008F1B80" w:rsidRDefault="008F1B80">
      <w:pPr>
        <w:adjustRightInd w:val="0"/>
        <w:snapToGrid w:val="0"/>
        <w:spacing w:line="560"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（二）细化工作方案，明确任务时限</w:t>
      </w:r>
    </w:p>
    <w:p w:rsidR="008F1B80" w:rsidRDefault="008F1B80">
      <w:pPr>
        <w:adjustRightInd w:val="0"/>
        <w:snapToGrid w:val="0"/>
        <w:spacing w:line="560" w:lineRule="exact"/>
        <w:ind w:firstLineChars="200" w:firstLine="640"/>
        <w:jc w:val="left"/>
        <w:rPr>
          <w:rFonts w:ascii="楷体" w:eastAsia="楷体" w:hAnsi="楷体" w:cs="楷体"/>
          <w:b/>
          <w:bCs/>
          <w:kern w:val="0"/>
          <w:sz w:val="32"/>
          <w:szCs w:val="32"/>
        </w:rPr>
      </w:pPr>
      <w:r>
        <w:rPr>
          <w:rFonts w:ascii="仿宋" w:eastAsia="仿宋" w:hAnsi="仿宋" w:cs="仿宋" w:hint="eastAsia"/>
          <w:kern w:val="0"/>
          <w:sz w:val="32"/>
          <w:szCs w:val="32"/>
        </w:rPr>
        <w:t>市（区）节水型城市创建牵头单位，要根据创建标准，制定节水型城市创建工作方案和推进计划，明确指导思想和创建定位，明确创建范围，对标确定创建任务，根据各成员单位职责，细化创建标准，分解创建任务及完成时限，划分创建实施步骤，强化推动保障措施，责任落实到人到位，确保工作顺利推进和按时按点的完成。</w:t>
      </w:r>
    </w:p>
    <w:p w:rsidR="008F1B80" w:rsidRDefault="008F1B80">
      <w:pPr>
        <w:adjustRightInd w:val="0"/>
        <w:snapToGrid w:val="0"/>
        <w:spacing w:line="560"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（三）加强督导检查，全力推动创建</w:t>
      </w:r>
    </w:p>
    <w:p w:rsidR="008F1B80" w:rsidRDefault="008F1B80">
      <w:pPr>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加强节水型城市创建工作督查小组督查力度，制定督查奖惩制度，定期对创建情况进行督导检查，定期召开创建工作推进会，及时跟踪问效。每月底向省住建厅报送创建工作进度，省住建厅将会同省发展改革委、省水利厅、省生态环境厅定期对市（区）创建工作进度进行督导，对工作不力进展缓慢的城市，在全省范围内通报批评，并将通报抄送省委省政府，严重工作滞后的城市，将约谈政府主要负责人。</w:t>
      </w:r>
    </w:p>
    <w:p w:rsidR="008F1B80" w:rsidRDefault="008F1B80">
      <w:pPr>
        <w:adjustRightInd w:val="0"/>
        <w:snapToGrid w:val="0"/>
        <w:spacing w:line="560"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（四）广泛深入宣传，调动全民参与</w:t>
      </w:r>
    </w:p>
    <w:p w:rsidR="008F1B80" w:rsidRDefault="008F1B80">
      <w:pPr>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大力开展节水型城市创建宣传工作力度，要利用各种传播媒体，采取多种形式，大力宣传，普及节水理念和节水方法，积极鼓励引导公众和机构参与到节约用水活动中来。充分利用“全国城市节水宣传周、世界水日、全国节能宣传周”等宣教活动，大力开展城市节水宣传，增强全民节水意识，让节水理念深入人心，成为每个人的自觉行动。</w:t>
      </w:r>
    </w:p>
    <w:p w:rsidR="008F1B80" w:rsidRDefault="008F1B80">
      <w:pPr>
        <w:adjustRightInd w:val="0"/>
        <w:snapToGrid w:val="0"/>
        <w:spacing w:line="560"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（五）完善融资机制，加大资金保障</w:t>
      </w:r>
    </w:p>
    <w:p w:rsidR="008F1B80" w:rsidRDefault="008F1B80">
      <w:pPr>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健全长效资金保障机制，</w:t>
      </w:r>
      <w:r>
        <w:rPr>
          <w:rFonts w:ascii="仿宋" w:eastAsia="仿宋" w:hAnsi="仿宋" w:cs="仿宋" w:hint="eastAsia"/>
          <w:kern w:val="0"/>
          <w:sz w:val="32"/>
          <w:szCs w:val="32"/>
        </w:rPr>
        <w:t>按照政府投入与企业投入相结合的原则，</w:t>
      </w:r>
      <w:r>
        <w:rPr>
          <w:rFonts w:ascii="仿宋" w:eastAsia="仿宋" w:hAnsi="仿宋" w:cs="仿宋" w:hint="eastAsia"/>
          <w:sz w:val="32"/>
          <w:szCs w:val="32"/>
        </w:rPr>
        <w:t>加大财政投入力度。</w:t>
      </w:r>
      <w:r>
        <w:rPr>
          <w:rFonts w:ascii="仿宋" w:eastAsia="仿宋" w:hAnsi="仿宋" w:cs="仿宋" w:hint="eastAsia"/>
          <w:kern w:val="0"/>
          <w:sz w:val="32"/>
          <w:szCs w:val="32"/>
        </w:rPr>
        <w:t>发挥当地财政的杠杆作用，努力探索多元化投资机制，</w:t>
      </w:r>
      <w:r>
        <w:rPr>
          <w:rFonts w:ascii="仿宋" w:eastAsia="仿宋" w:hAnsi="仿宋" w:cs="仿宋" w:hint="eastAsia"/>
          <w:sz w:val="32"/>
          <w:szCs w:val="32"/>
        </w:rPr>
        <w:t>完善社会资本投融资制度。</w:t>
      </w:r>
      <w:r>
        <w:rPr>
          <w:rFonts w:ascii="仿宋" w:eastAsia="仿宋" w:hAnsi="仿宋" w:cs="仿宋" w:hint="eastAsia"/>
          <w:kern w:val="0"/>
          <w:sz w:val="32"/>
          <w:szCs w:val="32"/>
        </w:rPr>
        <w:t>采取以奖代补、直接补贴等形式，撬动企业单位节水资金投入，促进企业用水转型升级。鼓励和引导第三方参与节水诊断、水平衡测试以及设施改造等专业服务，提升</w:t>
      </w:r>
      <w:r>
        <w:rPr>
          <w:rFonts w:ascii="仿宋" w:eastAsia="仿宋" w:hAnsi="仿宋" w:cs="仿宋" w:hint="eastAsia"/>
          <w:sz w:val="32"/>
          <w:szCs w:val="32"/>
        </w:rPr>
        <w:t>投入资金利用效率，</w:t>
      </w:r>
      <w:r>
        <w:rPr>
          <w:rFonts w:ascii="仿宋_GB2312" w:eastAsia="仿宋_GB2312" w:hAnsi="仿宋" w:cs="仿宋" w:hint="eastAsia"/>
          <w:sz w:val="32"/>
          <w:szCs w:val="32"/>
        </w:rPr>
        <w:t>保证节水工作取得扎实成效。</w:t>
      </w:r>
    </w:p>
    <w:p w:rsidR="008F1B80" w:rsidRDefault="008F1B80">
      <w:pPr>
        <w:pStyle w:val="unnamed1"/>
        <w:adjustRightInd w:val="0"/>
        <w:snapToGrid w:val="0"/>
        <w:spacing w:before="0" w:beforeAutospacing="0" w:after="0" w:afterAutospacing="0" w:line="560" w:lineRule="exact"/>
        <w:jc w:val="center"/>
        <w:rPr>
          <w:rFonts w:ascii="仿宋" w:eastAsia="仿宋" w:hAnsi="仿宋" w:cs="仿宋"/>
          <w:kern w:val="2"/>
          <w:sz w:val="32"/>
          <w:szCs w:val="32"/>
        </w:rPr>
      </w:pPr>
      <w:r>
        <w:rPr>
          <w:rFonts w:ascii="仿宋" w:eastAsia="仿宋" w:hAnsi="仿宋" w:cs="仿宋" w:hint="eastAsia"/>
          <w:kern w:val="2"/>
          <w:sz w:val="32"/>
          <w:szCs w:val="32"/>
        </w:rPr>
        <w:t>附表：国家节水型城市创建“月度考核”自评表</w:t>
      </w:r>
    </w:p>
    <w:p w:rsidR="008F1B80" w:rsidRDefault="008F1B80">
      <w:pPr>
        <w:adjustRightInd w:val="0"/>
        <w:snapToGrid w:val="0"/>
        <w:spacing w:line="560" w:lineRule="exact"/>
        <w:ind w:firstLine="640"/>
        <w:jc w:val="left"/>
        <w:rPr>
          <w:rFonts w:ascii="仿宋" w:eastAsia="仿宋" w:hAnsi="仿宋" w:cs="仿宋"/>
          <w:kern w:val="0"/>
          <w:sz w:val="32"/>
          <w:szCs w:val="32"/>
        </w:rPr>
      </w:pPr>
    </w:p>
    <w:p w:rsidR="008F1B80" w:rsidRDefault="008F1B80" w:rsidP="00DE6571">
      <w:pPr>
        <w:pStyle w:val="NormalIndent"/>
        <w:ind w:firstLine="640"/>
        <w:rPr>
          <w:rFonts w:ascii="仿宋" w:eastAsia="仿宋" w:hAnsi="仿宋" w:cs="仿宋"/>
          <w:kern w:val="0"/>
          <w:sz w:val="32"/>
          <w:szCs w:val="32"/>
        </w:rPr>
      </w:pPr>
    </w:p>
    <w:p w:rsidR="008F1B80" w:rsidRDefault="008F1B80" w:rsidP="00DE6571">
      <w:pPr>
        <w:pStyle w:val="NormalIndent"/>
        <w:ind w:firstLine="640"/>
        <w:rPr>
          <w:rFonts w:ascii="仿宋" w:eastAsia="仿宋" w:hAnsi="仿宋" w:cs="仿宋"/>
          <w:kern w:val="0"/>
          <w:sz w:val="32"/>
          <w:szCs w:val="32"/>
        </w:rPr>
      </w:pPr>
    </w:p>
    <w:p w:rsidR="008F1B80" w:rsidRDefault="008F1B80" w:rsidP="00DE6571">
      <w:pPr>
        <w:pStyle w:val="NormalIndent"/>
        <w:ind w:firstLine="640"/>
        <w:rPr>
          <w:rFonts w:ascii="仿宋" w:eastAsia="仿宋" w:hAnsi="仿宋" w:cs="仿宋"/>
          <w:kern w:val="0"/>
          <w:sz w:val="32"/>
          <w:szCs w:val="32"/>
        </w:rPr>
      </w:pPr>
    </w:p>
    <w:p w:rsidR="008F1B80" w:rsidRDefault="008F1B80" w:rsidP="00DE6571">
      <w:pPr>
        <w:pStyle w:val="NormalIndent"/>
        <w:ind w:firstLine="640"/>
        <w:rPr>
          <w:rFonts w:ascii="仿宋" w:eastAsia="仿宋" w:hAnsi="仿宋" w:cs="仿宋"/>
          <w:kern w:val="0"/>
          <w:sz w:val="32"/>
          <w:szCs w:val="32"/>
        </w:rPr>
      </w:pPr>
    </w:p>
    <w:p w:rsidR="008F1B80" w:rsidRDefault="008F1B80">
      <w:pPr>
        <w:adjustRightInd w:val="0"/>
        <w:snapToGrid w:val="0"/>
        <w:spacing w:line="560" w:lineRule="exact"/>
        <w:jc w:val="left"/>
        <w:rPr>
          <w:rFonts w:ascii="仿宋" w:eastAsia="仿宋" w:hAnsi="仿宋" w:cs="仿宋"/>
          <w:kern w:val="0"/>
          <w:sz w:val="32"/>
          <w:szCs w:val="32"/>
        </w:rPr>
        <w:sectPr w:rsidR="008F1B8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8F1B80" w:rsidRDefault="008F1B80">
      <w:pPr>
        <w:pStyle w:val="unnamed1"/>
        <w:adjustRightInd w:val="0"/>
        <w:snapToGrid w:val="0"/>
        <w:spacing w:before="0" w:beforeAutospacing="0" w:after="0" w:afterAutospacing="0" w:line="400" w:lineRule="exact"/>
        <w:jc w:val="both"/>
        <w:rPr>
          <w:rFonts w:ascii="Times New Roman" w:eastAsia="仿宋" w:hAnsi="Times New Roman" w:cs="Times New Roman"/>
          <w:b/>
          <w:sz w:val="32"/>
          <w:szCs w:val="32"/>
        </w:rPr>
      </w:pPr>
      <w:r>
        <w:rPr>
          <w:rFonts w:ascii="Times New Roman" w:eastAsia="仿宋" w:hAnsi="Times New Roman" w:cs="Times New Roman" w:hint="eastAsia"/>
          <w:bCs/>
          <w:sz w:val="30"/>
          <w:szCs w:val="30"/>
        </w:rPr>
        <w:t>附表</w:t>
      </w:r>
      <w:r>
        <w:rPr>
          <w:rFonts w:ascii="Times New Roman" w:eastAsia="仿宋" w:hAnsi="Times New Roman" w:cs="Times New Roman"/>
          <w:b/>
          <w:sz w:val="32"/>
          <w:szCs w:val="32"/>
        </w:rPr>
        <w:t xml:space="preserve">                    </w:t>
      </w:r>
    </w:p>
    <w:p w:rsidR="008F1B80" w:rsidRDefault="008F1B80">
      <w:pPr>
        <w:pStyle w:val="unnamed1"/>
        <w:adjustRightInd w:val="0"/>
        <w:snapToGrid w:val="0"/>
        <w:spacing w:before="0" w:beforeAutospacing="0" w:after="0" w:afterAutospacing="0" w:line="400" w:lineRule="exact"/>
        <w:ind w:firstLineChars="1000" w:firstLine="3614"/>
        <w:jc w:val="both"/>
        <w:rPr>
          <w:b/>
          <w:sz w:val="36"/>
          <w:szCs w:val="36"/>
        </w:rPr>
      </w:pPr>
      <w:r>
        <w:rPr>
          <w:rFonts w:hint="eastAsia"/>
          <w:b/>
          <w:sz w:val="36"/>
          <w:szCs w:val="36"/>
        </w:rPr>
        <w:t>国家节水型城市创建“月度考核”自评表</w:t>
      </w:r>
    </w:p>
    <w:p w:rsidR="008F1B80" w:rsidRDefault="008F1B80">
      <w:pPr>
        <w:pStyle w:val="unnamed1"/>
        <w:adjustRightInd w:val="0"/>
        <w:snapToGrid w:val="0"/>
        <w:spacing w:line="400" w:lineRule="exact"/>
        <w:ind w:firstLineChars="900" w:firstLine="3253"/>
        <w:jc w:val="both"/>
        <w:rPr>
          <w:rFonts w:ascii="华文仿宋" w:eastAsia="华文仿宋" w:hAnsi="华文仿宋" w:cs="华文仿宋"/>
          <w:bCs/>
          <w:sz w:val="32"/>
          <w:szCs w:val="32"/>
        </w:rPr>
      </w:pPr>
      <w:r>
        <w:rPr>
          <w:b/>
          <w:sz w:val="36"/>
          <w:szCs w:val="36"/>
        </w:rPr>
        <w:t xml:space="preserve">                                           </w:t>
      </w:r>
      <w:r>
        <w:rPr>
          <w:rFonts w:ascii="华文仿宋" w:eastAsia="华文仿宋" w:hAnsi="华文仿宋" w:cs="华文仿宋" w:hint="eastAsia"/>
          <w:bCs/>
          <w:sz w:val="32"/>
          <w:szCs w:val="32"/>
        </w:rPr>
        <w:t>填报单位：（盖章）</w:t>
      </w:r>
    </w:p>
    <w:tbl>
      <w:tblPr>
        <w:tblW w:w="15593" w:type="dxa"/>
        <w:tblInd w:w="-5" w:type="dxa"/>
        <w:tblLayout w:type="fixed"/>
        <w:tblCellMar>
          <w:top w:w="28" w:type="dxa"/>
          <w:left w:w="28" w:type="dxa"/>
          <w:bottom w:w="28" w:type="dxa"/>
          <w:right w:w="28" w:type="dxa"/>
        </w:tblCellMar>
        <w:tblLook w:val="00A0"/>
      </w:tblPr>
      <w:tblGrid>
        <w:gridCol w:w="2127"/>
        <w:gridCol w:w="2648"/>
        <w:gridCol w:w="1950"/>
        <w:gridCol w:w="2910"/>
        <w:gridCol w:w="2190"/>
        <w:gridCol w:w="3768"/>
      </w:tblGrid>
      <w:tr w:rsidR="008F1B80" w:rsidRPr="00623533">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EAF1DD"/>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r>
              <w:rPr>
                <w:rFonts w:ascii="Times New Roman" w:eastAsia="仿宋" w:hAnsi="Times New Roman" w:cs="Times New Roman" w:hint="eastAsia"/>
                <w:b/>
              </w:rPr>
              <w:t>城</w:t>
            </w:r>
            <w:r>
              <w:rPr>
                <w:rFonts w:ascii="Times New Roman" w:eastAsia="仿宋" w:hAnsi="Times New Roman" w:cs="Times New Roman"/>
                <w:b/>
              </w:rPr>
              <w:t xml:space="preserve"> </w:t>
            </w:r>
            <w:r>
              <w:rPr>
                <w:rFonts w:ascii="Times New Roman" w:eastAsia="仿宋" w:hAnsi="Times New Roman" w:cs="Times New Roman" w:hint="eastAsia"/>
                <w:b/>
              </w:rPr>
              <w:t>市</w:t>
            </w:r>
            <w:r>
              <w:rPr>
                <w:rFonts w:ascii="Times New Roman" w:eastAsia="仿宋" w:hAnsi="Times New Roman" w:cs="Times New Roman"/>
                <w:b/>
              </w:rPr>
              <w:t xml:space="preserve"> </w:t>
            </w:r>
            <w:r>
              <w:rPr>
                <w:rFonts w:ascii="Times New Roman" w:eastAsia="仿宋" w:hAnsi="Times New Roman" w:cs="Times New Roman" w:hint="eastAsia"/>
                <w:b/>
              </w:rPr>
              <w:t>名</w:t>
            </w:r>
            <w:r>
              <w:rPr>
                <w:rFonts w:ascii="Times New Roman" w:eastAsia="仿宋" w:hAnsi="Times New Roman" w:cs="Times New Roman"/>
                <w:b/>
              </w:rPr>
              <w:t xml:space="preserve"> </w:t>
            </w:r>
            <w:r>
              <w:rPr>
                <w:rFonts w:ascii="Times New Roman" w:eastAsia="仿宋" w:hAnsi="Times New Roman" w:cs="Times New Roman" w:hint="eastAsia"/>
                <w:b/>
              </w:rPr>
              <w:t>称</w:t>
            </w:r>
          </w:p>
        </w:tc>
        <w:tc>
          <w:tcPr>
            <w:tcW w:w="2648" w:type="dxa"/>
            <w:tcBorders>
              <w:top w:val="single" w:sz="4" w:space="0" w:color="auto"/>
              <w:left w:val="single" w:sz="4" w:space="0" w:color="auto"/>
              <w:bottom w:val="single" w:sz="4" w:space="0" w:color="auto"/>
              <w:right w:val="single" w:sz="4" w:space="0" w:color="auto"/>
            </w:tcBorders>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p>
        </w:tc>
        <w:tc>
          <w:tcPr>
            <w:tcW w:w="1950" w:type="dxa"/>
            <w:tcBorders>
              <w:top w:val="single" w:sz="4" w:space="0" w:color="auto"/>
              <w:left w:val="single" w:sz="4" w:space="0" w:color="auto"/>
              <w:bottom w:val="single" w:sz="4" w:space="0" w:color="auto"/>
              <w:right w:val="single" w:sz="4" w:space="0" w:color="auto"/>
            </w:tcBorders>
            <w:shd w:val="clear" w:color="auto" w:fill="EAF1DD"/>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r>
              <w:rPr>
                <w:rFonts w:ascii="Times New Roman" w:eastAsia="仿宋" w:hAnsi="Times New Roman" w:cs="Times New Roman" w:hint="eastAsia"/>
                <w:b/>
              </w:rPr>
              <w:t>填</w:t>
            </w:r>
            <w:r>
              <w:rPr>
                <w:rFonts w:ascii="Times New Roman" w:eastAsia="仿宋" w:hAnsi="Times New Roman" w:cs="Times New Roman"/>
                <w:b/>
              </w:rPr>
              <w:t xml:space="preserve"> </w:t>
            </w:r>
            <w:r>
              <w:rPr>
                <w:rFonts w:ascii="Times New Roman" w:eastAsia="仿宋" w:hAnsi="Times New Roman" w:cs="Times New Roman" w:hint="eastAsia"/>
                <w:b/>
              </w:rPr>
              <w:t>表</w:t>
            </w:r>
            <w:r>
              <w:rPr>
                <w:rFonts w:ascii="Times New Roman" w:eastAsia="仿宋" w:hAnsi="Times New Roman" w:cs="Times New Roman"/>
                <w:b/>
              </w:rPr>
              <w:t xml:space="preserve"> </w:t>
            </w:r>
            <w:r>
              <w:rPr>
                <w:rFonts w:ascii="Times New Roman" w:eastAsia="仿宋" w:hAnsi="Times New Roman" w:cs="Times New Roman" w:hint="eastAsia"/>
                <w:b/>
              </w:rPr>
              <w:t>日</w:t>
            </w:r>
            <w:r>
              <w:rPr>
                <w:rFonts w:ascii="Times New Roman" w:eastAsia="仿宋" w:hAnsi="Times New Roman" w:cs="Times New Roman"/>
                <w:b/>
              </w:rPr>
              <w:t xml:space="preserve"> </w:t>
            </w:r>
            <w:r>
              <w:rPr>
                <w:rFonts w:ascii="Times New Roman" w:eastAsia="仿宋" w:hAnsi="Times New Roman" w:cs="Times New Roman" w:hint="eastAsia"/>
                <w:b/>
              </w:rPr>
              <w:t>期</w:t>
            </w:r>
          </w:p>
        </w:tc>
        <w:tc>
          <w:tcPr>
            <w:tcW w:w="2910" w:type="dxa"/>
            <w:tcBorders>
              <w:top w:val="single" w:sz="4" w:space="0" w:color="auto"/>
              <w:left w:val="single" w:sz="4" w:space="0" w:color="auto"/>
              <w:bottom w:val="single" w:sz="4" w:space="0" w:color="auto"/>
              <w:right w:val="single" w:sz="4" w:space="0" w:color="auto"/>
            </w:tcBorders>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p>
        </w:tc>
        <w:tc>
          <w:tcPr>
            <w:tcW w:w="2190" w:type="dxa"/>
            <w:tcBorders>
              <w:top w:val="single" w:sz="4" w:space="0" w:color="auto"/>
              <w:left w:val="single" w:sz="4" w:space="0" w:color="auto"/>
              <w:bottom w:val="single" w:sz="4" w:space="0" w:color="auto"/>
              <w:right w:val="single" w:sz="4" w:space="0" w:color="auto"/>
            </w:tcBorders>
            <w:shd w:val="clear" w:color="auto" w:fill="EAF1DD"/>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r>
              <w:rPr>
                <w:rFonts w:ascii="Times New Roman" w:eastAsia="仿宋" w:hAnsi="Times New Roman" w:cs="Times New Roman" w:hint="eastAsia"/>
                <w:b/>
              </w:rPr>
              <w:t>总</w:t>
            </w:r>
            <w:r>
              <w:rPr>
                <w:rFonts w:ascii="Times New Roman" w:eastAsia="仿宋" w:hAnsi="Times New Roman" w:cs="Times New Roman"/>
                <w:b/>
              </w:rPr>
              <w:t xml:space="preserve">  </w:t>
            </w:r>
            <w:r>
              <w:rPr>
                <w:rFonts w:ascii="Times New Roman" w:eastAsia="仿宋" w:hAnsi="Times New Roman" w:cs="Times New Roman" w:hint="eastAsia"/>
                <w:b/>
              </w:rPr>
              <w:t>分</w:t>
            </w:r>
            <w:r>
              <w:rPr>
                <w:rFonts w:ascii="Times New Roman" w:eastAsia="仿宋" w:hAnsi="Times New Roman" w:cs="Times New Roman"/>
                <w:b/>
              </w:rPr>
              <w:t xml:space="preserve">  </w:t>
            </w:r>
            <w:r>
              <w:rPr>
                <w:rFonts w:ascii="Times New Roman" w:eastAsia="仿宋" w:hAnsi="Times New Roman" w:cs="Times New Roman" w:hint="eastAsia"/>
                <w:b/>
              </w:rPr>
              <w:t>值</w:t>
            </w:r>
          </w:p>
        </w:tc>
        <w:tc>
          <w:tcPr>
            <w:tcW w:w="3768" w:type="dxa"/>
            <w:tcBorders>
              <w:top w:val="single" w:sz="4" w:space="0" w:color="auto"/>
              <w:left w:val="single" w:sz="4" w:space="0" w:color="auto"/>
              <w:bottom w:val="single" w:sz="4" w:space="0" w:color="auto"/>
              <w:right w:val="single" w:sz="4" w:space="0" w:color="auto"/>
            </w:tcBorders>
            <w:vAlign w:val="center"/>
          </w:tcPr>
          <w:p w:rsidR="008F1B80" w:rsidRDefault="008F1B80">
            <w:pPr>
              <w:pStyle w:val="unnamed1"/>
              <w:adjustRightInd w:val="0"/>
              <w:snapToGrid w:val="0"/>
              <w:spacing w:line="400" w:lineRule="exact"/>
              <w:jc w:val="center"/>
              <w:rPr>
                <w:rFonts w:ascii="Times New Roman" w:eastAsia="仿宋" w:hAnsi="Times New Roman" w:cs="Times New Roman"/>
                <w:b/>
                <w:sz w:val="21"/>
                <w:szCs w:val="21"/>
              </w:rPr>
            </w:pPr>
          </w:p>
        </w:tc>
      </w:tr>
      <w:tr w:rsidR="008F1B80" w:rsidRPr="00623533">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EAF1DD"/>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r>
              <w:rPr>
                <w:rFonts w:ascii="Times New Roman" w:eastAsia="仿宋" w:hAnsi="Times New Roman" w:cs="Times New Roman" w:hint="eastAsia"/>
                <w:b/>
              </w:rPr>
              <w:t>基本条件是否完成</w:t>
            </w:r>
          </w:p>
        </w:tc>
        <w:tc>
          <w:tcPr>
            <w:tcW w:w="2648" w:type="dxa"/>
            <w:tcBorders>
              <w:top w:val="single" w:sz="4" w:space="0" w:color="auto"/>
              <w:left w:val="single" w:sz="4" w:space="0" w:color="auto"/>
              <w:bottom w:val="single" w:sz="4" w:space="0" w:color="auto"/>
              <w:right w:val="single" w:sz="4" w:space="0" w:color="auto"/>
            </w:tcBorders>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p>
        </w:tc>
        <w:tc>
          <w:tcPr>
            <w:tcW w:w="1950" w:type="dxa"/>
            <w:tcBorders>
              <w:top w:val="single" w:sz="4" w:space="0" w:color="auto"/>
              <w:left w:val="single" w:sz="4" w:space="0" w:color="auto"/>
              <w:bottom w:val="single" w:sz="4" w:space="0" w:color="auto"/>
              <w:right w:val="single" w:sz="4" w:space="0" w:color="auto"/>
            </w:tcBorders>
            <w:shd w:val="clear" w:color="auto" w:fill="EAF1DD"/>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r>
              <w:rPr>
                <w:rFonts w:ascii="Times New Roman" w:eastAsia="仿宋" w:hAnsi="Times New Roman" w:cs="Times New Roman" w:hint="eastAsia"/>
                <w:b/>
              </w:rPr>
              <w:t>基础管理分值</w:t>
            </w:r>
          </w:p>
        </w:tc>
        <w:tc>
          <w:tcPr>
            <w:tcW w:w="2910" w:type="dxa"/>
            <w:tcBorders>
              <w:top w:val="single" w:sz="4" w:space="0" w:color="auto"/>
              <w:left w:val="single" w:sz="4" w:space="0" w:color="auto"/>
              <w:bottom w:val="single" w:sz="4" w:space="0" w:color="auto"/>
              <w:right w:val="single" w:sz="4" w:space="0" w:color="auto"/>
            </w:tcBorders>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p>
        </w:tc>
        <w:tc>
          <w:tcPr>
            <w:tcW w:w="2190" w:type="dxa"/>
            <w:tcBorders>
              <w:top w:val="single" w:sz="4" w:space="0" w:color="auto"/>
              <w:left w:val="single" w:sz="4" w:space="0" w:color="auto"/>
              <w:bottom w:val="single" w:sz="4" w:space="0" w:color="auto"/>
              <w:right w:val="single" w:sz="4" w:space="0" w:color="auto"/>
            </w:tcBorders>
            <w:shd w:val="clear" w:color="auto" w:fill="EAF1DD"/>
            <w:vAlign w:val="center"/>
          </w:tcPr>
          <w:p w:rsidR="008F1B80" w:rsidRDefault="008F1B80">
            <w:pPr>
              <w:pStyle w:val="unnamed1"/>
              <w:adjustRightInd w:val="0"/>
              <w:snapToGrid w:val="0"/>
              <w:spacing w:line="400" w:lineRule="exact"/>
              <w:jc w:val="center"/>
              <w:rPr>
                <w:rFonts w:ascii="Times New Roman" w:eastAsia="仿宋" w:hAnsi="Times New Roman" w:cs="Times New Roman"/>
                <w:b/>
              </w:rPr>
            </w:pPr>
            <w:r>
              <w:rPr>
                <w:rFonts w:ascii="Times New Roman" w:eastAsia="仿宋" w:hAnsi="Times New Roman" w:cs="Times New Roman" w:hint="eastAsia"/>
                <w:b/>
              </w:rPr>
              <w:t>技术指标分值</w:t>
            </w:r>
          </w:p>
        </w:tc>
        <w:tc>
          <w:tcPr>
            <w:tcW w:w="3768" w:type="dxa"/>
            <w:tcBorders>
              <w:top w:val="single" w:sz="4" w:space="0" w:color="auto"/>
              <w:left w:val="single" w:sz="4" w:space="0" w:color="auto"/>
              <w:bottom w:val="single" w:sz="4" w:space="0" w:color="auto"/>
              <w:right w:val="single" w:sz="4" w:space="0" w:color="auto"/>
            </w:tcBorders>
            <w:vAlign w:val="center"/>
          </w:tcPr>
          <w:p w:rsidR="008F1B80" w:rsidRDefault="008F1B80">
            <w:pPr>
              <w:pStyle w:val="unnamed1"/>
              <w:adjustRightInd w:val="0"/>
              <w:snapToGrid w:val="0"/>
              <w:spacing w:line="400" w:lineRule="exact"/>
              <w:jc w:val="center"/>
              <w:rPr>
                <w:rFonts w:ascii="Times New Roman" w:eastAsia="仿宋" w:hAnsi="Times New Roman" w:cs="Times New Roman"/>
                <w:b/>
                <w:sz w:val="21"/>
                <w:szCs w:val="21"/>
              </w:rPr>
            </w:pPr>
          </w:p>
        </w:tc>
      </w:tr>
    </w:tbl>
    <w:p w:rsidR="008F1B80" w:rsidRDefault="008F1B80">
      <w:pPr>
        <w:pStyle w:val="unnamed1"/>
        <w:tabs>
          <w:tab w:val="left" w:pos="353"/>
          <w:tab w:val="center" w:pos="6979"/>
        </w:tabs>
        <w:adjustRightInd w:val="0"/>
        <w:snapToGrid w:val="0"/>
        <w:spacing w:after="0" w:afterAutospacing="0"/>
        <w:rPr>
          <w:rFonts w:ascii="Times New Roman" w:eastAsia="仿宋" w:hAnsi="Times New Roman" w:cs="Times New Roman"/>
          <w:b/>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568"/>
        <w:gridCol w:w="992"/>
        <w:gridCol w:w="2410"/>
        <w:gridCol w:w="4961"/>
        <w:gridCol w:w="2268"/>
        <w:gridCol w:w="567"/>
        <w:gridCol w:w="1701"/>
        <w:gridCol w:w="2126"/>
      </w:tblGrid>
      <w:tr w:rsidR="008F1B80" w:rsidRPr="00623533">
        <w:trPr>
          <w:trHeight w:val="445"/>
          <w:tblHeader/>
        </w:trPr>
        <w:tc>
          <w:tcPr>
            <w:tcW w:w="568"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分类</w:t>
            </w:r>
          </w:p>
        </w:tc>
        <w:tc>
          <w:tcPr>
            <w:tcW w:w="992"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指标</w:t>
            </w:r>
          </w:p>
        </w:tc>
        <w:tc>
          <w:tcPr>
            <w:tcW w:w="2410"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考核内容（指标标准）</w:t>
            </w:r>
          </w:p>
        </w:tc>
        <w:tc>
          <w:tcPr>
            <w:tcW w:w="4961"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考核标准</w:t>
            </w:r>
          </w:p>
        </w:tc>
        <w:tc>
          <w:tcPr>
            <w:tcW w:w="2268"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对标已完成总量</w:t>
            </w:r>
          </w:p>
        </w:tc>
        <w:tc>
          <w:tcPr>
            <w:tcW w:w="567"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有无</w:t>
            </w:r>
          </w:p>
        </w:tc>
        <w:tc>
          <w:tcPr>
            <w:tcW w:w="1701" w:type="dxa"/>
            <w:shd w:val="clear" w:color="auto" w:fill="EAF1DD"/>
            <w:vAlign w:val="center"/>
          </w:tcPr>
          <w:p w:rsidR="008F1B80" w:rsidRPr="00623533" w:rsidRDefault="008F1B80">
            <w:pPr>
              <w:adjustRightInd w:val="0"/>
              <w:snapToGrid w:val="0"/>
              <w:spacing w:line="400" w:lineRule="exact"/>
              <w:rPr>
                <w:rFonts w:ascii="仿宋" w:eastAsia="仿宋" w:hAnsi="仿宋"/>
                <w:b/>
                <w:szCs w:val="21"/>
              </w:rPr>
            </w:pPr>
            <w:r w:rsidRPr="00623533">
              <w:rPr>
                <w:rFonts w:ascii="仿宋" w:eastAsia="仿宋" w:hAnsi="仿宋" w:hint="eastAsia"/>
                <w:b/>
                <w:szCs w:val="21"/>
              </w:rPr>
              <w:t>对标未完成总量</w:t>
            </w:r>
          </w:p>
        </w:tc>
        <w:tc>
          <w:tcPr>
            <w:tcW w:w="2126"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本月完成量</w:t>
            </w:r>
          </w:p>
        </w:tc>
      </w:tr>
      <w:tr w:rsidR="008F1B80" w:rsidRPr="00623533">
        <w:trPr>
          <w:trHeight w:val="49"/>
        </w:trPr>
        <w:tc>
          <w:tcPr>
            <w:tcW w:w="568" w:type="dxa"/>
            <w:vMerge w:val="restart"/>
            <w:vAlign w:val="center"/>
          </w:tcPr>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基</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本</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条</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件</w:t>
            </w: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Chars="0" w:firstLine="0"/>
            </w:pPr>
          </w:p>
          <w:p w:rsidR="008F1B80" w:rsidRPr="00623533" w:rsidRDefault="008F1B80">
            <w:pPr>
              <w:pStyle w:val="NormalIndent"/>
              <w:ind w:firstLineChars="0" w:firstLine="0"/>
            </w:pPr>
          </w:p>
          <w:p w:rsidR="008F1B80" w:rsidRPr="00623533" w:rsidRDefault="008F1B80">
            <w:pPr>
              <w:pStyle w:val="NormalIndent"/>
              <w:ind w:firstLineChars="0" w:firstLine="0"/>
            </w:pPr>
          </w:p>
          <w:p w:rsidR="008F1B80" w:rsidRPr="00623533" w:rsidRDefault="008F1B80">
            <w:pPr>
              <w:pStyle w:val="NormalIndent"/>
              <w:ind w:firstLine="420"/>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基</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本</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条</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件</w:t>
            </w: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w:t>
            </w:r>
            <w:r w:rsidRPr="00623533">
              <w:rPr>
                <w:rFonts w:ascii="仿宋" w:eastAsia="仿宋" w:hAnsi="仿宋" w:hint="eastAsia"/>
                <w:szCs w:val="21"/>
              </w:rPr>
              <w:t>法规制度健全</w:t>
            </w:r>
          </w:p>
        </w:tc>
        <w:tc>
          <w:tcPr>
            <w:tcW w:w="2410"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具有本级人大或政府颁发的有关城市节水管理方面的法规、规范性文件；具有健全的城市节水管理制度和长效机制，有污水排入排水管网许可制度实施办法。</w:t>
            </w: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有城市节约用水管理办法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color w:val="548DD4"/>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366"/>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有水资源管理办法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33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有供水、排水、用水管理办法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28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有地下水保护管理办法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24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有非常规水利用管理办法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337"/>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有污水排入排水管网许可制度实施办法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597"/>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有城市节水管理规定等文件；有城市节水奖惩办法、近两年奖惩台帐及通告等材料。</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2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w:t>
            </w:r>
            <w:r w:rsidRPr="00623533">
              <w:rPr>
                <w:rFonts w:ascii="仿宋" w:eastAsia="仿宋" w:hAnsi="仿宋" w:hint="eastAsia"/>
                <w:szCs w:val="21"/>
              </w:rPr>
              <w:t>城市节水机构依法履责</w:t>
            </w:r>
          </w:p>
        </w:tc>
        <w:tc>
          <w:tcPr>
            <w:tcW w:w="2410"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城市节水管理机构职责明确，能够依法对供水、用水单位进行全面的节水监督检查、指导管理；组织城市节水技术与产品推广等职责。</w:t>
            </w: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城市节水管理主管部门明确。有城市节水管理机构职责、工作机制和制度等材料。</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1407"/>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考核年限内，有城市节水的日常培训和管理记录。</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1214"/>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考核年限内，有城市节水技术与产品推广台帐及证明材料。</w:t>
            </w:r>
          </w:p>
        </w:tc>
        <w:tc>
          <w:tcPr>
            <w:tcW w:w="2268" w:type="dxa"/>
            <w:vAlign w:val="center"/>
          </w:tcPr>
          <w:p w:rsidR="008F1B80" w:rsidRPr="00623533" w:rsidRDefault="008F1B80">
            <w:pPr>
              <w:adjustRightInd w:val="0"/>
              <w:snapToGrid w:val="0"/>
              <w:spacing w:line="400" w:lineRule="exact"/>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34"/>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3.</w:t>
            </w:r>
            <w:r w:rsidRPr="00623533">
              <w:rPr>
                <w:rFonts w:ascii="仿宋" w:eastAsia="仿宋" w:hAnsi="仿宋" w:hint="eastAsia"/>
                <w:szCs w:val="21"/>
              </w:rPr>
              <w:t>建立城市节水统计制度</w:t>
            </w:r>
          </w:p>
        </w:tc>
        <w:tc>
          <w:tcPr>
            <w:tcW w:w="2410"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实行规范的城市节水统计制度，按照国家节水统计的要求，建立科学合理的城市节水统计指标体系，定期上报本市节水统计报表。</w:t>
            </w: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有用水计量与统计管理办法或者关于城市节水统计制度批准文件，城市节水统计年限至少</w:t>
            </w:r>
            <w:r w:rsidRPr="00623533">
              <w:rPr>
                <w:rFonts w:ascii="仿宋" w:eastAsia="仿宋" w:hAnsi="仿宋"/>
                <w:szCs w:val="21"/>
              </w:rPr>
              <w:t>2</w:t>
            </w:r>
            <w:r w:rsidRPr="00623533">
              <w:rPr>
                <w:rFonts w:ascii="仿宋" w:eastAsia="仿宋" w:hAnsi="仿宋" w:hint="eastAsia"/>
                <w:szCs w:val="21"/>
              </w:rPr>
              <w:t>年以上。</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49"/>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城市节水统计内容符合地方文件要求，全面、详尽。</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36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考核年限内，有齐全的城市节水管理统计报表和全市基本情况汇总统计报表。</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136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4.</w:t>
            </w:r>
            <w:r w:rsidRPr="00623533">
              <w:rPr>
                <w:rFonts w:ascii="仿宋" w:eastAsia="仿宋" w:hAnsi="仿宋" w:hint="eastAsia"/>
                <w:szCs w:val="21"/>
              </w:rPr>
              <w:t>建立节水财政投入制度</w:t>
            </w:r>
          </w:p>
        </w:tc>
        <w:tc>
          <w:tcPr>
            <w:tcW w:w="2410"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有稳定的年度政府节水财政投入，能够确保节水基础管理、节水技术推广、节水设施改造与建设、节水型器具普及、节水宣传教育等活动的开展。</w:t>
            </w: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有财政部门用于节水基础管理、节水技术推广、节水设施建设与改造、节水型器具普及、节水宣传教育等活动的年度预算和批复文件。</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74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5.</w:t>
            </w:r>
            <w:r w:rsidRPr="00623533">
              <w:rPr>
                <w:rFonts w:ascii="仿宋" w:eastAsia="仿宋" w:hAnsi="仿宋" w:hint="eastAsia"/>
                <w:szCs w:val="21"/>
              </w:rPr>
              <w:t>全面开展创建活动</w:t>
            </w:r>
          </w:p>
        </w:tc>
        <w:tc>
          <w:tcPr>
            <w:tcW w:w="2410"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成立创建工作领导小组，制定和实施创建工作计划；全面开展节水型企业、单位及居民小区等创建活动；广泛开展节水宣传日（周）及日常城市节水宣传活动。</w:t>
            </w: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成立创建工作领导小组，制定创建目标和创建计划。</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837"/>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开展节水型企业、单位、居民小区创建活动。</w:t>
            </w:r>
          </w:p>
        </w:tc>
        <w:tc>
          <w:tcPr>
            <w:tcW w:w="2268"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r w:rsidR="008F1B80" w:rsidRPr="00623533">
        <w:trPr>
          <w:trHeight w:val="49"/>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10"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1"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有全国城市节水宣传周、世界水日等节水宣传活动资料；经常开展日常宣传。</w:t>
            </w:r>
          </w:p>
        </w:tc>
        <w:tc>
          <w:tcPr>
            <w:tcW w:w="2268" w:type="dxa"/>
            <w:vAlign w:val="center"/>
          </w:tcPr>
          <w:p w:rsidR="008F1B80" w:rsidRPr="00623533" w:rsidRDefault="008F1B80">
            <w:pPr>
              <w:pStyle w:val="NormalIndent"/>
              <w:ind w:firstLineChars="0" w:firstLine="0"/>
            </w:pPr>
          </w:p>
        </w:tc>
        <w:tc>
          <w:tcPr>
            <w:tcW w:w="567" w:type="dxa"/>
            <w:vAlign w:val="center"/>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jc w:val="center"/>
              <w:rPr>
                <w:rFonts w:ascii="仿宋" w:eastAsia="仿宋" w:hAnsi="仿宋"/>
                <w:szCs w:val="21"/>
              </w:rPr>
            </w:pPr>
          </w:p>
        </w:tc>
        <w:tc>
          <w:tcPr>
            <w:tcW w:w="2126" w:type="dxa"/>
          </w:tcPr>
          <w:p w:rsidR="008F1B80" w:rsidRPr="00623533" w:rsidRDefault="008F1B80">
            <w:pPr>
              <w:adjustRightInd w:val="0"/>
              <w:snapToGrid w:val="0"/>
              <w:spacing w:line="400" w:lineRule="exact"/>
              <w:jc w:val="center"/>
              <w:rPr>
                <w:rFonts w:ascii="仿宋" w:eastAsia="仿宋" w:hAnsi="仿宋"/>
                <w:szCs w:val="21"/>
              </w:rPr>
            </w:pPr>
          </w:p>
        </w:tc>
      </w:tr>
    </w:tbl>
    <w:p w:rsidR="008F1B80" w:rsidRDefault="008F1B80"/>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568"/>
        <w:gridCol w:w="992"/>
        <w:gridCol w:w="2404"/>
        <w:gridCol w:w="4967"/>
        <w:gridCol w:w="2268"/>
        <w:gridCol w:w="567"/>
        <w:gridCol w:w="1701"/>
        <w:gridCol w:w="2126"/>
      </w:tblGrid>
      <w:tr w:rsidR="008F1B80" w:rsidRPr="00623533">
        <w:trPr>
          <w:trHeight w:val="441"/>
          <w:tblHeader/>
        </w:trPr>
        <w:tc>
          <w:tcPr>
            <w:tcW w:w="568"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分类</w:t>
            </w:r>
          </w:p>
        </w:tc>
        <w:tc>
          <w:tcPr>
            <w:tcW w:w="992"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指标</w:t>
            </w:r>
          </w:p>
        </w:tc>
        <w:tc>
          <w:tcPr>
            <w:tcW w:w="2404"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考核内容（指标标准）</w:t>
            </w:r>
          </w:p>
        </w:tc>
        <w:tc>
          <w:tcPr>
            <w:tcW w:w="4967" w:type="dxa"/>
            <w:shd w:val="clear" w:color="auto" w:fill="EAF1DD"/>
            <w:vAlign w:val="center"/>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考核标准</w:t>
            </w:r>
          </w:p>
        </w:tc>
        <w:tc>
          <w:tcPr>
            <w:tcW w:w="2268" w:type="dxa"/>
            <w:shd w:val="clear" w:color="auto" w:fill="EAF1DD"/>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对标已完成总量</w:t>
            </w:r>
          </w:p>
        </w:tc>
        <w:tc>
          <w:tcPr>
            <w:tcW w:w="567" w:type="dxa"/>
            <w:shd w:val="clear" w:color="auto" w:fill="EAF1DD"/>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得分</w:t>
            </w:r>
          </w:p>
        </w:tc>
        <w:tc>
          <w:tcPr>
            <w:tcW w:w="1701" w:type="dxa"/>
            <w:shd w:val="clear" w:color="auto" w:fill="EAF1DD"/>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对标未完成总量</w:t>
            </w:r>
          </w:p>
        </w:tc>
        <w:tc>
          <w:tcPr>
            <w:tcW w:w="2126" w:type="dxa"/>
            <w:shd w:val="clear" w:color="auto" w:fill="EAF1DD"/>
          </w:tcPr>
          <w:p w:rsidR="008F1B80" w:rsidRPr="00623533" w:rsidRDefault="008F1B80">
            <w:pPr>
              <w:adjustRightInd w:val="0"/>
              <w:snapToGrid w:val="0"/>
              <w:spacing w:line="400" w:lineRule="exact"/>
              <w:jc w:val="center"/>
              <w:rPr>
                <w:rFonts w:ascii="仿宋" w:eastAsia="仿宋" w:hAnsi="仿宋"/>
                <w:b/>
                <w:szCs w:val="21"/>
              </w:rPr>
            </w:pPr>
            <w:r w:rsidRPr="00623533">
              <w:rPr>
                <w:rFonts w:ascii="仿宋" w:eastAsia="仿宋" w:hAnsi="仿宋" w:hint="eastAsia"/>
                <w:b/>
                <w:szCs w:val="21"/>
              </w:rPr>
              <w:t>本月完成量</w:t>
            </w:r>
          </w:p>
        </w:tc>
      </w:tr>
      <w:tr w:rsidR="008F1B80" w:rsidRPr="00623533">
        <w:trPr>
          <w:trHeight w:val="162"/>
        </w:trPr>
        <w:tc>
          <w:tcPr>
            <w:tcW w:w="568"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基</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管</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理</w:t>
            </w: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基</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管</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理</w:t>
            </w: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Chars="0" w:firstLine="0"/>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基</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管</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理</w:t>
            </w: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6.</w:t>
            </w:r>
            <w:r w:rsidRPr="00623533">
              <w:rPr>
                <w:rFonts w:ascii="仿宋" w:eastAsia="仿宋" w:hAnsi="仿宋" w:hint="eastAsia"/>
                <w:szCs w:val="21"/>
              </w:rPr>
              <w:t>城市节水规划</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有经本级政府或上级政府主管部门批准的城市节水中长期规划，节水规划需由具有相应资质的专业机构编制。</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有具有相应资质的规划机构编制、并经本级政府或上级政府主管部门批准的城市节水中长期总体规划，得</w:t>
            </w:r>
            <w:r w:rsidRPr="00623533">
              <w:rPr>
                <w:rFonts w:ascii="仿宋" w:eastAsia="仿宋" w:hAnsi="仿宋"/>
                <w:szCs w:val="21"/>
              </w:rPr>
              <w:t>3</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城市节水规划的规划期限为</w:t>
            </w:r>
            <w:r w:rsidRPr="00623533">
              <w:rPr>
                <w:rFonts w:ascii="仿宋" w:eastAsia="仿宋" w:hAnsi="仿宋"/>
                <w:szCs w:val="21"/>
              </w:rPr>
              <w:t>5—10</w:t>
            </w:r>
            <w:r w:rsidRPr="00623533">
              <w:rPr>
                <w:rFonts w:ascii="仿宋" w:eastAsia="仿宋" w:hAnsi="仿宋" w:hint="eastAsia"/>
                <w:szCs w:val="21"/>
              </w:rPr>
              <w:t>年，内容应包含现状及节水潜力分析、规划目标、任务分解及保障措施等，得</w:t>
            </w:r>
            <w:r w:rsidRPr="00623533">
              <w:rPr>
                <w:rFonts w:ascii="仿宋" w:eastAsia="仿宋" w:hAnsi="仿宋"/>
                <w:szCs w:val="21"/>
              </w:rPr>
              <w:t>3</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56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城市节水规划执行并落实到位，得</w:t>
            </w:r>
            <w:r w:rsidRPr="00623533">
              <w:rPr>
                <w:rFonts w:ascii="仿宋" w:eastAsia="仿宋" w:hAnsi="仿宋"/>
                <w:szCs w:val="21"/>
              </w:rPr>
              <w:t>2</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1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7</w:t>
            </w:r>
            <w:r w:rsidRPr="00623533">
              <w:rPr>
                <w:rFonts w:ascii="仿宋" w:eastAsia="仿宋" w:hAnsi="仿宋" w:hint="eastAsia"/>
                <w:szCs w:val="21"/>
              </w:rPr>
              <w:t>、海绵城市建设</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编制完成海绵城市建设规划，在城市规划建设及管理各个环节落实海绵城市理念，已建成海绵城市的区域内无易涝点。</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编制完成海绵城市建设规划，得</w:t>
            </w:r>
            <w:r w:rsidRPr="00623533">
              <w:rPr>
                <w:rFonts w:ascii="仿宋" w:eastAsia="仿宋" w:hAnsi="仿宋"/>
                <w:szCs w:val="21"/>
              </w:rPr>
              <w:t>2</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出台海绵城市规划建设管控相关制度，考核年限内，全市范围的新、改、扩建项目在“一书两证”、施工图审查和竣工验收等环节均有海绵城市专项审核，得</w:t>
            </w:r>
            <w:r w:rsidRPr="00623533">
              <w:rPr>
                <w:rFonts w:ascii="仿宋" w:eastAsia="仿宋" w:hAnsi="仿宋"/>
                <w:szCs w:val="21"/>
              </w:rPr>
              <w:t>2</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已建成海绵城市的区域内无易涝点得</w:t>
            </w:r>
            <w:r w:rsidRPr="00623533">
              <w:rPr>
                <w:rFonts w:ascii="仿宋" w:eastAsia="仿宋" w:hAnsi="仿宋"/>
                <w:szCs w:val="21"/>
              </w:rPr>
              <w:t>2</w:t>
            </w:r>
            <w:r w:rsidRPr="00623533">
              <w:rPr>
                <w:rFonts w:ascii="仿宋" w:eastAsia="仿宋" w:hAnsi="仿宋" w:hint="eastAsia"/>
                <w:szCs w:val="21"/>
              </w:rPr>
              <w:t>分，每出现</w:t>
            </w:r>
            <w:r w:rsidRPr="00623533">
              <w:rPr>
                <w:rFonts w:ascii="仿宋" w:eastAsia="仿宋" w:hAnsi="仿宋"/>
                <w:szCs w:val="21"/>
              </w:rPr>
              <w:t>1</w:t>
            </w:r>
            <w:r w:rsidRPr="00623533">
              <w:rPr>
                <w:rFonts w:ascii="仿宋" w:eastAsia="仿宋" w:hAnsi="仿宋" w:hint="eastAsia"/>
                <w:szCs w:val="21"/>
              </w:rPr>
              <w:t>个易涝点扣</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5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8.</w:t>
            </w:r>
            <w:r w:rsidRPr="00623533">
              <w:rPr>
                <w:rFonts w:ascii="仿宋" w:eastAsia="仿宋" w:hAnsi="仿宋" w:hint="eastAsia"/>
                <w:szCs w:val="21"/>
              </w:rPr>
              <w:t>城市节水资金投入</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城市节水财政投入占本级财政支出的比例≥</w:t>
            </w:r>
            <w:r w:rsidRPr="00623533">
              <w:rPr>
                <w:rFonts w:ascii="仿宋" w:eastAsia="仿宋" w:hAnsi="仿宋"/>
                <w:szCs w:val="21"/>
              </w:rPr>
              <w:t>0.5</w:t>
            </w:r>
            <w:r w:rsidRPr="00623533">
              <w:rPr>
                <w:rFonts w:ascii="仿宋" w:eastAsia="仿宋" w:hAnsi="仿宋" w:hint="eastAsia"/>
                <w:szCs w:val="21"/>
              </w:rPr>
              <w:t>‰，城市节水资金投入占本级财政支出的比例≥</w:t>
            </w:r>
            <w:r w:rsidRPr="00623533">
              <w:rPr>
                <w:rFonts w:ascii="仿宋" w:eastAsia="仿宋" w:hAnsi="仿宋"/>
                <w:szCs w:val="21"/>
              </w:rPr>
              <w:t>1</w:t>
            </w:r>
            <w:r w:rsidRPr="00623533">
              <w:rPr>
                <w:rFonts w:ascii="仿宋" w:eastAsia="仿宋" w:hAnsi="仿宋" w:hint="eastAsia"/>
                <w:szCs w:val="21"/>
              </w:rPr>
              <w:t>‰。</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城市节水财政投入占本级财政支出的比例≥</w:t>
            </w:r>
            <w:r w:rsidRPr="00623533">
              <w:rPr>
                <w:rFonts w:ascii="仿宋" w:eastAsia="仿宋" w:hAnsi="仿宋"/>
                <w:szCs w:val="21"/>
              </w:rPr>
              <w:t>0.5</w:t>
            </w:r>
            <w:r w:rsidRPr="00623533">
              <w:rPr>
                <w:rFonts w:ascii="仿宋" w:eastAsia="仿宋" w:hAnsi="仿宋" w:hint="eastAsia"/>
                <w:szCs w:val="21"/>
              </w:rPr>
              <w:t>‰，得</w:t>
            </w:r>
            <w:r w:rsidRPr="00623533">
              <w:rPr>
                <w:rFonts w:ascii="仿宋" w:eastAsia="仿宋" w:hAnsi="仿宋"/>
                <w:szCs w:val="21"/>
              </w:rPr>
              <w:t>4</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9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城市节水资金投入占本级财政支出的比例≥</w:t>
            </w:r>
            <w:r w:rsidRPr="00623533">
              <w:rPr>
                <w:rFonts w:ascii="仿宋" w:eastAsia="仿宋" w:hAnsi="仿宋"/>
                <w:szCs w:val="21"/>
              </w:rPr>
              <w:t>1</w:t>
            </w:r>
            <w:r w:rsidRPr="00623533">
              <w:rPr>
                <w:rFonts w:ascii="仿宋" w:eastAsia="仿宋" w:hAnsi="仿宋" w:hint="eastAsia"/>
                <w:szCs w:val="21"/>
              </w:rPr>
              <w:t>‰，得</w:t>
            </w:r>
            <w:r w:rsidRPr="00623533">
              <w:rPr>
                <w:rFonts w:ascii="仿宋" w:eastAsia="仿宋" w:hAnsi="仿宋"/>
                <w:szCs w:val="21"/>
              </w:rPr>
              <w:t>4</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44"/>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9.</w:t>
            </w:r>
            <w:r w:rsidRPr="00623533">
              <w:rPr>
                <w:rFonts w:ascii="仿宋" w:eastAsia="仿宋" w:hAnsi="仿宋" w:hint="eastAsia"/>
                <w:szCs w:val="21"/>
              </w:rPr>
              <w:t>计划用水与定额管理</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在建立科学合理用水定额的基础上，对公共供水的非居民用水单位实行计划用水与定额管理，超定额累进加价。公共供水的非居民用水计划用水率不低于</w:t>
            </w:r>
            <w:r w:rsidRPr="00623533">
              <w:rPr>
                <w:rFonts w:ascii="仿宋" w:eastAsia="仿宋" w:hAnsi="仿宋"/>
                <w:szCs w:val="21"/>
              </w:rPr>
              <w:t>90</w:t>
            </w:r>
            <w:r w:rsidRPr="00623533">
              <w:rPr>
                <w:rFonts w:ascii="仿宋" w:eastAsia="仿宋" w:hAnsi="仿宋" w:hint="eastAsia"/>
                <w:szCs w:val="21"/>
              </w:rPr>
              <w:t>％。建立用水单位重点监控名录，强化用水监控管理。</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全市用水量排名前</w:t>
            </w:r>
            <w:r w:rsidRPr="00623533">
              <w:rPr>
                <w:rFonts w:ascii="仿宋" w:eastAsia="仿宋" w:hAnsi="仿宋"/>
                <w:szCs w:val="21"/>
              </w:rPr>
              <w:t>10</w:t>
            </w:r>
            <w:r w:rsidRPr="00623533">
              <w:rPr>
                <w:rFonts w:ascii="仿宋" w:eastAsia="仿宋" w:hAnsi="仿宋" w:hint="eastAsia"/>
                <w:szCs w:val="21"/>
              </w:rPr>
              <w:t>位（地级市）或前</w:t>
            </w:r>
            <w:r w:rsidRPr="00623533">
              <w:rPr>
                <w:rFonts w:ascii="仿宋" w:eastAsia="仿宋" w:hAnsi="仿宋"/>
                <w:szCs w:val="21"/>
              </w:rPr>
              <w:t>5</w:t>
            </w:r>
            <w:r w:rsidRPr="00623533">
              <w:rPr>
                <w:rFonts w:ascii="仿宋" w:eastAsia="仿宋" w:hAnsi="仿宋" w:hint="eastAsia"/>
                <w:szCs w:val="21"/>
              </w:rPr>
              <w:t>位（县级市）的主要行业有省级相关部门制定的用水定额，得</w:t>
            </w:r>
            <w:r w:rsidRPr="00623533">
              <w:rPr>
                <w:rFonts w:ascii="仿宋" w:eastAsia="仿宋" w:hAnsi="仿宋"/>
                <w:szCs w:val="21"/>
              </w:rPr>
              <w:t>2</w:t>
            </w:r>
            <w:r w:rsidRPr="00623533">
              <w:rPr>
                <w:rFonts w:ascii="仿宋" w:eastAsia="仿宋" w:hAnsi="仿宋" w:hint="eastAsia"/>
                <w:szCs w:val="21"/>
              </w:rPr>
              <w:t>分，每缺少一项行业用水定额扣</w:t>
            </w:r>
            <w:r w:rsidRPr="00623533">
              <w:rPr>
                <w:rFonts w:ascii="仿宋" w:eastAsia="仿宋" w:hAnsi="仿宋"/>
                <w:szCs w:val="21"/>
              </w:rPr>
              <w:t>0.25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17"/>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公共供水的非居民用水实行计划用水与定额管理，核定用水计划科学合理，计划用水率达</w:t>
            </w:r>
            <w:r w:rsidRPr="00623533">
              <w:rPr>
                <w:rFonts w:ascii="仿宋" w:eastAsia="仿宋" w:hAnsi="仿宋"/>
                <w:szCs w:val="21"/>
              </w:rPr>
              <w:t>90%</w:t>
            </w:r>
            <w:r w:rsidRPr="00623533">
              <w:rPr>
                <w:rFonts w:ascii="仿宋" w:eastAsia="仿宋" w:hAnsi="仿宋" w:hint="eastAsia"/>
                <w:szCs w:val="21"/>
              </w:rPr>
              <w:t>以上，得</w:t>
            </w:r>
            <w:r w:rsidRPr="00623533">
              <w:rPr>
                <w:rFonts w:ascii="仿宋" w:eastAsia="仿宋" w:hAnsi="仿宋"/>
                <w:szCs w:val="21"/>
              </w:rPr>
              <w:t>3</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78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有超定额累进加价具体实施办法或细则并实施，得</w:t>
            </w:r>
            <w:r w:rsidRPr="00623533">
              <w:rPr>
                <w:rFonts w:ascii="仿宋" w:eastAsia="仿宋" w:hAnsi="仿宋"/>
                <w:szCs w:val="21"/>
              </w:rPr>
              <w:t>2</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pStyle w:val="NormalIndent"/>
              <w:ind w:firstLineChars="0" w:firstLine="0"/>
            </w:pPr>
          </w:p>
        </w:tc>
        <w:tc>
          <w:tcPr>
            <w:tcW w:w="1701" w:type="dxa"/>
            <w:vAlign w:val="center"/>
          </w:tcPr>
          <w:p w:rsidR="008F1B80" w:rsidRPr="00623533" w:rsidRDefault="008F1B80">
            <w:pPr>
              <w:pStyle w:val="NormalIndent"/>
              <w:ind w:firstLineChars="0" w:firstLine="0"/>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78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建立用水单位重点监控名录，有用水监控措施，得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pStyle w:val="NormalIndent"/>
              <w:ind w:firstLineChars="0" w:firstLine="0"/>
            </w:pPr>
          </w:p>
        </w:tc>
        <w:tc>
          <w:tcPr>
            <w:tcW w:w="1701" w:type="dxa"/>
            <w:vAlign w:val="center"/>
          </w:tcPr>
          <w:p w:rsidR="008F1B80" w:rsidRPr="00623533" w:rsidRDefault="008F1B80">
            <w:pPr>
              <w:pStyle w:val="NormalIndent"/>
              <w:ind w:firstLineChars="0" w:firstLine="0"/>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6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10.</w:t>
            </w:r>
            <w:r w:rsidRPr="00623533">
              <w:rPr>
                <w:rFonts w:ascii="仿宋" w:eastAsia="仿宋" w:hAnsi="仿宋" w:hint="eastAsia"/>
                <w:szCs w:val="21"/>
              </w:rPr>
              <w:t>自备水管理</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实行取水许可制度；严格自备水管理，自备水计划用水率不低于</w:t>
            </w:r>
            <w:r w:rsidRPr="00623533">
              <w:rPr>
                <w:rFonts w:ascii="仿宋" w:eastAsia="仿宋" w:hAnsi="仿宋"/>
                <w:szCs w:val="21"/>
              </w:rPr>
              <w:t>90</w:t>
            </w:r>
            <w:r w:rsidRPr="00623533">
              <w:rPr>
                <w:rFonts w:ascii="仿宋" w:eastAsia="仿宋" w:hAnsi="仿宋" w:hint="eastAsia"/>
                <w:szCs w:val="21"/>
              </w:rPr>
              <w:t>％；城市公共供水管网覆盖范围内的自备井关停率达</w:t>
            </w:r>
            <w:r w:rsidRPr="00623533">
              <w:rPr>
                <w:rFonts w:ascii="仿宋" w:eastAsia="仿宋" w:hAnsi="仿宋"/>
                <w:szCs w:val="21"/>
              </w:rPr>
              <w:t>100%</w:t>
            </w:r>
            <w:r w:rsidRPr="00623533">
              <w:rPr>
                <w:rFonts w:ascii="仿宋" w:eastAsia="仿宋" w:hAnsi="仿宋" w:hint="eastAsia"/>
                <w:szCs w:val="21"/>
              </w:rPr>
              <w:t>。在地下水超采区，禁止各类建设项目和服务业新增取用地下水。</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取水许可手续完备，自备水实行计划开采和取用，得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73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自备水计划用水率达</w:t>
            </w:r>
            <w:r w:rsidRPr="00623533">
              <w:rPr>
                <w:rFonts w:ascii="仿宋" w:eastAsia="仿宋" w:hAnsi="仿宋"/>
                <w:szCs w:val="21"/>
              </w:rPr>
              <w:t>90%</w:t>
            </w:r>
            <w:r w:rsidRPr="00623533">
              <w:rPr>
                <w:rFonts w:ascii="仿宋" w:eastAsia="仿宋" w:hAnsi="仿宋" w:hint="eastAsia"/>
                <w:szCs w:val="21"/>
              </w:rPr>
              <w:t>以上，得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0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城市公共供水管网覆盖范围内的自备井关停率达</w:t>
            </w:r>
            <w:r w:rsidRPr="00623533">
              <w:rPr>
                <w:rFonts w:ascii="仿宋" w:eastAsia="仿宋" w:hAnsi="仿宋"/>
                <w:szCs w:val="21"/>
              </w:rPr>
              <w:t>100%</w:t>
            </w:r>
            <w:r w:rsidRPr="00623533">
              <w:rPr>
                <w:rFonts w:ascii="仿宋" w:eastAsia="仿宋" w:hAnsi="仿宋" w:hint="eastAsia"/>
                <w:szCs w:val="21"/>
              </w:rPr>
              <w:t>得</w:t>
            </w:r>
            <w:r w:rsidRPr="00623533">
              <w:rPr>
                <w:rFonts w:ascii="仿宋" w:eastAsia="仿宋" w:hAnsi="仿宋"/>
                <w:szCs w:val="21"/>
              </w:rPr>
              <w:t>2</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04"/>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在地下水超采区，连续两年无各类建设项目和服务业新增取用地下水，得</w:t>
            </w:r>
            <w:r w:rsidRPr="00623533">
              <w:rPr>
                <w:rFonts w:ascii="仿宋" w:eastAsia="仿宋" w:hAnsi="仿宋"/>
                <w:szCs w:val="21"/>
              </w:rPr>
              <w:t>1</w:t>
            </w:r>
            <w:r w:rsidRPr="00623533">
              <w:rPr>
                <w:rFonts w:ascii="仿宋" w:eastAsia="仿宋" w:hAnsi="仿宋" w:hint="eastAsia"/>
                <w:szCs w:val="21"/>
              </w:rPr>
              <w:t>分，有新增取水的，不得分。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11.</w:t>
            </w:r>
            <w:r w:rsidRPr="00623533">
              <w:rPr>
                <w:rFonts w:ascii="仿宋" w:eastAsia="仿宋" w:hAnsi="仿宋" w:hint="eastAsia"/>
                <w:szCs w:val="21"/>
              </w:rPr>
              <w:t>节水“三同时”管理</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使用公共供水和自备水的新建、改建、扩建工程项目，均必须配套建设节水设施和使用节水型器具，并与主体工程同时设计、同时施工，同时投入使用。</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有市有关部门联合下发的对新建、改建、扩建工程项目节水设施“三同时”管理的文件，得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0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有“三同时”制度的实施程序，得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9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考核年限内，有市有关部门对节水设施项目审核、竣工验收资料，或者有关工程建设审批、管理环节有城市节水部门出具的“三同时”审核意见，得</w:t>
            </w:r>
            <w:r w:rsidRPr="00623533">
              <w:rPr>
                <w:rFonts w:ascii="仿宋" w:eastAsia="仿宋" w:hAnsi="仿宋"/>
                <w:szCs w:val="21"/>
              </w:rPr>
              <w:t>3</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76"/>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12.</w:t>
            </w:r>
            <w:r w:rsidRPr="00623533">
              <w:rPr>
                <w:rFonts w:ascii="仿宋" w:eastAsia="仿宋" w:hAnsi="仿宋" w:hint="eastAsia"/>
                <w:szCs w:val="21"/>
              </w:rPr>
              <w:t>价格管理</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取用地表水和地下水，均应征收水资源费（税）、污水处理费；水资源费（税）征收率不低于</w:t>
            </w:r>
            <w:r w:rsidRPr="00623533">
              <w:rPr>
                <w:rFonts w:ascii="仿宋" w:eastAsia="仿宋" w:hAnsi="仿宋"/>
                <w:szCs w:val="21"/>
              </w:rPr>
              <w:t>95%</w:t>
            </w:r>
            <w:r w:rsidRPr="00623533">
              <w:rPr>
                <w:rFonts w:ascii="仿宋" w:eastAsia="仿宋" w:hAnsi="仿宋" w:hint="eastAsia"/>
                <w:szCs w:val="21"/>
              </w:rPr>
              <w:t>，污水处理费（含自备水）收缴率不低于</w:t>
            </w:r>
            <w:r w:rsidRPr="00623533">
              <w:rPr>
                <w:rFonts w:ascii="仿宋" w:eastAsia="仿宋" w:hAnsi="仿宋"/>
                <w:szCs w:val="21"/>
              </w:rPr>
              <w:t>95%</w:t>
            </w:r>
            <w:r w:rsidRPr="00623533">
              <w:rPr>
                <w:rFonts w:ascii="仿宋" w:eastAsia="仿宋" w:hAnsi="仿宋" w:hint="eastAsia"/>
                <w:szCs w:val="21"/>
              </w:rPr>
              <w:t>，收费标准不低于国家或地方标准。有限制特种行业用水、鼓励使用再生水的价格指导意见或标准。建立供水企业水价调整成本公开和定价成本监审公开制度。居民用水实行阶梯水价。</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考核年限内，水资源费（税）征收率不低于</w:t>
            </w:r>
            <w:r w:rsidRPr="00623533">
              <w:rPr>
                <w:rFonts w:ascii="仿宋" w:eastAsia="仿宋" w:hAnsi="仿宋"/>
                <w:szCs w:val="21"/>
              </w:rPr>
              <w:t>95%</w:t>
            </w:r>
            <w:r w:rsidRPr="00623533">
              <w:rPr>
                <w:rFonts w:ascii="仿宋" w:eastAsia="仿宋" w:hAnsi="仿宋" w:hint="eastAsia"/>
                <w:szCs w:val="21"/>
              </w:rPr>
              <w:t>得</w:t>
            </w:r>
            <w:r w:rsidRPr="00623533">
              <w:rPr>
                <w:rFonts w:ascii="仿宋" w:eastAsia="仿宋" w:hAnsi="仿宋"/>
                <w:szCs w:val="21"/>
              </w:rPr>
              <w:t>2</w:t>
            </w:r>
            <w:r w:rsidRPr="00623533">
              <w:rPr>
                <w:rFonts w:ascii="仿宋" w:eastAsia="仿宋" w:hAnsi="仿宋" w:hint="eastAsia"/>
                <w:szCs w:val="21"/>
              </w:rPr>
              <w:t>分，每低</w:t>
            </w:r>
            <w:r w:rsidRPr="00623533">
              <w:rPr>
                <w:rFonts w:ascii="仿宋" w:eastAsia="仿宋" w:hAnsi="仿宋"/>
                <w:szCs w:val="21"/>
              </w:rPr>
              <w:t>2%</w:t>
            </w:r>
            <w:r w:rsidRPr="00623533">
              <w:rPr>
                <w:rFonts w:ascii="仿宋" w:eastAsia="仿宋" w:hAnsi="仿宋" w:hint="eastAsia"/>
                <w:szCs w:val="21"/>
              </w:rPr>
              <w:t>扣</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6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考核年限内，全面征收污水处理费，污水处理费（含自备水）收缴率不低于</w:t>
            </w:r>
            <w:r w:rsidRPr="00623533">
              <w:rPr>
                <w:rFonts w:ascii="仿宋" w:eastAsia="仿宋" w:hAnsi="仿宋"/>
                <w:szCs w:val="21"/>
              </w:rPr>
              <w:t>95%</w:t>
            </w:r>
            <w:r w:rsidRPr="00623533">
              <w:rPr>
                <w:rFonts w:ascii="仿宋" w:eastAsia="仿宋" w:hAnsi="仿宋" w:hint="eastAsia"/>
                <w:szCs w:val="21"/>
              </w:rPr>
              <w:t>，得</w:t>
            </w:r>
            <w:r w:rsidRPr="00623533">
              <w:rPr>
                <w:rFonts w:ascii="仿宋" w:eastAsia="仿宋" w:hAnsi="仿宋"/>
                <w:szCs w:val="21"/>
              </w:rPr>
              <w:t>3</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扣</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76"/>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污水处理费收费标准不低于国家或地方标准，得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9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加强特种行业用水管理，有特种行业价格指导意见或价格标准，得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312"/>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鼓励使用再生水，有再生水价格指导意见或价格标准，得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9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实施水价调整成本公开和定价成本监审公开制度，得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342"/>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居民用水实行阶梯水价，得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488"/>
        </w:trPr>
        <w:tc>
          <w:tcPr>
            <w:tcW w:w="568" w:type="dxa"/>
            <w:vMerge w:val="restart"/>
            <w:vAlign w:val="center"/>
          </w:tcPr>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术</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考</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核</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指</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标</w:t>
            </w: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13.</w:t>
            </w:r>
            <w:r w:rsidRPr="00623533">
              <w:rPr>
                <w:rFonts w:ascii="仿宋" w:eastAsia="仿宋" w:hAnsi="仿宋" w:hint="eastAsia"/>
                <w:szCs w:val="21"/>
              </w:rPr>
              <w:t>万元地区生产总值（</w:t>
            </w:r>
            <w:r w:rsidRPr="00623533">
              <w:rPr>
                <w:rFonts w:ascii="仿宋" w:eastAsia="仿宋" w:hAnsi="仿宋"/>
                <w:szCs w:val="21"/>
              </w:rPr>
              <w:t>GDP</w:t>
            </w:r>
            <w:r w:rsidRPr="00623533">
              <w:rPr>
                <w:rFonts w:ascii="仿宋" w:eastAsia="仿宋" w:hAnsi="仿宋" w:hint="eastAsia"/>
                <w:szCs w:val="21"/>
              </w:rPr>
              <w:t>）用水量</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低于全国平均值的</w:t>
            </w:r>
            <w:r w:rsidRPr="00623533">
              <w:rPr>
                <w:rFonts w:ascii="仿宋" w:eastAsia="仿宋" w:hAnsi="仿宋"/>
                <w:szCs w:val="21"/>
              </w:rPr>
              <w:t>40%</w:t>
            </w:r>
            <w:r w:rsidRPr="00623533">
              <w:rPr>
                <w:rFonts w:ascii="仿宋" w:eastAsia="仿宋" w:hAnsi="仿宋" w:hint="eastAsia"/>
                <w:szCs w:val="21"/>
              </w:rPr>
              <w:t>或年降低率≥</w:t>
            </w:r>
            <w:r w:rsidRPr="00623533">
              <w:rPr>
                <w:rFonts w:ascii="仿宋" w:eastAsia="仿宋" w:hAnsi="仿宋"/>
                <w:szCs w:val="21"/>
              </w:rPr>
              <w:t>5%</w:t>
            </w:r>
            <w:r w:rsidRPr="00623533">
              <w:rPr>
                <w:rFonts w:ascii="仿宋" w:eastAsia="仿宋" w:hAnsi="仿宋" w:hint="eastAsia"/>
                <w:szCs w:val="21"/>
              </w:rPr>
              <w:t>。</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4</w:t>
            </w:r>
            <w:r w:rsidRPr="00623533">
              <w:rPr>
                <w:rFonts w:ascii="仿宋" w:eastAsia="仿宋" w:hAnsi="仿宋" w:hint="eastAsia"/>
                <w:szCs w:val="21"/>
              </w:rPr>
              <w:t>分，未达标准不得分。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19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14.</w:t>
            </w:r>
            <w:r w:rsidRPr="00623533">
              <w:rPr>
                <w:rFonts w:ascii="仿宋" w:eastAsia="仿宋" w:hAnsi="仿宋" w:hint="eastAsia"/>
                <w:szCs w:val="21"/>
              </w:rPr>
              <w:t>城市非常规水资源利用</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缺水城市，再生水利用率≥</w:t>
            </w:r>
            <w:r w:rsidRPr="00623533">
              <w:rPr>
                <w:rFonts w:ascii="仿宋" w:eastAsia="仿宋" w:hAnsi="仿宋"/>
                <w:szCs w:val="21"/>
              </w:rPr>
              <w:t>20%</w:t>
            </w:r>
            <w:r w:rsidRPr="00623533">
              <w:rPr>
                <w:rFonts w:ascii="仿宋" w:eastAsia="仿宋" w:hAnsi="仿宋" w:hint="eastAsia"/>
                <w:szCs w:val="21"/>
              </w:rPr>
              <w:t>；其他地区，城市非常规水资源替代率≥</w:t>
            </w:r>
            <w:r w:rsidRPr="00623533">
              <w:rPr>
                <w:rFonts w:ascii="仿宋" w:eastAsia="仿宋" w:hAnsi="仿宋"/>
                <w:szCs w:val="21"/>
              </w:rPr>
              <w:t>20%</w:t>
            </w:r>
            <w:r w:rsidRPr="00623533">
              <w:rPr>
                <w:rFonts w:ascii="仿宋" w:eastAsia="仿宋" w:hAnsi="仿宋" w:hint="eastAsia"/>
                <w:szCs w:val="21"/>
              </w:rPr>
              <w:t>或年增长率≥</w:t>
            </w:r>
            <w:r w:rsidRPr="00623533">
              <w:rPr>
                <w:rFonts w:ascii="仿宋" w:eastAsia="仿宋" w:hAnsi="仿宋"/>
                <w:szCs w:val="21"/>
              </w:rPr>
              <w:t>5%</w:t>
            </w:r>
            <w:r w:rsidRPr="00623533">
              <w:rPr>
                <w:rFonts w:ascii="仿宋" w:eastAsia="仿宋" w:hAnsi="仿宋" w:hint="eastAsia"/>
                <w:szCs w:val="21"/>
              </w:rPr>
              <w:t>。</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6</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或增长率每低</w:t>
            </w:r>
            <w:r w:rsidRPr="00623533">
              <w:rPr>
                <w:rFonts w:ascii="仿宋" w:eastAsia="仿宋" w:hAnsi="仿宋"/>
                <w:szCs w:val="21"/>
              </w:rPr>
              <w:t>1%</w:t>
            </w:r>
            <w:r w:rsidRPr="00623533">
              <w:rPr>
                <w:rFonts w:ascii="仿宋" w:eastAsia="仿宋" w:hAnsi="仿宋" w:hint="eastAsia"/>
                <w:szCs w:val="21"/>
              </w:rPr>
              <w:t>，扣</w:t>
            </w:r>
            <w:r w:rsidRPr="00623533">
              <w:rPr>
                <w:rFonts w:ascii="仿宋" w:eastAsia="仿宋" w:hAnsi="仿宋"/>
                <w:szCs w:val="21"/>
              </w:rPr>
              <w:t xml:space="preserve"> 1 </w:t>
            </w:r>
            <w:r w:rsidRPr="00623533">
              <w:rPr>
                <w:rFonts w:ascii="仿宋" w:eastAsia="仿宋" w:hAnsi="仿宋" w:hint="eastAsia"/>
                <w:szCs w:val="21"/>
              </w:rPr>
              <w:t>分。高出标准的，每增</w:t>
            </w:r>
            <w:r w:rsidRPr="00623533">
              <w:rPr>
                <w:rFonts w:ascii="仿宋" w:eastAsia="仿宋" w:hAnsi="仿宋"/>
                <w:szCs w:val="21"/>
              </w:rPr>
              <w:t>5%</w:t>
            </w:r>
            <w:r w:rsidRPr="00623533">
              <w:rPr>
                <w:rFonts w:ascii="仿宋" w:eastAsia="仿宋" w:hAnsi="仿宋" w:hint="eastAsia"/>
                <w:szCs w:val="21"/>
              </w:rPr>
              <w:t>加</w:t>
            </w:r>
            <w:r w:rsidRPr="00623533">
              <w:rPr>
                <w:rFonts w:ascii="仿宋" w:eastAsia="仿宋" w:hAnsi="仿宋"/>
                <w:szCs w:val="21"/>
              </w:rPr>
              <w:t>0.5</w:t>
            </w:r>
            <w:r w:rsidRPr="00623533">
              <w:rPr>
                <w:rFonts w:ascii="仿宋" w:eastAsia="仿宋" w:hAnsi="仿宋" w:hint="eastAsia"/>
                <w:szCs w:val="21"/>
              </w:rPr>
              <w:t>分，最高加</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68"/>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15.</w:t>
            </w:r>
            <w:r w:rsidRPr="00623533">
              <w:rPr>
                <w:rFonts w:ascii="仿宋" w:eastAsia="仿宋" w:hAnsi="仿宋" w:hint="eastAsia"/>
                <w:szCs w:val="21"/>
              </w:rPr>
              <w:t>城市供水管网漏损率</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制定供水管网漏损控制计划，通过实施供水管网分区计量管理、老旧管网改造等措施控制管网漏损。城市公共供水管网漏损率≤</w:t>
            </w:r>
            <w:r w:rsidRPr="00623533">
              <w:rPr>
                <w:rFonts w:ascii="仿宋" w:eastAsia="仿宋" w:hAnsi="仿宋"/>
                <w:szCs w:val="21"/>
              </w:rPr>
              <w:t>10%</w:t>
            </w:r>
            <w:r w:rsidRPr="00623533">
              <w:rPr>
                <w:rFonts w:ascii="仿宋" w:eastAsia="仿宋" w:hAnsi="仿宋" w:hint="eastAsia"/>
                <w:szCs w:val="21"/>
              </w:rPr>
              <w:t>。</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制定供水管网漏损控制计划，实施供水管网分区计量管理，推进老旧管网改造，得</w:t>
            </w:r>
            <w:r w:rsidRPr="00623533">
              <w:rPr>
                <w:rFonts w:ascii="仿宋" w:eastAsia="仿宋" w:hAnsi="仿宋"/>
                <w:szCs w:val="21"/>
              </w:rPr>
              <w:t>2</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1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考核年限内，城市公共供水管网漏损率达到标准得</w:t>
            </w:r>
            <w:r w:rsidRPr="00623533">
              <w:rPr>
                <w:rFonts w:ascii="仿宋" w:eastAsia="仿宋" w:hAnsi="仿宋"/>
                <w:szCs w:val="21"/>
              </w:rPr>
              <w:t>4</w:t>
            </w:r>
            <w:r w:rsidRPr="00623533">
              <w:rPr>
                <w:rFonts w:ascii="仿宋" w:eastAsia="仿宋" w:hAnsi="仿宋" w:hint="eastAsia"/>
                <w:szCs w:val="21"/>
              </w:rPr>
              <w:t>分；每超标准</w:t>
            </w:r>
            <w:r w:rsidRPr="00623533">
              <w:rPr>
                <w:rFonts w:ascii="仿宋" w:eastAsia="仿宋" w:hAnsi="仿宋"/>
                <w:szCs w:val="21"/>
              </w:rPr>
              <w:t>1%</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分，每低</w:t>
            </w:r>
            <w:r w:rsidRPr="00623533">
              <w:rPr>
                <w:rFonts w:ascii="仿宋" w:eastAsia="仿宋" w:hAnsi="仿宋"/>
                <w:szCs w:val="21"/>
              </w:rPr>
              <w:t>0.5%</w:t>
            </w:r>
            <w:r w:rsidRPr="00623533">
              <w:rPr>
                <w:rFonts w:ascii="仿宋" w:eastAsia="仿宋" w:hAnsi="仿宋" w:hint="eastAsia"/>
                <w:szCs w:val="21"/>
              </w:rPr>
              <w:t>加</w:t>
            </w:r>
            <w:r w:rsidRPr="00623533">
              <w:rPr>
                <w:rFonts w:ascii="仿宋" w:eastAsia="仿宋" w:hAnsi="仿宋"/>
                <w:szCs w:val="21"/>
              </w:rPr>
              <w:t>0.5</w:t>
            </w:r>
            <w:r w:rsidRPr="00623533">
              <w:rPr>
                <w:rFonts w:ascii="仿宋" w:eastAsia="仿宋" w:hAnsi="仿宋" w:hint="eastAsia"/>
                <w:szCs w:val="21"/>
              </w:rPr>
              <w:t>分，最高加</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2"/>
        </w:trPr>
        <w:tc>
          <w:tcPr>
            <w:tcW w:w="568" w:type="dxa"/>
            <w:vMerge w:val="restart"/>
            <w:vAlign w:val="center"/>
          </w:tcPr>
          <w:p w:rsidR="008F1B80" w:rsidRPr="00623533" w:rsidRDefault="008F1B80">
            <w:pPr>
              <w:adjustRightInd w:val="0"/>
              <w:snapToGrid w:val="0"/>
              <w:spacing w:line="400" w:lineRule="exact"/>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术</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考</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核</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指</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标</w:t>
            </w: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术</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考</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核</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指</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标</w:t>
            </w: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16.</w:t>
            </w:r>
            <w:r w:rsidRPr="00623533">
              <w:rPr>
                <w:rFonts w:ascii="仿宋" w:eastAsia="仿宋" w:hAnsi="仿宋" w:hint="eastAsia"/>
                <w:szCs w:val="21"/>
              </w:rPr>
              <w:t>节水型居民小区覆盖率</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w:t>
            </w:r>
            <w:r w:rsidRPr="00623533">
              <w:rPr>
                <w:rFonts w:ascii="仿宋" w:eastAsia="仿宋" w:hAnsi="仿宋"/>
                <w:szCs w:val="21"/>
              </w:rPr>
              <w:t>10%</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3</w:t>
            </w:r>
            <w:r w:rsidRPr="00623533">
              <w:rPr>
                <w:rFonts w:ascii="仿宋" w:eastAsia="仿宋" w:hAnsi="仿宋" w:hint="eastAsia"/>
                <w:szCs w:val="21"/>
              </w:rPr>
              <w:t>分，每低</w:t>
            </w:r>
            <w:r w:rsidRPr="00623533">
              <w:rPr>
                <w:rFonts w:ascii="仿宋" w:eastAsia="仿宋" w:hAnsi="仿宋"/>
                <w:szCs w:val="21"/>
              </w:rPr>
              <w:t>1%</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2"/>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17.</w:t>
            </w:r>
            <w:r w:rsidRPr="00623533">
              <w:rPr>
                <w:rFonts w:ascii="仿宋" w:eastAsia="仿宋" w:hAnsi="仿宋" w:hint="eastAsia"/>
                <w:szCs w:val="21"/>
              </w:rPr>
              <w:t>节水型单位覆盖率</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w:t>
            </w:r>
            <w:r w:rsidRPr="00623533">
              <w:rPr>
                <w:rFonts w:ascii="仿宋" w:eastAsia="仿宋" w:hAnsi="仿宋"/>
                <w:szCs w:val="21"/>
              </w:rPr>
              <w:t>10%</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3</w:t>
            </w:r>
            <w:r w:rsidRPr="00623533">
              <w:rPr>
                <w:rFonts w:ascii="仿宋" w:eastAsia="仿宋" w:hAnsi="仿宋" w:hint="eastAsia"/>
                <w:szCs w:val="21"/>
              </w:rPr>
              <w:t>分，每低</w:t>
            </w:r>
            <w:r w:rsidRPr="00623533">
              <w:rPr>
                <w:rFonts w:ascii="仿宋" w:eastAsia="仿宋" w:hAnsi="仿宋"/>
                <w:szCs w:val="21"/>
              </w:rPr>
              <w:t>1%</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2"/>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18.</w:t>
            </w:r>
            <w:r w:rsidRPr="00623533">
              <w:rPr>
                <w:rFonts w:ascii="仿宋" w:eastAsia="仿宋" w:hAnsi="仿宋" w:hint="eastAsia"/>
                <w:szCs w:val="21"/>
              </w:rPr>
              <w:t>城市居民生活用水量（升</w:t>
            </w:r>
            <w:r w:rsidRPr="00623533">
              <w:rPr>
                <w:rFonts w:ascii="仿宋" w:eastAsia="仿宋" w:hAnsi="仿宋"/>
                <w:szCs w:val="21"/>
              </w:rPr>
              <w:t>/</w:t>
            </w:r>
            <w:r w:rsidRPr="00623533">
              <w:rPr>
                <w:rFonts w:ascii="仿宋" w:eastAsia="仿宋" w:hAnsi="仿宋" w:hint="eastAsia"/>
                <w:szCs w:val="21"/>
              </w:rPr>
              <w:t>（人</w:t>
            </w:r>
            <w:r>
              <w:rPr>
                <w:rFonts w:ascii="微软雅黑" w:eastAsia="微软雅黑" w:hAnsi="微软雅黑" w:cs="微软雅黑"/>
                <w:szCs w:val="21"/>
              </w:rPr>
              <w:t>•</w:t>
            </w:r>
            <w:r w:rsidRPr="00623533">
              <w:rPr>
                <w:rFonts w:ascii="仿宋" w:eastAsia="仿宋" w:hAnsi="仿宋" w:hint="eastAsia"/>
                <w:szCs w:val="21"/>
              </w:rPr>
              <w:t>日））</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不高于《城市居民生活用水量标准》（</w:t>
            </w:r>
            <w:r w:rsidRPr="00623533">
              <w:rPr>
                <w:rFonts w:ascii="仿宋" w:eastAsia="仿宋" w:hAnsi="仿宋"/>
                <w:szCs w:val="21"/>
              </w:rPr>
              <w:t>GB/T50331</w:t>
            </w:r>
            <w:r w:rsidRPr="00623533">
              <w:rPr>
                <w:rFonts w:ascii="仿宋" w:eastAsia="仿宋" w:hAnsi="仿宋" w:hint="eastAsia"/>
                <w:szCs w:val="21"/>
              </w:rPr>
              <w:t>）的指标。</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超过《城市居民生活用水量标准》（</w:t>
            </w:r>
            <w:r w:rsidRPr="00623533">
              <w:rPr>
                <w:rFonts w:ascii="仿宋" w:eastAsia="仿宋" w:hAnsi="仿宋"/>
                <w:szCs w:val="21"/>
              </w:rPr>
              <w:t>GB/T50331</w:t>
            </w:r>
            <w:r w:rsidRPr="00623533">
              <w:rPr>
                <w:rFonts w:ascii="仿宋" w:eastAsia="仿宋" w:hAnsi="仿宋" w:hint="eastAsia"/>
                <w:szCs w:val="21"/>
              </w:rPr>
              <w:t>）的不得分。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6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19.</w:t>
            </w:r>
            <w:r w:rsidRPr="00623533">
              <w:rPr>
                <w:rFonts w:ascii="仿宋" w:eastAsia="仿宋" w:hAnsi="仿宋" w:hint="eastAsia"/>
                <w:szCs w:val="21"/>
              </w:rPr>
              <w:t>节水型器具普及</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禁止生产、销售不符合节水标准的用水器具；定期开展用水器具检查，生活用水器具市场抽检覆盖率达</w:t>
            </w:r>
            <w:r w:rsidRPr="00623533">
              <w:rPr>
                <w:rFonts w:ascii="仿宋" w:eastAsia="仿宋" w:hAnsi="仿宋"/>
                <w:szCs w:val="21"/>
              </w:rPr>
              <w:t>80%</w:t>
            </w:r>
            <w:r w:rsidRPr="00623533">
              <w:rPr>
                <w:rFonts w:ascii="仿宋" w:eastAsia="仿宋" w:hAnsi="仿宋" w:hint="eastAsia"/>
                <w:szCs w:val="21"/>
              </w:rPr>
              <w:t>以上，市场抽检在售用水器具中节水型器具占比</w:t>
            </w:r>
            <w:r w:rsidRPr="00623533">
              <w:rPr>
                <w:rFonts w:ascii="仿宋" w:eastAsia="仿宋" w:hAnsi="仿宋"/>
                <w:szCs w:val="21"/>
              </w:rPr>
              <w:t>100%</w:t>
            </w:r>
            <w:r w:rsidRPr="00623533">
              <w:rPr>
                <w:rFonts w:ascii="仿宋" w:eastAsia="仿宋" w:hAnsi="仿宋" w:hint="eastAsia"/>
                <w:szCs w:val="21"/>
              </w:rPr>
              <w:t>；公共建筑节水型器具普及率达</w:t>
            </w:r>
            <w:r w:rsidRPr="00623533">
              <w:rPr>
                <w:rFonts w:ascii="仿宋" w:eastAsia="仿宋" w:hAnsi="仿宋"/>
                <w:szCs w:val="21"/>
              </w:rPr>
              <w:t>100%</w:t>
            </w:r>
            <w:r w:rsidRPr="00623533">
              <w:rPr>
                <w:rFonts w:ascii="仿宋" w:eastAsia="仿宋" w:hAnsi="仿宋" w:hint="eastAsia"/>
                <w:szCs w:val="21"/>
              </w:rPr>
              <w:t>。鼓励居民家庭淘汰和更换非节水型器具。</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考核年限内，地方节水部门联合工商、质检等部门对生活用水器具市场进行抽检，生活用水器具市场进行抽检覆盖率达</w:t>
            </w:r>
            <w:r w:rsidRPr="00623533">
              <w:rPr>
                <w:rFonts w:ascii="仿宋" w:eastAsia="仿宋" w:hAnsi="仿宋"/>
                <w:szCs w:val="21"/>
              </w:rPr>
              <w:t>80%</w:t>
            </w:r>
            <w:r w:rsidRPr="00623533">
              <w:rPr>
                <w:rFonts w:ascii="仿宋" w:eastAsia="仿宋" w:hAnsi="仿宋" w:hint="eastAsia"/>
                <w:szCs w:val="21"/>
              </w:rPr>
              <w:t>以上，得</w:t>
            </w:r>
            <w:r w:rsidRPr="00623533">
              <w:rPr>
                <w:rFonts w:ascii="仿宋" w:eastAsia="仿宋" w:hAnsi="仿宋"/>
                <w:szCs w:val="21"/>
              </w:rPr>
              <w:t>1</w:t>
            </w:r>
            <w:r w:rsidRPr="00623533">
              <w:rPr>
                <w:rFonts w:ascii="仿宋" w:eastAsia="仿宋" w:hAnsi="仿宋" w:hint="eastAsia"/>
                <w:szCs w:val="21"/>
              </w:rPr>
              <w:t>分，每低</w:t>
            </w:r>
            <w:r w:rsidRPr="00623533">
              <w:rPr>
                <w:rFonts w:ascii="仿宋" w:eastAsia="仿宋" w:hAnsi="仿宋"/>
                <w:szCs w:val="21"/>
              </w:rPr>
              <w:t>10%</w:t>
            </w:r>
            <w:r w:rsidRPr="00623533">
              <w:rPr>
                <w:rFonts w:ascii="仿宋" w:eastAsia="仿宋" w:hAnsi="仿宋" w:hint="eastAsia"/>
                <w:szCs w:val="21"/>
              </w:rPr>
              <w:t>扣</w:t>
            </w:r>
            <w:r w:rsidRPr="00623533">
              <w:rPr>
                <w:rFonts w:ascii="仿宋" w:eastAsia="仿宋" w:hAnsi="仿宋"/>
                <w:szCs w:val="21"/>
              </w:rPr>
              <w:t>0.25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1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考核年限内，生活用水器具市场在售用水器具中，节水型器具占比达</w:t>
            </w:r>
            <w:r w:rsidRPr="00623533">
              <w:rPr>
                <w:rFonts w:ascii="仿宋" w:eastAsia="仿宋" w:hAnsi="仿宋"/>
                <w:szCs w:val="21"/>
              </w:rPr>
              <w:t>100%</w:t>
            </w:r>
            <w:r w:rsidRPr="00623533">
              <w:rPr>
                <w:rFonts w:ascii="仿宋" w:eastAsia="仿宋" w:hAnsi="仿宋" w:hint="eastAsia"/>
                <w:szCs w:val="21"/>
              </w:rPr>
              <w:t>（按抽检计）得</w:t>
            </w:r>
            <w:r w:rsidRPr="00623533">
              <w:rPr>
                <w:rFonts w:ascii="仿宋" w:eastAsia="仿宋" w:hAnsi="仿宋"/>
                <w:szCs w:val="21"/>
              </w:rPr>
              <w:t>1</w:t>
            </w:r>
            <w:r w:rsidRPr="00623533">
              <w:rPr>
                <w:rFonts w:ascii="仿宋" w:eastAsia="仿宋" w:hAnsi="仿宋" w:hint="eastAsia"/>
                <w:szCs w:val="21"/>
              </w:rPr>
              <w:t>分；有销售淘汰用水器具和非节水型器具的本项指标</w:t>
            </w:r>
            <w:r w:rsidRPr="00623533">
              <w:rPr>
                <w:rFonts w:ascii="仿宋" w:eastAsia="仿宋" w:hAnsi="仿宋"/>
                <w:szCs w:val="21"/>
              </w:rPr>
              <w:t>5</w:t>
            </w:r>
            <w:r w:rsidRPr="00623533">
              <w:rPr>
                <w:rFonts w:ascii="仿宋" w:eastAsia="仿宋" w:hAnsi="仿宋" w:hint="eastAsia"/>
                <w:szCs w:val="21"/>
              </w:rPr>
              <w:t>分全部扣除；随机抽检</w:t>
            </w:r>
            <w:r w:rsidRPr="00623533">
              <w:rPr>
                <w:rFonts w:ascii="仿宋" w:eastAsia="仿宋" w:hAnsi="仿宋"/>
                <w:szCs w:val="21"/>
              </w:rPr>
              <w:t>1</w:t>
            </w:r>
            <w:r w:rsidRPr="00623533">
              <w:rPr>
                <w:rFonts w:ascii="仿宋" w:eastAsia="仿宋" w:hAnsi="仿宋" w:hint="eastAsia"/>
                <w:szCs w:val="21"/>
              </w:rPr>
              <w:t>家建材商店，发现销售淘汰用水器具和非节水型器具的，本项指标</w:t>
            </w:r>
            <w:r w:rsidRPr="00623533">
              <w:rPr>
                <w:rFonts w:ascii="仿宋" w:eastAsia="仿宋" w:hAnsi="仿宋"/>
                <w:szCs w:val="21"/>
              </w:rPr>
              <w:t>5</w:t>
            </w:r>
            <w:r w:rsidRPr="00623533">
              <w:rPr>
                <w:rFonts w:ascii="仿宋" w:eastAsia="仿宋" w:hAnsi="仿宋" w:hint="eastAsia"/>
                <w:szCs w:val="21"/>
              </w:rPr>
              <w:t>分全部扣除。</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8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考核年限内，对用水量排名前</w:t>
            </w:r>
            <w:r w:rsidRPr="00623533">
              <w:rPr>
                <w:rFonts w:ascii="仿宋" w:eastAsia="仿宋" w:hAnsi="仿宋"/>
                <w:szCs w:val="21"/>
              </w:rPr>
              <w:t>10</w:t>
            </w:r>
            <w:r w:rsidRPr="00623533">
              <w:rPr>
                <w:rFonts w:ascii="仿宋" w:eastAsia="仿宋" w:hAnsi="仿宋" w:hint="eastAsia"/>
                <w:szCs w:val="21"/>
              </w:rPr>
              <w:t>的公共建筑用水单位进行抽检得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80"/>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考核年限内，用水量排名前</w:t>
            </w:r>
            <w:r w:rsidRPr="00623533">
              <w:rPr>
                <w:rFonts w:ascii="仿宋" w:eastAsia="仿宋" w:hAnsi="仿宋"/>
                <w:szCs w:val="21"/>
              </w:rPr>
              <w:t>10</w:t>
            </w:r>
            <w:r w:rsidRPr="00623533">
              <w:rPr>
                <w:rFonts w:ascii="仿宋" w:eastAsia="仿宋" w:hAnsi="仿宋" w:hint="eastAsia"/>
                <w:szCs w:val="21"/>
              </w:rPr>
              <w:t>的公共建筑节水型器具普及率达</w:t>
            </w:r>
            <w:r w:rsidRPr="00623533">
              <w:rPr>
                <w:rFonts w:ascii="仿宋" w:eastAsia="仿宋" w:hAnsi="仿宋"/>
                <w:szCs w:val="21"/>
              </w:rPr>
              <w:t>100%</w:t>
            </w:r>
            <w:r w:rsidRPr="00623533">
              <w:rPr>
                <w:rFonts w:ascii="仿宋" w:eastAsia="仿宋" w:hAnsi="仿宋" w:hint="eastAsia"/>
                <w:szCs w:val="21"/>
              </w:rPr>
              <w:t>（按抽检计），得</w:t>
            </w:r>
            <w:r w:rsidRPr="00623533">
              <w:rPr>
                <w:rFonts w:ascii="仿宋" w:eastAsia="仿宋" w:hAnsi="仿宋"/>
                <w:szCs w:val="21"/>
              </w:rPr>
              <w:t>1</w:t>
            </w:r>
            <w:r w:rsidRPr="00623533">
              <w:rPr>
                <w:rFonts w:ascii="仿宋" w:eastAsia="仿宋" w:hAnsi="仿宋" w:hint="eastAsia"/>
                <w:szCs w:val="21"/>
              </w:rPr>
              <w:t>分；有使用淘汰用水器具和非节水型器具的本分项指标不得分。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62"/>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有鼓励居民家庭淘汰和更换非节水型器具的政策和措施，得</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999"/>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20</w:t>
            </w:r>
            <w:r w:rsidRPr="00623533">
              <w:rPr>
                <w:rFonts w:ascii="仿宋" w:eastAsia="仿宋" w:hAnsi="仿宋" w:hint="eastAsia"/>
                <w:szCs w:val="21"/>
              </w:rPr>
              <w:t>．特种行业用水计量收费率</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达到</w:t>
            </w:r>
            <w:r w:rsidRPr="00623533">
              <w:rPr>
                <w:rFonts w:ascii="仿宋" w:eastAsia="仿宋" w:hAnsi="仿宋"/>
                <w:szCs w:val="21"/>
              </w:rPr>
              <w:t>100%</w:t>
            </w:r>
            <w:r w:rsidRPr="00623533">
              <w:rPr>
                <w:rFonts w:ascii="仿宋" w:eastAsia="仿宋" w:hAnsi="仿宋" w:hint="eastAsia"/>
                <w:szCs w:val="21"/>
              </w:rPr>
              <w:t>。</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2</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扣</w:t>
            </w:r>
            <w:r w:rsidRPr="00623533">
              <w:rPr>
                <w:rFonts w:ascii="仿宋" w:eastAsia="仿宋" w:hAnsi="仿宋"/>
                <w:szCs w:val="21"/>
              </w:rPr>
              <w:t xml:space="preserve"> 0.5 </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326"/>
        </w:trPr>
        <w:tc>
          <w:tcPr>
            <w:tcW w:w="568" w:type="dxa"/>
            <w:vMerge w:val="restart"/>
            <w:vAlign w:val="center"/>
          </w:tcPr>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adjustRightInd w:val="0"/>
              <w:snapToGrid w:val="0"/>
              <w:spacing w:line="400" w:lineRule="exact"/>
              <w:jc w:val="center"/>
              <w:rPr>
                <w:rFonts w:ascii="仿宋" w:eastAsia="仿宋" w:hAnsi="仿宋"/>
                <w:szCs w:val="21"/>
              </w:rPr>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pStyle w:val="NormalIndent"/>
              <w:ind w:firstLine="420"/>
            </w:pP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术</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考</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核</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指</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标</w:t>
            </w:r>
          </w:p>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21.</w:t>
            </w:r>
            <w:r w:rsidRPr="00623533">
              <w:rPr>
                <w:rFonts w:ascii="仿宋" w:eastAsia="仿宋" w:hAnsi="仿宋" w:hint="eastAsia"/>
                <w:szCs w:val="21"/>
              </w:rPr>
              <w:t>万元工业增加值用水量</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低于全国平均值的</w:t>
            </w:r>
            <w:r w:rsidRPr="00623533">
              <w:rPr>
                <w:rFonts w:ascii="仿宋" w:eastAsia="仿宋" w:hAnsi="仿宋"/>
                <w:szCs w:val="21"/>
              </w:rPr>
              <w:t>50%</w:t>
            </w:r>
            <w:r w:rsidRPr="00623533">
              <w:rPr>
                <w:rFonts w:ascii="仿宋" w:eastAsia="仿宋" w:hAnsi="仿宋" w:hint="eastAsia"/>
                <w:szCs w:val="21"/>
              </w:rPr>
              <w:t>或年降低率≥</w:t>
            </w:r>
            <w:r w:rsidRPr="00623533">
              <w:rPr>
                <w:rFonts w:ascii="仿宋" w:eastAsia="仿宋" w:hAnsi="仿宋"/>
                <w:szCs w:val="21"/>
              </w:rPr>
              <w:t>5%</w:t>
            </w:r>
            <w:r w:rsidRPr="00623533">
              <w:rPr>
                <w:rFonts w:ascii="仿宋" w:eastAsia="仿宋" w:hAnsi="仿宋" w:hint="eastAsia"/>
                <w:szCs w:val="21"/>
              </w:rPr>
              <w:t>。</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4</w:t>
            </w:r>
            <w:r w:rsidRPr="00623533">
              <w:rPr>
                <w:rFonts w:ascii="仿宋" w:eastAsia="仿宋" w:hAnsi="仿宋" w:hint="eastAsia"/>
                <w:szCs w:val="21"/>
              </w:rPr>
              <w:t>分，未达到标准的不得分。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6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22.</w:t>
            </w:r>
            <w:r w:rsidRPr="00623533">
              <w:rPr>
                <w:rFonts w:ascii="仿宋" w:eastAsia="仿宋" w:hAnsi="仿宋" w:hint="eastAsia"/>
                <w:szCs w:val="21"/>
              </w:rPr>
              <w:t>工业用水重复利用率</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w:t>
            </w:r>
            <w:r w:rsidRPr="00623533">
              <w:rPr>
                <w:rFonts w:ascii="仿宋" w:eastAsia="仿宋" w:hAnsi="仿宋"/>
                <w:szCs w:val="21"/>
              </w:rPr>
              <w:t>83%</w:t>
            </w:r>
            <w:r w:rsidRPr="00623533">
              <w:rPr>
                <w:rFonts w:ascii="仿宋" w:eastAsia="仿宋" w:hAnsi="仿宋" w:hint="eastAsia"/>
                <w:szCs w:val="21"/>
              </w:rPr>
              <w:t>（不含电厂）。</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4</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扣</w:t>
            </w:r>
            <w:r w:rsidRPr="00623533">
              <w:rPr>
                <w:rFonts w:ascii="仿宋" w:eastAsia="仿宋" w:hAnsi="仿宋"/>
                <w:szCs w:val="21"/>
              </w:rPr>
              <w:t>1</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053"/>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23.</w:t>
            </w:r>
            <w:r w:rsidRPr="00623533">
              <w:rPr>
                <w:rFonts w:ascii="仿宋" w:eastAsia="仿宋" w:hAnsi="仿宋" w:hint="eastAsia"/>
                <w:szCs w:val="21"/>
              </w:rPr>
              <w:t>工业企业单位产品用水量</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不大于国家发布的</w:t>
            </w:r>
            <w:r w:rsidRPr="00623533">
              <w:rPr>
                <w:rFonts w:ascii="仿宋" w:eastAsia="仿宋" w:hAnsi="仿宋"/>
                <w:szCs w:val="21"/>
              </w:rPr>
              <w:t xml:space="preserve">GB/T18916 </w:t>
            </w:r>
            <w:r w:rsidRPr="00623533">
              <w:rPr>
                <w:rFonts w:ascii="仿宋" w:eastAsia="仿宋" w:hAnsi="仿宋" w:hint="eastAsia"/>
                <w:szCs w:val="21"/>
              </w:rPr>
              <w:t>定额系列标准或陕西省行业用水定额。</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考核年限内，达到标准得</w:t>
            </w:r>
            <w:r w:rsidRPr="00623533">
              <w:rPr>
                <w:rFonts w:ascii="仿宋" w:eastAsia="仿宋" w:hAnsi="仿宋"/>
                <w:szCs w:val="21"/>
              </w:rPr>
              <w:t>3</w:t>
            </w:r>
            <w:r w:rsidRPr="00623533">
              <w:rPr>
                <w:rFonts w:ascii="仿宋" w:eastAsia="仿宋" w:hAnsi="仿宋" w:hint="eastAsia"/>
                <w:szCs w:val="21"/>
              </w:rPr>
              <w:t>分，每有一个行业取水指标超过定额扣</w:t>
            </w:r>
            <w:r w:rsidRPr="00623533">
              <w:rPr>
                <w:rFonts w:ascii="仿宋" w:eastAsia="仿宋" w:hAnsi="仿宋"/>
                <w:szCs w:val="21"/>
              </w:rPr>
              <w:t xml:space="preserve"> 1 </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495"/>
        </w:trPr>
        <w:tc>
          <w:tcPr>
            <w:tcW w:w="568" w:type="dxa"/>
            <w:vMerge/>
            <w:vAlign w:val="center"/>
          </w:tcPr>
          <w:p w:rsidR="008F1B80" w:rsidRPr="00623533" w:rsidRDefault="008F1B80">
            <w:pPr>
              <w:adjustRightInd w:val="0"/>
              <w:snapToGrid w:val="0"/>
              <w:spacing w:line="400" w:lineRule="exact"/>
              <w:jc w:val="center"/>
              <w:rPr>
                <w:rFonts w:ascii="仿宋" w:eastAsia="仿宋" w:hAnsi="仿宋"/>
                <w:szCs w:val="21"/>
              </w:rPr>
            </w:pPr>
          </w:p>
        </w:tc>
        <w:tc>
          <w:tcPr>
            <w:tcW w:w="992"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24.</w:t>
            </w:r>
            <w:r w:rsidRPr="00623533">
              <w:rPr>
                <w:rFonts w:ascii="仿宋" w:eastAsia="仿宋" w:hAnsi="仿宋" w:hint="eastAsia"/>
                <w:szCs w:val="21"/>
              </w:rPr>
              <w:t>节水型企业覆盖率</w:t>
            </w:r>
          </w:p>
        </w:tc>
        <w:tc>
          <w:tcPr>
            <w:tcW w:w="2404"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w:t>
            </w:r>
            <w:r w:rsidRPr="00623533">
              <w:rPr>
                <w:rFonts w:ascii="仿宋" w:eastAsia="仿宋" w:hAnsi="仿宋"/>
                <w:szCs w:val="21"/>
              </w:rPr>
              <w:t>15%</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考核年限内，达到标准的得</w:t>
            </w:r>
            <w:r w:rsidRPr="00623533">
              <w:rPr>
                <w:rFonts w:ascii="仿宋" w:eastAsia="仿宋" w:hAnsi="仿宋"/>
                <w:szCs w:val="21"/>
              </w:rPr>
              <w:t xml:space="preserve"> 2</w:t>
            </w:r>
            <w:r w:rsidRPr="00623533">
              <w:rPr>
                <w:rFonts w:ascii="仿宋" w:eastAsia="仿宋" w:hAnsi="仿宋" w:hint="eastAsia"/>
                <w:szCs w:val="21"/>
              </w:rPr>
              <w:t>分，每低</w:t>
            </w:r>
            <w:r w:rsidRPr="00623533">
              <w:rPr>
                <w:rFonts w:ascii="仿宋" w:eastAsia="仿宋" w:hAnsi="仿宋"/>
                <w:szCs w:val="21"/>
              </w:rPr>
              <w:t>2%</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50"/>
        </w:trPr>
        <w:tc>
          <w:tcPr>
            <w:tcW w:w="568" w:type="dxa"/>
            <w:vMerge w:val="restart"/>
            <w:vAlign w:val="center"/>
          </w:tcPr>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技</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术</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考</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核</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指</w:t>
            </w:r>
          </w:p>
          <w:p w:rsidR="008F1B80" w:rsidRPr="00623533" w:rsidRDefault="008F1B80">
            <w:pPr>
              <w:adjustRightInd w:val="0"/>
              <w:snapToGrid w:val="0"/>
              <w:spacing w:line="400" w:lineRule="exact"/>
              <w:jc w:val="center"/>
              <w:rPr>
                <w:rFonts w:ascii="仿宋" w:eastAsia="仿宋" w:hAnsi="仿宋"/>
                <w:szCs w:val="21"/>
              </w:rPr>
            </w:pPr>
            <w:r w:rsidRPr="00623533">
              <w:rPr>
                <w:rFonts w:ascii="仿宋" w:eastAsia="仿宋" w:hAnsi="仿宋" w:hint="eastAsia"/>
                <w:szCs w:val="21"/>
              </w:rPr>
              <w:t>标</w:t>
            </w:r>
          </w:p>
        </w:tc>
        <w:tc>
          <w:tcPr>
            <w:tcW w:w="992"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szCs w:val="21"/>
              </w:rPr>
              <w:t>25.</w:t>
            </w:r>
            <w:r w:rsidRPr="00623533">
              <w:rPr>
                <w:rFonts w:ascii="仿宋" w:eastAsia="仿宋" w:hAnsi="仿宋" w:hint="eastAsia"/>
                <w:szCs w:val="21"/>
              </w:rPr>
              <w:t>城市水环境质量</w:t>
            </w:r>
          </w:p>
        </w:tc>
        <w:tc>
          <w:tcPr>
            <w:tcW w:w="2404" w:type="dxa"/>
            <w:vMerge w:val="restart"/>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城市水环境质量达标率为</w:t>
            </w:r>
            <w:r w:rsidRPr="00623533">
              <w:rPr>
                <w:rFonts w:ascii="仿宋" w:eastAsia="仿宋" w:hAnsi="仿宋"/>
                <w:szCs w:val="21"/>
              </w:rPr>
              <w:t>100%</w:t>
            </w:r>
            <w:r w:rsidRPr="00623533">
              <w:rPr>
                <w:rFonts w:ascii="仿宋" w:eastAsia="仿宋" w:hAnsi="仿宋" w:hint="eastAsia"/>
                <w:szCs w:val="21"/>
              </w:rPr>
              <w:t>，建成区范围内无黑臭水体，城市集中式饮用水水源水质达标。</w:t>
            </w: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考核年限内，城市水环境质量达标率为</w:t>
            </w:r>
            <w:r w:rsidRPr="00623533">
              <w:rPr>
                <w:rFonts w:ascii="仿宋" w:eastAsia="仿宋" w:hAnsi="仿宋"/>
                <w:szCs w:val="21"/>
              </w:rPr>
              <w:t>100%</w:t>
            </w:r>
            <w:r w:rsidRPr="00623533">
              <w:rPr>
                <w:rFonts w:ascii="仿宋" w:eastAsia="仿宋" w:hAnsi="仿宋" w:hint="eastAsia"/>
                <w:szCs w:val="21"/>
              </w:rPr>
              <w:t>得</w:t>
            </w:r>
            <w:r w:rsidRPr="00623533">
              <w:rPr>
                <w:rFonts w:ascii="仿宋" w:eastAsia="仿宋" w:hAnsi="仿宋"/>
                <w:szCs w:val="21"/>
              </w:rPr>
              <w:t>2</w:t>
            </w:r>
            <w:r w:rsidRPr="00623533">
              <w:rPr>
                <w:rFonts w:ascii="仿宋" w:eastAsia="仿宋" w:hAnsi="仿宋" w:hint="eastAsia"/>
                <w:szCs w:val="21"/>
              </w:rPr>
              <w:t>分，每低</w:t>
            </w:r>
            <w:r w:rsidRPr="00623533">
              <w:rPr>
                <w:rFonts w:ascii="仿宋" w:eastAsia="仿宋" w:hAnsi="仿宋"/>
                <w:szCs w:val="21"/>
              </w:rPr>
              <w:t>5%</w:t>
            </w:r>
            <w:r w:rsidRPr="00623533">
              <w:rPr>
                <w:rFonts w:ascii="仿宋" w:eastAsia="仿宋" w:hAnsi="仿宋" w:hint="eastAsia"/>
                <w:szCs w:val="21"/>
              </w:rPr>
              <w:t>扣</w:t>
            </w:r>
            <w:r w:rsidRPr="00623533">
              <w:rPr>
                <w:rFonts w:ascii="仿宋" w:eastAsia="仿宋" w:hAnsi="仿宋"/>
                <w:szCs w:val="21"/>
              </w:rPr>
              <w:t>0.5</w:t>
            </w:r>
            <w:r w:rsidRPr="00623533">
              <w:rPr>
                <w:rFonts w:ascii="仿宋" w:eastAsia="仿宋" w:hAnsi="仿宋" w:hint="eastAsia"/>
                <w:szCs w:val="21"/>
              </w:rPr>
              <w:t>分</w:t>
            </w:r>
            <w:r w:rsidRPr="00623533">
              <w:rPr>
                <w:rFonts w:ascii="仿宋" w:eastAsia="仿宋" w:hAnsi="仿宋"/>
                <w:szCs w:val="21"/>
              </w:rPr>
              <w:t>.</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135"/>
        </w:trPr>
        <w:tc>
          <w:tcPr>
            <w:tcW w:w="568"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建成区范围内无黑臭水体得</w:t>
            </w:r>
            <w:r w:rsidRPr="00623533">
              <w:rPr>
                <w:rFonts w:ascii="仿宋" w:eastAsia="仿宋" w:hAnsi="仿宋"/>
                <w:szCs w:val="21"/>
              </w:rPr>
              <w:t>2</w:t>
            </w:r>
            <w:r w:rsidRPr="00623533">
              <w:rPr>
                <w:rFonts w:ascii="仿宋" w:eastAsia="仿宋" w:hAnsi="仿宋" w:hint="eastAsia"/>
                <w:szCs w:val="21"/>
              </w:rPr>
              <w:t>分，有黑臭水体的分项指标不得分。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r w:rsidR="008F1B80" w:rsidRPr="00623533">
        <w:trPr>
          <w:trHeight w:val="255"/>
        </w:trPr>
        <w:tc>
          <w:tcPr>
            <w:tcW w:w="568"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992"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2404" w:type="dxa"/>
            <w:vMerge/>
            <w:vAlign w:val="center"/>
          </w:tcPr>
          <w:p w:rsidR="008F1B80" w:rsidRPr="00623533" w:rsidRDefault="008F1B80">
            <w:pPr>
              <w:adjustRightInd w:val="0"/>
              <w:snapToGrid w:val="0"/>
              <w:spacing w:line="400" w:lineRule="exact"/>
              <w:rPr>
                <w:rFonts w:ascii="仿宋" w:eastAsia="仿宋" w:hAnsi="仿宋"/>
                <w:szCs w:val="21"/>
              </w:rPr>
            </w:pPr>
          </w:p>
        </w:tc>
        <w:tc>
          <w:tcPr>
            <w:tcW w:w="4967" w:type="dxa"/>
            <w:vAlign w:val="center"/>
          </w:tcPr>
          <w:p w:rsidR="008F1B80" w:rsidRPr="00623533" w:rsidRDefault="008F1B80">
            <w:pPr>
              <w:adjustRightInd w:val="0"/>
              <w:snapToGrid w:val="0"/>
              <w:spacing w:line="400" w:lineRule="exact"/>
              <w:rPr>
                <w:rFonts w:ascii="仿宋" w:eastAsia="仿宋" w:hAnsi="仿宋"/>
                <w:szCs w:val="21"/>
              </w:rPr>
            </w:pPr>
            <w:r w:rsidRPr="00623533">
              <w:rPr>
                <w:rFonts w:ascii="仿宋" w:eastAsia="仿宋" w:hAnsi="仿宋" w:hint="eastAsia"/>
                <w:szCs w:val="21"/>
              </w:rPr>
              <w:t>城市集中式饮用水水源水质达标得</w:t>
            </w:r>
            <w:r w:rsidRPr="00623533">
              <w:rPr>
                <w:rFonts w:ascii="仿宋" w:eastAsia="仿宋" w:hAnsi="仿宋"/>
                <w:szCs w:val="21"/>
              </w:rPr>
              <w:t>2</w:t>
            </w:r>
            <w:r w:rsidRPr="00623533">
              <w:rPr>
                <w:rFonts w:ascii="仿宋" w:eastAsia="仿宋" w:hAnsi="仿宋" w:hint="eastAsia"/>
                <w:szCs w:val="21"/>
              </w:rPr>
              <w:t>分，未达标准不得分。</w:t>
            </w:r>
          </w:p>
        </w:tc>
        <w:tc>
          <w:tcPr>
            <w:tcW w:w="2268" w:type="dxa"/>
          </w:tcPr>
          <w:p w:rsidR="008F1B80" w:rsidRPr="00623533" w:rsidRDefault="008F1B80">
            <w:pPr>
              <w:adjustRightInd w:val="0"/>
              <w:snapToGrid w:val="0"/>
              <w:spacing w:line="400" w:lineRule="exact"/>
              <w:rPr>
                <w:rFonts w:ascii="仿宋" w:eastAsia="仿宋" w:hAnsi="仿宋"/>
                <w:szCs w:val="21"/>
              </w:rPr>
            </w:pPr>
          </w:p>
        </w:tc>
        <w:tc>
          <w:tcPr>
            <w:tcW w:w="567" w:type="dxa"/>
          </w:tcPr>
          <w:p w:rsidR="008F1B80" w:rsidRPr="00623533" w:rsidRDefault="008F1B80">
            <w:pPr>
              <w:adjustRightInd w:val="0"/>
              <w:snapToGrid w:val="0"/>
              <w:spacing w:line="400" w:lineRule="exact"/>
              <w:rPr>
                <w:rFonts w:ascii="仿宋" w:eastAsia="仿宋" w:hAnsi="仿宋"/>
                <w:szCs w:val="21"/>
              </w:rPr>
            </w:pPr>
          </w:p>
        </w:tc>
        <w:tc>
          <w:tcPr>
            <w:tcW w:w="1701" w:type="dxa"/>
            <w:vAlign w:val="center"/>
          </w:tcPr>
          <w:p w:rsidR="008F1B80" w:rsidRPr="00623533" w:rsidRDefault="008F1B80">
            <w:pPr>
              <w:adjustRightInd w:val="0"/>
              <w:snapToGrid w:val="0"/>
              <w:spacing w:line="400" w:lineRule="exact"/>
              <w:rPr>
                <w:rFonts w:ascii="仿宋" w:eastAsia="仿宋" w:hAnsi="仿宋"/>
                <w:szCs w:val="21"/>
              </w:rPr>
            </w:pPr>
          </w:p>
        </w:tc>
        <w:tc>
          <w:tcPr>
            <w:tcW w:w="2126" w:type="dxa"/>
          </w:tcPr>
          <w:p w:rsidR="008F1B80" w:rsidRPr="00623533" w:rsidRDefault="008F1B80">
            <w:pPr>
              <w:adjustRightInd w:val="0"/>
              <w:snapToGrid w:val="0"/>
              <w:spacing w:line="400" w:lineRule="exact"/>
              <w:rPr>
                <w:rFonts w:ascii="仿宋" w:eastAsia="仿宋" w:hAnsi="仿宋"/>
                <w:szCs w:val="21"/>
              </w:rPr>
            </w:pPr>
          </w:p>
        </w:tc>
      </w:tr>
    </w:tbl>
    <w:p w:rsidR="008F1B80" w:rsidRDefault="008F1B80">
      <w:pPr>
        <w:pStyle w:val="unnamed1"/>
        <w:adjustRightInd w:val="0"/>
        <w:snapToGrid w:val="0"/>
        <w:jc w:val="both"/>
        <w:rPr>
          <w:rFonts w:ascii="仿宋" w:eastAsia="仿宋" w:hAnsi="仿宋" w:cs="仿宋"/>
          <w:sz w:val="32"/>
          <w:szCs w:val="32"/>
        </w:rPr>
      </w:pPr>
      <w:r>
        <w:rPr>
          <w:rFonts w:ascii="Times New Roman" w:eastAsia="仿宋" w:hAnsi="Times New Roman" w:cs="Times New Roman" w:hint="eastAsia"/>
          <w:szCs w:val="28"/>
        </w:rPr>
        <w:t>注：</w:t>
      </w:r>
      <w:r>
        <w:rPr>
          <w:rFonts w:ascii="Times New Roman" w:eastAsia="仿宋" w:hAnsi="Times New Roman" w:cs="Times New Roman"/>
          <w:szCs w:val="28"/>
        </w:rPr>
        <w:t>a</w:t>
      </w:r>
      <w:r>
        <w:rPr>
          <w:rFonts w:ascii="Times New Roman" w:eastAsia="仿宋" w:hAnsi="Times New Roman" w:cs="Times New Roman" w:hint="eastAsia"/>
          <w:szCs w:val="28"/>
        </w:rPr>
        <w:t>、考核总分为</w:t>
      </w:r>
      <w:r>
        <w:rPr>
          <w:rFonts w:ascii="Times New Roman" w:eastAsia="仿宋" w:hAnsi="Times New Roman" w:cs="Times New Roman"/>
          <w:szCs w:val="28"/>
        </w:rPr>
        <w:t xml:space="preserve"> 100 </w:t>
      </w:r>
      <w:r>
        <w:rPr>
          <w:rFonts w:ascii="Times New Roman" w:eastAsia="仿宋" w:hAnsi="Times New Roman" w:cs="Times New Roman" w:hint="eastAsia"/>
          <w:szCs w:val="28"/>
        </w:rPr>
        <w:t>分。其中，基础管理指标</w:t>
      </w:r>
      <w:r>
        <w:rPr>
          <w:rFonts w:ascii="Times New Roman" w:eastAsia="仿宋" w:hAnsi="Times New Roman" w:cs="Times New Roman"/>
          <w:szCs w:val="28"/>
        </w:rPr>
        <w:t>50</w:t>
      </w:r>
      <w:r>
        <w:rPr>
          <w:rFonts w:ascii="Times New Roman" w:eastAsia="仿宋" w:hAnsi="Times New Roman" w:cs="Times New Roman" w:hint="eastAsia"/>
          <w:szCs w:val="28"/>
        </w:rPr>
        <w:t>分；技术考核指标</w:t>
      </w:r>
      <w:r>
        <w:rPr>
          <w:rFonts w:ascii="Times New Roman" w:eastAsia="仿宋" w:hAnsi="Times New Roman" w:cs="Times New Roman"/>
          <w:szCs w:val="28"/>
        </w:rPr>
        <w:t>50</w:t>
      </w:r>
      <w:r>
        <w:rPr>
          <w:rFonts w:ascii="Times New Roman" w:eastAsia="仿宋" w:hAnsi="Times New Roman" w:cs="Times New Roman" w:hint="eastAsia"/>
          <w:szCs w:val="28"/>
        </w:rPr>
        <w:t>分。</w:t>
      </w:r>
      <w:r>
        <w:rPr>
          <w:rFonts w:ascii="Times New Roman" w:eastAsia="仿宋" w:hAnsi="Times New Roman" w:cs="Times New Roman"/>
          <w:szCs w:val="28"/>
        </w:rPr>
        <w:t>b</w:t>
      </w:r>
      <w:r>
        <w:rPr>
          <w:rFonts w:ascii="Times New Roman" w:eastAsia="仿宋" w:hAnsi="Times New Roman" w:cs="Times New Roman" w:hint="eastAsia"/>
          <w:szCs w:val="28"/>
        </w:rPr>
        <w:t>、技术考核指标包括：综合节水考核指标</w:t>
      </w:r>
      <w:r>
        <w:rPr>
          <w:rFonts w:ascii="Times New Roman" w:eastAsia="仿宋" w:hAnsi="Times New Roman" w:cs="Times New Roman"/>
          <w:szCs w:val="28"/>
        </w:rPr>
        <w:t>16</w:t>
      </w:r>
      <w:r>
        <w:rPr>
          <w:rFonts w:ascii="Times New Roman" w:eastAsia="仿宋" w:hAnsi="Times New Roman" w:cs="Times New Roman" w:hint="eastAsia"/>
          <w:szCs w:val="28"/>
        </w:rPr>
        <w:t>分，生活节水考核指标</w:t>
      </w:r>
      <w:r>
        <w:rPr>
          <w:rFonts w:ascii="Times New Roman" w:eastAsia="仿宋" w:hAnsi="Times New Roman" w:cs="Times New Roman"/>
          <w:szCs w:val="28"/>
        </w:rPr>
        <w:t>15</w:t>
      </w:r>
      <w:r>
        <w:rPr>
          <w:rFonts w:ascii="Times New Roman" w:eastAsia="仿宋" w:hAnsi="Times New Roman" w:cs="Times New Roman" w:hint="eastAsia"/>
          <w:szCs w:val="28"/>
        </w:rPr>
        <w:t>分，工业节水考核指标</w:t>
      </w:r>
      <w:r>
        <w:rPr>
          <w:rFonts w:ascii="Times New Roman" w:eastAsia="仿宋" w:hAnsi="Times New Roman" w:cs="Times New Roman"/>
          <w:szCs w:val="28"/>
        </w:rPr>
        <w:t>13</w:t>
      </w:r>
      <w:r>
        <w:rPr>
          <w:rFonts w:ascii="Times New Roman" w:eastAsia="仿宋" w:hAnsi="Times New Roman" w:cs="Times New Roman" w:hint="eastAsia"/>
          <w:szCs w:val="28"/>
        </w:rPr>
        <w:t>分，环境生态节水</w:t>
      </w:r>
      <w:r>
        <w:rPr>
          <w:rFonts w:ascii="Times New Roman" w:eastAsia="仿宋" w:hAnsi="Times New Roman" w:cs="Times New Roman"/>
          <w:szCs w:val="28"/>
        </w:rPr>
        <w:t>6</w:t>
      </w:r>
      <w:r>
        <w:rPr>
          <w:rFonts w:ascii="Times New Roman" w:eastAsia="仿宋" w:hAnsi="Times New Roman" w:cs="Times New Roman" w:hint="eastAsia"/>
          <w:szCs w:val="28"/>
        </w:rPr>
        <w:t>分。</w:t>
      </w:r>
      <w:r>
        <w:rPr>
          <w:rFonts w:ascii="Times New Roman" w:eastAsia="仿宋" w:hAnsi="Times New Roman" w:cs="Times New Roman"/>
          <w:szCs w:val="28"/>
        </w:rPr>
        <w:t>c</w:t>
      </w:r>
      <w:r>
        <w:rPr>
          <w:rFonts w:ascii="Times New Roman" w:eastAsia="仿宋" w:hAnsi="Times New Roman" w:cs="Times New Roman" w:hint="eastAsia"/>
          <w:szCs w:val="28"/>
        </w:rPr>
        <w:t>、综合节水考核指标中有</w:t>
      </w:r>
      <w:r>
        <w:rPr>
          <w:rFonts w:ascii="Times New Roman" w:eastAsia="仿宋" w:hAnsi="Times New Roman" w:cs="Times New Roman"/>
          <w:szCs w:val="28"/>
        </w:rPr>
        <w:t>2</w:t>
      </w:r>
      <w:r>
        <w:rPr>
          <w:rFonts w:ascii="Times New Roman" w:eastAsia="仿宋" w:hAnsi="Times New Roman" w:cs="Times New Roman" w:hint="eastAsia"/>
          <w:szCs w:val="28"/>
        </w:rPr>
        <w:t>个加分项，最高各加</w:t>
      </w:r>
      <w:r>
        <w:rPr>
          <w:rFonts w:ascii="Times New Roman" w:eastAsia="仿宋" w:hAnsi="Times New Roman" w:cs="Times New Roman"/>
          <w:szCs w:val="28"/>
        </w:rPr>
        <w:t>1</w:t>
      </w:r>
      <w:r>
        <w:rPr>
          <w:rFonts w:ascii="Times New Roman" w:eastAsia="仿宋" w:hAnsi="Times New Roman" w:cs="Times New Roman" w:hint="eastAsia"/>
          <w:szCs w:val="28"/>
        </w:rPr>
        <w:t>分。</w:t>
      </w:r>
      <w:r>
        <w:rPr>
          <w:rFonts w:ascii="Times New Roman" w:eastAsia="仿宋" w:hAnsi="Times New Roman" w:cs="Times New Roman"/>
          <w:szCs w:val="28"/>
        </w:rPr>
        <w:t>d</w:t>
      </w:r>
      <w:r>
        <w:rPr>
          <w:rFonts w:ascii="Times New Roman" w:eastAsia="仿宋" w:hAnsi="Times New Roman" w:cs="Times New Roman" w:hint="eastAsia"/>
          <w:szCs w:val="28"/>
        </w:rPr>
        <w:t>、评分表中涉及扣分的，除特殊说明外，均为对应分项指标的分值扣完为止。</w:t>
      </w:r>
    </w:p>
    <w:sectPr w:rsidR="008F1B80" w:rsidSect="00236229">
      <w:pgSz w:w="16838" w:h="11906" w:orient="landscape"/>
      <w:pgMar w:top="720" w:right="720" w:bottom="720" w:left="72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80" w:rsidRDefault="008F1B80" w:rsidP="00236229">
      <w:r>
        <w:separator/>
      </w:r>
    </w:p>
  </w:endnote>
  <w:endnote w:type="continuationSeparator" w:id="0">
    <w:p w:rsidR="008F1B80" w:rsidRDefault="008F1B80" w:rsidP="00236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altName w:val="Dotum"/>
    <w:panose1 w:val="00000000000000000000"/>
    <w:charset w:val="86"/>
    <w:family w:val="auto"/>
    <w:notTrueType/>
    <w:pitch w:val="default"/>
    <w:sig w:usb0="00000287" w:usb1="080E0000" w:usb2="00000010" w:usb3="00000000" w:csb0="0004009F" w:csb1="00000000"/>
  </w:font>
  <w:font w:name="楷体">
    <w:altName w:val="宋体"/>
    <w:panose1 w:val="00000000000000000000"/>
    <w:charset w:val="86"/>
    <w:family w:val="modern"/>
    <w:notTrueType/>
    <w:pitch w:val="default"/>
    <w:sig w:usb0="00000001" w:usb1="080E0000" w:usb2="00000010" w:usb3="00000000" w:csb0="00040000" w:csb1="00000000"/>
  </w:font>
  <w:font w:name="微软雅黑">
    <w:altName w:val="宋体"/>
    <w:panose1 w:val="00000000000000000000"/>
    <w:charset w:val="86"/>
    <w:family w:val="swiss"/>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Dotum"/>
    <w:panose1 w:val="00000000000000000000"/>
    <w:charset w:val="86"/>
    <w:family w:val="auto"/>
    <w:notTrueType/>
    <w:pitch w:val="default"/>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0" w:rsidRDefault="008F1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0" w:rsidRDefault="008F1B80">
    <w:pPr>
      <w:pStyle w:val="Footer"/>
    </w:pPr>
    <w:r>
      <w:rPr>
        <w:noProof/>
      </w:rPr>
      <w:pict>
        <v:shapetype id="_x0000_t202" coordsize="21600,21600" o:spt="202" path="m,l,21600r21600,l21600,xe">
          <v:stroke joinstyle="miter"/>
          <v:path gradientshapeok="t" o:connecttype="rect"/>
        </v:shapetype>
        <v:shape id="Text Box 1025" o:spid="_x0000_s2049" type="#_x0000_t202" style="position:absolute;margin-left:0;margin-top:0;width:9.15pt;height:11pt;z-index:251660288;mso-wrap-style:none;mso-position-horizontal:center;mso-position-horizontal-relative:margin" filled="f" stroked="f">
          <v:textbox style="mso-fit-shape-to-text:t" inset="0,0,0,0">
            <w:txbxContent>
              <w:p w:rsidR="008F1B80" w:rsidRDefault="008F1B80">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0" w:rsidRDefault="008F1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80" w:rsidRDefault="008F1B80" w:rsidP="00236229">
      <w:r>
        <w:separator/>
      </w:r>
    </w:p>
  </w:footnote>
  <w:footnote w:type="continuationSeparator" w:id="0">
    <w:p w:rsidR="008F1B80" w:rsidRDefault="008F1B80" w:rsidP="00236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0" w:rsidRDefault="008F1B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0" w:rsidRDefault="008F1B80" w:rsidP="0013668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0" w:rsidRDefault="008F1B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9"/>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AC9"/>
    <w:rsid w:val="00003AA8"/>
    <w:rsid w:val="00006234"/>
    <w:rsid w:val="00053FFF"/>
    <w:rsid w:val="0006454A"/>
    <w:rsid w:val="00071EC9"/>
    <w:rsid w:val="000C3369"/>
    <w:rsid w:val="000C6B7D"/>
    <w:rsid w:val="000D392F"/>
    <w:rsid w:val="000D5EB1"/>
    <w:rsid w:val="000F2EE5"/>
    <w:rsid w:val="000F651F"/>
    <w:rsid w:val="00111D67"/>
    <w:rsid w:val="00115FA2"/>
    <w:rsid w:val="00132D6A"/>
    <w:rsid w:val="0013668D"/>
    <w:rsid w:val="0013747B"/>
    <w:rsid w:val="001428B3"/>
    <w:rsid w:val="001502A5"/>
    <w:rsid w:val="00150832"/>
    <w:rsid w:val="0015763D"/>
    <w:rsid w:val="00175755"/>
    <w:rsid w:val="00182033"/>
    <w:rsid w:val="001920DA"/>
    <w:rsid w:val="00194259"/>
    <w:rsid w:val="001C474D"/>
    <w:rsid w:val="001C5115"/>
    <w:rsid w:val="001D1547"/>
    <w:rsid w:val="001D299B"/>
    <w:rsid w:val="002051F1"/>
    <w:rsid w:val="00236229"/>
    <w:rsid w:val="002A3DAE"/>
    <w:rsid w:val="002A403A"/>
    <w:rsid w:val="002A7DEC"/>
    <w:rsid w:val="002B24E6"/>
    <w:rsid w:val="002B2C22"/>
    <w:rsid w:val="002C2CFE"/>
    <w:rsid w:val="002C5DB5"/>
    <w:rsid w:val="002E2A06"/>
    <w:rsid w:val="002F6103"/>
    <w:rsid w:val="002F6F58"/>
    <w:rsid w:val="003364F1"/>
    <w:rsid w:val="00337C55"/>
    <w:rsid w:val="00343CB3"/>
    <w:rsid w:val="00372808"/>
    <w:rsid w:val="00402534"/>
    <w:rsid w:val="00453833"/>
    <w:rsid w:val="004B0D32"/>
    <w:rsid w:val="004C746E"/>
    <w:rsid w:val="004E6486"/>
    <w:rsid w:val="00505F16"/>
    <w:rsid w:val="0058214F"/>
    <w:rsid w:val="005A17A5"/>
    <w:rsid w:val="005A276B"/>
    <w:rsid w:val="005A346D"/>
    <w:rsid w:val="005C39EE"/>
    <w:rsid w:val="005D1A98"/>
    <w:rsid w:val="005D594D"/>
    <w:rsid w:val="005F3404"/>
    <w:rsid w:val="005F59E7"/>
    <w:rsid w:val="00605DAE"/>
    <w:rsid w:val="006139F9"/>
    <w:rsid w:val="0061596F"/>
    <w:rsid w:val="00623533"/>
    <w:rsid w:val="00623548"/>
    <w:rsid w:val="006333E1"/>
    <w:rsid w:val="0065432B"/>
    <w:rsid w:val="0066293D"/>
    <w:rsid w:val="00664D6B"/>
    <w:rsid w:val="006719A9"/>
    <w:rsid w:val="00675B1C"/>
    <w:rsid w:val="00675C18"/>
    <w:rsid w:val="00676BF8"/>
    <w:rsid w:val="006B08DC"/>
    <w:rsid w:val="006C24EF"/>
    <w:rsid w:val="006C4CFF"/>
    <w:rsid w:val="006D51D6"/>
    <w:rsid w:val="006D7FAF"/>
    <w:rsid w:val="00736EFF"/>
    <w:rsid w:val="0075249A"/>
    <w:rsid w:val="00772FC6"/>
    <w:rsid w:val="00780A4B"/>
    <w:rsid w:val="007B6F74"/>
    <w:rsid w:val="007C2B1A"/>
    <w:rsid w:val="007E19C3"/>
    <w:rsid w:val="00806331"/>
    <w:rsid w:val="0082293C"/>
    <w:rsid w:val="0086298D"/>
    <w:rsid w:val="0087057F"/>
    <w:rsid w:val="00870E40"/>
    <w:rsid w:val="00883FDA"/>
    <w:rsid w:val="008A43BE"/>
    <w:rsid w:val="008D2F32"/>
    <w:rsid w:val="008F1B80"/>
    <w:rsid w:val="009068BC"/>
    <w:rsid w:val="00912FCF"/>
    <w:rsid w:val="009331C9"/>
    <w:rsid w:val="0093560E"/>
    <w:rsid w:val="009364F3"/>
    <w:rsid w:val="00941580"/>
    <w:rsid w:val="00957C53"/>
    <w:rsid w:val="00971C3B"/>
    <w:rsid w:val="00975F3C"/>
    <w:rsid w:val="00975F88"/>
    <w:rsid w:val="009B4262"/>
    <w:rsid w:val="009B4F0F"/>
    <w:rsid w:val="009B6104"/>
    <w:rsid w:val="009C0794"/>
    <w:rsid w:val="009D595A"/>
    <w:rsid w:val="009D6379"/>
    <w:rsid w:val="009F2832"/>
    <w:rsid w:val="00A14E5A"/>
    <w:rsid w:val="00A25D54"/>
    <w:rsid w:val="00A35FFE"/>
    <w:rsid w:val="00A36F18"/>
    <w:rsid w:val="00A83B8C"/>
    <w:rsid w:val="00A86512"/>
    <w:rsid w:val="00A9714D"/>
    <w:rsid w:val="00AB7284"/>
    <w:rsid w:val="00AC4D9E"/>
    <w:rsid w:val="00AD0F36"/>
    <w:rsid w:val="00B0031D"/>
    <w:rsid w:val="00B07B4D"/>
    <w:rsid w:val="00B35AD0"/>
    <w:rsid w:val="00B37E4F"/>
    <w:rsid w:val="00B5413B"/>
    <w:rsid w:val="00B62582"/>
    <w:rsid w:val="00B95EA2"/>
    <w:rsid w:val="00BE0543"/>
    <w:rsid w:val="00BE105D"/>
    <w:rsid w:val="00BF35F5"/>
    <w:rsid w:val="00C279BC"/>
    <w:rsid w:val="00C33E10"/>
    <w:rsid w:val="00C42C4C"/>
    <w:rsid w:val="00C471EF"/>
    <w:rsid w:val="00C72AC9"/>
    <w:rsid w:val="00C90949"/>
    <w:rsid w:val="00CB3B45"/>
    <w:rsid w:val="00CB48CD"/>
    <w:rsid w:val="00CD79E5"/>
    <w:rsid w:val="00CE41AD"/>
    <w:rsid w:val="00CE6870"/>
    <w:rsid w:val="00CF5606"/>
    <w:rsid w:val="00CF7A8F"/>
    <w:rsid w:val="00D11B03"/>
    <w:rsid w:val="00D1374B"/>
    <w:rsid w:val="00D15E31"/>
    <w:rsid w:val="00D170E7"/>
    <w:rsid w:val="00D368FD"/>
    <w:rsid w:val="00D761D1"/>
    <w:rsid w:val="00DC30A5"/>
    <w:rsid w:val="00DD3AE6"/>
    <w:rsid w:val="00DD52BD"/>
    <w:rsid w:val="00DE6571"/>
    <w:rsid w:val="00DF7173"/>
    <w:rsid w:val="00E06FEA"/>
    <w:rsid w:val="00E17BDF"/>
    <w:rsid w:val="00E300FA"/>
    <w:rsid w:val="00E40796"/>
    <w:rsid w:val="00E447EB"/>
    <w:rsid w:val="00E653D3"/>
    <w:rsid w:val="00E9276C"/>
    <w:rsid w:val="00EA2465"/>
    <w:rsid w:val="00EB3B04"/>
    <w:rsid w:val="00EE46CF"/>
    <w:rsid w:val="00F07227"/>
    <w:rsid w:val="00F36996"/>
    <w:rsid w:val="00F47463"/>
    <w:rsid w:val="00F77182"/>
    <w:rsid w:val="00F81C73"/>
    <w:rsid w:val="00FA030B"/>
    <w:rsid w:val="00FA569D"/>
    <w:rsid w:val="00FA752D"/>
    <w:rsid w:val="00FC624A"/>
    <w:rsid w:val="00FE3DDB"/>
    <w:rsid w:val="00FF189E"/>
    <w:rsid w:val="014D1DDE"/>
    <w:rsid w:val="016F2F03"/>
    <w:rsid w:val="02392FE7"/>
    <w:rsid w:val="0266595E"/>
    <w:rsid w:val="037B7EC2"/>
    <w:rsid w:val="038A66C6"/>
    <w:rsid w:val="039443CD"/>
    <w:rsid w:val="039B77E1"/>
    <w:rsid w:val="03AE7705"/>
    <w:rsid w:val="0472048F"/>
    <w:rsid w:val="047E6171"/>
    <w:rsid w:val="05E0403E"/>
    <w:rsid w:val="070D701E"/>
    <w:rsid w:val="0745418E"/>
    <w:rsid w:val="074B1D3C"/>
    <w:rsid w:val="086744F7"/>
    <w:rsid w:val="0A7C0BE2"/>
    <w:rsid w:val="0AC32FB9"/>
    <w:rsid w:val="0B4B2940"/>
    <w:rsid w:val="0B8E7DC0"/>
    <w:rsid w:val="0CBD0E1D"/>
    <w:rsid w:val="0D190E21"/>
    <w:rsid w:val="0D94092F"/>
    <w:rsid w:val="0F94775A"/>
    <w:rsid w:val="0F984989"/>
    <w:rsid w:val="0F9C192A"/>
    <w:rsid w:val="0FBD7B9B"/>
    <w:rsid w:val="0FCD09D0"/>
    <w:rsid w:val="0FD444EC"/>
    <w:rsid w:val="0FE618BA"/>
    <w:rsid w:val="10361F0C"/>
    <w:rsid w:val="103D70B0"/>
    <w:rsid w:val="108A6DA7"/>
    <w:rsid w:val="114E37E3"/>
    <w:rsid w:val="11B9705F"/>
    <w:rsid w:val="11DE0B53"/>
    <w:rsid w:val="12836427"/>
    <w:rsid w:val="13AA3BB8"/>
    <w:rsid w:val="13C35E87"/>
    <w:rsid w:val="13C52B86"/>
    <w:rsid w:val="14184798"/>
    <w:rsid w:val="15C455E2"/>
    <w:rsid w:val="16760161"/>
    <w:rsid w:val="16C601A8"/>
    <w:rsid w:val="16F364C3"/>
    <w:rsid w:val="1734460A"/>
    <w:rsid w:val="17B02952"/>
    <w:rsid w:val="17C43A2E"/>
    <w:rsid w:val="17EB0D82"/>
    <w:rsid w:val="17EC6D93"/>
    <w:rsid w:val="18435102"/>
    <w:rsid w:val="18840834"/>
    <w:rsid w:val="18C55A99"/>
    <w:rsid w:val="18CC45CE"/>
    <w:rsid w:val="18E906D6"/>
    <w:rsid w:val="19EB04DE"/>
    <w:rsid w:val="1A7F37DF"/>
    <w:rsid w:val="1AB2424E"/>
    <w:rsid w:val="1B1B5DEF"/>
    <w:rsid w:val="1B6A78A5"/>
    <w:rsid w:val="1BCD51D6"/>
    <w:rsid w:val="1C7946F8"/>
    <w:rsid w:val="1CB9301A"/>
    <w:rsid w:val="1D8414E8"/>
    <w:rsid w:val="1D9B2E24"/>
    <w:rsid w:val="1DB93625"/>
    <w:rsid w:val="1E877493"/>
    <w:rsid w:val="1EF55B95"/>
    <w:rsid w:val="205A6060"/>
    <w:rsid w:val="20A37208"/>
    <w:rsid w:val="21256751"/>
    <w:rsid w:val="21881114"/>
    <w:rsid w:val="227E349E"/>
    <w:rsid w:val="22A676F2"/>
    <w:rsid w:val="234C3235"/>
    <w:rsid w:val="236B1E2B"/>
    <w:rsid w:val="23860579"/>
    <w:rsid w:val="23B31B43"/>
    <w:rsid w:val="23DA52B1"/>
    <w:rsid w:val="23DA6505"/>
    <w:rsid w:val="23EC2ED8"/>
    <w:rsid w:val="240D4C79"/>
    <w:rsid w:val="25D45124"/>
    <w:rsid w:val="26C85266"/>
    <w:rsid w:val="28B908D7"/>
    <w:rsid w:val="292B3B85"/>
    <w:rsid w:val="29406ACA"/>
    <w:rsid w:val="29777917"/>
    <w:rsid w:val="299433F6"/>
    <w:rsid w:val="2A7625F9"/>
    <w:rsid w:val="2BB67623"/>
    <w:rsid w:val="2BD11AB4"/>
    <w:rsid w:val="2C231767"/>
    <w:rsid w:val="2C782571"/>
    <w:rsid w:val="2CE83959"/>
    <w:rsid w:val="2CED2DDA"/>
    <w:rsid w:val="2D08375A"/>
    <w:rsid w:val="2D3868D7"/>
    <w:rsid w:val="2D491862"/>
    <w:rsid w:val="2D746850"/>
    <w:rsid w:val="2D8369CB"/>
    <w:rsid w:val="2DE035D1"/>
    <w:rsid w:val="2E67517E"/>
    <w:rsid w:val="2EB61B8E"/>
    <w:rsid w:val="2F1D37EE"/>
    <w:rsid w:val="305276F8"/>
    <w:rsid w:val="306E0E33"/>
    <w:rsid w:val="309C176E"/>
    <w:rsid w:val="309E2AE6"/>
    <w:rsid w:val="31496984"/>
    <w:rsid w:val="3151612E"/>
    <w:rsid w:val="325A6348"/>
    <w:rsid w:val="328D5B0A"/>
    <w:rsid w:val="32E313C4"/>
    <w:rsid w:val="32F86BFA"/>
    <w:rsid w:val="331710F9"/>
    <w:rsid w:val="332618C7"/>
    <w:rsid w:val="33565F15"/>
    <w:rsid w:val="34DD1A85"/>
    <w:rsid w:val="34EB485C"/>
    <w:rsid w:val="366513D8"/>
    <w:rsid w:val="3694210A"/>
    <w:rsid w:val="37514BA2"/>
    <w:rsid w:val="38ED150B"/>
    <w:rsid w:val="39156174"/>
    <w:rsid w:val="39B31376"/>
    <w:rsid w:val="39CE1294"/>
    <w:rsid w:val="39F46191"/>
    <w:rsid w:val="3A0634C8"/>
    <w:rsid w:val="3A2D65A3"/>
    <w:rsid w:val="3A851B08"/>
    <w:rsid w:val="3AB11BE2"/>
    <w:rsid w:val="3B5A60DE"/>
    <w:rsid w:val="3B7F1B0E"/>
    <w:rsid w:val="3BE15E7D"/>
    <w:rsid w:val="3C094172"/>
    <w:rsid w:val="3C9765DA"/>
    <w:rsid w:val="3D2767C9"/>
    <w:rsid w:val="3D5F257C"/>
    <w:rsid w:val="3E306C5D"/>
    <w:rsid w:val="3E8B731A"/>
    <w:rsid w:val="3EF66EC9"/>
    <w:rsid w:val="3F133B20"/>
    <w:rsid w:val="3FAD45AA"/>
    <w:rsid w:val="3FEE5026"/>
    <w:rsid w:val="400713F2"/>
    <w:rsid w:val="40CC3907"/>
    <w:rsid w:val="40DA3591"/>
    <w:rsid w:val="41312204"/>
    <w:rsid w:val="41C33E65"/>
    <w:rsid w:val="41DA51DB"/>
    <w:rsid w:val="41EE7296"/>
    <w:rsid w:val="41F779FC"/>
    <w:rsid w:val="42220785"/>
    <w:rsid w:val="422541F5"/>
    <w:rsid w:val="42455CD5"/>
    <w:rsid w:val="42C51474"/>
    <w:rsid w:val="42E04B28"/>
    <w:rsid w:val="431177D0"/>
    <w:rsid w:val="43307023"/>
    <w:rsid w:val="43A25910"/>
    <w:rsid w:val="43A85F11"/>
    <w:rsid w:val="43CE212D"/>
    <w:rsid w:val="44286CE8"/>
    <w:rsid w:val="44407D8C"/>
    <w:rsid w:val="44A06703"/>
    <w:rsid w:val="44A65BA5"/>
    <w:rsid w:val="452D578E"/>
    <w:rsid w:val="45B9781B"/>
    <w:rsid w:val="46B66A17"/>
    <w:rsid w:val="47627D94"/>
    <w:rsid w:val="487B0252"/>
    <w:rsid w:val="492C1CE2"/>
    <w:rsid w:val="493434AA"/>
    <w:rsid w:val="49A70D75"/>
    <w:rsid w:val="49DE1AFD"/>
    <w:rsid w:val="4A697E0D"/>
    <w:rsid w:val="4B786888"/>
    <w:rsid w:val="4C0949F1"/>
    <w:rsid w:val="4C414056"/>
    <w:rsid w:val="4C764BC4"/>
    <w:rsid w:val="4D1C4FF4"/>
    <w:rsid w:val="4D40738D"/>
    <w:rsid w:val="4D880DD8"/>
    <w:rsid w:val="4E176F1E"/>
    <w:rsid w:val="4E187479"/>
    <w:rsid w:val="4F12642B"/>
    <w:rsid w:val="4F334BA1"/>
    <w:rsid w:val="4F686958"/>
    <w:rsid w:val="4FFC27EE"/>
    <w:rsid w:val="504B7D5F"/>
    <w:rsid w:val="50BB46FF"/>
    <w:rsid w:val="51200EB2"/>
    <w:rsid w:val="512105BB"/>
    <w:rsid w:val="51985557"/>
    <w:rsid w:val="52D153FE"/>
    <w:rsid w:val="53A768C4"/>
    <w:rsid w:val="5533384E"/>
    <w:rsid w:val="55FA3C42"/>
    <w:rsid w:val="560A0017"/>
    <w:rsid w:val="56CB48B8"/>
    <w:rsid w:val="57962B86"/>
    <w:rsid w:val="58551372"/>
    <w:rsid w:val="59581962"/>
    <w:rsid w:val="59A25384"/>
    <w:rsid w:val="59AB3C87"/>
    <w:rsid w:val="5A0771D6"/>
    <w:rsid w:val="5A477847"/>
    <w:rsid w:val="5AB00493"/>
    <w:rsid w:val="5AFA5C4E"/>
    <w:rsid w:val="5BFC3F30"/>
    <w:rsid w:val="5C156214"/>
    <w:rsid w:val="5C78701D"/>
    <w:rsid w:val="5CAF3844"/>
    <w:rsid w:val="5D530241"/>
    <w:rsid w:val="5E050CF9"/>
    <w:rsid w:val="5E055C27"/>
    <w:rsid w:val="5E674877"/>
    <w:rsid w:val="5E975427"/>
    <w:rsid w:val="5EB55622"/>
    <w:rsid w:val="5F31120C"/>
    <w:rsid w:val="5F5C0911"/>
    <w:rsid w:val="5FB35FDE"/>
    <w:rsid w:val="605A5B8C"/>
    <w:rsid w:val="60E63E41"/>
    <w:rsid w:val="6119785D"/>
    <w:rsid w:val="612D3488"/>
    <w:rsid w:val="614E077F"/>
    <w:rsid w:val="61C61574"/>
    <w:rsid w:val="628F1286"/>
    <w:rsid w:val="62922D1F"/>
    <w:rsid w:val="634A10F3"/>
    <w:rsid w:val="639839E4"/>
    <w:rsid w:val="63B15028"/>
    <w:rsid w:val="641B0242"/>
    <w:rsid w:val="642B55C8"/>
    <w:rsid w:val="646A3FDD"/>
    <w:rsid w:val="6558304E"/>
    <w:rsid w:val="663D1500"/>
    <w:rsid w:val="664240B4"/>
    <w:rsid w:val="66923DBD"/>
    <w:rsid w:val="66C424BB"/>
    <w:rsid w:val="67432F27"/>
    <w:rsid w:val="679F0306"/>
    <w:rsid w:val="681620BD"/>
    <w:rsid w:val="687E0CF8"/>
    <w:rsid w:val="69084384"/>
    <w:rsid w:val="698B5E3B"/>
    <w:rsid w:val="69C90AEE"/>
    <w:rsid w:val="6A0C48D0"/>
    <w:rsid w:val="6A360C6A"/>
    <w:rsid w:val="6A3A76F5"/>
    <w:rsid w:val="6A5C0778"/>
    <w:rsid w:val="6AA7102B"/>
    <w:rsid w:val="6B491EB7"/>
    <w:rsid w:val="6B4E3BFB"/>
    <w:rsid w:val="6B50233F"/>
    <w:rsid w:val="6C542A96"/>
    <w:rsid w:val="6C5E59B8"/>
    <w:rsid w:val="6CE21131"/>
    <w:rsid w:val="6D453A42"/>
    <w:rsid w:val="6D66360F"/>
    <w:rsid w:val="6DE1247E"/>
    <w:rsid w:val="6E733851"/>
    <w:rsid w:val="6E826EDC"/>
    <w:rsid w:val="6EF61F11"/>
    <w:rsid w:val="6F50654C"/>
    <w:rsid w:val="6FF01F4E"/>
    <w:rsid w:val="70C61D17"/>
    <w:rsid w:val="70DE26B4"/>
    <w:rsid w:val="70ED73B4"/>
    <w:rsid w:val="71004369"/>
    <w:rsid w:val="71835505"/>
    <w:rsid w:val="71A709AC"/>
    <w:rsid w:val="71CF0DA2"/>
    <w:rsid w:val="72677A97"/>
    <w:rsid w:val="72794C74"/>
    <w:rsid w:val="72980C59"/>
    <w:rsid w:val="72C07F4A"/>
    <w:rsid w:val="738E4C5D"/>
    <w:rsid w:val="73AB436E"/>
    <w:rsid w:val="73E74B8A"/>
    <w:rsid w:val="74A778A9"/>
    <w:rsid w:val="74BE02BB"/>
    <w:rsid w:val="74C10016"/>
    <w:rsid w:val="75614B70"/>
    <w:rsid w:val="7593763C"/>
    <w:rsid w:val="759A1603"/>
    <w:rsid w:val="76744206"/>
    <w:rsid w:val="77BE57DE"/>
    <w:rsid w:val="782E4892"/>
    <w:rsid w:val="78970E54"/>
    <w:rsid w:val="7937177D"/>
    <w:rsid w:val="7963526C"/>
    <w:rsid w:val="7998333E"/>
    <w:rsid w:val="79CA3168"/>
    <w:rsid w:val="7A0051F6"/>
    <w:rsid w:val="7A67312E"/>
    <w:rsid w:val="7AC629D0"/>
    <w:rsid w:val="7B0B3601"/>
    <w:rsid w:val="7B255AE7"/>
    <w:rsid w:val="7BC76C7F"/>
    <w:rsid w:val="7C380AF5"/>
    <w:rsid w:val="7C5A624D"/>
    <w:rsid w:val="7DBF2DC0"/>
    <w:rsid w:val="7DD164E1"/>
    <w:rsid w:val="7DF921AB"/>
    <w:rsid w:val="7E3B750B"/>
    <w:rsid w:val="7E4A7CA1"/>
    <w:rsid w:val="7E8A07A9"/>
    <w:rsid w:val="7F5E7A52"/>
    <w:rsid w:val="7F7A2E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Indent"/>
    <w:qFormat/>
    <w:rsid w:val="00236229"/>
    <w:pPr>
      <w:widowControl w:val="0"/>
      <w:jc w:val="both"/>
    </w:pPr>
  </w:style>
  <w:style w:type="paragraph" w:styleId="Heading2">
    <w:name w:val="heading 2"/>
    <w:basedOn w:val="Normal"/>
    <w:next w:val="Normal"/>
    <w:link w:val="Heading2Char"/>
    <w:uiPriority w:val="99"/>
    <w:qFormat/>
    <w:rsid w:val="00236229"/>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NormalIndent">
    <w:name w:val="Normal Indent"/>
    <w:basedOn w:val="Normal"/>
    <w:uiPriority w:val="99"/>
    <w:rsid w:val="00236229"/>
    <w:pPr>
      <w:ind w:firstLineChars="200" w:firstLine="880"/>
    </w:pPr>
  </w:style>
  <w:style w:type="paragraph" w:styleId="CommentText">
    <w:name w:val="annotation text"/>
    <w:basedOn w:val="Normal"/>
    <w:link w:val="CommentTextChar"/>
    <w:uiPriority w:val="99"/>
    <w:semiHidden/>
    <w:rsid w:val="00236229"/>
    <w:pPr>
      <w:jc w:val="left"/>
    </w:pPr>
  </w:style>
  <w:style w:type="character" w:customStyle="1" w:styleId="CommentTextChar">
    <w:name w:val="Comment Text Char"/>
    <w:basedOn w:val="DefaultParagraphFont"/>
    <w:link w:val="CommentText"/>
    <w:uiPriority w:val="99"/>
    <w:semiHidden/>
    <w:locked/>
    <w:rsid w:val="00236229"/>
    <w:rPr>
      <w:rFonts w:ascii="Calibri" w:eastAsia="宋体" w:hAnsi="Calibri" w:cs="Times New Roman"/>
      <w:kern w:val="2"/>
      <w:sz w:val="22"/>
      <w:szCs w:val="22"/>
    </w:rPr>
  </w:style>
  <w:style w:type="paragraph" w:styleId="BalloonText">
    <w:name w:val="Balloon Text"/>
    <w:basedOn w:val="Normal"/>
    <w:link w:val="BalloonTextChar"/>
    <w:uiPriority w:val="99"/>
    <w:semiHidden/>
    <w:rsid w:val="00236229"/>
    <w:rPr>
      <w:sz w:val="18"/>
      <w:szCs w:val="18"/>
    </w:rPr>
  </w:style>
  <w:style w:type="character" w:customStyle="1" w:styleId="BalloonTextChar">
    <w:name w:val="Balloon Text Char"/>
    <w:basedOn w:val="DefaultParagraphFont"/>
    <w:link w:val="BalloonText"/>
    <w:uiPriority w:val="99"/>
    <w:semiHidden/>
    <w:locked/>
    <w:rsid w:val="00236229"/>
    <w:rPr>
      <w:rFonts w:ascii="Calibri" w:eastAsia="宋体" w:hAnsi="Calibri" w:cs="Times New Roman"/>
      <w:kern w:val="2"/>
      <w:sz w:val="18"/>
      <w:szCs w:val="18"/>
    </w:rPr>
  </w:style>
  <w:style w:type="paragraph" w:styleId="Footer">
    <w:name w:val="footer"/>
    <w:basedOn w:val="Normal"/>
    <w:link w:val="FooterChar"/>
    <w:uiPriority w:val="99"/>
    <w:rsid w:val="002362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36229"/>
    <w:rPr>
      <w:rFonts w:cs="Times New Roman"/>
      <w:sz w:val="18"/>
      <w:szCs w:val="18"/>
    </w:rPr>
  </w:style>
  <w:style w:type="paragraph" w:styleId="Header">
    <w:name w:val="header"/>
    <w:basedOn w:val="Normal"/>
    <w:link w:val="HeaderChar"/>
    <w:uiPriority w:val="99"/>
    <w:rsid w:val="002362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36229"/>
    <w:rPr>
      <w:rFonts w:cs="Times New Roman"/>
      <w:sz w:val="18"/>
      <w:szCs w:val="18"/>
    </w:rPr>
  </w:style>
  <w:style w:type="paragraph" w:styleId="NormalWeb">
    <w:name w:val="Normal (Web)"/>
    <w:basedOn w:val="Normal"/>
    <w:uiPriority w:val="99"/>
    <w:semiHidden/>
    <w:rsid w:val="00236229"/>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rsid w:val="00236229"/>
    <w:rPr>
      <w:b/>
      <w:bCs/>
    </w:rPr>
  </w:style>
  <w:style w:type="character" w:customStyle="1" w:styleId="CommentSubjectChar">
    <w:name w:val="Comment Subject Char"/>
    <w:basedOn w:val="CommentTextChar"/>
    <w:link w:val="CommentSubject"/>
    <w:uiPriority w:val="99"/>
    <w:semiHidden/>
    <w:locked/>
    <w:rsid w:val="00236229"/>
    <w:rPr>
      <w:b/>
      <w:bCs/>
    </w:rPr>
  </w:style>
  <w:style w:type="character" w:styleId="Strong">
    <w:name w:val="Strong"/>
    <w:basedOn w:val="DefaultParagraphFont"/>
    <w:uiPriority w:val="99"/>
    <w:qFormat/>
    <w:rsid w:val="00236229"/>
    <w:rPr>
      <w:rFonts w:cs="Times New Roman"/>
      <w:b/>
    </w:rPr>
  </w:style>
  <w:style w:type="character" w:styleId="Hyperlink">
    <w:name w:val="Hyperlink"/>
    <w:basedOn w:val="DefaultParagraphFont"/>
    <w:uiPriority w:val="99"/>
    <w:semiHidden/>
    <w:rsid w:val="00236229"/>
    <w:rPr>
      <w:rFonts w:cs="Times New Roman"/>
      <w:color w:val="0000FF"/>
      <w:u w:val="single"/>
    </w:rPr>
  </w:style>
  <w:style w:type="character" w:styleId="CommentReference">
    <w:name w:val="annotation reference"/>
    <w:basedOn w:val="DefaultParagraphFont"/>
    <w:uiPriority w:val="99"/>
    <w:semiHidden/>
    <w:rsid w:val="00236229"/>
    <w:rPr>
      <w:rFonts w:cs="Times New Roman"/>
      <w:sz w:val="21"/>
      <w:szCs w:val="21"/>
    </w:rPr>
  </w:style>
  <w:style w:type="paragraph" w:customStyle="1" w:styleId="Char">
    <w:name w:val="Char"/>
    <w:basedOn w:val="Normal"/>
    <w:uiPriority w:val="99"/>
    <w:rsid w:val="00236229"/>
    <w:rPr>
      <w:rFonts w:ascii="Times New Roman" w:hAnsi="Times New Roman"/>
      <w:szCs w:val="24"/>
    </w:rPr>
  </w:style>
  <w:style w:type="paragraph" w:customStyle="1" w:styleId="unnamed1">
    <w:name w:val="unnamed1"/>
    <w:basedOn w:val="Normal"/>
    <w:uiPriority w:val="99"/>
    <w:rsid w:val="0023622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16</Pages>
  <Words>1253</Words>
  <Characters>7146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2020年陕西省国家节水型城市创建</dc:title>
  <dc:subject/>
  <dc:creator>李湘希</dc:creator>
  <cp:keywords/>
  <dc:description/>
  <cp:lastModifiedBy>张维</cp:lastModifiedBy>
  <cp:revision>4</cp:revision>
  <cp:lastPrinted>2019-04-01T01:51:00Z</cp:lastPrinted>
  <dcterms:created xsi:type="dcterms:W3CDTF">2020-03-05T07:15:00Z</dcterms:created>
  <dcterms:modified xsi:type="dcterms:W3CDTF">2020-03-05T07:16:00Z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