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0CC0" w:rsidRPr="006363D2" w:rsidRDefault="00630CC0">
      <w:pPr>
        <w:spacing w:beforeLines="50" w:before="156"/>
        <w:jc w:val="right"/>
        <w:rPr>
          <w:color w:val="000000" w:themeColor="text1"/>
          <w:sz w:val="30"/>
          <w:szCs w:val="30"/>
        </w:rPr>
      </w:pPr>
    </w:p>
    <w:p w:rsidR="00630CC0" w:rsidRPr="006363D2" w:rsidRDefault="00630CC0">
      <w:pPr>
        <w:spacing w:beforeLines="50" w:before="156"/>
        <w:jc w:val="right"/>
        <w:rPr>
          <w:color w:val="000000" w:themeColor="text1"/>
          <w:sz w:val="30"/>
          <w:szCs w:val="30"/>
        </w:rPr>
      </w:pPr>
    </w:p>
    <w:p w:rsidR="00630CC0" w:rsidRPr="006363D2" w:rsidRDefault="00240682" w:rsidP="00426C42">
      <w:pPr>
        <w:ind w:firstLineChars="200" w:firstLine="640"/>
        <w:jc w:val="center"/>
        <w:rPr>
          <w:rFonts w:eastAsia="黑体"/>
          <w:b/>
          <w:color w:val="000000" w:themeColor="text1"/>
          <w:sz w:val="32"/>
          <w:szCs w:val="32"/>
        </w:rPr>
      </w:pPr>
      <w:bookmarkStart w:id="0" w:name="OLE_LINK3"/>
      <w:bookmarkStart w:id="1" w:name="OLE_LINK4"/>
      <w:r w:rsidRPr="006363D2">
        <w:rPr>
          <w:rFonts w:eastAsia="黑体"/>
          <w:b/>
          <w:color w:val="000000" w:themeColor="text1"/>
          <w:sz w:val="32"/>
          <w:szCs w:val="32"/>
        </w:rPr>
        <w:t>陕西省工程建设标准</w:t>
      </w:r>
    </w:p>
    <w:bookmarkEnd w:id="0"/>
    <w:bookmarkEnd w:id="1"/>
    <w:p w:rsidR="00630CC0" w:rsidRPr="006363D2" w:rsidRDefault="00630CC0">
      <w:pPr>
        <w:spacing w:beforeLines="50" w:before="156"/>
        <w:jc w:val="center"/>
        <w:rPr>
          <w:color w:val="000000" w:themeColor="text1"/>
        </w:rPr>
      </w:pPr>
    </w:p>
    <w:p w:rsidR="00630CC0" w:rsidRPr="006363D2" w:rsidRDefault="00630CC0">
      <w:pPr>
        <w:spacing w:beforeLines="50" w:before="156"/>
        <w:jc w:val="center"/>
        <w:rPr>
          <w:color w:val="000000" w:themeColor="text1"/>
        </w:rPr>
      </w:pPr>
    </w:p>
    <w:p w:rsidR="00630CC0" w:rsidRPr="006363D2" w:rsidRDefault="00630CC0">
      <w:pPr>
        <w:rPr>
          <w:color w:val="000000" w:themeColor="text1"/>
          <w:sz w:val="16"/>
        </w:rPr>
      </w:pPr>
    </w:p>
    <w:p w:rsidR="00630CC0" w:rsidRPr="006363D2" w:rsidRDefault="00240682">
      <w:pPr>
        <w:pStyle w:val="af"/>
        <w:jc w:val="center"/>
        <w:rPr>
          <w:rFonts w:ascii="Times New Roman" w:eastAsiaTheme="minorEastAsia" w:hAnsi="Times New Roman"/>
          <w:b/>
          <w:color w:val="000000" w:themeColor="text1"/>
          <w:kern w:val="0"/>
          <w:sz w:val="44"/>
          <w:szCs w:val="44"/>
        </w:rPr>
      </w:pPr>
      <w:bookmarkStart w:id="2" w:name="OLE_LINK5"/>
      <w:r w:rsidRPr="006363D2">
        <w:rPr>
          <w:rFonts w:ascii="Times New Roman" w:eastAsiaTheme="minorEastAsia" w:hAnsi="Times New Roman"/>
          <w:b/>
          <w:color w:val="000000" w:themeColor="text1"/>
          <w:kern w:val="0"/>
          <w:sz w:val="44"/>
          <w:szCs w:val="44"/>
        </w:rPr>
        <w:t>城市轨道交通工程文物保护技术规程</w:t>
      </w:r>
    </w:p>
    <w:p w:rsidR="00630CC0" w:rsidRPr="006363D2" w:rsidRDefault="00240682">
      <w:pPr>
        <w:jc w:val="center"/>
        <w:rPr>
          <w:color w:val="000000" w:themeColor="text1"/>
          <w:sz w:val="36"/>
          <w:szCs w:val="36"/>
        </w:rPr>
      </w:pPr>
      <w:r w:rsidRPr="006363D2">
        <w:rPr>
          <w:color w:val="000000" w:themeColor="text1"/>
          <w:sz w:val="36"/>
          <w:szCs w:val="36"/>
        </w:rPr>
        <w:t xml:space="preserve">Technical </w:t>
      </w:r>
      <w:bookmarkStart w:id="3" w:name="OLE_LINK1"/>
      <w:bookmarkStart w:id="4" w:name="OLE_LINK2"/>
      <w:r w:rsidRPr="006363D2">
        <w:rPr>
          <w:color w:val="000000" w:themeColor="text1"/>
          <w:sz w:val="36"/>
          <w:szCs w:val="36"/>
        </w:rPr>
        <w:t xml:space="preserve">specification </w:t>
      </w:r>
      <w:bookmarkEnd w:id="3"/>
      <w:bookmarkEnd w:id="4"/>
      <w:r w:rsidRPr="006363D2">
        <w:rPr>
          <w:color w:val="000000" w:themeColor="text1"/>
          <w:sz w:val="36"/>
          <w:szCs w:val="36"/>
        </w:rPr>
        <w:t>for the protection of cultural relics in urban rail transit engineering</w:t>
      </w:r>
    </w:p>
    <w:p w:rsidR="00630CC0" w:rsidRPr="006363D2" w:rsidRDefault="00240682">
      <w:pPr>
        <w:jc w:val="center"/>
        <w:rPr>
          <w:rFonts w:eastAsiaTheme="minorEastAsia"/>
          <w:b/>
          <w:color w:val="000000" w:themeColor="text1"/>
          <w:sz w:val="44"/>
          <w:szCs w:val="44"/>
        </w:rPr>
      </w:pPr>
      <w:bookmarkStart w:id="5" w:name="_Toc32294"/>
      <w:bookmarkStart w:id="6" w:name="_Toc5388"/>
      <w:bookmarkEnd w:id="2"/>
      <w:r w:rsidRPr="006363D2">
        <w:rPr>
          <w:rFonts w:eastAsiaTheme="minorEastAsia"/>
          <w:b/>
          <w:color w:val="000000" w:themeColor="text1"/>
          <w:sz w:val="44"/>
          <w:szCs w:val="44"/>
        </w:rPr>
        <w:t>（征求意见稿）</w:t>
      </w:r>
      <w:bookmarkEnd w:id="5"/>
      <w:bookmarkEnd w:id="6"/>
    </w:p>
    <w:p w:rsidR="00630CC0" w:rsidRPr="006363D2" w:rsidRDefault="00630CC0">
      <w:pPr>
        <w:rPr>
          <w:color w:val="000000" w:themeColor="text1"/>
          <w:sz w:val="22"/>
        </w:rPr>
      </w:pPr>
    </w:p>
    <w:p w:rsidR="00630CC0" w:rsidRPr="006363D2" w:rsidRDefault="00630CC0">
      <w:pPr>
        <w:jc w:val="center"/>
        <w:rPr>
          <w:color w:val="000000" w:themeColor="text1"/>
          <w:sz w:val="20"/>
        </w:rPr>
      </w:pPr>
    </w:p>
    <w:p w:rsidR="00630CC0" w:rsidRPr="006363D2" w:rsidRDefault="00630CC0">
      <w:pPr>
        <w:rPr>
          <w:color w:val="000000" w:themeColor="text1"/>
          <w:sz w:val="22"/>
        </w:rPr>
      </w:pPr>
    </w:p>
    <w:p w:rsidR="00630CC0" w:rsidRPr="006363D2" w:rsidRDefault="00630CC0">
      <w:pPr>
        <w:rPr>
          <w:color w:val="000000" w:themeColor="text1"/>
        </w:rPr>
      </w:pPr>
    </w:p>
    <w:p w:rsidR="00630CC0" w:rsidRPr="006363D2" w:rsidRDefault="00630CC0">
      <w:pPr>
        <w:jc w:val="center"/>
        <w:rPr>
          <w:color w:val="000000" w:themeColor="text1"/>
          <w:sz w:val="28"/>
        </w:rPr>
      </w:pPr>
    </w:p>
    <w:p w:rsidR="00630CC0" w:rsidRPr="006363D2" w:rsidRDefault="00630CC0">
      <w:pPr>
        <w:jc w:val="center"/>
        <w:rPr>
          <w:color w:val="000000" w:themeColor="text1"/>
          <w:sz w:val="28"/>
        </w:rPr>
      </w:pPr>
    </w:p>
    <w:p w:rsidR="00630CC0" w:rsidRPr="006363D2" w:rsidRDefault="00630CC0">
      <w:pPr>
        <w:jc w:val="center"/>
        <w:rPr>
          <w:color w:val="000000" w:themeColor="text1"/>
          <w:sz w:val="28"/>
        </w:rPr>
      </w:pPr>
    </w:p>
    <w:p w:rsidR="00630CC0" w:rsidRPr="006363D2" w:rsidRDefault="00240682">
      <w:pPr>
        <w:spacing w:line="600" w:lineRule="exact"/>
        <w:jc w:val="center"/>
        <w:rPr>
          <w:rFonts w:eastAsiaTheme="minorEastAsia"/>
          <w:b/>
          <w:color w:val="000000" w:themeColor="text1"/>
          <w:spacing w:val="-12"/>
          <w:sz w:val="32"/>
          <w:szCs w:val="32"/>
        </w:rPr>
      </w:pPr>
      <w:r w:rsidRPr="006363D2">
        <w:rPr>
          <w:rFonts w:eastAsiaTheme="minorEastAsia"/>
          <w:b/>
          <w:color w:val="000000" w:themeColor="text1"/>
          <w:spacing w:val="-12"/>
          <w:sz w:val="32"/>
          <w:szCs w:val="32"/>
          <w:lang w:val="zh-CN"/>
        </w:rPr>
        <w:t>《城市轨道交通工程文物保护技术规程》编制组</w:t>
      </w:r>
    </w:p>
    <w:p w:rsidR="00630CC0" w:rsidRPr="006363D2" w:rsidRDefault="00240682">
      <w:pPr>
        <w:spacing w:line="600" w:lineRule="exact"/>
        <w:jc w:val="center"/>
        <w:rPr>
          <w:rFonts w:eastAsiaTheme="minorEastAsia"/>
          <w:b/>
          <w:color w:val="000000" w:themeColor="text1"/>
          <w:spacing w:val="-12"/>
          <w:sz w:val="32"/>
          <w:szCs w:val="32"/>
        </w:rPr>
      </w:pPr>
      <w:r w:rsidRPr="006363D2">
        <w:rPr>
          <w:rFonts w:eastAsiaTheme="minorEastAsia"/>
          <w:b/>
          <w:color w:val="000000" w:themeColor="text1"/>
          <w:spacing w:val="-12"/>
          <w:sz w:val="32"/>
          <w:szCs w:val="32"/>
        </w:rPr>
        <w:t>2025</w:t>
      </w:r>
      <w:r w:rsidRPr="006363D2">
        <w:rPr>
          <w:rFonts w:eastAsiaTheme="minorEastAsia"/>
          <w:b/>
          <w:color w:val="000000" w:themeColor="text1"/>
          <w:spacing w:val="-12"/>
          <w:sz w:val="32"/>
          <w:szCs w:val="32"/>
          <w:lang w:val="zh-CN"/>
        </w:rPr>
        <w:t>年</w:t>
      </w:r>
      <w:r w:rsidRPr="006363D2">
        <w:rPr>
          <w:rFonts w:eastAsiaTheme="minorEastAsia"/>
          <w:b/>
          <w:color w:val="000000" w:themeColor="text1"/>
          <w:spacing w:val="-12"/>
          <w:sz w:val="32"/>
          <w:szCs w:val="32"/>
        </w:rPr>
        <w:t>0</w:t>
      </w:r>
      <w:r w:rsidR="00A549A5">
        <w:rPr>
          <w:rFonts w:eastAsiaTheme="minorEastAsia" w:hint="eastAsia"/>
          <w:b/>
          <w:color w:val="000000" w:themeColor="text1"/>
          <w:spacing w:val="-12"/>
          <w:sz w:val="32"/>
          <w:szCs w:val="32"/>
        </w:rPr>
        <w:t>4</w:t>
      </w:r>
      <w:r w:rsidRPr="006363D2">
        <w:rPr>
          <w:rFonts w:eastAsiaTheme="minorEastAsia"/>
          <w:b/>
          <w:color w:val="000000" w:themeColor="text1"/>
          <w:spacing w:val="-12"/>
          <w:sz w:val="32"/>
          <w:szCs w:val="32"/>
          <w:lang w:val="zh-CN"/>
        </w:rPr>
        <w:t>月</w:t>
      </w:r>
    </w:p>
    <w:p w:rsidR="00630CC0" w:rsidRPr="006363D2" w:rsidRDefault="00630CC0">
      <w:pPr>
        <w:jc w:val="center"/>
        <w:rPr>
          <w:color w:val="000000" w:themeColor="text1"/>
          <w:sz w:val="28"/>
        </w:rPr>
      </w:pPr>
    </w:p>
    <w:p w:rsidR="00630CC0" w:rsidRPr="006363D2" w:rsidRDefault="00630CC0">
      <w:pPr>
        <w:jc w:val="center"/>
        <w:rPr>
          <w:color w:val="000000" w:themeColor="text1"/>
          <w:sz w:val="28"/>
        </w:rPr>
      </w:pPr>
    </w:p>
    <w:p w:rsidR="00630CC0" w:rsidRPr="006363D2" w:rsidRDefault="00630CC0">
      <w:pPr>
        <w:jc w:val="center"/>
        <w:rPr>
          <w:color w:val="000000" w:themeColor="text1"/>
          <w:sz w:val="28"/>
        </w:rPr>
        <w:sectPr w:rsidR="00630CC0" w:rsidRPr="006363D2">
          <w:footerReference w:type="default" r:id="rId10"/>
          <w:pgSz w:w="11906" w:h="16838"/>
          <w:pgMar w:top="1440" w:right="1800" w:bottom="1440" w:left="1800" w:header="851" w:footer="992" w:gutter="0"/>
          <w:pgNumType w:start="1"/>
          <w:cols w:space="720"/>
          <w:docGrid w:type="lines" w:linePitch="312"/>
        </w:sectPr>
      </w:pPr>
    </w:p>
    <w:p w:rsidR="00630CC0" w:rsidRPr="006363D2" w:rsidRDefault="00240682">
      <w:pPr>
        <w:pStyle w:val="12"/>
        <w:jc w:val="center"/>
        <w:rPr>
          <w:rFonts w:ascii="Times New Roman" w:eastAsia="黑体" w:hAnsi="Times New Roman" w:cs="Times New Roman"/>
          <w:b/>
          <w:color w:val="000000" w:themeColor="text1"/>
          <w:sz w:val="32"/>
        </w:rPr>
      </w:pPr>
      <w:bookmarkStart w:id="7" w:name="_Toc23979"/>
      <w:bookmarkStart w:id="8" w:name="_Toc32249"/>
      <w:bookmarkStart w:id="9" w:name="_Toc13612"/>
      <w:bookmarkStart w:id="10" w:name="_Toc30705"/>
      <w:bookmarkStart w:id="11" w:name="_Toc12085"/>
      <w:bookmarkStart w:id="12" w:name="_Toc100151225"/>
      <w:bookmarkStart w:id="13" w:name="_Toc21869"/>
      <w:r w:rsidRPr="006363D2">
        <w:rPr>
          <w:rFonts w:ascii="Times New Roman" w:eastAsia="黑体" w:hAnsi="Times New Roman" w:cs="Times New Roman"/>
          <w:b/>
          <w:color w:val="000000" w:themeColor="text1"/>
          <w:sz w:val="32"/>
        </w:rPr>
        <w:lastRenderedPageBreak/>
        <w:t>前　　言</w:t>
      </w:r>
      <w:bookmarkEnd w:id="7"/>
      <w:bookmarkEnd w:id="8"/>
      <w:bookmarkEnd w:id="9"/>
      <w:bookmarkEnd w:id="10"/>
      <w:bookmarkEnd w:id="11"/>
      <w:bookmarkEnd w:id="12"/>
      <w:bookmarkEnd w:id="13"/>
    </w:p>
    <w:p w:rsidR="00630CC0" w:rsidRPr="006363D2" w:rsidRDefault="00240682">
      <w:pPr>
        <w:ind w:firstLine="480"/>
        <w:rPr>
          <w:color w:val="000000" w:themeColor="text1"/>
        </w:rPr>
      </w:pPr>
      <w:r w:rsidRPr="006363D2">
        <w:rPr>
          <w:color w:val="000000" w:themeColor="text1"/>
        </w:rPr>
        <w:t>根据陕西省住房和城乡建设厅、陕西省市场监督管理局《关于下达</w:t>
      </w:r>
      <w:r w:rsidRPr="006363D2">
        <w:rPr>
          <w:color w:val="000000" w:themeColor="text1"/>
        </w:rPr>
        <w:t>2024</w:t>
      </w:r>
      <w:r w:rsidRPr="006363D2">
        <w:rPr>
          <w:color w:val="000000" w:themeColor="text1"/>
        </w:rPr>
        <w:t>年度工程建设标准制定计划的通知》（陕建标发</w:t>
      </w:r>
      <w:r w:rsidR="00662F7F" w:rsidRPr="00662F7F">
        <w:rPr>
          <w:rFonts w:eastAsiaTheme="minorEastAsia"/>
          <w:color w:val="000000" w:themeColor="text1"/>
        </w:rPr>
        <w:t>〔</w:t>
      </w:r>
      <w:r w:rsidR="00662F7F" w:rsidRPr="00662F7F">
        <w:rPr>
          <w:rFonts w:eastAsiaTheme="minorEastAsia"/>
          <w:color w:val="000000" w:themeColor="text1"/>
        </w:rPr>
        <w:t>2024</w:t>
      </w:r>
      <w:r w:rsidR="00662F7F" w:rsidRPr="00662F7F">
        <w:rPr>
          <w:rFonts w:eastAsiaTheme="minorEastAsia"/>
          <w:color w:val="000000" w:themeColor="text1"/>
        </w:rPr>
        <w:t>〕</w:t>
      </w:r>
      <w:r w:rsidRPr="00662F7F">
        <w:rPr>
          <w:rFonts w:eastAsiaTheme="minorEastAsia"/>
          <w:color w:val="000000" w:themeColor="text1"/>
        </w:rPr>
        <w:t>1007</w:t>
      </w:r>
      <w:r w:rsidRPr="006363D2">
        <w:rPr>
          <w:color w:val="000000" w:themeColor="text1"/>
        </w:rPr>
        <w:t>号）文件要求，标准编制组经广泛调研，参考了相关国家、行业和地方标准，结合实际，在广泛征求意见及充分论证基础上，制订本规程。</w:t>
      </w:r>
    </w:p>
    <w:p w:rsidR="00630CC0" w:rsidRPr="006363D2" w:rsidRDefault="00240682">
      <w:pPr>
        <w:ind w:firstLineChars="200" w:firstLine="480"/>
        <w:rPr>
          <w:color w:val="000000" w:themeColor="text1"/>
        </w:rPr>
      </w:pPr>
      <w:r w:rsidRPr="006363D2">
        <w:rPr>
          <w:color w:val="000000" w:themeColor="text1"/>
        </w:rPr>
        <w:t>本规程的主要技术内容是：</w:t>
      </w:r>
      <w:r w:rsidRPr="006363D2">
        <w:rPr>
          <w:color w:val="000000" w:themeColor="text1"/>
        </w:rPr>
        <w:t>1.</w:t>
      </w:r>
      <w:r w:rsidRPr="006363D2">
        <w:rPr>
          <w:color w:val="000000" w:themeColor="text1"/>
        </w:rPr>
        <w:t>总则；</w:t>
      </w:r>
      <w:r w:rsidRPr="006363D2">
        <w:rPr>
          <w:color w:val="000000" w:themeColor="text1"/>
        </w:rPr>
        <w:t>2.</w:t>
      </w:r>
      <w:r w:rsidRPr="006363D2">
        <w:rPr>
          <w:color w:val="000000" w:themeColor="text1"/>
        </w:rPr>
        <w:t>术语和符号；</w:t>
      </w:r>
      <w:r w:rsidRPr="006363D2">
        <w:rPr>
          <w:color w:val="000000" w:themeColor="text1"/>
        </w:rPr>
        <w:t>3.</w:t>
      </w:r>
      <w:r w:rsidRPr="006363D2">
        <w:rPr>
          <w:color w:val="000000" w:themeColor="text1"/>
        </w:rPr>
        <w:t>基本规定；</w:t>
      </w:r>
      <w:r w:rsidRPr="006363D2">
        <w:rPr>
          <w:color w:val="000000" w:themeColor="text1"/>
        </w:rPr>
        <w:t>4.</w:t>
      </w:r>
      <w:r w:rsidRPr="006363D2">
        <w:rPr>
          <w:color w:val="000000" w:themeColor="text1"/>
        </w:rPr>
        <w:t>文物影响评估；</w:t>
      </w:r>
      <w:r w:rsidRPr="006363D2">
        <w:rPr>
          <w:color w:val="000000" w:themeColor="text1"/>
        </w:rPr>
        <w:t>5.</w:t>
      </w:r>
      <w:r w:rsidRPr="006363D2">
        <w:rPr>
          <w:color w:val="000000" w:themeColor="text1"/>
        </w:rPr>
        <w:t>考古勘探与发掘；</w:t>
      </w:r>
      <w:r w:rsidRPr="006363D2">
        <w:rPr>
          <w:color w:val="000000" w:themeColor="text1"/>
        </w:rPr>
        <w:t>6.</w:t>
      </w:r>
      <w:r w:rsidRPr="006363D2">
        <w:rPr>
          <w:color w:val="000000" w:themeColor="text1"/>
        </w:rPr>
        <w:t>变形影响专项评估；</w:t>
      </w:r>
      <w:r w:rsidRPr="006363D2">
        <w:rPr>
          <w:color w:val="000000" w:themeColor="text1"/>
        </w:rPr>
        <w:t>7.</w:t>
      </w:r>
      <w:r w:rsidRPr="006363D2">
        <w:rPr>
          <w:color w:val="000000" w:themeColor="text1"/>
        </w:rPr>
        <w:t>振动影响专项评估；</w:t>
      </w:r>
      <w:r w:rsidRPr="006363D2">
        <w:rPr>
          <w:color w:val="000000" w:themeColor="text1"/>
        </w:rPr>
        <w:t>8.</w:t>
      </w:r>
      <w:r w:rsidRPr="006363D2">
        <w:rPr>
          <w:color w:val="000000" w:themeColor="text1"/>
        </w:rPr>
        <w:t>设计；</w:t>
      </w:r>
      <w:r w:rsidRPr="006363D2">
        <w:rPr>
          <w:color w:val="000000" w:themeColor="text1"/>
        </w:rPr>
        <w:t>9.</w:t>
      </w:r>
      <w:r w:rsidRPr="006363D2">
        <w:rPr>
          <w:color w:val="000000" w:themeColor="text1"/>
        </w:rPr>
        <w:t>施工；</w:t>
      </w:r>
      <w:r w:rsidRPr="006363D2">
        <w:rPr>
          <w:color w:val="000000" w:themeColor="text1"/>
        </w:rPr>
        <w:t>10.</w:t>
      </w:r>
      <w:r w:rsidRPr="006363D2">
        <w:rPr>
          <w:color w:val="000000" w:themeColor="text1"/>
        </w:rPr>
        <w:t>文物监测。</w:t>
      </w:r>
    </w:p>
    <w:p w:rsidR="00630CC0" w:rsidRPr="006363D2" w:rsidRDefault="00240682">
      <w:pPr>
        <w:ind w:firstLineChars="200" w:firstLine="480"/>
        <w:rPr>
          <w:rFonts w:eastAsiaTheme="minorEastAsia"/>
          <w:color w:val="000000" w:themeColor="text1"/>
        </w:rPr>
      </w:pPr>
      <w:r w:rsidRPr="006363D2">
        <w:rPr>
          <w:rFonts w:eastAsiaTheme="minorEastAsia"/>
          <w:color w:val="000000" w:themeColor="text1"/>
        </w:rPr>
        <w:t>本规程由陕西省住房和城乡建设厅归口管理，陕西省建设标准设计站负责日常管理，西安市轨道交通集团有限公司负责具体技术内容的解释。执行过程中如有意见或建议，请寄送</w:t>
      </w:r>
      <w:r w:rsidR="007C1CAB" w:rsidRPr="006363D2">
        <w:rPr>
          <w:rFonts w:eastAsiaTheme="minorEastAsia"/>
          <w:color w:val="000000" w:themeColor="text1"/>
        </w:rPr>
        <w:t>至</w:t>
      </w:r>
      <w:r w:rsidRPr="006363D2">
        <w:rPr>
          <w:rFonts w:eastAsiaTheme="minorEastAsia"/>
          <w:color w:val="000000" w:themeColor="text1"/>
        </w:rPr>
        <w:t>西安市轨道交通集团有限公司（地址：西安市凤城八路</w:t>
      </w:r>
      <w:r w:rsidRPr="006363D2">
        <w:rPr>
          <w:rFonts w:eastAsiaTheme="minorEastAsia"/>
          <w:color w:val="000000" w:themeColor="text1"/>
        </w:rPr>
        <w:t>126</w:t>
      </w:r>
      <w:r w:rsidRPr="006363D2">
        <w:rPr>
          <w:rFonts w:eastAsiaTheme="minorEastAsia"/>
          <w:color w:val="000000" w:themeColor="text1"/>
        </w:rPr>
        <w:t>号</w:t>
      </w:r>
      <w:r w:rsidR="007C1CAB" w:rsidRPr="006363D2">
        <w:rPr>
          <w:rFonts w:eastAsiaTheme="minorEastAsia"/>
          <w:color w:val="000000" w:themeColor="text1"/>
        </w:rPr>
        <w:t>，</w:t>
      </w:r>
      <w:r w:rsidR="007C1CAB" w:rsidRPr="006363D2">
        <w:rPr>
          <w:rFonts w:eastAsiaTheme="minorEastAsia" w:hint="eastAsia"/>
          <w:color w:val="000000" w:themeColor="text1"/>
        </w:rPr>
        <w:t>邮编：</w:t>
      </w:r>
      <w:r w:rsidR="007C1CAB" w:rsidRPr="006363D2">
        <w:rPr>
          <w:rFonts w:eastAsiaTheme="minorEastAsia" w:hint="eastAsia"/>
          <w:color w:val="000000" w:themeColor="text1"/>
        </w:rPr>
        <w:t>710018</w:t>
      </w:r>
      <w:r w:rsidR="007C1CAB" w:rsidRPr="006363D2">
        <w:rPr>
          <w:rFonts w:eastAsiaTheme="minorEastAsia" w:hint="eastAsia"/>
          <w:color w:val="000000" w:themeColor="text1"/>
        </w:rPr>
        <w:t>，电话：</w:t>
      </w:r>
      <w:r w:rsidR="007C1CAB" w:rsidRPr="006363D2">
        <w:rPr>
          <w:rFonts w:eastAsiaTheme="minorEastAsia" w:hint="eastAsia"/>
          <w:color w:val="000000" w:themeColor="text1"/>
        </w:rPr>
        <w:t>029-89615</w:t>
      </w:r>
      <w:r w:rsidR="00E152DD" w:rsidRPr="006363D2">
        <w:rPr>
          <w:rFonts w:eastAsiaTheme="minorEastAsia" w:hint="eastAsia"/>
          <w:color w:val="000000" w:themeColor="text1"/>
        </w:rPr>
        <w:t>576</w:t>
      </w:r>
      <w:r w:rsidR="007C1CAB" w:rsidRPr="006363D2">
        <w:rPr>
          <w:rFonts w:eastAsiaTheme="minorEastAsia" w:hint="eastAsia"/>
          <w:color w:val="000000" w:themeColor="text1"/>
        </w:rPr>
        <w:t>，电子信箱：</w:t>
      </w:r>
      <w:r w:rsidR="00E152DD" w:rsidRPr="006363D2">
        <w:rPr>
          <w:rFonts w:eastAsiaTheme="minorEastAsia"/>
          <w:color w:val="000000" w:themeColor="text1"/>
        </w:rPr>
        <w:t>zxxadt@163.com</w:t>
      </w:r>
      <w:r w:rsidRPr="006363D2">
        <w:rPr>
          <w:rFonts w:eastAsiaTheme="minorEastAsia"/>
          <w:color w:val="000000" w:themeColor="text1"/>
        </w:rPr>
        <w:t>）。</w:t>
      </w:r>
    </w:p>
    <w:p w:rsidR="00E152DD" w:rsidRPr="006363D2" w:rsidRDefault="00E152DD" w:rsidP="00090AB0">
      <w:pPr>
        <w:pStyle w:val="Default"/>
        <w:spacing w:line="360" w:lineRule="auto"/>
        <w:ind w:firstLineChars="200" w:firstLine="600"/>
        <w:rPr>
          <w:rFonts w:ascii="Times New Roman"/>
          <w:color w:val="000000" w:themeColor="text1"/>
        </w:rPr>
      </w:pPr>
      <w:r w:rsidRPr="00090AB0">
        <w:rPr>
          <w:rFonts w:ascii="Times New Roman" w:hint="eastAsia"/>
          <w:color w:val="000000" w:themeColor="text1"/>
          <w:spacing w:val="30"/>
        </w:rPr>
        <w:t>本规程主编单位</w:t>
      </w:r>
      <w:r w:rsidRPr="006363D2">
        <w:rPr>
          <w:rFonts w:ascii="Times New Roman" w:hint="eastAsia"/>
          <w:color w:val="000000" w:themeColor="text1"/>
        </w:rPr>
        <w:t>：西安市轨道交通集团有限公司</w:t>
      </w:r>
    </w:p>
    <w:p w:rsidR="00E152DD" w:rsidRPr="006363D2" w:rsidRDefault="00E152DD" w:rsidP="009F78B0">
      <w:pPr>
        <w:pStyle w:val="Default"/>
        <w:spacing w:line="360" w:lineRule="auto"/>
        <w:ind w:leftChars="700" w:left="1680" w:firstLineChars="500" w:firstLine="1200"/>
        <w:rPr>
          <w:rFonts w:ascii="Times New Roman"/>
          <w:color w:val="000000" w:themeColor="text1"/>
        </w:rPr>
      </w:pPr>
      <w:r w:rsidRPr="006363D2">
        <w:rPr>
          <w:rFonts w:ascii="Times New Roman" w:cs="仿宋" w:hint="eastAsia"/>
          <w:color w:val="000000" w:themeColor="text1"/>
        </w:rPr>
        <w:t>机械工业勘察设计研究院有限公司</w:t>
      </w:r>
    </w:p>
    <w:p w:rsidR="00A053CC" w:rsidRPr="00A053CC" w:rsidRDefault="00E152DD" w:rsidP="0005251A">
      <w:pPr>
        <w:pStyle w:val="Default"/>
        <w:spacing w:line="360" w:lineRule="auto"/>
        <w:ind w:firstLineChars="200" w:firstLine="600"/>
        <w:rPr>
          <w:rFonts w:ascii="Times New Roman"/>
          <w:color w:val="000000" w:themeColor="text1"/>
        </w:rPr>
      </w:pPr>
      <w:r w:rsidRPr="00090AB0">
        <w:rPr>
          <w:rFonts w:ascii="Times New Roman" w:hint="eastAsia"/>
          <w:color w:val="000000" w:themeColor="text1"/>
          <w:spacing w:val="30"/>
        </w:rPr>
        <w:t>本规程参编单位</w:t>
      </w:r>
      <w:r w:rsidRPr="006363D2">
        <w:rPr>
          <w:rFonts w:ascii="Times New Roman" w:hint="eastAsia"/>
          <w:color w:val="000000" w:themeColor="text1"/>
        </w:rPr>
        <w:t>：</w:t>
      </w:r>
      <w:r w:rsidR="00A053CC" w:rsidRPr="00A053CC">
        <w:rPr>
          <w:rFonts w:ascii="Times New Roman" w:hint="eastAsia"/>
          <w:color w:val="000000" w:themeColor="text1"/>
        </w:rPr>
        <w:t>陕西省文化遗产研究院</w:t>
      </w:r>
    </w:p>
    <w:p w:rsidR="00A053CC" w:rsidRPr="00674CFB" w:rsidRDefault="00A053CC" w:rsidP="00090AB0">
      <w:pPr>
        <w:pStyle w:val="Default"/>
        <w:spacing w:line="360" w:lineRule="auto"/>
        <w:ind w:firstLineChars="1200" w:firstLine="2880"/>
        <w:rPr>
          <w:rFonts w:ascii="Times New Roman"/>
          <w:color w:val="000000" w:themeColor="text1"/>
        </w:rPr>
      </w:pPr>
      <w:r w:rsidRPr="00674CFB">
        <w:rPr>
          <w:rFonts w:ascii="Times New Roman" w:hint="eastAsia"/>
          <w:color w:val="000000" w:themeColor="text1"/>
        </w:rPr>
        <w:t>西安市文物保护考古研究院</w:t>
      </w:r>
    </w:p>
    <w:p w:rsidR="00A053CC" w:rsidRPr="00A053CC" w:rsidRDefault="004D25B5" w:rsidP="00090AB0">
      <w:pPr>
        <w:pStyle w:val="Default"/>
        <w:spacing w:line="360" w:lineRule="auto"/>
        <w:ind w:firstLineChars="1200" w:firstLine="2880"/>
        <w:rPr>
          <w:rFonts w:ascii="Times New Roman"/>
          <w:color w:val="000000" w:themeColor="text1"/>
        </w:rPr>
      </w:pPr>
      <w:r>
        <w:rPr>
          <w:rFonts w:ascii="Times New Roman" w:hint="eastAsia"/>
          <w:color w:val="000000" w:themeColor="text1"/>
        </w:rPr>
        <w:t>中铁第一勘察设计</w:t>
      </w:r>
      <w:r w:rsidR="00A053CC" w:rsidRPr="00A053CC">
        <w:rPr>
          <w:rFonts w:ascii="Times New Roman" w:hint="eastAsia"/>
          <w:color w:val="000000" w:themeColor="text1"/>
        </w:rPr>
        <w:t>院集团有限公司</w:t>
      </w:r>
    </w:p>
    <w:p w:rsidR="00A053CC" w:rsidRPr="00A053CC" w:rsidRDefault="00A053CC" w:rsidP="00090AB0">
      <w:pPr>
        <w:pStyle w:val="Default"/>
        <w:spacing w:line="360" w:lineRule="auto"/>
        <w:ind w:firstLineChars="1200" w:firstLine="2880"/>
        <w:rPr>
          <w:rFonts w:ascii="Times New Roman"/>
          <w:color w:val="000000" w:themeColor="text1"/>
        </w:rPr>
      </w:pPr>
      <w:r w:rsidRPr="00A053CC">
        <w:rPr>
          <w:rFonts w:ascii="Times New Roman" w:hint="eastAsia"/>
          <w:color w:val="000000" w:themeColor="text1"/>
        </w:rPr>
        <w:t>广州地铁设计院股份有限责任公司</w:t>
      </w:r>
    </w:p>
    <w:p w:rsidR="00A053CC" w:rsidRPr="00A053CC" w:rsidRDefault="00A053CC" w:rsidP="00090AB0">
      <w:pPr>
        <w:pStyle w:val="Default"/>
        <w:spacing w:line="360" w:lineRule="auto"/>
        <w:ind w:firstLineChars="1200" w:firstLine="2880"/>
        <w:rPr>
          <w:rFonts w:ascii="Times New Roman"/>
          <w:color w:val="000000" w:themeColor="text1"/>
        </w:rPr>
      </w:pPr>
      <w:r w:rsidRPr="00A053CC">
        <w:rPr>
          <w:rFonts w:ascii="Times New Roman" w:hint="eastAsia"/>
          <w:color w:val="000000" w:themeColor="text1"/>
        </w:rPr>
        <w:t>中铁二十局集团有限公司</w:t>
      </w:r>
    </w:p>
    <w:p w:rsidR="00E152DD" w:rsidRDefault="00A053CC" w:rsidP="00090AB0">
      <w:pPr>
        <w:pStyle w:val="Default"/>
        <w:spacing w:line="360" w:lineRule="auto"/>
        <w:ind w:firstLineChars="1200" w:firstLine="2880"/>
        <w:rPr>
          <w:rFonts w:ascii="Times New Roman"/>
          <w:color w:val="000000" w:themeColor="text1"/>
        </w:rPr>
      </w:pPr>
      <w:r w:rsidRPr="00A053CC">
        <w:rPr>
          <w:rFonts w:ascii="Times New Roman" w:hint="eastAsia"/>
          <w:color w:val="000000" w:themeColor="text1"/>
        </w:rPr>
        <w:t>北京交通大学</w:t>
      </w:r>
    </w:p>
    <w:p w:rsidR="009F78B0" w:rsidRPr="009F78B0" w:rsidRDefault="00426C42" w:rsidP="00090AB0">
      <w:pPr>
        <w:pStyle w:val="Default"/>
        <w:spacing w:line="360" w:lineRule="auto"/>
        <w:ind w:firstLineChars="1200" w:firstLine="2880"/>
        <w:rPr>
          <w:rFonts w:ascii="Times New Roman"/>
          <w:color w:val="000000" w:themeColor="text1"/>
        </w:rPr>
      </w:pPr>
      <w:r>
        <w:rPr>
          <w:rFonts w:hint="eastAsia"/>
        </w:rPr>
        <w:t>西安</w:t>
      </w:r>
      <w:r w:rsidR="009F78B0" w:rsidRPr="00790365">
        <w:rPr>
          <w:rFonts w:hint="eastAsia"/>
        </w:rPr>
        <w:t>城墙</w:t>
      </w:r>
      <w:r w:rsidR="009F78B0" w:rsidRPr="00790365">
        <w:t>管理委员会</w:t>
      </w:r>
    </w:p>
    <w:p w:rsidR="007105CB" w:rsidRDefault="00E152DD" w:rsidP="006363D2">
      <w:pPr>
        <w:pStyle w:val="aff6"/>
        <w:ind w:firstLine="480"/>
        <w:rPr>
          <w:rFonts w:ascii="宋体" w:hAnsi="宋体" w:cs="宋体"/>
          <w:color w:val="000000" w:themeColor="text1"/>
          <w:kern w:val="0"/>
          <w:sz w:val="24"/>
        </w:rPr>
      </w:pPr>
      <w:r w:rsidRPr="006363D2">
        <w:rPr>
          <w:rFonts w:ascii="宋体" w:hAnsi="宋体" w:cs="宋体" w:hint="eastAsia"/>
          <w:color w:val="000000" w:themeColor="text1"/>
          <w:kern w:val="0"/>
          <w:sz w:val="24"/>
        </w:rPr>
        <w:t xml:space="preserve">本规程主要起草人员：康 </w:t>
      </w:r>
      <w:r w:rsidRPr="006363D2">
        <w:rPr>
          <w:rFonts w:ascii="宋体" w:hAnsi="宋体" w:cs="宋体"/>
          <w:color w:val="000000" w:themeColor="text1"/>
          <w:kern w:val="0"/>
          <w:sz w:val="24"/>
        </w:rPr>
        <w:t xml:space="preserve"> </w:t>
      </w:r>
      <w:r w:rsidRPr="006363D2">
        <w:rPr>
          <w:rFonts w:ascii="宋体" w:hAnsi="宋体" w:cs="宋体" w:hint="eastAsia"/>
          <w:color w:val="000000" w:themeColor="text1"/>
          <w:kern w:val="0"/>
          <w:sz w:val="24"/>
        </w:rPr>
        <w:t xml:space="preserve">佐 </w:t>
      </w:r>
      <w:r w:rsidRPr="006363D2">
        <w:rPr>
          <w:rFonts w:ascii="宋体" w:hAnsi="宋体" w:cs="宋体"/>
          <w:color w:val="000000" w:themeColor="text1"/>
          <w:kern w:val="0"/>
          <w:sz w:val="24"/>
        </w:rPr>
        <w:t xml:space="preserve"> 钱春宇</w:t>
      </w:r>
      <w:r w:rsidRPr="006363D2">
        <w:rPr>
          <w:rFonts w:ascii="宋体" w:hAnsi="宋体" w:cs="宋体" w:hint="eastAsia"/>
          <w:color w:val="000000" w:themeColor="text1"/>
          <w:kern w:val="0"/>
          <w:sz w:val="24"/>
        </w:rPr>
        <w:t xml:space="preserve">  何小华  </w:t>
      </w:r>
      <w:r w:rsidR="00426C42" w:rsidRPr="006363D2">
        <w:rPr>
          <w:rFonts w:ascii="宋体" w:hAnsi="宋体" w:cs="宋体" w:hint="eastAsia"/>
          <w:color w:val="000000" w:themeColor="text1"/>
          <w:kern w:val="0"/>
          <w:sz w:val="24"/>
        </w:rPr>
        <w:t>李勇伶</w:t>
      </w:r>
      <w:r w:rsidR="005203FA" w:rsidRPr="006363D2">
        <w:rPr>
          <w:rFonts w:ascii="宋体" w:hAnsi="宋体" w:cs="宋体" w:hint="eastAsia"/>
          <w:color w:val="000000" w:themeColor="text1"/>
          <w:kern w:val="0"/>
          <w:sz w:val="24"/>
        </w:rPr>
        <w:t xml:space="preserve">  </w:t>
      </w:r>
      <w:r w:rsidR="007105CB">
        <w:rPr>
          <w:rFonts w:ascii="宋体" w:hAnsi="宋体" w:cs="宋体" w:hint="eastAsia"/>
          <w:color w:val="000000" w:themeColor="text1"/>
          <w:kern w:val="0"/>
          <w:sz w:val="24"/>
        </w:rPr>
        <w:t>庞子涛</w:t>
      </w:r>
    </w:p>
    <w:p w:rsidR="007105CB" w:rsidRDefault="005203FA" w:rsidP="007105CB">
      <w:pPr>
        <w:pStyle w:val="aff6"/>
        <w:ind w:firstLineChars="1200" w:firstLine="2880"/>
        <w:rPr>
          <w:rFonts w:ascii="宋体" w:hAnsi="宋体" w:cs="宋体"/>
          <w:color w:val="000000" w:themeColor="text1"/>
          <w:kern w:val="0"/>
          <w:sz w:val="24"/>
        </w:rPr>
      </w:pPr>
      <w:r w:rsidRPr="006363D2">
        <w:rPr>
          <w:rFonts w:ascii="宋体" w:hAnsi="宋体" w:cs="宋体" w:hint="eastAsia"/>
          <w:color w:val="000000" w:themeColor="text1"/>
          <w:kern w:val="0"/>
          <w:sz w:val="24"/>
        </w:rPr>
        <w:t>张继文</w:t>
      </w:r>
      <w:r w:rsidR="007105CB" w:rsidRPr="006363D2">
        <w:rPr>
          <w:rFonts w:ascii="宋体" w:hAnsi="宋体" w:cs="宋体" w:hint="eastAsia"/>
          <w:color w:val="000000" w:themeColor="text1"/>
          <w:kern w:val="0"/>
          <w:sz w:val="24"/>
        </w:rPr>
        <w:t xml:space="preserve"> </w:t>
      </w:r>
      <w:r w:rsidR="007105CB" w:rsidRPr="006363D2">
        <w:rPr>
          <w:rFonts w:ascii="宋体" w:hAnsi="宋体" w:cs="宋体"/>
          <w:color w:val="000000" w:themeColor="text1"/>
          <w:kern w:val="0"/>
          <w:sz w:val="24"/>
        </w:rPr>
        <w:t xml:space="preserve"> </w:t>
      </w:r>
      <w:r w:rsidR="007105CB">
        <w:rPr>
          <w:rFonts w:ascii="宋体" w:hAnsi="宋体" w:cs="宋体" w:hint="eastAsia"/>
          <w:color w:val="000000" w:themeColor="text1"/>
          <w:kern w:val="0"/>
          <w:sz w:val="24"/>
        </w:rPr>
        <w:t>冯  滨</w:t>
      </w:r>
      <w:r w:rsidR="006363D2" w:rsidRPr="006363D2">
        <w:rPr>
          <w:rFonts w:ascii="宋体" w:hAnsi="宋体" w:cs="宋体" w:hint="eastAsia"/>
          <w:color w:val="000000" w:themeColor="text1"/>
          <w:kern w:val="0"/>
          <w:sz w:val="24"/>
        </w:rPr>
        <w:t xml:space="preserve"> </w:t>
      </w:r>
      <w:r w:rsidR="007105CB">
        <w:rPr>
          <w:rFonts w:ascii="宋体" w:hAnsi="宋体" w:cs="宋体" w:hint="eastAsia"/>
          <w:color w:val="000000" w:themeColor="text1"/>
          <w:kern w:val="0"/>
          <w:sz w:val="24"/>
        </w:rPr>
        <w:t xml:space="preserve"> </w:t>
      </w:r>
      <w:r w:rsidR="00426C42" w:rsidRPr="006363D2">
        <w:rPr>
          <w:rFonts w:ascii="宋体" w:hAnsi="宋体" w:cs="宋体" w:hint="eastAsia"/>
          <w:color w:val="000000" w:themeColor="text1"/>
          <w:kern w:val="0"/>
          <w:sz w:val="24"/>
        </w:rPr>
        <w:t>温克兵</w:t>
      </w:r>
      <w:r w:rsidRPr="006363D2">
        <w:rPr>
          <w:rFonts w:ascii="宋体" w:hAnsi="宋体" w:cs="宋体" w:hint="eastAsia"/>
          <w:color w:val="000000" w:themeColor="text1"/>
          <w:kern w:val="0"/>
          <w:sz w:val="24"/>
        </w:rPr>
        <w:t xml:space="preserve">  张  鑫  张新颖  </w:t>
      </w:r>
    </w:p>
    <w:p w:rsidR="00DC7AC1" w:rsidRDefault="00DC7AC1" w:rsidP="007105CB">
      <w:pPr>
        <w:pStyle w:val="aff6"/>
        <w:ind w:firstLineChars="1200" w:firstLine="2880"/>
        <w:rPr>
          <w:rFonts w:ascii="宋体" w:hAnsi="宋体" w:cs="宋体"/>
          <w:color w:val="000000" w:themeColor="text1"/>
          <w:kern w:val="0"/>
          <w:sz w:val="24"/>
        </w:rPr>
      </w:pPr>
      <w:r w:rsidRPr="006363D2">
        <w:rPr>
          <w:rFonts w:ascii="宋体" w:hAnsi="宋体" w:cs="宋体" w:hint="eastAsia"/>
          <w:color w:val="000000" w:themeColor="text1"/>
          <w:kern w:val="0"/>
          <w:sz w:val="24"/>
        </w:rPr>
        <w:t>雷永生</w:t>
      </w:r>
      <w:r>
        <w:rPr>
          <w:rFonts w:ascii="宋体" w:hAnsi="宋体" w:cs="宋体" w:hint="eastAsia"/>
          <w:color w:val="000000" w:themeColor="text1"/>
          <w:kern w:val="0"/>
          <w:sz w:val="24"/>
        </w:rPr>
        <w:t xml:space="preserve"> </w:t>
      </w:r>
      <w:r w:rsidR="00B83301">
        <w:rPr>
          <w:rFonts w:ascii="宋体" w:hAnsi="宋体" w:cs="宋体" w:hint="eastAsia"/>
          <w:color w:val="000000" w:themeColor="text1"/>
          <w:kern w:val="0"/>
          <w:sz w:val="24"/>
        </w:rPr>
        <w:t xml:space="preserve"> </w:t>
      </w:r>
      <w:r w:rsidRPr="006363D2">
        <w:rPr>
          <w:rFonts w:ascii="宋体" w:hAnsi="宋体" w:cs="宋体" w:hint="eastAsia"/>
          <w:color w:val="000000" w:themeColor="text1"/>
          <w:kern w:val="0"/>
          <w:sz w:val="24"/>
        </w:rPr>
        <w:t>杨  飞</w:t>
      </w:r>
      <w:r>
        <w:rPr>
          <w:rFonts w:ascii="宋体" w:hAnsi="宋体" w:cs="宋体" w:hint="eastAsia"/>
          <w:color w:val="000000" w:themeColor="text1"/>
          <w:kern w:val="0"/>
          <w:sz w:val="24"/>
        </w:rPr>
        <w:t xml:space="preserve">  王自力  </w:t>
      </w:r>
      <w:r w:rsidR="007105CB">
        <w:rPr>
          <w:rFonts w:ascii="宋体" w:hAnsi="宋体" w:cs="宋体" w:hint="eastAsia"/>
          <w:color w:val="000000" w:themeColor="text1"/>
          <w:kern w:val="0"/>
          <w:sz w:val="24"/>
        </w:rPr>
        <w:t xml:space="preserve">王  龙  </w:t>
      </w:r>
      <w:r w:rsidRPr="006363D2">
        <w:rPr>
          <w:rFonts w:ascii="宋体" w:hAnsi="宋体" w:cs="宋体" w:hint="eastAsia"/>
          <w:color w:val="000000" w:themeColor="text1"/>
          <w:kern w:val="0"/>
          <w:sz w:val="24"/>
        </w:rPr>
        <w:t>楼海婷</w:t>
      </w:r>
    </w:p>
    <w:p w:rsidR="00DC7AC1" w:rsidRDefault="00DC7AC1" w:rsidP="007105CB">
      <w:pPr>
        <w:pStyle w:val="aff6"/>
        <w:ind w:firstLineChars="1200" w:firstLine="2880"/>
        <w:rPr>
          <w:rFonts w:ascii="宋体" w:hAnsi="宋体" w:cs="宋体"/>
          <w:color w:val="000000" w:themeColor="text1"/>
          <w:kern w:val="0"/>
          <w:sz w:val="24"/>
        </w:rPr>
      </w:pPr>
      <w:r w:rsidRPr="006363D2">
        <w:rPr>
          <w:rFonts w:ascii="宋体" w:hAnsi="宋体" w:cs="宋体" w:hint="eastAsia"/>
          <w:color w:val="000000" w:themeColor="text1"/>
          <w:kern w:val="0"/>
          <w:sz w:val="24"/>
        </w:rPr>
        <w:t>高  强</w:t>
      </w:r>
      <w:r>
        <w:rPr>
          <w:rFonts w:ascii="宋体" w:hAnsi="宋体" w:cs="宋体" w:hint="eastAsia"/>
          <w:color w:val="000000" w:themeColor="text1"/>
          <w:kern w:val="0"/>
          <w:sz w:val="24"/>
        </w:rPr>
        <w:t xml:space="preserve">  </w:t>
      </w:r>
      <w:r w:rsidRPr="006363D2">
        <w:rPr>
          <w:rFonts w:ascii="宋体" w:hAnsi="宋体" w:cs="宋体" w:hint="eastAsia"/>
          <w:color w:val="000000" w:themeColor="text1"/>
          <w:kern w:val="0"/>
          <w:sz w:val="24"/>
        </w:rPr>
        <w:t>唐喜奎</w:t>
      </w:r>
      <w:r>
        <w:rPr>
          <w:rFonts w:ascii="宋体" w:hAnsi="宋体" w:cs="宋体" w:hint="eastAsia"/>
          <w:color w:val="000000" w:themeColor="text1"/>
          <w:kern w:val="0"/>
          <w:sz w:val="24"/>
        </w:rPr>
        <w:t xml:space="preserve">  马  蒙  </w:t>
      </w:r>
      <w:r w:rsidR="005203FA" w:rsidRPr="006363D2">
        <w:rPr>
          <w:rFonts w:ascii="宋体" w:hAnsi="宋体" w:cs="宋体" w:hint="eastAsia"/>
          <w:color w:val="000000" w:themeColor="text1"/>
          <w:kern w:val="0"/>
          <w:sz w:val="24"/>
        </w:rPr>
        <w:t xml:space="preserve">邓国华  </w:t>
      </w:r>
      <w:r w:rsidR="007105CB" w:rsidRPr="006363D2">
        <w:rPr>
          <w:rFonts w:ascii="宋体" w:hAnsi="宋体" w:cs="宋体" w:hint="eastAsia"/>
          <w:color w:val="000000" w:themeColor="text1"/>
          <w:kern w:val="0"/>
          <w:sz w:val="24"/>
        </w:rPr>
        <w:t>马志尧</w:t>
      </w:r>
    </w:p>
    <w:p w:rsidR="001660FE" w:rsidRPr="006363D2" w:rsidRDefault="007105CB" w:rsidP="009E34A8">
      <w:pPr>
        <w:pStyle w:val="aff6"/>
        <w:ind w:firstLineChars="1200" w:firstLine="2880"/>
        <w:rPr>
          <w:rFonts w:ascii="宋体" w:hAnsi="宋体" w:cs="宋体"/>
          <w:color w:val="000000" w:themeColor="text1"/>
          <w:kern w:val="0"/>
          <w:sz w:val="24"/>
        </w:rPr>
      </w:pPr>
      <w:r w:rsidRPr="006363D2">
        <w:rPr>
          <w:rFonts w:ascii="宋体" w:hAnsi="宋体" w:cs="宋体" w:hint="eastAsia"/>
          <w:color w:val="000000" w:themeColor="text1"/>
          <w:kern w:val="0"/>
          <w:sz w:val="24"/>
        </w:rPr>
        <w:t>李俊连</w:t>
      </w:r>
      <w:r w:rsidR="00A053CC">
        <w:rPr>
          <w:rFonts w:ascii="宋体" w:hAnsi="宋体" w:cs="宋体" w:hint="eastAsia"/>
          <w:color w:val="000000" w:themeColor="text1"/>
          <w:kern w:val="0"/>
          <w:sz w:val="24"/>
        </w:rPr>
        <w:t xml:space="preserve">  解志远</w:t>
      </w:r>
      <w:r w:rsidR="009F78B0">
        <w:rPr>
          <w:rFonts w:ascii="宋体" w:hAnsi="宋体" w:cs="宋体" w:hint="eastAsia"/>
          <w:color w:val="000000" w:themeColor="text1"/>
          <w:kern w:val="0"/>
          <w:sz w:val="24"/>
        </w:rPr>
        <w:t xml:space="preserve">  </w:t>
      </w:r>
      <w:r w:rsidR="009F78B0" w:rsidRPr="009F78B0">
        <w:rPr>
          <w:rFonts w:ascii="宋体" w:hAnsi="宋体" w:cs="宋体" w:hint="eastAsia"/>
          <w:color w:val="000000" w:themeColor="text1"/>
          <w:kern w:val="0"/>
          <w:sz w:val="24"/>
        </w:rPr>
        <w:t>孙</w:t>
      </w:r>
      <w:r w:rsidR="00DC7AC1">
        <w:rPr>
          <w:rFonts w:ascii="宋体" w:hAnsi="宋体" w:cs="宋体" w:hint="eastAsia"/>
          <w:color w:val="000000" w:themeColor="text1"/>
          <w:kern w:val="0"/>
          <w:sz w:val="24"/>
        </w:rPr>
        <w:t xml:space="preserve">  </w:t>
      </w:r>
      <w:r w:rsidR="009F78B0" w:rsidRPr="009F78B0">
        <w:rPr>
          <w:rFonts w:ascii="宋体" w:hAnsi="宋体" w:cs="宋体" w:hint="eastAsia"/>
          <w:color w:val="000000" w:themeColor="text1"/>
          <w:kern w:val="0"/>
          <w:sz w:val="24"/>
        </w:rPr>
        <w:t>薏</w:t>
      </w:r>
      <w:r w:rsidR="00DC7AC1">
        <w:rPr>
          <w:rFonts w:ascii="宋体" w:hAnsi="宋体" w:cs="宋体" w:hint="eastAsia"/>
          <w:color w:val="000000" w:themeColor="text1"/>
          <w:kern w:val="0"/>
          <w:sz w:val="24"/>
        </w:rPr>
        <w:t xml:space="preserve">  于文龙</w:t>
      </w:r>
    </w:p>
    <w:p w:rsidR="00630CC0" w:rsidRPr="006363D2" w:rsidRDefault="00E152DD" w:rsidP="00633A3D">
      <w:pPr>
        <w:ind w:firstLineChars="200" w:firstLine="480"/>
        <w:rPr>
          <w:color w:val="000000" w:themeColor="text1"/>
          <w:sz w:val="21"/>
        </w:rPr>
        <w:sectPr w:rsidR="00630CC0" w:rsidRPr="006363D2">
          <w:footerReference w:type="default" r:id="rId11"/>
          <w:pgSz w:w="11906" w:h="16838"/>
          <w:pgMar w:top="1440" w:right="1800" w:bottom="1440" w:left="1800" w:header="851" w:footer="992" w:gutter="0"/>
          <w:pgNumType w:start="1"/>
          <w:cols w:space="720"/>
          <w:docGrid w:type="lines" w:linePitch="312"/>
        </w:sectPr>
      </w:pPr>
      <w:r w:rsidRPr="006363D2">
        <w:rPr>
          <w:rFonts w:hint="eastAsia"/>
          <w:color w:val="000000" w:themeColor="text1"/>
        </w:rPr>
        <w:t>规程主要审查人员：</w:t>
      </w:r>
      <w:r w:rsidR="00240682" w:rsidRPr="006363D2">
        <w:rPr>
          <w:color w:val="000000" w:themeColor="text1"/>
          <w:sz w:val="21"/>
        </w:rPr>
        <w:t xml:space="preserve"> </w:t>
      </w:r>
    </w:p>
    <w:sdt>
      <w:sdtPr>
        <w:rPr>
          <w:color w:val="000000" w:themeColor="text1"/>
          <w:sz w:val="21"/>
        </w:rPr>
        <w:id w:val="147459926"/>
        <w:docPartObj>
          <w:docPartGallery w:val="Table of Contents"/>
          <w:docPartUnique/>
        </w:docPartObj>
      </w:sdtPr>
      <w:sdtEndPr>
        <w:rPr>
          <w:rFonts w:eastAsiaTheme="minorEastAsia"/>
        </w:rPr>
      </w:sdtEndPr>
      <w:sdtContent>
        <w:p w:rsidR="00630CC0" w:rsidRPr="006363D2" w:rsidRDefault="00240682">
          <w:pPr>
            <w:spacing w:line="440" w:lineRule="exact"/>
            <w:jc w:val="center"/>
            <w:rPr>
              <w:bCs/>
              <w:color w:val="000000" w:themeColor="text1"/>
              <w:sz w:val="32"/>
              <w:szCs w:val="32"/>
            </w:rPr>
          </w:pPr>
          <w:r w:rsidRPr="006363D2">
            <w:rPr>
              <w:bCs/>
              <w:color w:val="000000" w:themeColor="text1"/>
              <w:sz w:val="32"/>
              <w:szCs w:val="32"/>
            </w:rPr>
            <w:t>目　　次</w:t>
          </w:r>
        </w:p>
        <w:p w:rsidR="00630CC0" w:rsidRPr="006363D2" w:rsidRDefault="00240682">
          <w:pPr>
            <w:pStyle w:val="10"/>
            <w:tabs>
              <w:tab w:val="right" w:leader="dot" w:pos="8296"/>
            </w:tabs>
            <w:rPr>
              <w:rFonts w:eastAsiaTheme="majorEastAsia"/>
              <w:color w:val="000000" w:themeColor="text1"/>
              <w:sz w:val="21"/>
              <w:szCs w:val="22"/>
            </w:rPr>
          </w:pPr>
          <w:r w:rsidRPr="006363D2">
            <w:rPr>
              <w:rStyle w:val="3Char"/>
              <w:b w:val="0"/>
              <w:sz w:val="24"/>
            </w:rPr>
            <w:fldChar w:fldCharType="begin"/>
          </w:r>
          <w:r w:rsidRPr="006363D2">
            <w:rPr>
              <w:rStyle w:val="3Char"/>
              <w:b w:val="0"/>
              <w:color w:val="000000" w:themeColor="text1"/>
              <w:sz w:val="24"/>
            </w:rPr>
            <w:instrText xml:space="preserve"> TOC \o "1-3" \h \z \u </w:instrText>
          </w:r>
          <w:r w:rsidRPr="006363D2">
            <w:rPr>
              <w:rStyle w:val="3Char"/>
              <w:b w:val="0"/>
              <w:sz w:val="24"/>
            </w:rPr>
            <w:fldChar w:fldCharType="separate"/>
          </w:r>
          <w:hyperlink w:anchor="_Toc188367246" w:history="1">
            <w:r w:rsidRPr="006363D2">
              <w:rPr>
                <w:rStyle w:val="afd"/>
                <w:rFonts w:eastAsiaTheme="majorEastAsia"/>
                <w:color w:val="000000" w:themeColor="text1"/>
              </w:rPr>
              <w:t>1</w:t>
            </w:r>
            <w:r w:rsidRPr="006363D2">
              <w:rPr>
                <w:rStyle w:val="afd"/>
                <w:rFonts w:eastAsiaTheme="majorEastAsia"/>
                <w:color w:val="000000" w:themeColor="text1"/>
              </w:rPr>
              <w:t xml:space="preserve">　总　　则</w:t>
            </w:r>
            <w:r w:rsidRPr="006363D2">
              <w:rPr>
                <w:rFonts w:eastAsiaTheme="majorEastAsia"/>
                <w:color w:val="000000" w:themeColor="text1"/>
              </w:rPr>
              <w:tab/>
            </w:r>
            <w:r w:rsidRPr="006363D2">
              <w:rPr>
                <w:rFonts w:eastAsiaTheme="majorEastAsia"/>
                <w:color w:val="000000" w:themeColor="text1"/>
              </w:rPr>
              <w:fldChar w:fldCharType="begin"/>
            </w:r>
            <w:r w:rsidRPr="006363D2">
              <w:rPr>
                <w:rFonts w:eastAsiaTheme="majorEastAsia"/>
                <w:color w:val="000000" w:themeColor="text1"/>
              </w:rPr>
              <w:instrText xml:space="preserve"> PAGEREF _Toc188367246 \h </w:instrText>
            </w:r>
            <w:r w:rsidRPr="006363D2">
              <w:rPr>
                <w:rFonts w:eastAsiaTheme="majorEastAsia"/>
                <w:color w:val="000000" w:themeColor="text1"/>
              </w:rPr>
            </w:r>
            <w:r w:rsidRPr="006363D2">
              <w:rPr>
                <w:rFonts w:eastAsiaTheme="majorEastAsia"/>
                <w:color w:val="000000" w:themeColor="text1"/>
              </w:rPr>
              <w:fldChar w:fldCharType="separate"/>
            </w:r>
            <w:r w:rsidRPr="006363D2">
              <w:rPr>
                <w:rFonts w:eastAsiaTheme="majorEastAsia"/>
                <w:noProof/>
                <w:color w:val="000000" w:themeColor="text1"/>
              </w:rPr>
              <w:t>1</w:t>
            </w:r>
            <w:r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ajorEastAsia"/>
              <w:color w:val="000000" w:themeColor="text1"/>
              <w:sz w:val="21"/>
              <w:szCs w:val="22"/>
            </w:rPr>
          </w:pPr>
          <w:hyperlink w:anchor="_Toc188367247" w:history="1">
            <w:r w:rsidR="00240682" w:rsidRPr="006363D2">
              <w:rPr>
                <w:rStyle w:val="afd"/>
                <w:rFonts w:eastAsiaTheme="majorEastAsia"/>
                <w:color w:val="000000" w:themeColor="text1"/>
              </w:rPr>
              <w:t>2</w:t>
            </w:r>
            <w:r w:rsidR="00240682" w:rsidRPr="006363D2">
              <w:rPr>
                <w:rStyle w:val="afd"/>
                <w:rFonts w:eastAsiaTheme="majorEastAsia"/>
                <w:color w:val="000000" w:themeColor="text1"/>
              </w:rPr>
              <w:t xml:space="preserve">　术语和符号</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_Toc188367247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2</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48" w:history="1">
            <w:r w:rsidR="00240682" w:rsidRPr="006363D2">
              <w:rPr>
                <w:rStyle w:val="afd"/>
                <w:rFonts w:eastAsiaTheme="majorEastAsia"/>
                <w:color w:val="000000" w:themeColor="text1"/>
              </w:rPr>
              <w:t xml:space="preserve">2.1 </w:t>
            </w:r>
            <w:r w:rsidR="00240682" w:rsidRPr="006363D2">
              <w:rPr>
                <w:rStyle w:val="afd"/>
                <w:rFonts w:eastAsiaTheme="majorEastAsia"/>
                <w:color w:val="000000" w:themeColor="text1"/>
              </w:rPr>
              <w:t>术语</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_Toc188367248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2</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49" w:history="1">
            <w:r w:rsidR="00240682" w:rsidRPr="006363D2">
              <w:rPr>
                <w:rStyle w:val="afd"/>
                <w:rFonts w:eastAsiaTheme="majorEastAsia"/>
                <w:color w:val="000000" w:themeColor="text1"/>
              </w:rPr>
              <w:t xml:space="preserve">2.2 </w:t>
            </w:r>
            <w:r w:rsidR="00240682" w:rsidRPr="006363D2">
              <w:rPr>
                <w:rStyle w:val="afd"/>
                <w:rFonts w:eastAsiaTheme="majorEastAsia"/>
                <w:color w:val="000000" w:themeColor="text1"/>
              </w:rPr>
              <w:t>符号</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_Toc188367249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4</w:t>
            </w:r>
            <w:r w:rsidR="00240682"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ajorEastAsia"/>
              <w:color w:val="000000" w:themeColor="text1"/>
              <w:sz w:val="21"/>
              <w:szCs w:val="22"/>
            </w:rPr>
          </w:pPr>
          <w:hyperlink w:anchor="_Toc188367250" w:history="1">
            <w:r w:rsidR="00240682" w:rsidRPr="006363D2">
              <w:rPr>
                <w:rStyle w:val="afd"/>
                <w:rFonts w:eastAsiaTheme="majorEastAsia"/>
                <w:color w:val="000000" w:themeColor="text1"/>
              </w:rPr>
              <w:t>3</w:t>
            </w:r>
            <w:r w:rsidR="00240682" w:rsidRPr="006363D2">
              <w:rPr>
                <w:rStyle w:val="afd"/>
                <w:rFonts w:eastAsiaTheme="majorEastAsia"/>
                <w:color w:val="000000" w:themeColor="text1"/>
              </w:rPr>
              <w:t xml:space="preserve">　基本规定</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_Toc188367250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5</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51" w:history="1">
            <w:r w:rsidR="00240682" w:rsidRPr="006363D2">
              <w:rPr>
                <w:rStyle w:val="afd"/>
                <w:rFonts w:eastAsiaTheme="majorEastAsia"/>
                <w:color w:val="000000" w:themeColor="text1"/>
              </w:rPr>
              <w:t xml:space="preserve">3.1 </w:t>
            </w:r>
            <w:r w:rsidR="00240682" w:rsidRPr="006363D2">
              <w:rPr>
                <w:rStyle w:val="afd"/>
                <w:rFonts w:eastAsiaTheme="majorEastAsia"/>
                <w:color w:val="000000" w:themeColor="text1"/>
              </w:rPr>
              <w:t>工</w:t>
            </w:r>
            <w:r w:rsidR="00240682" w:rsidRPr="006363D2">
              <w:rPr>
                <w:rStyle w:val="afd"/>
                <w:rFonts w:eastAsiaTheme="majorEastAsia"/>
                <w:color w:val="000000" w:themeColor="text1"/>
                <w:u w:val="none"/>
              </w:rPr>
              <w:t>作原</w:t>
            </w:r>
            <w:r w:rsidR="00240682" w:rsidRPr="006363D2">
              <w:rPr>
                <w:rStyle w:val="afd"/>
                <w:rFonts w:eastAsiaTheme="majorEastAsia"/>
                <w:color w:val="000000" w:themeColor="text1"/>
              </w:rPr>
              <w:t>则</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_Toc188367251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5</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52" w:history="1">
            <w:r w:rsidR="00240682" w:rsidRPr="006363D2">
              <w:rPr>
                <w:rStyle w:val="afd"/>
                <w:rFonts w:eastAsiaTheme="majorEastAsia"/>
                <w:color w:val="000000" w:themeColor="text1"/>
              </w:rPr>
              <w:t xml:space="preserve">3.2 </w:t>
            </w:r>
            <w:r w:rsidR="00240682" w:rsidRPr="006363D2">
              <w:rPr>
                <w:rStyle w:val="afd"/>
                <w:rFonts w:eastAsiaTheme="majorEastAsia"/>
                <w:color w:val="000000" w:themeColor="text1"/>
              </w:rPr>
              <w:t>工作流程</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_Toc188367252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5</w:t>
            </w:r>
            <w:r w:rsidR="00240682"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ajorEastAsia"/>
              <w:color w:val="000000" w:themeColor="text1"/>
              <w:sz w:val="21"/>
              <w:szCs w:val="22"/>
            </w:rPr>
          </w:pPr>
          <w:hyperlink w:anchor="_Toc188367253" w:history="1">
            <w:r w:rsidR="00240682" w:rsidRPr="006363D2">
              <w:rPr>
                <w:rStyle w:val="afd"/>
                <w:rFonts w:eastAsiaTheme="majorEastAsia"/>
                <w:color w:val="000000" w:themeColor="text1"/>
              </w:rPr>
              <w:t>4</w:t>
            </w:r>
            <w:r w:rsidR="00240682" w:rsidRPr="006363D2">
              <w:rPr>
                <w:rStyle w:val="afd"/>
                <w:rFonts w:eastAsiaTheme="majorEastAsia"/>
                <w:color w:val="000000" w:themeColor="text1"/>
              </w:rPr>
              <w:t xml:space="preserve">　文物影响评估</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_Toc188367253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8</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54" w:history="1">
            <w:r w:rsidR="00240682" w:rsidRPr="006363D2">
              <w:rPr>
                <w:rStyle w:val="afd"/>
                <w:rFonts w:eastAsiaTheme="majorEastAsia"/>
                <w:color w:val="000000" w:themeColor="text1"/>
              </w:rPr>
              <w:t xml:space="preserve">4.1 </w:t>
            </w:r>
            <w:r w:rsidR="00240682" w:rsidRPr="006363D2">
              <w:rPr>
                <w:rStyle w:val="afd"/>
                <w:rFonts w:eastAsiaTheme="majorEastAsia"/>
                <w:color w:val="000000" w:themeColor="text1"/>
              </w:rPr>
              <w:t>一般规定</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_Toc188367254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8</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55" w:history="1">
            <w:r w:rsidR="00240682" w:rsidRPr="006363D2">
              <w:rPr>
                <w:rStyle w:val="afd"/>
                <w:rFonts w:eastAsiaTheme="majorEastAsia"/>
                <w:color w:val="000000" w:themeColor="text1"/>
              </w:rPr>
              <w:t xml:space="preserve">4.2 </w:t>
            </w:r>
            <w:r w:rsidR="00240682" w:rsidRPr="006363D2">
              <w:rPr>
                <w:rStyle w:val="afd"/>
                <w:rFonts w:eastAsiaTheme="majorEastAsia"/>
                <w:color w:val="000000" w:themeColor="text1"/>
              </w:rPr>
              <w:t>评估流程</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_Toc188367255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8</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56" w:history="1">
            <w:r w:rsidR="00240682" w:rsidRPr="006363D2">
              <w:rPr>
                <w:rStyle w:val="afd"/>
                <w:rFonts w:eastAsiaTheme="majorEastAsia"/>
                <w:color w:val="000000" w:themeColor="text1"/>
              </w:rPr>
              <w:t xml:space="preserve">4.3 </w:t>
            </w:r>
            <w:r w:rsidR="00240682" w:rsidRPr="006363D2">
              <w:rPr>
                <w:rStyle w:val="afd"/>
                <w:rFonts w:eastAsiaTheme="majorEastAsia"/>
                <w:color w:val="000000" w:themeColor="text1"/>
              </w:rPr>
              <w:t>评估方法及内容</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_Toc188367256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9</w:t>
            </w:r>
            <w:r w:rsidR="00240682"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ajorEastAsia"/>
              <w:color w:val="000000" w:themeColor="text1"/>
              <w:sz w:val="21"/>
              <w:szCs w:val="22"/>
            </w:rPr>
          </w:pPr>
          <w:hyperlink w:anchor="_Toc188367257" w:history="1">
            <w:r w:rsidR="00240682" w:rsidRPr="006363D2">
              <w:rPr>
                <w:rStyle w:val="afd"/>
                <w:rFonts w:eastAsiaTheme="majorEastAsia"/>
                <w:color w:val="000000" w:themeColor="text1"/>
              </w:rPr>
              <w:t>5</w:t>
            </w:r>
            <w:r w:rsidR="00240682" w:rsidRPr="006363D2">
              <w:rPr>
                <w:rStyle w:val="afd"/>
                <w:rFonts w:eastAsiaTheme="majorEastAsia"/>
                <w:color w:val="000000" w:themeColor="text1"/>
              </w:rPr>
              <w:t xml:space="preserve">　考古勘探与发掘</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_Toc188367257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12</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58" w:history="1">
            <w:r w:rsidR="00240682" w:rsidRPr="006363D2">
              <w:rPr>
                <w:rStyle w:val="afd"/>
                <w:rFonts w:eastAsiaTheme="majorEastAsia"/>
                <w:color w:val="000000" w:themeColor="text1"/>
              </w:rPr>
              <w:t xml:space="preserve">5.1 </w:t>
            </w:r>
            <w:r w:rsidR="00240682" w:rsidRPr="006363D2">
              <w:rPr>
                <w:rStyle w:val="afd"/>
                <w:rFonts w:eastAsiaTheme="majorEastAsia"/>
                <w:color w:val="000000" w:themeColor="text1"/>
              </w:rPr>
              <w:t>一般规定</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_Toc188367258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12</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59" w:history="1">
            <w:r w:rsidR="00240682" w:rsidRPr="006363D2">
              <w:rPr>
                <w:rStyle w:val="afd"/>
                <w:rFonts w:eastAsiaTheme="majorEastAsia"/>
                <w:color w:val="000000" w:themeColor="text1"/>
              </w:rPr>
              <w:t xml:space="preserve">5.2 </w:t>
            </w:r>
            <w:r w:rsidR="00240682" w:rsidRPr="006363D2">
              <w:rPr>
                <w:rStyle w:val="afd"/>
                <w:rFonts w:eastAsiaTheme="majorEastAsia"/>
                <w:color w:val="000000" w:themeColor="text1"/>
              </w:rPr>
              <w:t>考古勘探</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_Toc188367259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12</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60" w:history="1">
            <w:r w:rsidR="00240682" w:rsidRPr="006363D2">
              <w:rPr>
                <w:rStyle w:val="afd"/>
                <w:rFonts w:eastAsiaTheme="majorEastAsia"/>
                <w:color w:val="000000" w:themeColor="text1"/>
              </w:rPr>
              <w:t xml:space="preserve">5.3 </w:t>
            </w:r>
            <w:r w:rsidR="00240682" w:rsidRPr="006363D2">
              <w:rPr>
                <w:rStyle w:val="afd"/>
                <w:rFonts w:eastAsiaTheme="majorEastAsia"/>
                <w:color w:val="000000" w:themeColor="text1"/>
              </w:rPr>
              <w:t>考古发掘</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_Toc188367260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14</w:t>
            </w:r>
            <w:r w:rsidR="00240682"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ajorEastAsia"/>
              <w:color w:val="000000" w:themeColor="text1"/>
              <w:sz w:val="21"/>
              <w:szCs w:val="22"/>
            </w:rPr>
          </w:pPr>
          <w:hyperlink w:anchor="_Toc188367261" w:history="1">
            <w:r w:rsidR="00240682" w:rsidRPr="006363D2">
              <w:rPr>
                <w:rStyle w:val="afd"/>
                <w:rFonts w:eastAsiaTheme="majorEastAsia"/>
                <w:color w:val="000000" w:themeColor="text1"/>
              </w:rPr>
              <w:t>6</w:t>
            </w:r>
            <w:r w:rsidR="00240682" w:rsidRPr="006363D2">
              <w:rPr>
                <w:rStyle w:val="afd"/>
                <w:rFonts w:eastAsiaTheme="majorEastAsia"/>
                <w:color w:val="000000" w:themeColor="text1"/>
              </w:rPr>
              <w:t xml:space="preserve">　变形影响专项评估</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_Toc188367261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15</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62" w:history="1">
            <w:r w:rsidR="00240682" w:rsidRPr="006363D2">
              <w:rPr>
                <w:rStyle w:val="afd"/>
                <w:rFonts w:eastAsiaTheme="majorEastAsia"/>
                <w:color w:val="000000" w:themeColor="text1"/>
              </w:rPr>
              <w:t xml:space="preserve">6.1 </w:t>
            </w:r>
            <w:r w:rsidR="00240682" w:rsidRPr="006363D2">
              <w:rPr>
                <w:rStyle w:val="afd"/>
                <w:rFonts w:eastAsiaTheme="majorEastAsia"/>
                <w:color w:val="000000" w:themeColor="text1"/>
              </w:rPr>
              <w:t>一般规定</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_Toc188367262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15</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63" w:history="1">
            <w:r w:rsidR="00240682" w:rsidRPr="006363D2">
              <w:rPr>
                <w:rStyle w:val="afd"/>
                <w:rFonts w:eastAsiaTheme="majorEastAsia"/>
                <w:color w:val="000000" w:themeColor="text1"/>
              </w:rPr>
              <w:t xml:space="preserve">6.2 </w:t>
            </w:r>
            <w:r w:rsidR="00240682" w:rsidRPr="006363D2">
              <w:rPr>
                <w:rStyle w:val="afd"/>
                <w:rFonts w:eastAsiaTheme="majorEastAsia"/>
                <w:color w:val="000000" w:themeColor="text1"/>
              </w:rPr>
              <w:t>变形控制值</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_Toc188367263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15</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64" w:history="1">
            <w:r w:rsidR="00240682" w:rsidRPr="006363D2">
              <w:rPr>
                <w:rStyle w:val="afd"/>
                <w:rFonts w:eastAsiaTheme="majorEastAsia"/>
                <w:color w:val="000000" w:themeColor="text1"/>
              </w:rPr>
              <w:t xml:space="preserve">6.3 </w:t>
            </w:r>
            <w:r w:rsidR="00240682" w:rsidRPr="006363D2">
              <w:rPr>
                <w:rStyle w:val="afd"/>
                <w:rFonts w:eastAsiaTheme="majorEastAsia"/>
                <w:color w:val="000000" w:themeColor="text1"/>
              </w:rPr>
              <w:t>变形预测及评估</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_Toc188367264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16</w:t>
            </w:r>
            <w:r w:rsidR="00240682"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ajorEastAsia"/>
              <w:color w:val="000000" w:themeColor="text1"/>
              <w:sz w:val="21"/>
              <w:szCs w:val="22"/>
            </w:rPr>
          </w:pPr>
          <w:hyperlink w:anchor="_Toc188367265" w:history="1">
            <w:r w:rsidR="00240682" w:rsidRPr="006363D2">
              <w:rPr>
                <w:rStyle w:val="afd"/>
                <w:rFonts w:eastAsiaTheme="majorEastAsia"/>
                <w:color w:val="000000" w:themeColor="text1"/>
              </w:rPr>
              <w:t>7</w:t>
            </w:r>
            <w:r w:rsidR="00240682" w:rsidRPr="006363D2">
              <w:rPr>
                <w:rStyle w:val="afd"/>
                <w:rFonts w:eastAsiaTheme="majorEastAsia"/>
                <w:color w:val="000000" w:themeColor="text1"/>
              </w:rPr>
              <w:t xml:space="preserve">　振动影响专项评估</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_Toc188367265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19</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66" w:history="1">
            <w:r w:rsidR="00240682" w:rsidRPr="006363D2">
              <w:rPr>
                <w:rStyle w:val="afd"/>
                <w:rFonts w:eastAsiaTheme="majorEastAsia"/>
                <w:color w:val="000000" w:themeColor="text1"/>
              </w:rPr>
              <w:t xml:space="preserve">7.1 </w:t>
            </w:r>
            <w:r w:rsidR="00240682" w:rsidRPr="006363D2">
              <w:rPr>
                <w:rStyle w:val="afd"/>
                <w:rFonts w:eastAsiaTheme="majorEastAsia"/>
                <w:color w:val="000000" w:themeColor="text1"/>
              </w:rPr>
              <w:t>一般规定</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_Toc188367266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19</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67" w:history="1">
            <w:r w:rsidR="00240682" w:rsidRPr="006363D2">
              <w:rPr>
                <w:rStyle w:val="afd"/>
                <w:rFonts w:eastAsiaTheme="majorEastAsia"/>
                <w:color w:val="000000" w:themeColor="text1"/>
              </w:rPr>
              <w:t xml:space="preserve">7.2 </w:t>
            </w:r>
            <w:r w:rsidR="00240682" w:rsidRPr="006363D2">
              <w:rPr>
                <w:rStyle w:val="afd"/>
                <w:rFonts w:eastAsiaTheme="majorEastAsia"/>
                <w:color w:val="000000" w:themeColor="text1"/>
              </w:rPr>
              <w:t>振动控制值</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_Toc188367267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19</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68" w:history="1">
            <w:r w:rsidR="00240682" w:rsidRPr="006363D2">
              <w:rPr>
                <w:rStyle w:val="afd"/>
                <w:rFonts w:eastAsiaTheme="majorEastAsia"/>
                <w:color w:val="000000" w:themeColor="text1"/>
              </w:rPr>
              <w:t xml:space="preserve">7.3 </w:t>
            </w:r>
            <w:r w:rsidR="00240682" w:rsidRPr="006363D2">
              <w:rPr>
                <w:rStyle w:val="afd"/>
                <w:rFonts w:eastAsiaTheme="majorEastAsia"/>
                <w:color w:val="000000" w:themeColor="text1"/>
              </w:rPr>
              <w:t>振动预测及评估</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_Toc188367268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22</w:t>
            </w:r>
            <w:r w:rsidR="00240682"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ajorEastAsia"/>
              <w:color w:val="000000" w:themeColor="text1"/>
              <w:sz w:val="21"/>
              <w:szCs w:val="22"/>
            </w:rPr>
          </w:pPr>
          <w:hyperlink w:anchor="_Toc188367269" w:history="1">
            <w:r w:rsidR="00240682" w:rsidRPr="006363D2">
              <w:rPr>
                <w:rStyle w:val="afd"/>
                <w:rFonts w:eastAsiaTheme="majorEastAsia"/>
                <w:color w:val="000000" w:themeColor="text1"/>
              </w:rPr>
              <w:t>8</w:t>
            </w:r>
            <w:r w:rsidR="00240682" w:rsidRPr="006363D2">
              <w:rPr>
                <w:rStyle w:val="afd"/>
                <w:rFonts w:eastAsiaTheme="majorEastAsia"/>
                <w:color w:val="000000" w:themeColor="text1"/>
              </w:rPr>
              <w:t xml:space="preserve">　设计</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_Toc188367269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26</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70" w:history="1">
            <w:r w:rsidR="00240682" w:rsidRPr="006363D2">
              <w:rPr>
                <w:rStyle w:val="afd"/>
                <w:rFonts w:eastAsiaTheme="majorEastAsia"/>
                <w:color w:val="000000" w:themeColor="text1"/>
              </w:rPr>
              <w:t xml:space="preserve">8.1 </w:t>
            </w:r>
            <w:r w:rsidR="00240682" w:rsidRPr="006363D2">
              <w:rPr>
                <w:rStyle w:val="afd"/>
                <w:rFonts w:eastAsiaTheme="majorEastAsia"/>
                <w:color w:val="000000" w:themeColor="text1"/>
              </w:rPr>
              <w:t>一般规定</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_Toc188367270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26</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71" w:history="1">
            <w:r w:rsidR="00240682" w:rsidRPr="006363D2">
              <w:rPr>
                <w:rStyle w:val="afd"/>
                <w:rFonts w:eastAsiaTheme="majorEastAsia"/>
                <w:color w:val="000000" w:themeColor="text1"/>
              </w:rPr>
              <w:t xml:space="preserve">8.2 </w:t>
            </w:r>
            <w:r w:rsidR="00240682" w:rsidRPr="006363D2">
              <w:rPr>
                <w:rStyle w:val="afd"/>
                <w:rFonts w:eastAsiaTheme="majorEastAsia"/>
                <w:color w:val="000000" w:themeColor="text1"/>
              </w:rPr>
              <w:t>线路设计</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_Toc188367271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26</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72" w:history="1">
            <w:r w:rsidR="00240682" w:rsidRPr="006363D2">
              <w:rPr>
                <w:rStyle w:val="afd"/>
                <w:rFonts w:eastAsiaTheme="majorEastAsia"/>
                <w:color w:val="000000" w:themeColor="text1"/>
              </w:rPr>
              <w:t xml:space="preserve">8.3 </w:t>
            </w:r>
            <w:r w:rsidR="00240682" w:rsidRPr="006363D2">
              <w:rPr>
                <w:rStyle w:val="afd"/>
                <w:rFonts w:eastAsiaTheme="majorEastAsia"/>
                <w:color w:val="000000" w:themeColor="text1"/>
              </w:rPr>
              <w:t>结构设计</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_Toc188367272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28</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73" w:history="1">
            <w:r w:rsidR="00240682" w:rsidRPr="006363D2">
              <w:rPr>
                <w:rStyle w:val="afd"/>
                <w:rFonts w:eastAsiaTheme="majorEastAsia"/>
                <w:color w:val="000000" w:themeColor="text1"/>
              </w:rPr>
              <w:t xml:space="preserve">8.4 </w:t>
            </w:r>
            <w:r w:rsidR="00240682" w:rsidRPr="006363D2">
              <w:rPr>
                <w:rStyle w:val="afd"/>
                <w:rFonts w:eastAsiaTheme="majorEastAsia"/>
                <w:color w:val="000000" w:themeColor="text1"/>
              </w:rPr>
              <w:t>其他设计</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_Toc188367273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29</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74" w:history="1">
            <w:r w:rsidR="00240682" w:rsidRPr="006363D2">
              <w:rPr>
                <w:rStyle w:val="afd"/>
                <w:rFonts w:eastAsiaTheme="majorEastAsia"/>
                <w:color w:val="000000" w:themeColor="text1"/>
              </w:rPr>
              <w:t xml:space="preserve">8.5 </w:t>
            </w:r>
            <w:r w:rsidR="00240682" w:rsidRPr="006363D2">
              <w:rPr>
                <w:rStyle w:val="afd"/>
                <w:rFonts w:eastAsiaTheme="majorEastAsia"/>
                <w:color w:val="000000" w:themeColor="text1"/>
              </w:rPr>
              <w:t>专项设计文件内容</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_Toc188367274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29</w:t>
            </w:r>
            <w:r w:rsidR="00240682"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ajorEastAsia"/>
              <w:color w:val="000000" w:themeColor="text1"/>
              <w:sz w:val="21"/>
              <w:szCs w:val="22"/>
            </w:rPr>
          </w:pPr>
          <w:hyperlink w:anchor="_Toc188367275" w:history="1">
            <w:r w:rsidR="00240682" w:rsidRPr="006363D2">
              <w:rPr>
                <w:rStyle w:val="afd"/>
                <w:rFonts w:eastAsiaTheme="majorEastAsia"/>
                <w:color w:val="000000" w:themeColor="text1"/>
              </w:rPr>
              <w:t>9</w:t>
            </w:r>
            <w:r w:rsidR="00240682" w:rsidRPr="006363D2">
              <w:rPr>
                <w:rStyle w:val="afd"/>
                <w:rFonts w:eastAsiaTheme="majorEastAsia"/>
                <w:color w:val="000000" w:themeColor="text1"/>
              </w:rPr>
              <w:t xml:space="preserve">　施工</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_Toc188367275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31</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76" w:history="1">
            <w:r w:rsidR="00240682" w:rsidRPr="006363D2">
              <w:rPr>
                <w:rStyle w:val="afd"/>
                <w:rFonts w:eastAsiaTheme="majorEastAsia"/>
                <w:color w:val="000000" w:themeColor="text1"/>
              </w:rPr>
              <w:t xml:space="preserve">9.1 </w:t>
            </w:r>
            <w:r w:rsidR="00240682" w:rsidRPr="006363D2">
              <w:rPr>
                <w:rStyle w:val="afd"/>
                <w:rFonts w:eastAsiaTheme="majorEastAsia"/>
                <w:color w:val="000000" w:themeColor="text1"/>
              </w:rPr>
              <w:t>一般规定</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_Toc188367276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31</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77" w:history="1">
            <w:r w:rsidR="00240682" w:rsidRPr="006363D2">
              <w:rPr>
                <w:rStyle w:val="afd"/>
                <w:rFonts w:eastAsiaTheme="majorEastAsia"/>
                <w:color w:val="000000" w:themeColor="text1"/>
              </w:rPr>
              <w:t xml:space="preserve">9.2 </w:t>
            </w:r>
            <w:r w:rsidR="00240682" w:rsidRPr="006363D2">
              <w:rPr>
                <w:rStyle w:val="afd"/>
                <w:rFonts w:eastAsiaTheme="majorEastAsia"/>
                <w:color w:val="000000" w:themeColor="text1"/>
              </w:rPr>
              <w:t>施工准备</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_Toc188367277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31</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78" w:history="1">
            <w:r w:rsidR="00240682" w:rsidRPr="006363D2">
              <w:rPr>
                <w:rStyle w:val="afd"/>
                <w:rFonts w:eastAsiaTheme="majorEastAsia"/>
                <w:color w:val="000000" w:themeColor="text1"/>
              </w:rPr>
              <w:t xml:space="preserve">9.3 </w:t>
            </w:r>
            <w:r w:rsidR="00240682" w:rsidRPr="006363D2">
              <w:rPr>
                <w:rStyle w:val="afd"/>
                <w:rFonts w:eastAsiaTheme="majorEastAsia"/>
                <w:color w:val="000000" w:themeColor="text1"/>
              </w:rPr>
              <w:t>施工技术及要求</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_Toc188367278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31</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79" w:history="1">
            <w:r w:rsidR="00240682" w:rsidRPr="006363D2">
              <w:rPr>
                <w:rStyle w:val="afd"/>
                <w:rFonts w:eastAsiaTheme="majorEastAsia"/>
                <w:color w:val="000000" w:themeColor="text1"/>
              </w:rPr>
              <w:t xml:space="preserve">9.4 </w:t>
            </w:r>
            <w:r w:rsidR="00240682" w:rsidRPr="006363D2">
              <w:rPr>
                <w:rStyle w:val="afd"/>
                <w:rFonts w:eastAsiaTheme="majorEastAsia"/>
                <w:color w:val="000000" w:themeColor="text1"/>
              </w:rPr>
              <w:t>信息联通及应急处置</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_Toc188367279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33</w:t>
            </w:r>
            <w:r w:rsidR="00240682"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ajorEastAsia"/>
              <w:color w:val="000000" w:themeColor="text1"/>
              <w:sz w:val="21"/>
              <w:szCs w:val="22"/>
            </w:rPr>
          </w:pPr>
          <w:hyperlink w:anchor="_Toc188367280" w:history="1">
            <w:r w:rsidR="00240682" w:rsidRPr="006363D2">
              <w:rPr>
                <w:rStyle w:val="afd"/>
                <w:rFonts w:eastAsiaTheme="majorEastAsia"/>
                <w:color w:val="000000" w:themeColor="text1"/>
              </w:rPr>
              <w:t>10</w:t>
            </w:r>
            <w:r w:rsidR="00240682" w:rsidRPr="006363D2">
              <w:rPr>
                <w:rStyle w:val="afd"/>
                <w:rFonts w:eastAsiaTheme="majorEastAsia"/>
                <w:color w:val="000000" w:themeColor="text1"/>
              </w:rPr>
              <w:t xml:space="preserve">　文物监测</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_Toc188367280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34</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81" w:history="1">
            <w:r w:rsidR="00240682" w:rsidRPr="006363D2">
              <w:rPr>
                <w:rStyle w:val="afd"/>
                <w:rFonts w:eastAsiaTheme="majorEastAsia"/>
                <w:color w:val="000000" w:themeColor="text1"/>
              </w:rPr>
              <w:t xml:space="preserve">10.1 </w:t>
            </w:r>
            <w:r w:rsidR="00240682" w:rsidRPr="006363D2">
              <w:rPr>
                <w:rStyle w:val="afd"/>
                <w:rFonts w:eastAsiaTheme="majorEastAsia"/>
                <w:color w:val="000000" w:themeColor="text1"/>
              </w:rPr>
              <w:t>一般规定</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_Toc188367281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34</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82" w:history="1">
            <w:r w:rsidR="00240682" w:rsidRPr="006363D2">
              <w:rPr>
                <w:rStyle w:val="afd"/>
                <w:rFonts w:eastAsiaTheme="majorEastAsia"/>
                <w:color w:val="000000" w:themeColor="text1"/>
              </w:rPr>
              <w:t xml:space="preserve">10.2 </w:t>
            </w:r>
            <w:r w:rsidR="00240682" w:rsidRPr="006363D2">
              <w:rPr>
                <w:rStyle w:val="afd"/>
                <w:rFonts w:eastAsiaTheme="majorEastAsia"/>
                <w:color w:val="000000" w:themeColor="text1"/>
              </w:rPr>
              <w:t>变形监测</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_Toc188367282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34</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83" w:history="1">
            <w:r w:rsidR="00240682" w:rsidRPr="006363D2">
              <w:rPr>
                <w:rStyle w:val="afd"/>
                <w:rFonts w:eastAsiaTheme="majorEastAsia"/>
                <w:color w:val="000000" w:themeColor="text1"/>
              </w:rPr>
              <w:t xml:space="preserve">10.3 </w:t>
            </w:r>
            <w:r w:rsidR="00240682" w:rsidRPr="006363D2">
              <w:rPr>
                <w:rStyle w:val="afd"/>
                <w:rFonts w:eastAsiaTheme="majorEastAsia"/>
                <w:color w:val="000000" w:themeColor="text1"/>
              </w:rPr>
              <w:t>振动监测</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_Toc188367283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37</w:t>
            </w:r>
            <w:r w:rsidR="00240682" w:rsidRPr="006363D2">
              <w:rPr>
                <w:rFonts w:eastAsiaTheme="majorEastAsia"/>
                <w:color w:val="000000" w:themeColor="text1"/>
              </w:rPr>
              <w:fldChar w:fldCharType="end"/>
            </w:r>
          </w:hyperlink>
        </w:p>
        <w:p w:rsidR="00630CC0" w:rsidRPr="006363D2" w:rsidRDefault="00BF1CFF">
          <w:pPr>
            <w:pStyle w:val="30"/>
            <w:tabs>
              <w:tab w:val="right" w:leader="dot" w:pos="8296"/>
            </w:tabs>
            <w:rPr>
              <w:rFonts w:eastAsiaTheme="majorEastAsia"/>
              <w:color w:val="000000" w:themeColor="text1"/>
              <w:sz w:val="21"/>
              <w:szCs w:val="22"/>
            </w:rPr>
          </w:pPr>
          <w:hyperlink w:anchor="_Toc188367284" w:history="1">
            <w:r w:rsidR="00240682" w:rsidRPr="006363D2">
              <w:rPr>
                <w:rStyle w:val="afd"/>
                <w:rFonts w:eastAsiaTheme="majorEastAsia"/>
                <w:color w:val="000000" w:themeColor="text1"/>
              </w:rPr>
              <w:t xml:space="preserve">10.4 </w:t>
            </w:r>
            <w:r w:rsidR="00240682" w:rsidRPr="006363D2">
              <w:rPr>
                <w:rStyle w:val="afd"/>
                <w:rFonts w:eastAsiaTheme="majorEastAsia"/>
                <w:color w:val="000000" w:themeColor="text1"/>
              </w:rPr>
              <w:t>现场巡查</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_Toc188367284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39</w:t>
            </w:r>
            <w:r w:rsidR="00240682" w:rsidRPr="006363D2">
              <w:rPr>
                <w:rFonts w:eastAsiaTheme="majorEastAsia"/>
                <w:color w:val="000000" w:themeColor="text1"/>
              </w:rPr>
              <w:fldChar w:fldCharType="end"/>
            </w:r>
          </w:hyperlink>
        </w:p>
        <w:p w:rsidR="00630CC0" w:rsidRPr="006363D2" w:rsidRDefault="00240682">
          <w:pPr>
            <w:pStyle w:val="10"/>
            <w:tabs>
              <w:tab w:val="right" w:leader="dot" w:pos="8296"/>
            </w:tabs>
            <w:rPr>
              <w:rFonts w:eastAsiaTheme="majorEastAsia"/>
              <w:color w:val="000000" w:themeColor="text1"/>
              <w:sz w:val="21"/>
              <w:szCs w:val="22"/>
            </w:rPr>
          </w:pPr>
          <w:r w:rsidRPr="006363D2">
            <w:rPr>
              <w:color w:val="000000" w:themeColor="text1"/>
            </w:rPr>
            <w:t>本规程</w:t>
          </w:r>
          <w:hyperlink w:anchor="_Toc188367286" w:history="1">
            <w:r w:rsidRPr="006363D2">
              <w:rPr>
                <w:rStyle w:val="afd"/>
                <w:rFonts w:eastAsiaTheme="majorEastAsia"/>
                <w:color w:val="000000" w:themeColor="text1"/>
              </w:rPr>
              <w:t>用词说明</w:t>
            </w:r>
            <w:r w:rsidRPr="006363D2">
              <w:rPr>
                <w:rFonts w:eastAsiaTheme="majorEastAsia"/>
                <w:color w:val="000000" w:themeColor="text1"/>
              </w:rPr>
              <w:tab/>
            </w:r>
            <w:r w:rsidRPr="006363D2">
              <w:rPr>
                <w:rFonts w:eastAsiaTheme="majorEastAsia"/>
                <w:color w:val="000000" w:themeColor="text1"/>
              </w:rPr>
              <w:fldChar w:fldCharType="begin"/>
            </w:r>
            <w:r w:rsidRPr="006363D2">
              <w:rPr>
                <w:rFonts w:eastAsiaTheme="majorEastAsia"/>
                <w:color w:val="000000" w:themeColor="text1"/>
              </w:rPr>
              <w:instrText xml:space="preserve"> PAGEREF _Toc188367286 \h </w:instrText>
            </w:r>
            <w:r w:rsidRPr="006363D2">
              <w:rPr>
                <w:rFonts w:eastAsiaTheme="majorEastAsia"/>
                <w:color w:val="000000" w:themeColor="text1"/>
              </w:rPr>
            </w:r>
            <w:r w:rsidRPr="006363D2">
              <w:rPr>
                <w:rFonts w:eastAsiaTheme="majorEastAsia"/>
                <w:color w:val="000000" w:themeColor="text1"/>
              </w:rPr>
              <w:fldChar w:fldCharType="separate"/>
            </w:r>
            <w:r w:rsidRPr="006363D2">
              <w:rPr>
                <w:rFonts w:eastAsiaTheme="majorEastAsia"/>
                <w:noProof/>
                <w:color w:val="000000" w:themeColor="text1"/>
              </w:rPr>
              <w:t>41</w:t>
            </w:r>
            <w:r w:rsidRPr="006363D2">
              <w:rPr>
                <w:rFonts w:eastAsiaTheme="majorEastAsia"/>
                <w:color w:val="000000" w:themeColor="text1"/>
              </w:rPr>
              <w:fldChar w:fldCharType="end"/>
            </w:r>
          </w:hyperlink>
        </w:p>
        <w:p w:rsidR="00630CC0" w:rsidRPr="006363D2" w:rsidRDefault="00BF1CFF">
          <w:pPr>
            <w:pStyle w:val="10"/>
            <w:tabs>
              <w:tab w:val="right" w:leader="dot" w:pos="8296"/>
            </w:tabs>
            <w:rPr>
              <w:rFonts w:eastAsiaTheme="minorEastAsia"/>
              <w:color w:val="000000" w:themeColor="text1"/>
              <w:sz w:val="21"/>
              <w:szCs w:val="22"/>
            </w:rPr>
          </w:pPr>
          <w:hyperlink w:anchor="_Toc188367287" w:history="1">
            <w:r w:rsidR="00240682" w:rsidRPr="006363D2">
              <w:rPr>
                <w:rStyle w:val="afd"/>
                <w:rFonts w:eastAsiaTheme="majorEastAsia"/>
                <w:color w:val="000000" w:themeColor="text1"/>
              </w:rPr>
              <w:t>引用标准名录</w:t>
            </w:r>
            <w:r w:rsidR="00240682" w:rsidRPr="006363D2">
              <w:rPr>
                <w:rFonts w:eastAsiaTheme="majorEastAsia"/>
                <w:color w:val="000000" w:themeColor="text1"/>
              </w:rPr>
              <w:tab/>
            </w:r>
            <w:r w:rsidR="00240682" w:rsidRPr="006363D2">
              <w:rPr>
                <w:rFonts w:eastAsiaTheme="majorEastAsia"/>
                <w:color w:val="000000" w:themeColor="text1"/>
              </w:rPr>
              <w:fldChar w:fldCharType="begin"/>
            </w:r>
            <w:r w:rsidR="00240682" w:rsidRPr="006363D2">
              <w:rPr>
                <w:rFonts w:eastAsiaTheme="majorEastAsia"/>
                <w:color w:val="000000" w:themeColor="text1"/>
              </w:rPr>
              <w:instrText xml:space="preserve"> PAGEREF _Toc188367287 \h </w:instrText>
            </w:r>
            <w:r w:rsidR="00240682" w:rsidRPr="006363D2">
              <w:rPr>
                <w:rFonts w:eastAsiaTheme="majorEastAsia"/>
                <w:color w:val="000000" w:themeColor="text1"/>
              </w:rPr>
            </w:r>
            <w:r w:rsidR="00240682" w:rsidRPr="006363D2">
              <w:rPr>
                <w:rFonts w:eastAsiaTheme="majorEastAsia"/>
                <w:color w:val="000000" w:themeColor="text1"/>
              </w:rPr>
              <w:fldChar w:fldCharType="separate"/>
            </w:r>
            <w:r w:rsidR="00240682" w:rsidRPr="006363D2">
              <w:rPr>
                <w:rFonts w:eastAsiaTheme="majorEastAsia"/>
                <w:noProof/>
                <w:color w:val="000000" w:themeColor="text1"/>
              </w:rPr>
              <w:t>42</w:t>
            </w:r>
            <w:r w:rsidR="00240682" w:rsidRPr="006363D2">
              <w:rPr>
                <w:rFonts w:eastAsiaTheme="majorEastAsia"/>
                <w:color w:val="000000" w:themeColor="text1"/>
              </w:rPr>
              <w:fldChar w:fldCharType="end"/>
            </w:r>
          </w:hyperlink>
        </w:p>
        <w:p w:rsidR="00630CC0" w:rsidRPr="006363D2" w:rsidRDefault="00240682">
          <w:pPr>
            <w:spacing w:line="420" w:lineRule="exact"/>
            <w:rPr>
              <w:rFonts w:eastAsiaTheme="minorEastAsia"/>
              <w:color w:val="000000" w:themeColor="text1"/>
            </w:rPr>
          </w:pPr>
          <w:r w:rsidRPr="006363D2">
            <w:rPr>
              <w:color w:val="000000" w:themeColor="text1"/>
            </w:rPr>
            <w:fldChar w:fldCharType="end"/>
          </w:r>
        </w:p>
      </w:sdtContent>
    </w:sdt>
    <w:p w:rsidR="00630CC0" w:rsidRPr="006363D2" w:rsidRDefault="00240682">
      <w:pPr>
        <w:rPr>
          <w:color w:val="000000" w:themeColor="text1"/>
          <w:sz w:val="32"/>
          <w:szCs w:val="30"/>
        </w:rPr>
      </w:pPr>
      <w:bookmarkStart w:id="14" w:name="_Toc13370"/>
      <w:bookmarkStart w:id="15" w:name="_Toc13032"/>
      <w:bookmarkStart w:id="16" w:name="_Toc26188"/>
      <w:bookmarkStart w:id="17" w:name="_Toc1409"/>
      <w:bookmarkStart w:id="18" w:name="_Toc22907"/>
      <w:bookmarkStart w:id="19" w:name="_Toc814"/>
      <w:bookmarkStart w:id="20" w:name="_Toc100151226"/>
      <w:bookmarkStart w:id="21" w:name="_Toc19234"/>
      <w:bookmarkStart w:id="22" w:name="_Toc12378"/>
      <w:bookmarkStart w:id="23" w:name="_Toc1405"/>
      <w:bookmarkStart w:id="24" w:name="_Toc103200200"/>
      <w:bookmarkStart w:id="25" w:name="_Toc3365"/>
      <w:bookmarkStart w:id="26" w:name="_Toc24973"/>
      <w:r w:rsidRPr="006363D2">
        <w:rPr>
          <w:color w:val="000000" w:themeColor="text1"/>
          <w:sz w:val="32"/>
          <w:szCs w:val="30"/>
        </w:rPr>
        <w:br w:type="page"/>
      </w:r>
    </w:p>
    <w:sdt>
      <w:sdtPr>
        <w:rPr>
          <w:color w:val="000000" w:themeColor="text1"/>
          <w:sz w:val="21"/>
        </w:rPr>
        <w:id w:val="759099828"/>
        <w:docPartObj>
          <w:docPartGallery w:val="Table of Contents"/>
          <w:docPartUnique/>
        </w:docPartObj>
      </w:sdtPr>
      <w:sdtEndPr>
        <w:rPr>
          <w:rFonts w:eastAsiaTheme="minorEastAsia"/>
        </w:rPr>
      </w:sdtEndPr>
      <w:sdtContent>
        <w:p w:rsidR="00630CC0" w:rsidRPr="006363D2" w:rsidRDefault="00240682">
          <w:pPr>
            <w:pStyle w:val="10"/>
            <w:tabs>
              <w:tab w:val="right" w:leader="dot" w:pos="8296"/>
            </w:tabs>
            <w:spacing w:line="440" w:lineRule="exact"/>
            <w:jc w:val="center"/>
            <w:rPr>
              <w:bCs/>
              <w:color w:val="000000" w:themeColor="text1"/>
              <w:sz w:val="32"/>
              <w:szCs w:val="32"/>
            </w:rPr>
          </w:pPr>
          <w:r w:rsidRPr="006363D2">
            <w:rPr>
              <w:bCs/>
              <w:color w:val="000000" w:themeColor="text1"/>
              <w:sz w:val="32"/>
              <w:szCs w:val="32"/>
            </w:rPr>
            <w:t>Contents</w:t>
          </w:r>
        </w:p>
        <w:p w:rsidR="00630CC0" w:rsidRPr="006363D2" w:rsidRDefault="00240682">
          <w:pPr>
            <w:pStyle w:val="10"/>
            <w:tabs>
              <w:tab w:val="right" w:leader="dot" w:pos="8306"/>
            </w:tabs>
            <w:rPr>
              <w:bCs/>
              <w:color w:val="000000" w:themeColor="text1"/>
            </w:rPr>
          </w:pPr>
          <w:r w:rsidRPr="006363D2">
            <w:rPr>
              <w:rStyle w:val="3Char"/>
              <w:b w:val="0"/>
              <w:sz w:val="24"/>
            </w:rPr>
            <w:fldChar w:fldCharType="begin"/>
          </w:r>
          <w:r w:rsidRPr="006363D2">
            <w:rPr>
              <w:rStyle w:val="3Char"/>
              <w:b w:val="0"/>
              <w:bCs/>
              <w:color w:val="000000" w:themeColor="text1"/>
              <w:sz w:val="24"/>
            </w:rPr>
            <w:instrText xml:space="preserve"> TOC \o "1-3" \h \z \u </w:instrText>
          </w:r>
          <w:r w:rsidRPr="006363D2">
            <w:rPr>
              <w:rStyle w:val="3Char"/>
              <w:b w:val="0"/>
              <w:sz w:val="24"/>
            </w:rPr>
            <w:fldChar w:fldCharType="separate"/>
          </w:r>
          <w:hyperlink w:anchor="_Toc21892" w:history="1">
            <w:r w:rsidRPr="006363D2">
              <w:rPr>
                <w:bCs/>
                <w:color w:val="000000" w:themeColor="text1"/>
                <w:szCs w:val="30"/>
              </w:rPr>
              <w:t>1</w:t>
            </w:r>
            <w:r w:rsidRPr="006363D2">
              <w:rPr>
                <w:bCs/>
                <w:color w:val="000000" w:themeColor="text1"/>
                <w:szCs w:val="30"/>
              </w:rPr>
              <w:t xml:space="preserve">　</w:t>
            </w:r>
            <w:r w:rsidRPr="006363D2">
              <w:rPr>
                <w:rStyle w:val="afd"/>
                <w:bCs/>
                <w:color w:val="000000" w:themeColor="text1"/>
                <w:u w:val="none"/>
              </w:rPr>
              <w:t>General Provisions</w:t>
            </w:r>
            <w:r w:rsidRPr="006363D2">
              <w:rPr>
                <w:bCs/>
                <w:color w:val="000000" w:themeColor="text1"/>
              </w:rPr>
              <w:tab/>
              <w:t>1</w:t>
            </w:r>
          </w:hyperlink>
        </w:p>
        <w:p w:rsidR="00630CC0" w:rsidRPr="006363D2" w:rsidRDefault="00BF1CFF">
          <w:pPr>
            <w:pStyle w:val="10"/>
            <w:tabs>
              <w:tab w:val="right" w:leader="dot" w:pos="8306"/>
            </w:tabs>
            <w:rPr>
              <w:bCs/>
              <w:color w:val="000000" w:themeColor="text1"/>
            </w:rPr>
          </w:pPr>
          <w:hyperlink w:anchor="_Toc29741" w:history="1">
            <w:r w:rsidR="00240682" w:rsidRPr="006363D2">
              <w:rPr>
                <w:bCs/>
                <w:color w:val="000000" w:themeColor="text1"/>
                <w:szCs w:val="30"/>
              </w:rPr>
              <w:t>2</w:t>
            </w:r>
            <w:r w:rsidR="00240682" w:rsidRPr="006363D2">
              <w:rPr>
                <w:bCs/>
                <w:color w:val="000000" w:themeColor="text1"/>
                <w:szCs w:val="30"/>
              </w:rPr>
              <w:t xml:space="preserve">　</w:t>
            </w:r>
            <w:r w:rsidR="00240682" w:rsidRPr="006363D2">
              <w:rPr>
                <w:rStyle w:val="afd"/>
                <w:bCs/>
                <w:color w:val="000000" w:themeColor="text1"/>
                <w:u w:val="none"/>
              </w:rPr>
              <w:t>Terms and Symbols</w:t>
            </w:r>
            <w:r w:rsidR="00240682" w:rsidRPr="006363D2">
              <w:rPr>
                <w:bCs/>
                <w:color w:val="000000" w:themeColor="text1"/>
              </w:rPr>
              <w:tab/>
              <w:t>2</w:t>
            </w:r>
          </w:hyperlink>
        </w:p>
        <w:p w:rsidR="00630CC0" w:rsidRPr="006363D2" w:rsidRDefault="00BF1CFF">
          <w:pPr>
            <w:pStyle w:val="30"/>
            <w:tabs>
              <w:tab w:val="right" w:leader="dot" w:pos="8306"/>
            </w:tabs>
            <w:rPr>
              <w:bCs/>
              <w:color w:val="000000" w:themeColor="text1"/>
            </w:rPr>
          </w:pPr>
          <w:hyperlink w:anchor="_Toc16743" w:history="1">
            <w:r w:rsidR="00240682" w:rsidRPr="006363D2">
              <w:rPr>
                <w:bCs/>
                <w:color w:val="000000" w:themeColor="text1"/>
                <w:szCs w:val="28"/>
              </w:rPr>
              <w:t xml:space="preserve">2.1 </w:t>
            </w:r>
            <w:r w:rsidR="00240682" w:rsidRPr="006363D2">
              <w:rPr>
                <w:rStyle w:val="afd"/>
                <w:bCs/>
                <w:color w:val="000000" w:themeColor="text1"/>
                <w:u w:val="none"/>
              </w:rPr>
              <w:t>Terms</w:t>
            </w:r>
            <w:r w:rsidR="00240682" w:rsidRPr="006363D2">
              <w:rPr>
                <w:bCs/>
                <w:color w:val="000000" w:themeColor="text1"/>
              </w:rPr>
              <w:tab/>
              <w:t>2</w:t>
            </w:r>
          </w:hyperlink>
        </w:p>
        <w:p w:rsidR="00630CC0" w:rsidRPr="006363D2" w:rsidRDefault="00BF1CFF">
          <w:pPr>
            <w:pStyle w:val="30"/>
            <w:tabs>
              <w:tab w:val="right" w:leader="dot" w:pos="8306"/>
            </w:tabs>
            <w:rPr>
              <w:bCs/>
              <w:color w:val="000000" w:themeColor="text1"/>
            </w:rPr>
          </w:pPr>
          <w:hyperlink w:anchor="_Toc5131" w:history="1">
            <w:r w:rsidR="00240682" w:rsidRPr="006363D2">
              <w:rPr>
                <w:bCs/>
                <w:color w:val="000000" w:themeColor="text1"/>
                <w:szCs w:val="28"/>
              </w:rPr>
              <w:t xml:space="preserve">2.2 </w:t>
            </w:r>
            <w:r w:rsidR="00240682" w:rsidRPr="006363D2">
              <w:rPr>
                <w:rStyle w:val="afd"/>
                <w:bCs/>
                <w:color w:val="000000" w:themeColor="text1"/>
                <w:u w:val="none"/>
              </w:rPr>
              <w:t>Symbols</w:t>
            </w:r>
            <w:r w:rsidR="00240682" w:rsidRPr="006363D2">
              <w:rPr>
                <w:bCs/>
                <w:color w:val="000000" w:themeColor="text1"/>
              </w:rPr>
              <w:tab/>
              <w:t>4</w:t>
            </w:r>
          </w:hyperlink>
        </w:p>
        <w:p w:rsidR="00630CC0" w:rsidRPr="006363D2" w:rsidRDefault="00BF1CFF">
          <w:pPr>
            <w:pStyle w:val="10"/>
            <w:tabs>
              <w:tab w:val="right" w:leader="dot" w:pos="8306"/>
            </w:tabs>
            <w:rPr>
              <w:bCs/>
              <w:color w:val="000000" w:themeColor="text1"/>
            </w:rPr>
          </w:pPr>
          <w:hyperlink w:anchor="_Toc2905" w:history="1">
            <w:r w:rsidR="00240682" w:rsidRPr="006363D2">
              <w:rPr>
                <w:bCs/>
                <w:color w:val="000000" w:themeColor="text1"/>
                <w:szCs w:val="30"/>
              </w:rPr>
              <w:t>3</w:t>
            </w:r>
            <w:r w:rsidR="00240682" w:rsidRPr="006363D2">
              <w:rPr>
                <w:bCs/>
                <w:color w:val="000000" w:themeColor="text1"/>
                <w:szCs w:val="30"/>
              </w:rPr>
              <w:t xml:space="preserve">　</w:t>
            </w:r>
            <w:r w:rsidR="00240682" w:rsidRPr="006363D2">
              <w:rPr>
                <w:bCs/>
                <w:color w:val="000000" w:themeColor="text1"/>
              </w:rPr>
              <w:t>Basic Requirements</w:t>
            </w:r>
            <w:r w:rsidR="00240682" w:rsidRPr="006363D2">
              <w:rPr>
                <w:bCs/>
                <w:color w:val="000000" w:themeColor="text1"/>
              </w:rPr>
              <w:tab/>
              <w:t>5</w:t>
            </w:r>
          </w:hyperlink>
        </w:p>
        <w:p w:rsidR="00630CC0" w:rsidRPr="006363D2" w:rsidRDefault="00BF1CFF">
          <w:pPr>
            <w:pStyle w:val="30"/>
            <w:tabs>
              <w:tab w:val="right" w:leader="dot" w:pos="8306"/>
            </w:tabs>
            <w:rPr>
              <w:bCs/>
              <w:color w:val="000000" w:themeColor="text1"/>
            </w:rPr>
          </w:pPr>
          <w:hyperlink w:anchor="_Toc15661" w:history="1">
            <w:r w:rsidR="00240682" w:rsidRPr="006363D2">
              <w:rPr>
                <w:bCs/>
                <w:color w:val="000000" w:themeColor="text1"/>
                <w:szCs w:val="28"/>
              </w:rPr>
              <w:t>3.1 Working Principles</w:t>
            </w:r>
            <w:r w:rsidR="00240682" w:rsidRPr="006363D2">
              <w:rPr>
                <w:bCs/>
                <w:color w:val="000000" w:themeColor="text1"/>
              </w:rPr>
              <w:tab/>
              <w:t>5</w:t>
            </w:r>
          </w:hyperlink>
        </w:p>
        <w:p w:rsidR="00630CC0" w:rsidRPr="006363D2" w:rsidRDefault="00BF1CFF">
          <w:pPr>
            <w:pStyle w:val="30"/>
            <w:tabs>
              <w:tab w:val="right" w:leader="dot" w:pos="8306"/>
            </w:tabs>
            <w:rPr>
              <w:bCs/>
              <w:color w:val="000000" w:themeColor="text1"/>
            </w:rPr>
          </w:pPr>
          <w:hyperlink w:anchor="_Toc28705" w:history="1">
            <w:r w:rsidR="00240682" w:rsidRPr="006363D2">
              <w:rPr>
                <w:bCs/>
                <w:color w:val="000000" w:themeColor="text1"/>
                <w:szCs w:val="28"/>
              </w:rPr>
              <w:t>3.2 Workflow</w:t>
            </w:r>
            <w:r w:rsidR="00240682" w:rsidRPr="006363D2">
              <w:rPr>
                <w:bCs/>
                <w:color w:val="000000" w:themeColor="text1"/>
              </w:rPr>
              <w:tab/>
              <w:t>5</w:t>
            </w:r>
          </w:hyperlink>
        </w:p>
        <w:p w:rsidR="00630CC0" w:rsidRPr="006363D2" w:rsidRDefault="00BF1CFF">
          <w:pPr>
            <w:pStyle w:val="10"/>
            <w:tabs>
              <w:tab w:val="right" w:leader="dot" w:pos="8306"/>
            </w:tabs>
            <w:rPr>
              <w:bCs/>
              <w:color w:val="000000" w:themeColor="text1"/>
            </w:rPr>
          </w:pPr>
          <w:hyperlink w:anchor="_Toc3816" w:history="1">
            <w:r w:rsidR="00240682" w:rsidRPr="006363D2">
              <w:rPr>
                <w:bCs/>
                <w:color w:val="000000" w:themeColor="text1"/>
                <w:szCs w:val="30"/>
              </w:rPr>
              <w:t>4</w:t>
            </w:r>
            <w:r w:rsidR="00240682" w:rsidRPr="006363D2">
              <w:rPr>
                <w:bCs/>
                <w:color w:val="000000" w:themeColor="text1"/>
                <w:szCs w:val="30"/>
              </w:rPr>
              <w:t xml:space="preserve">　</w:t>
            </w:r>
            <w:r w:rsidR="00240682" w:rsidRPr="006363D2">
              <w:rPr>
                <w:bCs/>
                <w:color w:val="000000" w:themeColor="text1"/>
                <w:szCs w:val="30"/>
              </w:rPr>
              <w:t xml:space="preserve">Cultural Relic Impact </w:t>
            </w:r>
            <w:r w:rsidR="00240682" w:rsidRPr="006363D2">
              <w:rPr>
                <w:bCs/>
                <w:color w:val="000000" w:themeColor="text1"/>
                <w:szCs w:val="28"/>
              </w:rPr>
              <w:t>Excavation</w:t>
            </w:r>
            <w:r w:rsidR="00240682" w:rsidRPr="006363D2">
              <w:rPr>
                <w:bCs/>
                <w:color w:val="000000" w:themeColor="text1"/>
              </w:rPr>
              <w:tab/>
              <w:t>8</w:t>
            </w:r>
          </w:hyperlink>
        </w:p>
        <w:p w:rsidR="00630CC0" w:rsidRPr="006363D2" w:rsidRDefault="00BF1CFF">
          <w:pPr>
            <w:pStyle w:val="30"/>
            <w:tabs>
              <w:tab w:val="right" w:leader="dot" w:pos="8306"/>
            </w:tabs>
            <w:rPr>
              <w:bCs/>
              <w:color w:val="000000" w:themeColor="text1"/>
            </w:rPr>
          </w:pPr>
          <w:hyperlink w:anchor="_Toc6366" w:history="1">
            <w:r w:rsidR="00240682" w:rsidRPr="006363D2">
              <w:rPr>
                <w:bCs/>
                <w:color w:val="000000" w:themeColor="text1"/>
                <w:szCs w:val="28"/>
              </w:rPr>
              <w:t xml:space="preserve">4.1 </w:t>
            </w:r>
            <w:r w:rsidR="00240682" w:rsidRPr="006363D2">
              <w:rPr>
                <w:bCs/>
                <w:color w:val="000000" w:themeColor="text1"/>
              </w:rPr>
              <w:t>General Requirements</w:t>
            </w:r>
            <w:r w:rsidR="00240682" w:rsidRPr="006363D2">
              <w:rPr>
                <w:bCs/>
                <w:color w:val="000000" w:themeColor="text1"/>
              </w:rPr>
              <w:tab/>
              <w:t>8</w:t>
            </w:r>
          </w:hyperlink>
        </w:p>
        <w:p w:rsidR="00630CC0" w:rsidRPr="006363D2" w:rsidRDefault="00BF1CFF">
          <w:pPr>
            <w:pStyle w:val="30"/>
            <w:tabs>
              <w:tab w:val="right" w:leader="dot" w:pos="8306"/>
            </w:tabs>
            <w:rPr>
              <w:bCs/>
              <w:color w:val="000000" w:themeColor="text1"/>
            </w:rPr>
          </w:pPr>
          <w:hyperlink w:anchor="_Toc24713" w:history="1">
            <w:r w:rsidR="00240682" w:rsidRPr="006363D2">
              <w:rPr>
                <w:bCs/>
                <w:color w:val="000000" w:themeColor="text1"/>
                <w:szCs w:val="28"/>
              </w:rPr>
              <w:t>4.2 Excavation Process</w:t>
            </w:r>
            <w:r w:rsidR="00240682" w:rsidRPr="006363D2">
              <w:rPr>
                <w:bCs/>
                <w:color w:val="000000" w:themeColor="text1"/>
              </w:rPr>
              <w:tab/>
              <w:t>8</w:t>
            </w:r>
          </w:hyperlink>
        </w:p>
        <w:p w:rsidR="00630CC0" w:rsidRPr="006363D2" w:rsidRDefault="00BF1CFF">
          <w:pPr>
            <w:pStyle w:val="30"/>
            <w:tabs>
              <w:tab w:val="right" w:leader="dot" w:pos="8306"/>
            </w:tabs>
            <w:rPr>
              <w:bCs/>
              <w:color w:val="000000" w:themeColor="text1"/>
            </w:rPr>
          </w:pPr>
          <w:hyperlink w:anchor="_Toc20367" w:history="1">
            <w:r w:rsidR="00240682" w:rsidRPr="006363D2">
              <w:rPr>
                <w:bCs/>
                <w:color w:val="000000" w:themeColor="text1"/>
                <w:szCs w:val="28"/>
              </w:rPr>
              <w:t>4.3 Excavation Method and Content</w:t>
            </w:r>
            <w:r w:rsidR="00240682" w:rsidRPr="006363D2">
              <w:rPr>
                <w:bCs/>
                <w:color w:val="000000" w:themeColor="text1"/>
              </w:rPr>
              <w:tab/>
              <w:t>9</w:t>
            </w:r>
          </w:hyperlink>
        </w:p>
        <w:p w:rsidR="00630CC0" w:rsidRPr="006363D2" w:rsidRDefault="00BF1CFF">
          <w:pPr>
            <w:pStyle w:val="10"/>
            <w:tabs>
              <w:tab w:val="right" w:leader="dot" w:pos="8306"/>
            </w:tabs>
            <w:rPr>
              <w:bCs/>
              <w:color w:val="000000" w:themeColor="text1"/>
            </w:rPr>
          </w:pPr>
          <w:hyperlink w:anchor="_Toc3164" w:history="1">
            <w:r w:rsidR="00240682" w:rsidRPr="006363D2">
              <w:rPr>
                <w:bCs/>
                <w:color w:val="000000" w:themeColor="text1"/>
                <w:szCs w:val="30"/>
              </w:rPr>
              <w:t>5</w:t>
            </w:r>
            <w:r w:rsidR="00240682" w:rsidRPr="006363D2">
              <w:rPr>
                <w:bCs/>
                <w:color w:val="000000" w:themeColor="text1"/>
                <w:szCs w:val="30"/>
              </w:rPr>
              <w:t xml:space="preserve">　</w:t>
            </w:r>
            <w:r w:rsidR="00240682" w:rsidRPr="006363D2">
              <w:rPr>
                <w:bCs/>
                <w:color w:val="000000" w:themeColor="text1"/>
                <w:szCs w:val="28"/>
              </w:rPr>
              <w:t>Archaeological Exploration and Excavation</w:t>
            </w:r>
            <w:r w:rsidR="00240682" w:rsidRPr="006363D2">
              <w:rPr>
                <w:bCs/>
                <w:color w:val="000000" w:themeColor="text1"/>
              </w:rPr>
              <w:tab/>
              <w:t>1</w:t>
            </w:r>
          </w:hyperlink>
          <w:r w:rsidR="00240682" w:rsidRPr="006363D2">
            <w:rPr>
              <w:bCs/>
              <w:color w:val="000000" w:themeColor="text1"/>
            </w:rPr>
            <w:t>2</w:t>
          </w:r>
        </w:p>
        <w:p w:rsidR="00630CC0" w:rsidRPr="006363D2" w:rsidRDefault="00BF1CFF">
          <w:pPr>
            <w:pStyle w:val="30"/>
            <w:tabs>
              <w:tab w:val="right" w:leader="dot" w:pos="8306"/>
            </w:tabs>
            <w:rPr>
              <w:bCs/>
              <w:color w:val="000000" w:themeColor="text1"/>
            </w:rPr>
          </w:pPr>
          <w:hyperlink w:anchor="_Toc25740" w:history="1">
            <w:r w:rsidR="00240682" w:rsidRPr="006363D2">
              <w:rPr>
                <w:bCs/>
                <w:color w:val="000000" w:themeColor="text1"/>
                <w:szCs w:val="28"/>
              </w:rPr>
              <w:t xml:space="preserve">5.1 </w:t>
            </w:r>
            <w:r w:rsidR="00240682" w:rsidRPr="006363D2">
              <w:rPr>
                <w:bCs/>
                <w:color w:val="000000" w:themeColor="text1"/>
              </w:rPr>
              <w:t>General Requirements</w:t>
            </w:r>
            <w:r w:rsidR="00240682" w:rsidRPr="006363D2">
              <w:rPr>
                <w:bCs/>
                <w:color w:val="000000" w:themeColor="text1"/>
              </w:rPr>
              <w:tab/>
              <w:t>1</w:t>
            </w:r>
          </w:hyperlink>
          <w:r w:rsidR="00240682" w:rsidRPr="006363D2">
            <w:rPr>
              <w:bCs/>
              <w:color w:val="000000" w:themeColor="text1"/>
            </w:rPr>
            <w:t>2</w:t>
          </w:r>
        </w:p>
        <w:p w:rsidR="00630CC0" w:rsidRPr="006363D2" w:rsidRDefault="00BF1CFF">
          <w:pPr>
            <w:pStyle w:val="30"/>
            <w:tabs>
              <w:tab w:val="right" w:leader="dot" w:pos="8306"/>
            </w:tabs>
            <w:rPr>
              <w:bCs/>
              <w:color w:val="000000" w:themeColor="text1"/>
            </w:rPr>
          </w:pPr>
          <w:hyperlink w:anchor="_Toc27554" w:history="1">
            <w:r w:rsidR="00240682" w:rsidRPr="006363D2">
              <w:rPr>
                <w:bCs/>
                <w:color w:val="000000" w:themeColor="text1"/>
                <w:szCs w:val="28"/>
              </w:rPr>
              <w:t>5.2 Archaeological Exploration</w:t>
            </w:r>
            <w:r w:rsidR="00240682" w:rsidRPr="006363D2">
              <w:rPr>
                <w:bCs/>
                <w:color w:val="000000" w:themeColor="text1"/>
              </w:rPr>
              <w:tab/>
              <w:t>1</w:t>
            </w:r>
          </w:hyperlink>
          <w:r w:rsidR="00240682" w:rsidRPr="006363D2">
            <w:rPr>
              <w:bCs/>
              <w:color w:val="000000" w:themeColor="text1"/>
            </w:rPr>
            <w:t>2</w:t>
          </w:r>
        </w:p>
        <w:p w:rsidR="00630CC0" w:rsidRPr="006363D2" w:rsidRDefault="00BF1CFF">
          <w:pPr>
            <w:pStyle w:val="30"/>
            <w:tabs>
              <w:tab w:val="right" w:leader="dot" w:pos="8306"/>
            </w:tabs>
            <w:rPr>
              <w:bCs/>
              <w:color w:val="000000" w:themeColor="text1"/>
            </w:rPr>
          </w:pPr>
          <w:hyperlink w:anchor="_Toc21370" w:history="1">
            <w:r w:rsidR="00240682" w:rsidRPr="006363D2">
              <w:rPr>
                <w:bCs/>
                <w:color w:val="000000" w:themeColor="text1"/>
                <w:szCs w:val="28"/>
              </w:rPr>
              <w:t>5.3 Archaeological Excavation</w:t>
            </w:r>
            <w:r w:rsidR="00240682" w:rsidRPr="006363D2">
              <w:rPr>
                <w:bCs/>
                <w:color w:val="000000" w:themeColor="text1"/>
              </w:rPr>
              <w:tab/>
              <w:t>1</w:t>
            </w:r>
          </w:hyperlink>
          <w:r w:rsidR="00240682" w:rsidRPr="006363D2">
            <w:rPr>
              <w:rFonts w:hint="eastAsia"/>
              <w:bCs/>
              <w:color w:val="000000" w:themeColor="text1"/>
            </w:rPr>
            <w:t>4</w:t>
          </w:r>
        </w:p>
        <w:p w:rsidR="00630CC0" w:rsidRPr="006363D2" w:rsidRDefault="00BF1CFF">
          <w:pPr>
            <w:pStyle w:val="10"/>
            <w:tabs>
              <w:tab w:val="right" w:leader="dot" w:pos="8306"/>
            </w:tabs>
            <w:rPr>
              <w:bCs/>
              <w:color w:val="000000" w:themeColor="text1"/>
            </w:rPr>
          </w:pPr>
          <w:hyperlink w:anchor="_Toc826" w:history="1">
            <w:r w:rsidR="00240682" w:rsidRPr="006363D2">
              <w:rPr>
                <w:bCs/>
                <w:color w:val="000000" w:themeColor="text1"/>
                <w:szCs w:val="30"/>
              </w:rPr>
              <w:t>6</w:t>
            </w:r>
            <w:r w:rsidR="00240682" w:rsidRPr="006363D2">
              <w:rPr>
                <w:bCs/>
                <w:color w:val="000000" w:themeColor="text1"/>
                <w:szCs w:val="30"/>
              </w:rPr>
              <w:t xml:space="preserve">　</w:t>
            </w:r>
            <w:r w:rsidR="00240682" w:rsidRPr="006363D2">
              <w:rPr>
                <w:bCs/>
                <w:color w:val="000000" w:themeColor="text1"/>
                <w:szCs w:val="28"/>
              </w:rPr>
              <w:t>Special Evaluation of Deformation Impact</w:t>
            </w:r>
            <w:r w:rsidR="00240682" w:rsidRPr="006363D2">
              <w:rPr>
                <w:bCs/>
                <w:color w:val="000000" w:themeColor="text1"/>
              </w:rPr>
              <w:tab/>
              <w:t>1</w:t>
            </w:r>
          </w:hyperlink>
          <w:r w:rsidR="00240682" w:rsidRPr="006363D2">
            <w:rPr>
              <w:bCs/>
              <w:color w:val="000000" w:themeColor="text1"/>
            </w:rPr>
            <w:t>5</w:t>
          </w:r>
        </w:p>
        <w:p w:rsidR="00630CC0" w:rsidRPr="006363D2" w:rsidRDefault="00BF1CFF">
          <w:pPr>
            <w:pStyle w:val="30"/>
            <w:tabs>
              <w:tab w:val="right" w:leader="dot" w:pos="8306"/>
            </w:tabs>
            <w:rPr>
              <w:bCs/>
              <w:color w:val="000000" w:themeColor="text1"/>
            </w:rPr>
          </w:pPr>
          <w:hyperlink w:anchor="_Toc8646" w:history="1">
            <w:r w:rsidR="00240682" w:rsidRPr="006363D2">
              <w:rPr>
                <w:bCs/>
                <w:color w:val="000000" w:themeColor="text1"/>
                <w:szCs w:val="28"/>
              </w:rPr>
              <w:t xml:space="preserve">6.1 </w:t>
            </w:r>
            <w:r w:rsidR="00240682" w:rsidRPr="006363D2">
              <w:rPr>
                <w:bCs/>
                <w:color w:val="000000" w:themeColor="text1"/>
              </w:rPr>
              <w:t>General Requirements</w:t>
            </w:r>
            <w:r w:rsidR="00240682" w:rsidRPr="006363D2">
              <w:rPr>
                <w:bCs/>
                <w:color w:val="000000" w:themeColor="text1"/>
              </w:rPr>
              <w:tab/>
              <w:t>1</w:t>
            </w:r>
          </w:hyperlink>
          <w:r w:rsidR="00240682" w:rsidRPr="006363D2">
            <w:rPr>
              <w:bCs/>
              <w:color w:val="000000" w:themeColor="text1"/>
            </w:rPr>
            <w:t>5</w:t>
          </w:r>
        </w:p>
        <w:p w:rsidR="00630CC0" w:rsidRPr="006363D2" w:rsidRDefault="00BF1CFF">
          <w:pPr>
            <w:pStyle w:val="30"/>
            <w:tabs>
              <w:tab w:val="right" w:leader="dot" w:pos="8306"/>
            </w:tabs>
            <w:rPr>
              <w:bCs/>
              <w:color w:val="000000" w:themeColor="text1"/>
            </w:rPr>
          </w:pPr>
          <w:hyperlink w:anchor="_Toc4457" w:history="1">
            <w:r w:rsidR="00240682" w:rsidRPr="006363D2">
              <w:rPr>
                <w:bCs/>
                <w:color w:val="000000" w:themeColor="text1"/>
              </w:rPr>
              <w:t>6.2 Deformation Control Value</w:t>
            </w:r>
            <w:r w:rsidR="00240682" w:rsidRPr="006363D2">
              <w:rPr>
                <w:bCs/>
                <w:color w:val="000000" w:themeColor="text1"/>
              </w:rPr>
              <w:tab/>
              <w:t>1</w:t>
            </w:r>
          </w:hyperlink>
          <w:r w:rsidR="00240682" w:rsidRPr="006363D2">
            <w:rPr>
              <w:bCs/>
              <w:color w:val="000000" w:themeColor="text1"/>
            </w:rPr>
            <w:t>5</w:t>
          </w:r>
        </w:p>
        <w:p w:rsidR="00630CC0" w:rsidRPr="006363D2" w:rsidRDefault="00BF1CFF">
          <w:pPr>
            <w:pStyle w:val="30"/>
            <w:tabs>
              <w:tab w:val="right" w:leader="dot" w:pos="8306"/>
            </w:tabs>
            <w:rPr>
              <w:bCs/>
              <w:color w:val="000000" w:themeColor="text1"/>
            </w:rPr>
          </w:pPr>
          <w:hyperlink w:anchor="_Toc8858" w:history="1">
            <w:r w:rsidR="00240682" w:rsidRPr="006363D2">
              <w:rPr>
                <w:bCs/>
                <w:color w:val="000000" w:themeColor="text1"/>
              </w:rPr>
              <w:t>6.3 Deformation Prediction and Evaluation</w:t>
            </w:r>
            <w:r w:rsidR="00240682" w:rsidRPr="006363D2">
              <w:rPr>
                <w:bCs/>
                <w:color w:val="000000" w:themeColor="text1"/>
              </w:rPr>
              <w:tab/>
              <w:t>1</w:t>
            </w:r>
          </w:hyperlink>
          <w:r w:rsidR="00240682" w:rsidRPr="006363D2">
            <w:rPr>
              <w:rFonts w:hint="eastAsia"/>
              <w:bCs/>
              <w:color w:val="000000" w:themeColor="text1"/>
            </w:rPr>
            <w:t>6</w:t>
          </w:r>
        </w:p>
        <w:p w:rsidR="00630CC0" w:rsidRPr="006363D2" w:rsidRDefault="00BF1CFF">
          <w:pPr>
            <w:pStyle w:val="10"/>
            <w:tabs>
              <w:tab w:val="right" w:leader="dot" w:pos="8306"/>
            </w:tabs>
            <w:rPr>
              <w:bCs/>
              <w:color w:val="000000" w:themeColor="text1"/>
            </w:rPr>
          </w:pPr>
          <w:hyperlink w:anchor="_Toc18669" w:history="1">
            <w:r w:rsidR="00240682" w:rsidRPr="006363D2">
              <w:rPr>
                <w:bCs/>
                <w:color w:val="000000" w:themeColor="text1"/>
                <w:szCs w:val="30"/>
              </w:rPr>
              <w:t>7</w:t>
            </w:r>
            <w:r w:rsidR="00240682" w:rsidRPr="006363D2">
              <w:rPr>
                <w:bCs/>
                <w:color w:val="000000" w:themeColor="text1"/>
                <w:szCs w:val="30"/>
              </w:rPr>
              <w:t xml:space="preserve">　</w:t>
            </w:r>
            <w:r w:rsidR="00240682" w:rsidRPr="006363D2">
              <w:rPr>
                <w:bCs/>
                <w:color w:val="000000" w:themeColor="text1"/>
                <w:szCs w:val="30"/>
              </w:rPr>
              <w:t xml:space="preserve">Special </w:t>
            </w:r>
            <w:r w:rsidR="00240682" w:rsidRPr="006363D2">
              <w:rPr>
                <w:bCs/>
                <w:color w:val="000000" w:themeColor="text1"/>
                <w:szCs w:val="28"/>
              </w:rPr>
              <w:t>Evaluation</w:t>
            </w:r>
            <w:r w:rsidR="00240682" w:rsidRPr="006363D2">
              <w:rPr>
                <w:bCs/>
                <w:color w:val="000000" w:themeColor="text1"/>
                <w:szCs w:val="30"/>
              </w:rPr>
              <w:t xml:space="preserve"> of Vibration Impact</w:t>
            </w:r>
            <w:r w:rsidR="00240682" w:rsidRPr="006363D2">
              <w:rPr>
                <w:bCs/>
                <w:color w:val="000000" w:themeColor="text1"/>
              </w:rPr>
              <w:tab/>
            </w:r>
            <w:r w:rsidR="00240682" w:rsidRPr="006363D2">
              <w:rPr>
                <w:rFonts w:hint="eastAsia"/>
                <w:bCs/>
                <w:color w:val="000000" w:themeColor="text1"/>
              </w:rPr>
              <w:t>1</w:t>
            </w:r>
          </w:hyperlink>
          <w:r w:rsidR="00240682" w:rsidRPr="006363D2">
            <w:rPr>
              <w:rFonts w:hint="eastAsia"/>
              <w:bCs/>
              <w:color w:val="000000" w:themeColor="text1"/>
            </w:rPr>
            <w:t>9</w:t>
          </w:r>
        </w:p>
        <w:p w:rsidR="00630CC0" w:rsidRPr="006363D2" w:rsidRDefault="00BF1CFF">
          <w:pPr>
            <w:pStyle w:val="30"/>
            <w:tabs>
              <w:tab w:val="right" w:leader="dot" w:pos="8306"/>
            </w:tabs>
            <w:rPr>
              <w:bCs/>
              <w:color w:val="000000" w:themeColor="text1"/>
            </w:rPr>
          </w:pPr>
          <w:hyperlink w:anchor="_Toc6577" w:history="1">
            <w:r w:rsidR="00240682" w:rsidRPr="006363D2">
              <w:rPr>
                <w:bCs/>
                <w:color w:val="000000" w:themeColor="text1"/>
              </w:rPr>
              <w:t>7.1 General Requirements</w:t>
            </w:r>
            <w:r w:rsidR="00240682" w:rsidRPr="006363D2">
              <w:rPr>
                <w:bCs/>
                <w:color w:val="000000" w:themeColor="text1"/>
              </w:rPr>
              <w:tab/>
            </w:r>
            <w:r w:rsidR="00240682" w:rsidRPr="006363D2">
              <w:rPr>
                <w:rFonts w:hint="eastAsia"/>
                <w:bCs/>
                <w:color w:val="000000" w:themeColor="text1"/>
              </w:rPr>
              <w:t>1</w:t>
            </w:r>
          </w:hyperlink>
          <w:r w:rsidR="00240682" w:rsidRPr="006363D2">
            <w:rPr>
              <w:rFonts w:hint="eastAsia"/>
              <w:bCs/>
              <w:color w:val="000000" w:themeColor="text1"/>
            </w:rPr>
            <w:t>9</w:t>
          </w:r>
        </w:p>
        <w:p w:rsidR="00630CC0" w:rsidRPr="006363D2" w:rsidRDefault="00BF1CFF">
          <w:pPr>
            <w:pStyle w:val="30"/>
            <w:tabs>
              <w:tab w:val="right" w:leader="dot" w:pos="8306"/>
            </w:tabs>
            <w:rPr>
              <w:bCs/>
              <w:color w:val="000000" w:themeColor="text1"/>
            </w:rPr>
          </w:pPr>
          <w:hyperlink w:anchor="_Toc10199" w:history="1">
            <w:r w:rsidR="00240682" w:rsidRPr="006363D2">
              <w:rPr>
                <w:bCs/>
                <w:color w:val="000000" w:themeColor="text1"/>
              </w:rPr>
              <w:t>7.2 Vibration Control Value</w:t>
            </w:r>
            <w:r w:rsidR="00240682" w:rsidRPr="006363D2">
              <w:rPr>
                <w:bCs/>
                <w:color w:val="000000" w:themeColor="text1"/>
              </w:rPr>
              <w:tab/>
            </w:r>
            <w:r w:rsidR="00240682" w:rsidRPr="006363D2">
              <w:rPr>
                <w:rFonts w:hint="eastAsia"/>
                <w:bCs/>
                <w:color w:val="000000" w:themeColor="text1"/>
              </w:rPr>
              <w:t>1</w:t>
            </w:r>
          </w:hyperlink>
          <w:r w:rsidR="00240682" w:rsidRPr="006363D2">
            <w:rPr>
              <w:rFonts w:hint="eastAsia"/>
              <w:bCs/>
              <w:color w:val="000000" w:themeColor="text1"/>
            </w:rPr>
            <w:t>9</w:t>
          </w:r>
        </w:p>
        <w:p w:rsidR="00630CC0" w:rsidRPr="006363D2" w:rsidRDefault="00BF1CFF">
          <w:pPr>
            <w:pStyle w:val="30"/>
            <w:tabs>
              <w:tab w:val="right" w:leader="dot" w:pos="8306"/>
            </w:tabs>
            <w:rPr>
              <w:bCs/>
              <w:color w:val="000000" w:themeColor="text1"/>
            </w:rPr>
          </w:pPr>
          <w:hyperlink w:anchor="_Toc22782" w:history="1">
            <w:r w:rsidR="00240682" w:rsidRPr="006363D2">
              <w:rPr>
                <w:bCs/>
                <w:color w:val="000000" w:themeColor="text1"/>
              </w:rPr>
              <w:t>7.3 Vibration Prediction and Evaluation</w:t>
            </w:r>
            <w:r w:rsidR="00240682" w:rsidRPr="006363D2">
              <w:rPr>
                <w:bCs/>
                <w:color w:val="000000" w:themeColor="text1"/>
              </w:rPr>
              <w:tab/>
              <w:t>2</w:t>
            </w:r>
          </w:hyperlink>
          <w:r w:rsidR="00240682" w:rsidRPr="006363D2">
            <w:rPr>
              <w:rFonts w:hint="eastAsia"/>
              <w:bCs/>
              <w:color w:val="000000" w:themeColor="text1"/>
            </w:rPr>
            <w:t>2</w:t>
          </w:r>
        </w:p>
        <w:p w:rsidR="00630CC0" w:rsidRPr="006363D2" w:rsidRDefault="00BF1CFF">
          <w:pPr>
            <w:pStyle w:val="10"/>
            <w:tabs>
              <w:tab w:val="right" w:leader="dot" w:pos="8306"/>
            </w:tabs>
            <w:rPr>
              <w:bCs/>
              <w:color w:val="000000" w:themeColor="text1"/>
            </w:rPr>
          </w:pPr>
          <w:hyperlink w:anchor="_Toc23537" w:history="1">
            <w:r w:rsidR="00240682" w:rsidRPr="006363D2">
              <w:rPr>
                <w:bCs/>
                <w:color w:val="000000" w:themeColor="text1"/>
                <w:szCs w:val="30"/>
              </w:rPr>
              <w:t>8</w:t>
            </w:r>
            <w:r w:rsidR="00240682" w:rsidRPr="006363D2">
              <w:rPr>
                <w:bCs/>
                <w:color w:val="000000" w:themeColor="text1"/>
                <w:szCs w:val="30"/>
              </w:rPr>
              <w:t xml:space="preserve">　</w:t>
            </w:r>
            <w:r w:rsidR="00240682" w:rsidRPr="006363D2">
              <w:rPr>
                <w:bCs/>
                <w:color w:val="000000" w:themeColor="text1"/>
                <w:szCs w:val="30"/>
              </w:rPr>
              <w:t>Design</w:t>
            </w:r>
            <w:r w:rsidR="00240682" w:rsidRPr="006363D2">
              <w:rPr>
                <w:bCs/>
                <w:color w:val="000000" w:themeColor="text1"/>
              </w:rPr>
              <w:tab/>
              <w:t>2</w:t>
            </w:r>
          </w:hyperlink>
          <w:r w:rsidR="00240682" w:rsidRPr="006363D2">
            <w:rPr>
              <w:rFonts w:hint="eastAsia"/>
              <w:bCs/>
              <w:color w:val="000000" w:themeColor="text1"/>
            </w:rPr>
            <w:t>6</w:t>
          </w:r>
        </w:p>
        <w:p w:rsidR="00630CC0" w:rsidRPr="006363D2" w:rsidRDefault="00BF1CFF">
          <w:pPr>
            <w:pStyle w:val="30"/>
            <w:tabs>
              <w:tab w:val="right" w:leader="dot" w:pos="8306"/>
            </w:tabs>
            <w:rPr>
              <w:bCs/>
              <w:color w:val="000000" w:themeColor="text1"/>
            </w:rPr>
          </w:pPr>
          <w:hyperlink w:anchor="_Toc23077" w:history="1">
            <w:r w:rsidR="00240682" w:rsidRPr="006363D2">
              <w:rPr>
                <w:bCs/>
                <w:color w:val="000000" w:themeColor="text1"/>
              </w:rPr>
              <w:t>8.1 General Requirements</w:t>
            </w:r>
            <w:r w:rsidR="00240682" w:rsidRPr="006363D2">
              <w:rPr>
                <w:bCs/>
                <w:color w:val="000000" w:themeColor="text1"/>
              </w:rPr>
              <w:tab/>
              <w:t>2</w:t>
            </w:r>
          </w:hyperlink>
          <w:r w:rsidR="00240682" w:rsidRPr="006363D2">
            <w:rPr>
              <w:rFonts w:hint="eastAsia"/>
              <w:bCs/>
              <w:color w:val="000000" w:themeColor="text1"/>
            </w:rPr>
            <w:t>6</w:t>
          </w:r>
        </w:p>
        <w:p w:rsidR="00630CC0" w:rsidRPr="006363D2" w:rsidRDefault="00BF1CFF">
          <w:pPr>
            <w:pStyle w:val="30"/>
            <w:tabs>
              <w:tab w:val="right" w:leader="dot" w:pos="8306"/>
            </w:tabs>
            <w:rPr>
              <w:bCs/>
              <w:color w:val="000000" w:themeColor="text1"/>
            </w:rPr>
          </w:pPr>
          <w:hyperlink w:anchor="_Toc25525" w:history="1">
            <w:r w:rsidR="00240682" w:rsidRPr="006363D2">
              <w:rPr>
                <w:bCs/>
                <w:color w:val="000000" w:themeColor="text1"/>
              </w:rPr>
              <w:t>8.2 Line Design</w:t>
            </w:r>
            <w:r w:rsidR="00240682" w:rsidRPr="006363D2">
              <w:rPr>
                <w:bCs/>
                <w:color w:val="000000" w:themeColor="text1"/>
              </w:rPr>
              <w:tab/>
              <w:t>2</w:t>
            </w:r>
          </w:hyperlink>
          <w:r w:rsidR="00240682" w:rsidRPr="006363D2">
            <w:rPr>
              <w:rFonts w:hint="eastAsia"/>
              <w:bCs/>
              <w:color w:val="000000" w:themeColor="text1"/>
            </w:rPr>
            <w:t>6</w:t>
          </w:r>
        </w:p>
        <w:p w:rsidR="00630CC0" w:rsidRPr="006363D2" w:rsidRDefault="00BF1CFF">
          <w:pPr>
            <w:pStyle w:val="30"/>
            <w:tabs>
              <w:tab w:val="right" w:leader="dot" w:pos="8306"/>
            </w:tabs>
            <w:rPr>
              <w:bCs/>
              <w:color w:val="000000" w:themeColor="text1"/>
            </w:rPr>
          </w:pPr>
          <w:hyperlink w:anchor="_Toc32297" w:history="1">
            <w:r w:rsidR="00240682" w:rsidRPr="006363D2">
              <w:rPr>
                <w:bCs/>
                <w:color w:val="000000" w:themeColor="text1"/>
              </w:rPr>
              <w:t>8.3 Structure Design</w:t>
            </w:r>
            <w:r w:rsidR="00240682" w:rsidRPr="006363D2">
              <w:rPr>
                <w:bCs/>
                <w:color w:val="000000" w:themeColor="text1"/>
              </w:rPr>
              <w:tab/>
            </w:r>
            <w:r w:rsidR="00240682" w:rsidRPr="006363D2">
              <w:rPr>
                <w:rFonts w:hint="eastAsia"/>
                <w:bCs/>
                <w:color w:val="000000" w:themeColor="text1"/>
              </w:rPr>
              <w:t>2</w:t>
            </w:r>
          </w:hyperlink>
          <w:r w:rsidR="00240682" w:rsidRPr="006363D2">
            <w:rPr>
              <w:rFonts w:hint="eastAsia"/>
              <w:bCs/>
              <w:color w:val="000000" w:themeColor="text1"/>
            </w:rPr>
            <w:t>8</w:t>
          </w:r>
        </w:p>
        <w:p w:rsidR="00630CC0" w:rsidRPr="006363D2" w:rsidRDefault="00BF1CFF">
          <w:pPr>
            <w:pStyle w:val="30"/>
            <w:tabs>
              <w:tab w:val="right" w:leader="dot" w:pos="8306"/>
            </w:tabs>
            <w:rPr>
              <w:bCs/>
              <w:color w:val="000000" w:themeColor="text1"/>
            </w:rPr>
          </w:pPr>
          <w:hyperlink w:anchor="_Toc12501" w:history="1">
            <w:r w:rsidR="00240682" w:rsidRPr="006363D2">
              <w:rPr>
                <w:bCs/>
                <w:color w:val="000000" w:themeColor="text1"/>
              </w:rPr>
              <w:t>8.4 Other Design</w:t>
            </w:r>
            <w:r w:rsidR="00240682" w:rsidRPr="006363D2">
              <w:rPr>
                <w:bCs/>
                <w:color w:val="000000" w:themeColor="text1"/>
              </w:rPr>
              <w:tab/>
            </w:r>
            <w:r w:rsidR="00240682" w:rsidRPr="006363D2">
              <w:rPr>
                <w:rFonts w:hint="eastAsia"/>
                <w:bCs/>
                <w:color w:val="000000" w:themeColor="text1"/>
              </w:rPr>
              <w:t>2</w:t>
            </w:r>
          </w:hyperlink>
          <w:r w:rsidR="00240682" w:rsidRPr="006363D2">
            <w:rPr>
              <w:rFonts w:hint="eastAsia"/>
              <w:bCs/>
              <w:color w:val="000000" w:themeColor="text1"/>
            </w:rPr>
            <w:t>9</w:t>
          </w:r>
        </w:p>
        <w:p w:rsidR="00630CC0" w:rsidRPr="006363D2" w:rsidRDefault="00BF1CFF">
          <w:pPr>
            <w:pStyle w:val="30"/>
            <w:tabs>
              <w:tab w:val="right" w:leader="dot" w:pos="8306"/>
            </w:tabs>
            <w:rPr>
              <w:bCs/>
              <w:color w:val="000000" w:themeColor="text1"/>
            </w:rPr>
          </w:pPr>
          <w:hyperlink w:anchor="_Toc188367274" w:history="1">
            <w:r w:rsidR="00240682" w:rsidRPr="006363D2">
              <w:rPr>
                <w:bCs/>
                <w:color w:val="000000" w:themeColor="text1"/>
              </w:rPr>
              <w:t>8.5 Content of Special Design Documents</w:t>
            </w:r>
            <w:r w:rsidR="00240682" w:rsidRPr="006363D2">
              <w:rPr>
                <w:bCs/>
                <w:color w:val="000000" w:themeColor="text1"/>
              </w:rPr>
              <w:tab/>
            </w:r>
            <w:r w:rsidR="00240682" w:rsidRPr="006363D2">
              <w:rPr>
                <w:bCs/>
                <w:color w:val="000000" w:themeColor="text1"/>
              </w:rPr>
              <w:fldChar w:fldCharType="begin"/>
            </w:r>
            <w:r w:rsidR="00240682" w:rsidRPr="006363D2">
              <w:rPr>
                <w:bCs/>
                <w:color w:val="000000" w:themeColor="text1"/>
              </w:rPr>
              <w:instrText xml:space="preserve"> PAGEREF _Toc188367274 \h </w:instrText>
            </w:r>
            <w:r w:rsidR="00240682" w:rsidRPr="006363D2">
              <w:rPr>
                <w:bCs/>
                <w:color w:val="000000" w:themeColor="text1"/>
              </w:rPr>
            </w:r>
            <w:r w:rsidR="00240682" w:rsidRPr="006363D2">
              <w:rPr>
                <w:bCs/>
                <w:color w:val="000000" w:themeColor="text1"/>
              </w:rPr>
              <w:fldChar w:fldCharType="separate"/>
            </w:r>
            <w:r w:rsidR="00240682" w:rsidRPr="006363D2">
              <w:rPr>
                <w:bCs/>
                <w:noProof/>
                <w:color w:val="000000" w:themeColor="text1"/>
              </w:rPr>
              <w:t>29</w:t>
            </w:r>
            <w:r w:rsidR="00240682" w:rsidRPr="006363D2">
              <w:rPr>
                <w:bCs/>
                <w:color w:val="000000" w:themeColor="text1"/>
              </w:rPr>
              <w:fldChar w:fldCharType="end"/>
            </w:r>
          </w:hyperlink>
        </w:p>
        <w:p w:rsidR="00630CC0" w:rsidRPr="006363D2" w:rsidRDefault="00BF1CFF">
          <w:pPr>
            <w:pStyle w:val="10"/>
            <w:tabs>
              <w:tab w:val="right" w:leader="dot" w:pos="8306"/>
            </w:tabs>
            <w:rPr>
              <w:bCs/>
              <w:color w:val="000000" w:themeColor="text1"/>
            </w:rPr>
          </w:pPr>
          <w:hyperlink w:anchor="_Toc23661" w:history="1">
            <w:r w:rsidR="00240682" w:rsidRPr="006363D2">
              <w:rPr>
                <w:bCs/>
                <w:color w:val="000000" w:themeColor="text1"/>
                <w:szCs w:val="30"/>
              </w:rPr>
              <w:t>9</w:t>
            </w:r>
            <w:r w:rsidR="00240682" w:rsidRPr="006363D2">
              <w:rPr>
                <w:bCs/>
                <w:color w:val="000000" w:themeColor="text1"/>
                <w:szCs w:val="30"/>
              </w:rPr>
              <w:t xml:space="preserve">　</w:t>
            </w:r>
            <w:r w:rsidR="00240682" w:rsidRPr="006363D2">
              <w:rPr>
                <w:bCs/>
                <w:color w:val="000000" w:themeColor="text1"/>
                <w:szCs w:val="30"/>
              </w:rPr>
              <w:t>Construction</w:t>
            </w:r>
            <w:r w:rsidR="00240682" w:rsidRPr="006363D2">
              <w:rPr>
                <w:bCs/>
                <w:color w:val="000000" w:themeColor="text1"/>
              </w:rPr>
              <w:tab/>
              <w:t>3</w:t>
            </w:r>
          </w:hyperlink>
          <w:r w:rsidR="00240682" w:rsidRPr="006363D2">
            <w:rPr>
              <w:rFonts w:hint="eastAsia"/>
              <w:bCs/>
              <w:color w:val="000000" w:themeColor="text1"/>
            </w:rPr>
            <w:t>1</w:t>
          </w:r>
        </w:p>
        <w:p w:rsidR="00630CC0" w:rsidRPr="006363D2" w:rsidRDefault="00BF1CFF">
          <w:pPr>
            <w:pStyle w:val="30"/>
            <w:tabs>
              <w:tab w:val="right" w:leader="dot" w:pos="8306"/>
            </w:tabs>
            <w:rPr>
              <w:bCs/>
              <w:color w:val="000000" w:themeColor="text1"/>
            </w:rPr>
          </w:pPr>
          <w:hyperlink w:anchor="_Toc29120" w:history="1">
            <w:r w:rsidR="00240682" w:rsidRPr="006363D2">
              <w:rPr>
                <w:bCs/>
                <w:color w:val="000000" w:themeColor="text1"/>
              </w:rPr>
              <w:t>9.1 General Requirements</w:t>
            </w:r>
            <w:r w:rsidR="00240682" w:rsidRPr="006363D2">
              <w:rPr>
                <w:bCs/>
                <w:color w:val="000000" w:themeColor="text1"/>
              </w:rPr>
              <w:tab/>
              <w:t>3</w:t>
            </w:r>
          </w:hyperlink>
          <w:r w:rsidR="00240682" w:rsidRPr="006363D2">
            <w:rPr>
              <w:rFonts w:hint="eastAsia"/>
              <w:bCs/>
              <w:color w:val="000000" w:themeColor="text1"/>
            </w:rPr>
            <w:t>1</w:t>
          </w:r>
        </w:p>
        <w:p w:rsidR="00630CC0" w:rsidRPr="006363D2" w:rsidRDefault="00BF1CFF">
          <w:pPr>
            <w:pStyle w:val="30"/>
            <w:tabs>
              <w:tab w:val="right" w:leader="dot" w:pos="8306"/>
            </w:tabs>
            <w:rPr>
              <w:bCs/>
              <w:color w:val="000000" w:themeColor="text1"/>
            </w:rPr>
          </w:pPr>
          <w:hyperlink w:anchor="_Toc163" w:history="1">
            <w:r w:rsidR="00240682" w:rsidRPr="006363D2">
              <w:rPr>
                <w:bCs/>
                <w:color w:val="000000" w:themeColor="text1"/>
              </w:rPr>
              <w:t>9.2 Construction Preparation</w:t>
            </w:r>
            <w:r w:rsidR="00240682" w:rsidRPr="006363D2">
              <w:rPr>
                <w:bCs/>
                <w:color w:val="000000" w:themeColor="text1"/>
              </w:rPr>
              <w:tab/>
              <w:t>3</w:t>
            </w:r>
          </w:hyperlink>
          <w:r w:rsidR="00240682" w:rsidRPr="006363D2">
            <w:rPr>
              <w:rFonts w:hint="eastAsia"/>
              <w:bCs/>
              <w:color w:val="000000" w:themeColor="text1"/>
            </w:rPr>
            <w:t>1</w:t>
          </w:r>
        </w:p>
        <w:p w:rsidR="00630CC0" w:rsidRPr="006363D2" w:rsidRDefault="00BF1CFF">
          <w:pPr>
            <w:pStyle w:val="30"/>
            <w:tabs>
              <w:tab w:val="right" w:leader="dot" w:pos="8306"/>
            </w:tabs>
            <w:rPr>
              <w:bCs/>
              <w:color w:val="000000" w:themeColor="text1"/>
            </w:rPr>
          </w:pPr>
          <w:hyperlink w:anchor="_Toc25046" w:history="1">
            <w:r w:rsidR="00240682" w:rsidRPr="006363D2">
              <w:rPr>
                <w:bCs/>
                <w:color w:val="000000" w:themeColor="text1"/>
              </w:rPr>
              <w:t>9.3 Construction Technology and Requirements</w:t>
            </w:r>
            <w:r w:rsidR="00240682" w:rsidRPr="006363D2">
              <w:rPr>
                <w:bCs/>
                <w:color w:val="000000" w:themeColor="text1"/>
              </w:rPr>
              <w:tab/>
              <w:t>3</w:t>
            </w:r>
          </w:hyperlink>
          <w:r w:rsidR="00240682" w:rsidRPr="006363D2">
            <w:rPr>
              <w:rFonts w:hint="eastAsia"/>
              <w:bCs/>
              <w:color w:val="000000" w:themeColor="text1"/>
            </w:rPr>
            <w:t>1</w:t>
          </w:r>
        </w:p>
        <w:p w:rsidR="00630CC0" w:rsidRPr="006363D2" w:rsidRDefault="00BF1CFF">
          <w:pPr>
            <w:pStyle w:val="30"/>
            <w:tabs>
              <w:tab w:val="right" w:leader="dot" w:pos="8306"/>
            </w:tabs>
            <w:rPr>
              <w:bCs/>
              <w:color w:val="000000" w:themeColor="text1"/>
            </w:rPr>
          </w:pPr>
          <w:hyperlink w:anchor="_Toc25943" w:history="1">
            <w:r w:rsidR="00240682" w:rsidRPr="006363D2">
              <w:rPr>
                <w:bCs/>
                <w:color w:val="000000" w:themeColor="text1"/>
              </w:rPr>
              <w:t>9.4 Information Connectivity and Emergency Response</w:t>
            </w:r>
            <w:r w:rsidR="00240682" w:rsidRPr="006363D2">
              <w:rPr>
                <w:bCs/>
                <w:color w:val="000000" w:themeColor="text1"/>
              </w:rPr>
              <w:tab/>
              <w:t>3</w:t>
            </w:r>
          </w:hyperlink>
          <w:r w:rsidR="00240682" w:rsidRPr="006363D2">
            <w:rPr>
              <w:rFonts w:hint="eastAsia"/>
              <w:bCs/>
              <w:color w:val="000000" w:themeColor="text1"/>
            </w:rPr>
            <w:t>3</w:t>
          </w:r>
        </w:p>
        <w:p w:rsidR="00630CC0" w:rsidRPr="006363D2" w:rsidRDefault="00BF1CFF">
          <w:pPr>
            <w:pStyle w:val="10"/>
            <w:tabs>
              <w:tab w:val="right" w:leader="dot" w:pos="8306"/>
            </w:tabs>
            <w:rPr>
              <w:bCs/>
              <w:color w:val="000000" w:themeColor="text1"/>
            </w:rPr>
          </w:pPr>
          <w:hyperlink w:anchor="_Toc13172" w:history="1">
            <w:r w:rsidR="00240682" w:rsidRPr="006363D2">
              <w:rPr>
                <w:bCs/>
                <w:color w:val="000000" w:themeColor="text1"/>
                <w:szCs w:val="30"/>
              </w:rPr>
              <w:t>10</w:t>
            </w:r>
            <w:r w:rsidR="00240682" w:rsidRPr="006363D2">
              <w:rPr>
                <w:bCs/>
                <w:color w:val="000000" w:themeColor="text1"/>
                <w:szCs w:val="30"/>
              </w:rPr>
              <w:t xml:space="preserve">　</w:t>
            </w:r>
            <w:r w:rsidR="00240682" w:rsidRPr="006363D2">
              <w:rPr>
                <w:bCs/>
                <w:color w:val="000000" w:themeColor="text1"/>
                <w:szCs w:val="30"/>
              </w:rPr>
              <w:t>Cultural Relic Monitoring</w:t>
            </w:r>
            <w:r w:rsidR="00240682" w:rsidRPr="006363D2">
              <w:rPr>
                <w:bCs/>
                <w:color w:val="000000" w:themeColor="text1"/>
              </w:rPr>
              <w:tab/>
              <w:t>3</w:t>
            </w:r>
          </w:hyperlink>
          <w:r w:rsidR="00240682" w:rsidRPr="006363D2">
            <w:rPr>
              <w:rFonts w:hint="eastAsia"/>
              <w:bCs/>
              <w:color w:val="000000" w:themeColor="text1"/>
            </w:rPr>
            <w:t>4</w:t>
          </w:r>
        </w:p>
        <w:p w:rsidR="00630CC0" w:rsidRPr="006363D2" w:rsidRDefault="00BF1CFF">
          <w:pPr>
            <w:pStyle w:val="30"/>
            <w:tabs>
              <w:tab w:val="right" w:leader="dot" w:pos="8306"/>
            </w:tabs>
            <w:rPr>
              <w:bCs/>
              <w:color w:val="000000" w:themeColor="text1"/>
            </w:rPr>
          </w:pPr>
          <w:hyperlink w:anchor="_Toc5487" w:history="1">
            <w:r w:rsidR="00240682" w:rsidRPr="006363D2">
              <w:rPr>
                <w:bCs/>
                <w:color w:val="000000" w:themeColor="text1"/>
              </w:rPr>
              <w:t>10.1 General Requirements</w:t>
            </w:r>
            <w:r w:rsidR="00240682" w:rsidRPr="006363D2">
              <w:rPr>
                <w:bCs/>
                <w:color w:val="000000" w:themeColor="text1"/>
              </w:rPr>
              <w:tab/>
              <w:t>3</w:t>
            </w:r>
          </w:hyperlink>
          <w:r w:rsidR="00240682" w:rsidRPr="006363D2">
            <w:rPr>
              <w:rFonts w:hint="eastAsia"/>
              <w:bCs/>
              <w:color w:val="000000" w:themeColor="text1"/>
            </w:rPr>
            <w:t>4</w:t>
          </w:r>
        </w:p>
        <w:p w:rsidR="00630CC0" w:rsidRPr="006363D2" w:rsidRDefault="00BF1CFF">
          <w:pPr>
            <w:pStyle w:val="30"/>
            <w:tabs>
              <w:tab w:val="right" w:leader="dot" w:pos="8306"/>
            </w:tabs>
            <w:rPr>
              <w:bCs/>
              <w:color w:val="000000" w:themeColor="text1"/>
            </w:rPr>
          </w:pPr>
          <w:hyperlink w:anchor="_Toc18426" w:history="1">
            <w:r w:rsidR="00240682" w:rsidRPr="006363D2">
              <w:rPr>
                <w:bCs/>
                <w:color w:val="000000" w:themeColor="text1"/>
              </w:rPr>
              <w:t>10.2 Deformation Monitoring</w:t>
            </w:r>
            <w:r w:rsidR="00240682" w:rsidRPr="006363D2">
              <w:rPr>
                <w:bCs/>
                <w:color w:val="000000" w:themeColor="text1"/>
              </w:rPr>
              <w:tab/>
              <w:t>3</w:t>
            </w:r>
          </w:hyperlink>
          <w:r w:rsidR="00240682" w:rsidRPr="006363D2">
            <w:rPr>
              <w:rFonts w:hint="eastAsia"/>
              <w:bCs/>
              <w:color w:val="000000" w:themeColor="text1"/>
            </w:rPr>
            <w:t>4</w:t>
          </w:r>
        </w:p>
        <w:p w:rsidR="00630CC0" w:rsidRPr="006363D2" w:rsidRDefault="00BF1CFF">
          <w:pPr>
            <w:pStyle w:val="30"/>
            <w:tabs>
              <w:tab w:val="right" w:leader="dot" w:pos="8306"/>
            </w:tabs>
            <w:rPr>
              <w:bCs/>
              <w:color w:val="000000" w:themeColor="text1"/>
            </w:rPr>
          </w:pPr>
          <w:hyperlink w:anchor="_Toc11919" w:history="1">
            <w:r w:rsidR="00240682" w:rsidRPr="006363D2">
              <w:rPr>
                <w:bCs/>
                <w:color w:val="000000" w:themeColor="text1"/>
              </w:rPr>
              <w:t>10.3 Vibration Monitoring</w:t>
            </w:r>
            <w:r w:rsidR="00240682" w:rsidRPr="006363D2">
              <w:rPr>
                <w:bCs/>
                <w:color w:val="000000" w:themeColor="text1"/>
              </w:rPr>
              <w:tab/>
            </w:r>
            <w:r w:rsidR="00240682" w:rsidRPr="006363D2">
              <w:rPr>
                <w:rFonts w:hint="eastAsia"/>
                <w:bCs/>
                <w:color w:val="000000" w:themeColor="text1"/>
              </w:rPr>
              <w:t>3</w:t>
            </w:r>
          </w:hyperlink>
          <w:r w:rsidR="00240682" w:rsidRPr="006363D2">
            <w:rPr>
              <w:rFonts w:hint="eastAsia"/>
              <w:bCs/>
              <w:color w:val="000000" w:themeColor="text1"/>
            </w:rPr>
            <w:t>7</w:t>
          </w:r>
        </w:p>
        <w:p w:rsidR="00630CC0" w:rsidRPr="006363D2" w:rsidRDefault="00BF1CFF">
          <w:pPr>
            <w:pStyle w:val="30"/>
            <w:tabs>
              <w:tab w:val="right" w:leader="dot" w:pos="8306"/>
            </w:tabs>
            <w:rPr>
              <w:bCs/>
              <w:color w:val="000000" w:themeColor="text1"/>
            </w:rPr>
          </w:pPr>
          <w:hyperlink w:anchor="_Toc10527" w:history="1">
            <w:r w:rsidR="00240682" w:rsidRPr="006363D2">
              <w:rPr>
                <w:bCs/>
                <w:color w:val="000000" w:themeColor="text1"/>
              </w:rPr>
              <w:t>10.4 On Site Inspection</w:t>
            </w:r>
            <w:r w:rsidR="00240682" w:rsidRPr="006363D2">
              <w:rPr>
                <w:bCs/>
                <w:color w:val="000000" w:themeColor="text1"/>
              </w:rPr>
              <w:tab/>
            </w:r>
            <w:r w:rsidR="00240682" w:rsidRPr="006363D2">
              <w:rPr>
                <w:rFonts w:hint="eastAsia"/>
                <w:bCs/>
                <w:color w:val="000000" w:themeColor="text1"/>
              </w:rPr>
              <w:t>3</w:t>
            </w:r>
          </w:hyperlink>
          <w:r w:rsidR="00240682" w:rsidRPr="006363D2">
            <w:rPr>
              <w:rFonts w:hint="eastAsia"/>
              <w:bCs/>
              <w:color w:val="000000" w:themeColor="text1"/>
            </w:rPr>
            <w:t>9</w:t>
          </w:r>
        </w:p>
        <w:p w:rsidR="00630CC0" w:rsidRPr="006363D2" w:rsidRDefault="00BF1CFF">
          <w:pPr>
            <w:pStyle w:val="10"/>
            <w:tabs>
              <w:tab w:val="right" w:leader="dot" w:pos="8306"/>
            </w:tabs>
            <w:rPr>
              <w:bCs/>
              <w:color w:val="000000" w:themeColor="text1"/>
            </w:rPr>
          </w:pPr>
          <w:hyperlink w:anchor="_Toc21925" w:history="1">
            <w:r w:rsidR="00240682" w:rsidRPr="006363D2">
              <w:rPr>
                <w:rStyle w:val="afd"/>
                <w:bCs/>
                <w:color w:val="000000" w:themeColor="text1"/>
                <w:u w:val="none"/>
              </w:rPr>
              <w:t>Explanation of Wording</w:t>
            </w:r>
            <w:r w:rsidR="00240682" w:rsidRPr="006363D2">
              <w:rPr>
                <w:bCs/>
                <w:color w:val="000000" w:themeColor="text1"/>
              </w:rPr>
              <w:tab/>
              <w:t>4</w:t>
            </w:r>
          </w:hyperlink>
          <w:r w:rsidR="00240682" w:rsidRPr="006363D2">
            <w:rPr>
              <w:rFonts w:hint="eastAsia"/>
              <w:bCs/>
              <w:color w:val="000000" w:themeColor="text1"/>
            </w:rPr>
            <w:t>1</w:t>
          </w:r>
        </w:p>
        <w:p w:rsidR="00630CC0" w:rsidRPr="006363D2" w:rsidRDefault="00BF1CFF">
          <w:pPr>
            <w:pStyle w:val="10"/>
            <w:tabs>
              <w:tab w:val="right" w:leader="dot" w:pos="8306"/>
            </w:tabs>
            <w:rPr>
              <w:bCs/>
              <w:color w:val="000000" w:themeColor="text1"/>
            </w:rPr>
          </w:pPr>
          <w:hyperlink w:anchor="_Toc22903" w:history="1">
            <w:r w:rsidR="00240682" w:rsidRPr="006363D2">
              <w:rPr>
                <w:rStyle w:val="afd"/>
                <w:bCs/>
                <w:color w:val="000000" w:themeColor="text1"/>
                <w:u w:val="none"/>
              </w:rPr>
              <w:t>List of Duoted Standards</w:t>
            </w:r>
            <w:r w:rsidR="00240682" w:rsidRPr="006363D2">
              <w:rPr>
                <w:bCs/>
                <w:color w:val="000000" w:themeColor="text1"/>
              </w:rPr>
              <w:tab/>
              <w:t>4</w:t>
            </w:r>
          </w:hyperlink>
          <w:r w:rsidR="00240682" w:rsidRPr="006363D2">
            <w:rPr>
              <w:rFonts w:hint="eastAsia"/>
              <w:bCs/>
              <w:color w:val="000000" w:themeColor="text1"/>
            </w:rPr>
            <w:t>2</w:t>
          </w:r>
        </w:p>
        <w:p w:rsidR="00630CC0" w:rsidRPr="006363D2" w:rsidRDefault="00240682">
          <w:pPr>
            <w:rPr>
              <w:rFonts w:eastAsiaTheme="minorEastAsia"/>
              <w:color w:val="000000" w:themeColor="text1"/>
              <w:sz w:val="21"/>
            </w:rPr>
          </w:pPr>
          <w:r w:rsidRPr="006363D2">
            <w:rPr>
              <w:bCs/>
              <w:color w:val="000000" w:themeColor="text1"/>
            </w:rPr>
            <w:fldChar w:fldCharType="end"/>
          </w:r>
        </w:p>
      </w:sdtContent>
    </w:sdt>
    <w:p w:rsidR="00630CC0" w:rsidRPr="006363D2" w:rsidRDefault="00630CC0">
      <w:pPr>
        <w:pStyle w:val="1"/>
        <w:rPr>
          <w:color w:val="000000" w:themeColor="text1"/>
          <w:szCs w:val="30"/>
        </w:rPr>
        <w:sectPr w:rsidR="00630CC0" w:rsidRPr="006363D2">
          <w:headerReference w:type="default" r:id="rId12"/>
          <w:footerReference w:type="default" r:id="rId13"/>
          <w:pgSz w:w="11906" w:h="16838"/>
          <w:pgMar w:top="1440" w:right="1800" w:bottom="1440" w:left="1800" w:header="851" w:footer="992" w:gutter="0"/>
          <w:pgNumType w:start="1"/>
          <w:cols w:space="720"/>
          <w:docGrid w:type="lines" w:linePitch="312"/>
        </w:sectPr>
      </w:pPr>
    </w:p>
    <w:p w:rsidR="00630CC0" w:rsidRPr="006363D2" w:rsidRDefault="00240682">
      <w:pPr>
        <w:pStyle w:val="1"/>
        <w:rPr>
          <w:color w:val="000000" w:themeColor="text1"/>
          <w:szCs w:val="30"/>
        </w:rPr>
      </w:pPr>
      <w:bookmarkStart w:id="27" w:name="_Toc188367246"/>
      <w:r w:rsidRPr="006363D2">
        <w:rPr>
          <w:color w:val="000000" w:themeColor="text1"/>
          <w:szCs w:val="30"/>
        </w:rPr>
        <w:lastRenderedPageBreak/>
        <w:t>1</w:t>
      </w:r>
      <w:r w:rsidRPr="006363D2">
        <w:rPr>
          <w:color w:val="000000" w:themeColor="text1"/>
          <w:szCs w:val="30"/>
        </w:rPr>
        <w:t xml:space="preserve">　总　　则</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630CC0" w:rsidRPr="006363D2" w:rsidRDefault="00240682">
      <w:pPr>
        <w:rPr>
          <w:color w:val="000000" w:themeColor="text1"/>
          <w:kern w:val="0"/>
        </w:rPr>
      </w:pPr>
      <w:r w:rsidRPr="006363D2">
        <w:rPr>
          <w:b/>
          <w:bCs/>
          <w:color w:val="000000" w:themeColor="text1"/>
        </w:rPr>
        <w:t xml:space="preserve">1.0.1 </w:t>
      </w:r>
      <w:r w:rsidRPr="006363D2">
        <w:rPr>
          <w:color w:val="000000" w:themeColor="text1"/>
          <w:kern w:val="0"/>
        </w:rPr>
        <w:t>为规范陕西省城市轨道交通工程中涉及文物保护的规划、建设和运营相关工作，做到技术先进、经济合理、成果可靠，确保文物安全，制定本规程。</w:t>
      </w:r>
    </w:p>
    <w:p w:rsidR="00630CC0" w:rsidRPr="006363D2" w:rsidRDefault="00240682">
      <w:pPr>
        <w:rPr>
          <w:rFonts w:eastAsia="楷体"/>
          <w:b/>
          <w:bCs/>
          <w:color w:val="000000" w:themeColor="text1"/>
        </w:rPr>
      </w:pPr>
      <w:r w:rsidRPr="006363D2">
        <w:rPr>
          <w:rFonts w:eastAsia="仿宋"/>
          <w:color w:val="000000" w:themeColor="text1"/>
        </w:rPr>
        <w:t>【条文说明】陕西文物遗存众多，如何处理好轨道交通建设与文物保护的关系是一个重大技术难题。多年来，地铁建设者通过科技攻关和实践，采取了平面避让、加大埋深、工法优化、隔离保护、轨道减振和长期监测等措施，形成了一套完整的文物保护关键技术，建立了规划、建设和运营全过程保护体系。经实践证明，提出的控制值科学合理，采用的文物保护措施合理有效。为了更好的规范和指导陕西省城市轨道交通工程中涉及文物保护的相关工作，需要制定一项科学、合理、可靠的标准。</w:t>
      </w:r>
    </w:p>
    <w:p w:rsidR="00630CC0" w:rsidRPr="006363D2" w:rsidRDefault="00240682">
      <w:pPr>
        <w:rPr>
          <w:color w:val="000000" w:themeColor="text1"/>
          <w:kern w:val="0"/>
        </w:rPr>
      </w:pPr>
      <w:r w:rsidRPr="006363D2">
        <w:rPr>
          <w:b/>
          <w:bCs/>
          <w:color w:val="000000" w:themeColor="text1"/>
        </w:rPr>
        <w:t xml:space="preserve">1.0.2 </w:t>
      </w:r>
      <w:r w:rsidRPr="006363D2">
        <w:rPr>
          <w:bCs/>
          <w:color w:val="000000" w:themeColor="text1"/>
        </w:rPr>
        <w:t>本</w:t>
      </w:r>
      <w:r w:rsidRPr="006363D2">
        <w:rPr>
          <w:color w:val="000000" w:themeColor="text1"/>
          <w:kern w:val="0"/>
        </w:rPr>
        <w:t>规程适用于城市轨道交通工程涉及文物保护工作的文物影响评估、考古勘探与发掘、变形影响专项评估、振动影响专项评估、设计、施工、文物监测等。</w:t>
      </w:r>
    </w:p>
    <w:p w:rsidR="00630CC0" w:rsidRPr="006363D2" w:rsidRDefault="00240682">
      <w:pPr>
        <w:rPr>
          <w:color w:val="000000" w:themeColor="text1"/>
        </w:rPr>
      </w:pPr>
      <w:r w:rsidRPr="006363D2">
        <w:rPr>
          <w:b/>
          <w:bCs/>
          <w:color w:val="000000" w:themeColor="text1"/>
        </w:rPr>
        <w:t xml:space="preserve">1.0.3 </w:t>
      </w:r>
      <w:r w:rsidRPr="006363D2">
        <w:rPr>
          <w:color w:val="000000" w:themeColor="text1"/>
          <w:kern w:val="0"/>
        </w:rPr>
        <w:t>城市轨道交通工程中涉及文物保护的相关工作</w:t>
      </w:r>
      <w:r w:rsidRPr="006363D2">
        <w:rPr>
          <w:color w:val="000000" w:themeColor="text1"/>
        </w:rPr>
        <w:t>除应符合本规程规定外，尚应符合国家现行有关标准的规定。</w:t>
      </w:r>
    </w:p>
    <w:p w:rsidR="00630CC0" w:rsidRPr="006363D2" w:rsidRDefault="00240682">
      <w:pPr>
        <w:rPr>
          <w:color w:val="000000" w:themeColor="text1"/>
        </w:rPr>
      </w:pPr>
      <w:r w:rsidRPr="006363D2">
        <w:rPr>
          <w:color w:val="000000" w:themeColor="text1"/>
        </w:rPr>
        <w:br w:type="page"/>
      </w:r>
    </w:p>
    <w:p w:rsidR="00630CC0" w:rsidRPr="006363D2" w:rsidRDefault="00240682">
      <w:pPr>
        <w:pStyle w:val="1"/>
        <w:rPr>
          <w:color w:val="000000" w:themeColor="text1"/>
          <w:szCs w:val="30"/>
        </w:rPr>
      </w:pPr>
      <w:bookmarkStart w:id="28" w:name="_Toc1535"/>
      <w:bookmarkStart w:id="29" w:name="_Toc26282"/>
      <w:bookmarkStart w:id="30" w:name="_Toc11048"/>
      <w:bookmarkStart w:id="31" w:name="_Toc6494"/>
      <w:bookmarkStart w:id="32" w:name="_Toc19455"/>
      <w:bookmarkStart w:id="33" w:name="_Toc100151227"/>
      <w:bookmarkStart w:id="34" w:name="_Toc1834"/>
      <w:bookmarkStart w:id="35" w:name="_Toc24265"/>
      <w:bookmarkStart w:id="36" w:name="_Toc11646"/>
      <w:bookmarkStart w:id="37" w:name="_Toc188367247"/>
      <w:bookmarkStart w:id="38" w:name="_Toc24688"/>
      <w:bookmarkStart w:id="39" w:name="_Toc20852"/>
      <w:bookmarkStart w:id="40" w:name="_Toc14286"/>
      <w:bookmarkStart w:id="41" w:name="_Toc103200201"/>
      <w:r w:rsidRPr="006363D2">
        <w:rPr>
          <w:color w:val="000000" w:themeColor="text1"/>
          <w:szCs w:val="30"/>
        </w:rPr>
        <w:lastRenderedPageBreak/>
        <w:t>2</w:t>
      </w:r>
      <w:r w:rsidRPr="006363D2">
        <w:rPr>
          <w:color w:val="000000" w:themeColor="text1"/>
          <w:szCs w:val="30"/>
        </w:rPr>
        <w:t xml:space="preserve">　术语和符号</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630CC0" w:rsidRPr="006363D2" w:rsidRDefault="00240682">
      <w:pPr>
        <w:pStyle w:val="3"/>
        <w:rPr>
          <w:color w:val="000000" w:themeColor="text1"/>
        </w:rPr>
      </w:pPr>
      <w:bookmarkStart w:id="42" w:name="_Toc8014"/>
      <w:bookmarkStart w:id="43" w:name="_Toc17309"/>
      <w:bookmarkStart w:id="44" w:name="_Toc100151228"/>
      <w:bookmarkStart w:id="45" w:name="_Toc17032"/>
      <w:bookmarkStart w:id="46" w:name="_Toc26184"/>
      <w:bookmarkStart w:id="47" w:name="_Toc10488"/>
      <w:bookmarkStart w:id="48" w:name="_Toc5312"/>
      <w:bookmarkStart w:id="49" w:name="_Toc103200202"/>
      <w:bookmarkStart w:id="50" w:name="_Toc188367248"/>
      <w:bookmarkStart w:id="51" w:name="_Toc24237"/>
      <w:bookmarkStart w:id="52" w:name="_Toc10888"/>
      <w:bookmarkStart w:id="53" w:name="_Toc27093"/>
      <w:bookmarkStart w:id="54" w:name="_Toc4980"/>
      <w:bookmarkStart w:id="55" w:name="_Toc19783"/>
      <w:r w:rsidRPr="006363D2">
        <w:rPr>
          <w:color w:val="000000" w:themeColor="text1"/>
        </w:rPr>
        <w:t xml:space="preserve">2.1 </w:t>
      </w:r>
      <w:r w:rsidRPr="006363D2">
        <w:rPr>
          <w:color w:val="000000" w:themeColor="text1"/>
        </w:rPr>
        <w:t>术语</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630CC0" w:rsidRPr="006363D2" w:rsidRDefault="00240682">
      <w:pPr>
        <w:pStyle w:val="af5"/>
        <w:widowControl/>
        <w:shd w:val="clear" w:color="auto" w:fill="FFFFFF"/>
        <w:spacing w:beforeAutospacing="0" w:afterAutospacing="0" w:line="360" w:lineRule="auto"/>
        <w:rPr>
          <w:rFonts w:ascii="Times New Roman" w:hAnsi="Times New Roman"/>
          <w:bCs/>
          <w:color w:val="000000" w:themeColor="text1"/>
          <w:kern w:val="2"/>
          <w:szCs w:val="24"/>
        </w:rPr>
      </w:pPr>
      <w:r w:rsidRPr="006363D2">
        <w:rPr>
          <w:rFonts w:ascii="Times New Roman" w:hAnsi="Times New Roman"/>
          <w:b/>
          <w:color w:val="000000" w:themeColor="text1"/>
          <w:kern w:val="2"/>
          <w:szCs w:val="24"/>
        </w:rPr>
        <w:t>2.1.1</w:t>
      </w:r>
      <w:r w:rsidRPr="006363D2">
        <w:rPr>
          <w:rFonts w:ascii="Times New Roman" w:hAnsi="Times New Roman"/>
          <w:bCs/>
          <w:color w:val="000000" w:themeColor="text1"/>
          <w:kern w:val="2"/>
          <w:szCs w:val="24"/>
        </w:rPr>
        <w:t xml:space="preserve"> </w:t>
      </w:r>
      <w:r w:rsidRPr="006363D2">
        <w:rPr>
          <w:rFonts w:ascii="Times New Roman" w:hAnsi="Times New Roman"/>
          <w:bCs/>
          <w:color w:val="000000" w:themeColor="text1"/>
          <w:kern w:val="2"/>
          <w:szCs w:val="24"/>
        </w:rPr>
        <w:t>城市轨道交通</w:t>
      </w:r>
      <w:r w:rsidRPr="006363D2">
        <w:rPr>
          <w:rFonts w:ascii="Times New Roman" w:hAnsi="Times New Roman"/>
          <w:bCs/>
          <w:color w:val="000000" w:themeColor="text1"/>
          <w:kern w:val="2"/>
          <w:szCs w:val="24"/>
        </w:rPr>
        <w:t xml:space="preserve"> urban rail transit</w:t>
      </w:r>
    </w:p>
    <w:p w:rsidR="00630CC0" w:rsidRPr="006363D2" w:rsidRDefault="00240682">
      <w:pPr>
        <w:pStyle w:val="af5"/>
        <w:widowControl/>
        <w:shd w:val="clear" w:color="auto" w:fill="FFFFFF"/>
        <w:spacing w:beforeAutospacing="0" w:afterAutospacing="0" w:line="360" w:lineRule="auto"/>
        <w:ind w:firstLineChars="200" w:firstLine="480"/>
        <w:rPr>
          <w:rFonts w:ascii="Times New Roman" w:hAnsi="Times New Roman"/>
          <w:bCs/>
          <w:color w:val="000000" w:themeColor="text1"/>
          <w:kern w:val="2"/>
          <w:szCs w:val="24"/>
        </w:rPr>
      </w:pPr>
      <w:r w:rsidRPr="006363D2">
        <w:rPr>
          <w:rFonts w:ascii="Times New Roman" w:hAnsi="Times New Roman"/>
          <w:bCs/>
          <w:color w:val="000000" w:themeColor="text1"/>
          <w:kern w:val="2"/>
          <w:szCs w:val="24"/>
        </w:rPr>
        <w:t>采用专用轨道导向运行的城市公共客运交通系统，包括地铁、轻轨、单轨、有轨电车、磁浮、自动导向轨道、市域快速轨道交通系统等。</w:t>
      </w:r>
    </w:p>
    <w:p w:rsidR="00630CC0" w:rsidRPr="006363D2" w:rsidRDefault="00240682">
      <w:pPr>
        <w:rPr>
          <w:rFonts w:eastAsiaTheme="minorEastAsia"/>
          <w:color w:val="000000" w:themeColor="text1"/>
        </w:rPr>
      </w:pPr>
      <w:r w:rsidRPr="006363D2">
        <w:rPr>
          <w:rFonts w:eastAsiaTheme="minorEastAsia"/>
          <w:b/>
          <w:bCs/>
          <w:color w:val="000000" w:themeColor="text1"/>
        </w:rPr>
        <w:t xml:space="preserve">2.1.2 </w:t>
      </w:r>
      <w:r w:rsidRPr="006363D2">
        <w:rPr>
          <w:rFonts w:eastAsiaTheme="minorEastAsia"/>
          <w:color w:val="000000" w:themeColor="text1"/>
        </w:rPr>
        <w:t>不可移动文物</w:t>
      </w:r>
      <w:r w:rsidRPr="006363D2">
        <w:rPr>
          <w:rFonts w:eastAsiaTheme="minorEastAsia"/>
          <w:color w:val="000000" w:themeColor="text1"/>
        </w:rPr>
        <w:t xml:space="preserve"> immovable cultural relics</w:t>
      </w:r>
    </w:p>
    <w:p w:rsidR="00630CC0" w:rsidRPr="006363D2" w:rsidRDefault="00240682">
      <w:pPr>
        <w:ind w:firstLineChars="200" w:firstLine="480"/>
        <w:rPr>
          <w:rFonts w:eastAsiaTheme="minorEastAsia"/>
          <w:color w:val="000000" w:themeColor="text1"/>
        </w:rPr>
      </w:pPr>
      <w:r w:rsidRPr="006363D2">
        <w:rPr>
          <w:rFonts w:eastAsiaTheme="minorEastAsia"/>
          <w:color w:val="000000" w:themeColor="text1"/>
        </w:rPr>
        <w:t>不可移动文物包括：古文化遗址、古墓葬、古建筑、石窟寺、古石刻、古壁画、近代现代重要史迹和代表性建筑等，分为全国重点文物保护单位，省级文物保护单位，设区的市级、县级文物保护单位和未核定公布为文物保护单位的不可移动文物。</w:t>
      </w:r>
    </w:p>
    <w:p w:rsidR="00630CC0" w:rsidRPr="006363D2" w:rsidRDefault="00240682">
      <w:pPr>
        <w:rPr>
          <w:rFonts w:eastAsiaTheme="minorEastAsia"/>
          <w:color w:val="000000" w:themeColor="text1"/>
        </w:rPr>
      </w:pPr>
      <w:bookmarkStart w:id="56" w:name="OLE_LINK6"/>
      <w:bookmarkStart w:id="57" w:name="OLE_LINK7"/>
      <w:r w:rsidRPr="006363D2">
        <w:rPr>
          <w:rFonts w:eastAsiaTheme="minorEastAsia"/>
          <w:b/>
          <w:bCs/>
          <w:color w:val="000000" w:themeColor="text1"/>
        </w:rPr>
        <w:t xml:space="preserve">2.1.3 </w:t>
      </w:r>
      <w:r w:rsidRPr="006363D2">
        <w:rPr>
          <w:rFonts w:eastAsiaTheme="minorEastAsia"/>
          <w:color w:val="000000" w:themeColor="text1"/>
        </w:rPr>
        <w:t>文物影响评估</w:t>
      </w:r>
      <w:r w:rsidRPr="006363D2">
        <w:rPr>
          <w:rFonts w:eastAsiaTheme="minorEastAsia"/>
          <w:color w:val="000000" w:themeColor="text1"/>
        </w:rPr>
        <w:t xml:space="preserve"> cultural relics impact assessment</w:t>
      </w:r>
    </w:p>
    <w:p w:rsidR="00630CC0" w:rsidRPr="006363D2" w:rsidRDefault="00240682">
      <w:pPr>
        <w:ind w:firstLineChars="200" w:firstLine="480"/>
        <w:rPr>
          <w:rFonts w:eastAsiaTheme="minorEastAsia"/>
          <w:color w:val="000000" w:themeColor="text1"/>
        </w:rPr>
      </w:pPr>
      <w:r w:rsidRPr="006363D2">
        <w:rPr>
          <w:rFonts w:eastAsiaTheme="minorEastAsia"/>
          <w:color w:val="000000" w:themeColor="text1"/>
        </w:rPr>
        <w:t>在涉及文物影响范围内轨道交通建设工程项目的规划、建设、运营阶段，对文物本体及</w:t>
      </w:r>
      <w:bookmarkEnd w:id="56"/>
      <w:bookmarkEnd w:id="57"/>
      <w:r w:rsidRPr="006363D2">
        <w:rPr>
          <w:rFonts w:eastAsiaTheme="minorEastAsia"/>
          <w:color w:val="000000" w:themeColor="text1"/>
        </w:rPr>
        <w:t>依存环境产生影响的分析、预测及评估。</w:t>
      </w:r>
    </w:p>
    <w:p w:rsidR="00630CC0" w:rsidRPr="006363D2" w:rsidRDefault="00240682">
      <w:pPr>
        <w:tabs>
          <w:tab w:val="center" w:pos="4153"/>
        </w:tabs>
        <w:rPr>
          <w:rFonts w:eastAsiaTheme="minorEastAsia"/>
          <w:color w:val="000000" w:themeColor="text1"/>
        </w:rPr>
      </w:pPr>
      <w:r w:rsidRPr="006363D2">
        <w:rPr>
          <w:rFonts w:eastAsiaTheme="minorEastAsia"/>
          <w:b/>
          <w:bCs/>
          <w:color w:val="000000" w:themeColor="text1"/>
        </w:rPr>
        <w:t xml:space="preserve">2.1.4 </w:t>
      </w:r>
      <w:r w:rsidRPr="006363D2">
        <w:rPr>
          <w:rFonts w:eastAsiaTheme="minorEastAsia"/>
          <w:color w:val="000000" w:themeColor="text1"/>
        </w:rPr>
        <w:t>保护区划</w:t>
      </w:r>
      <w:r w:rsidRPr="006363D2">
        <w:rPr>
          <w:rFonts w:eastAsiaTheme="minorEastAsia"/>
          <w:color w:val="000000" w:themeColor="text1"/>
        </w:rPr>
        <w:t xml:space="preserve"> protection zoning</w:t>
      </w:r>
      <w:r w:rsidRPr="006363D2">
        <w:rPr>
          <w:rFonts w:eastAsiaTheme="minorEastAsia"/>
          <w:color w:val="000000" w:themeColor="text1"/>
        </w:rPr>
        <w:tab/>
      </w:r>
    </w:p>
    <w:p w:rsidR="00630CC0" w:rsidRPr="006363D2" w:rsidRDefault="00240682">
      <w:pPr>
        <w:ind w:firstLineChars="200" w:firstLine="480"/>
        <w:rPr>
          <w:rFonts w:eastAsiaTheme="minorEastAsia"/>
          <w:color w:val="000000" w:themeColor="text1"/>
        </w:rPr>
      </w:pPr>
      <w:r w:rsidRPr="006363D2">
        <w:rPr>
          <w:rFonts w:eastAsiaTheme="minorEastAsia"/>
          <w:color w:val="000000" w:themeColor="text1"/>
        </w:rPr>
        <w:t>为文物保护单位的保护、管理划定的各类区域的统称，包含保护范围和建设控制地带。</w:t>
      </w:r>
    </w:p>
    <w:p w:rsidR="00630CC0" w:rsidRPr="006363D2" w:rsidRDefault="00240682">
      <w:pPr>
        <w:rPr>
          <w:rFonts w:eastAsiaTheme="minorEastAsia"/>
          <w:color w:val="000000" w:themeColor="text1"/>
        </w:rPr>
      </w:pPr>
      <w:r w:rsidRPr="006363D2">
        <w:rPr>
          <w:rFonts w:eastAsiaTheme="minorEastAsia"/>
          <w:b/>
          <w:bCs/>
          <w:color w:val="000000" w:themeColor="text1"/>
        </w:rPr>
        <w:t>2.1.5</w:t>
      </w:r>
      <w:r w:rsidRPr="006363D2">
        <w:rPr>
          <w:rFonts w:eastAsiaTheme="minorEastAsia"/>
          <w:color w:val="000000" w:themeColor="text1"/>
        </w:rPr>
        <w:t>重要文物保护区域</w:t>
      </w:r>
      <w:r w:rsidRPr="006363D2">
        <w:rPr>
          <w:rFonts w:eastAsiaTheme="minorEastAsia"/>
          <w:color w:val="000000" w:themeColor="text1"/>
        </w:rPr>
        <w:t xml:space="preserve"> important cultural relic protection areas</w:t>
      </w:r>
    </w:p>
    <w:p w:rsidR="00630CC0" w:rsidRPr="006363D2" w:rsidRDefault="00240682">
      <w:pPr>
        <w:ind w:firstLineChars="200" w:firstLine="480"/>
        <w:rPr>
          <w:rFonts w:eastAsiaTheme="minorEastAsia"/>
          <w:color w:val="000000" w:themeColor="text1"/>
        </w:rPr>
      </w:pPr>
      <w:r w:rsidRPr="006363D2">
        <w:rPr>
          <w:rFonts w:eastAsiaTheme="minorEastAsia"/>
          <w:color w:val="000000" w:themeColor="text1"/>
        </w:rPr>
        <w:t>全国重点文物保护单位及陕西省文物保护单位的保护区划以及新发现的重要文物遗存的保护范围。</w:t>
      </w:r>
    </w:p>
    <w:p w:rsidR="00630CC0" w:rsidRPr="006363D2" w:rsidRDefault="00240682">
      <w:pPr>
        <w:pStyle w:val="af5"/>
        <w:widowControl/>
        <w:shd w:val="clear" w:color="auto" w:fill="FFFFFF"/>
        <w:spacing w:beforeAutospacing="0" w:afterAutospacing="0" w:line="360" w:lineRule="auto"/>
        <w:rPr>
          <w:rFonts w:ascii="Times New Roman" w:hAnsi="Times New Roman"/>
          <w:bCs/>
          <w:color w:val="000000" w:themeColor="text1"/>
          <w:kern w:val="2"/>
          <w:szCs w:val="24"/>
        </w:rPr>
      </w:pPr>
      <w:r w:rsidRPr="006363D2">
        <w:rPr>
          <w:rFonts w:ascii="Times New Roman" w:hAnsi="Times New Roman"/>
          <w:b/>
          <w:color w:val="000000" w:themeColor="text1"/>
          <w:kern w:val="2"/>
          <w:szCs w:val="24"/>
        </w:rPr>
        <w:t xml:space="preserve">2.1.6 </w:t>
      </w:r>
      <w:r w:rsidRPr="006363D2">
        <w:rPr>
          <w:rFonts w:ascii="Times New Roman" w:hAnsi="Times New Roman"/>
          <w:bCs/>
          <w:color w:val="000000" w:themeColor="text1"/>
          <w:kern w:val="2"/>
          <w:szCs w:val="24"/>
        </w:rPr>
        <w:t>变形控制值</w:t>
      </w:r>
      <w:r w:rsidRPr="006363D2">
        <w:rPr>
          <w:rFonts w:ascii="Times New Roman" w:hAnsi="Times New Roman"/>
          <w:bCs/>
          <w:color w:val="000000" w:themeColor="text1"/>
          <w:kern w:val="2"/>
          <w:szCs w:val="24"/>
        </w:rPr>
        <w:t xml:space="preserve"> deformation control value</w:t>
      </w:r>
    </w:p>
    <w:p w:rsidR="00630CC0" w:rsidRPr="006363D2" w:rsidRDefault="00E232AC">
      <w:pPr>
        <w:pStyle w:val="af5"/>
        <w:widowControl/>
        <w:shd w:val="clear" w:color="auto" w:fill="FFFFFF"/>
        <w:spacing w:beforeAutospacing="0" w:afterAutospacing="0" w:line="360" w:lineRule="auto"/>
        <w:ind w:firstLine="480"/>
        <w:rPr>
          <w:rFonts w:ascii="Times New Roman" w:hAnsi="Times New Roman"/>
          <w:bCs/>
          <w:color w:val="000000" w:themeColor="text1"/>
          <w:kern w:val="2"/>
          <w:szCs w:val="24"/>
        </w:rPr>
      </w:pPr>
      <w:r>
        <w:rPr>
          <w:rFonts w:ascii="Times New Roman" w:hAnsi="Times New Roman"/>
          <w:bCs/>
          <w:color w:val="000000" w:themeColor="text1"/>
          <w:kern w:val="2"/>
          <w:szCs w:val="24"/>
        </w:rPr>
        <w:t>文物在赋存条件下，文物结构各受力部位所能承受的</w:t>
      </w:r>
      <w:r w:rsidR="00240682" w:rsidRPr="006363D2">
        <w:rPr>
          <w:rFonts w:ascii="Times New Roman" w:hAnsi="Times New Roman"/>
          <w:bCs/>
          <w:color w:val="000000" w:themeColor="text1"/>
          <w:kern w:val="2"/>
          <w:szCs w:val="24"/>
        </w:rPr>
        <w:t>最大形变值。</w:t>
      </w:r>
    </w:p>
    <w:p w:rsidR="00630CC0" w:rsidRPr="006363D2" w:rsidRDefault="00240682">
      <w:pPr>
        <w:pStyle w:val="af5"/>
        <w:widowControl/>
        <w:shd w:val="clear" w:color="auto" w:fill="FFFFFF"/>
        <w:spacing w:beforeAutospacing="0" w:afterAutospacing="0" w:line="360" w:lineRule="auto"/>
        <w:rPr>
          <w:rFonts w:ascii="Times New Roman" w:hAnsi="Times New Roman"/>
          <w:bCs/>
          <w:color w:val="000000" w:themeColor="text1"/>
          <w:kern w:val="2"/>
          <w:szCs w:val="24"/>
        </w:rPr>
      </w:pPr>
      <w:r w:rsidRPr="006363D2">
        <w:rPr>
          <w:rFonts w:ascii="Times New Roman" w:hAnsi="Times New Roman"/>
          <w:b/>
          <w:color w:val="000000" w:themeColor="text1"/>
          <w:kern w:val="2"/>
          <w:szCs w:val="24"/>
        </w:rPr>
        <w:t>2.1.</w:t>
      </w:r>
      <w:bookmarkStart w:id="58" w:name="OLE_LINK8"/>
      <w:bookmarkStart w:id="59" w:name="OLE_LINK10"/>
      <w:bookmarkStart w:id="60" w:name="OLE_LINK9"/>
      <w:r w:rsidRPr="006363D2">
        <w:rPr>
          <w:rFonts w:ascii="Times New Roman" w:hAnsi="Times New Roman"/>
          <w:b/>
          <w:color w:val="000000" w:themeColor="text1"/>
          <w:kern w:val="2"/>
          <w:szCs w:val="24"/>
        </w:rPr>
        <w:t xml:space="preserve">7 </w:t>
      </w:r>
      <w:r w:rsidRPr="006363D2">
        <w:rPr>
          <w:rFonts w:ascii="Times New Roman" w:hAnsi="Times New Roman"/>
          <w:bCs/>
          <w:color w:val="000000" w:themeColor="text1"/>
          <w:kern w:val="2"/>
          <w:szCs w:val="24"/>
        </w:rPr>
        <w:t>振动</w:t>
      </w:r>
      <w:bookmarkEnd w:id="58"/>
      <w:bookmarkEnd w:id="59"/>
      <w:bookmarkEnd w:id="60"/>
      <w:r w:rsidRPr="006363D2">
        <w:rPr>
          <w:rFonts w:ascii="Times New Roman" w:hAnsi="Times New Roman"/>
          <w:bCs/>
          <w:color w:val="000000" w:themeColor="text1"/>
          <w:kern w:val="2"/>
          <w:szCs w:val="24"/>
        </w:rPr>
        <w:t>控制值</w:t>
      </w:r>
      <w:r w:rsidRPr="006363D2">
        <w:rPr>
          <w:rFonts w:ascii="Times New Roman" w:hAnsi="Times New Roman"/>
          <w:bCs/>
          <w:color w:val="000000" w:themeColor="text1"/>
          <w:kern w:val="2"/>
          <w:szCs w:val="24"/>
        </w:rPr>
        <w:t xml:space="preserve"> vibratio</w:t>
      </w:r>
      <w:bookmarkStart w:id="61" w:name="OLE_LINK11"/>
      <w:bookmarkStart w:id="62" w:name="OLE_LINK12"/>
      <w:r w:rsidRPr="006363D2">
        <w:rPr>
          <w:rFonts w:ascii="Times New Roman" w:hAnsi="Times New Roman"/>
          <w:bCs/>
          <w:color w:val="000000" w:themeColor="text1"/>
          <w:kern w:val="2"/>
          <w:szCs w:val="24"/>
        </w:rPr>
        <w:t>n</w:t>
      </w:r>
      <w:bookmarkEnd w:id="61"/>
      <w:bookmarkEnd w:id="62"/>
      <w:r w:rsidRPr="006363D2">
        <w:rPr>
          <w:rFonts w:ascii="Times New Roman" w:hAnsi="Times New Roman"/>
          <w:bCs/>
          <w:color w:val="000000" w:themeColor="text1"/>
          <w:kern w:val="2"/>
          <w:szCs w:val="24"/>
        </w:rPr>
        <w:t xml:space="preserve"> control value</w:t>
      </w:r>
    </w:p>
    <w:p w:rsidR="00630CC0" w:rsidRPr="006363D2" w:rsidRDefault="00240682">
      <w:pPr>
        <w:pStyle w:val="af5"/>
        <w:widowControl/>
        <w:shd w:val="clear" w:color="auto" w:fill="FFFFFF"/>
        <w:spacing w:beforeAutospacing="0" w:afterAutospacing="0" w:line="360" w:lineRule="auto"/>
        <w:ind w:firstLine="480"/>
        <w:rPr>
          <w:rFonts w:ascii="Times New Roman" w:hAnsi="Times New Roman"/>
          <w:bCs/>
          <w:color w:val="000000" w:themeColor="text1"/>
          <w:kern w:val="2"/>
          <w:szCs w:val="24"/>
        </w:rPr>
      </w:pPr>
      <w:r w:rsidRPr="006363D2">
        <w:rPr>
          <w:rFonts w:ascii="Times New Roman" w:hAnsi="Times New Roman"/>
          <w:bCs/>
          <w:color w:val="000000" w:themeColor="text1"/>
          <w:kern w:val="2"/>
          <w:szCs w:val="24"/>
        </w:rPr>
        <w:t>文物在周边环境振动长期作用下所能承受的最大振动速度。</w:t>
      </w:r>
    </w:p>
    <w:p w:rsidR="00630CC0" w:rsidRPr="006363D2" w:rsidRDefault="00240682">
      <w:pPr>
        <w:pStyle w:val="af5"/>
        <w:widowControl/>
        <w:shd w:val="clear" w:color="auto" w:fill="FFFFFF"/>
        <w:spacing w:beforeAutospacing="0" w:afterAutospacing="0" w:line="360" w:lineRule="auto"/>
        <w:rPr>
          <w:rFonts w:ascii="Times New Roman" w:hAnsi="Times New Roman"/>
          <w:bCs/>
          <w:color w:val="000000" w:themeColor="text1"/>
          <w:kern w:val="2"/>
          <w:szCs w:val="24"/>
        </w:rPr>
      </w:pPr>
      <w:r w:rsidRPr="006363D2">
        <w:rPr>
          <w:rFonts w:ascii="Times New Roman" w:hAnsi="Times New Roman"/>
          <w:b/>
          <w:color w:val="000000" w:themeColor="text1"/>
          <w:kern w:val="2"/>
          <w:szCs w:val="24"/>
        </w:rPr>
        <w:t xml:space="preserve">2.1.8 </w:t>
      </w:r>
      <w:r w:rsidRPr="006363D2">
        <w:rPr>
          <w:rFonts w:ascii="Times New Roman" w:hAnsi="Times New Roman"/>
          <w:bCs/>
          <w:color w:val="000000" w:themeColor="text1"/>
          <w:kern w:val="2"/>
          <w:szCs w:val="24"/>
        </w:rPr>
        <w:t>减振措施</w:t>
      </w:r>
      <w:r w:rsidRPr="006363D2">
        <w:rPr>
          <w:rFonts w:ascii="Times New Roman" w:hAnsi="Times New Roman"/>
          <w:bCs/>
          <w:color w:val="000000" w:themeColor="text1"/>
          <w:kern w:val="2"/>
          <w:szCs w:val="24"/>
        </w:rPr>
        <w:t xml:space="preserve"> special vibration reduction</w:t>
      </w:r>
    </w:p>
    <w:p w:rsidR="00630CC0" w:rsidRPr="006363D2" w:rsidRDefault="00240682">
      <w:pPr>
        <w:pStyle w:val="af5"/>
        <w:widowControl/>
        <w:shd w:val="clear" w:color="auto" w:fill="FFFFFF"/>
        <w:spacing w:beforeAutospacing="0" w:afterAutospacing="0" w:line="360" w:lineRule="auto"/>
        <w:ind w:firstLineChars="200" w:firstLine="480"/>
        <w:rPr>
          <w:rFonts w:ascii="Times New Roman" w:hAnsi="Times New Roman"/>
          <w:bCs/>
          <w:color w:val="000000" w:themeColor="text1"/>
          <w:kern w:val="2"/>
          <w:szCs w:val="24"/>
        </w:rPr>
      </w:pPr>
      <w:r w:rsidRPr="006363D2">
        <w:rPr>
          <w:rFonts w:ascii="Times New Roman" w:hAnsi="Times New Roman"/>
          <w:bCs/>
          <w:color w:val="000000" w:themeColor="text1"/>
          <w:kern w:val="2"/>
          <w:szCs w:val="24"/>
        </w:rPr>
        <w:t>是为解决轨道交通中振动，实现城市轨道建设可持续发展而开发出的在减振降噪方面有突出效果的工程技术。</w:t>
      </w:r>
    </w:p>
    <w:p w:rsidR="00630CC0" w:rsidRPr="006363D2" w:rsidRDefault="00240682">
      <w:pPr>
        <w:pStyle w:val="af5"/>
        <w:widowControl/>
        <w:shd w:val="clear" w:color="auto" w:fill="FFFFFF"/>
        <w:spacing w:beforeAutospacing="0" w:afterAutospacing="0" w:line="360" w:lineRule="auto"/>
        <w:rPr>
          <w:rFonts w:ascii="Times New Roman" w:hAnsi="Times New Roman"/>
          <w:bCs/>
          <w:color w:val="000000" w:themeColor="text1"/>
          <w:kern w:val="2"/>
          <w:szCs w:val="24"/>
        </w:rPr>
      </w:pPr>
      <w:r w:rsidRPr="006363D2">
        <w:rPr>
          <w:rFonts w:ascii="Times New Roman" w:hAnsi="Times New Roman"/>
          <w:b/>
          <w:color w:val="000000" w:themeColor="text1"/>
          <w:kern w:val="2"/>
          <w:szCs w:val="24"/>
        </w:rPr>
        <w:t xml:space="preserve">2.1.9 </w:t>
      </w:r>
      <w:r w:rsidRPr="006363D2">
        <w:rPr>
          <w:rFonts w:ascii="Times New Roman" w:hAnsi="Times New Roman"/>
          <w:bCs/>
          <w:color w:val="000000" w:themeColor="text1"/>
          <w:kern w:val="2"/>
          <w:szCs w:val="24"/>
        </w:rPr>
        <w:t>隔离保护</w:t>
      </w:r>
      <w:r w:rsidRPr="006363D2">
        <w:rPr>
          <w:rFonts w:ascii="Times New Roman" w:hAnsi="Times New Roman"/>
          <w:bCs/>
          <w:color w:val="000000" w:themeColor="text1"/>
          <w:kern w:val="2"/>
          <w:szCs w:val="24"/>
        </w:rPr>
        <w:t xml:space="preserve"> insulating and protecting</w:t>
      </w:r>
    </w:p>
    <w:p w:rsidR="00630CC0" w:rsidRPr="006363D2" w:rsidRDefault="00240682">
      <w:pPr>
        <w:pStyle w:val="af5"/>
        <w:widowControl/>
        <w:shd w:val="clear" w:color="auto" w:fill="FFFFFF"/>
        <w:spacing w:beforeAutospacing="0" w:afterAutospacing="0" w:line="360" w:lineRule="auto"/>
        <w:ind w:firstLineChars="200" w:firstLine="480"/>
        <w:rPr>
          <w:rFonts w:ascii="Times New Roman" w:hAnsi="Times New Roman"/>
          <w:bCs/>
          <w:color w:val="000000" w:themeColor="text1"/>
          <w:kern w:val="2"/>
          <w:szCs w:val="24"/>
        </w:rPr>
      </w:pPr>
      <w:r w:rsidRPr="006363D2">
        <w:rPr>
          <w:rFonts w:ascii="Times New Roman" w:hAnsi="Times New Roman"/>
          <w:bCs/>
          <w:color w:val="000000" w:themeColor="text1"/>
          <w:kern w:val="2"/>
          <w:szCs w:val="24"/>
        </w:rPr>
        <w:lastRenderedPageBreak/>
        <w:t>利用工程措施起到阻隔地基附加应力、地层变形传递及振动波传递作用，并减少对文物影响的工程措施。</w:t>
      </w:r>
    </w:p>
    <w:p w:rsidR="00630CC0" w:rsidRPr="006363D2" w:rsidRDefault="00240682">
      <w:pPr>
        <w:pStyle w:val="af5"/>
        <w:spacing w:beforeAutospacing="0" w:afterAutospacing="0" w:line="360" w:lineRule="auto"/>
        <w:rPr>
          <w:rFonts w:ascii="Times New Roman" w:hAnsi="Times New Roman"/>
          <w:bCs/>
          <w:color w:val="000000" w:themeColor="text1"/>
        </w:rPr>
      </w:pPr>
      <w:r w:rsidRPr="006363D2">
        <w:rPr>
          <w:rFonts w:ascii="Times New Roman" w:hAnsi="Times New Roman"/>
          <w:b/>
          <w:color w:val="000000" w:themeColor="text1"/>
        </w:rPr>
        <w:t xml:space="preserve">2.1.10 </w:t>
      </w:r>
      <w:r w:rsidRPr="006363D2">
        <w:rPr>
          <w:rFonts w:ascii="Times New Roman" w:hAnsi="Times New Roman"/>
          <w:bCs/>
          <w:color w:val="000000" w:themeColor="text1"/>
        </w:rPr>
        <w:t>振动监测</w:t>
      </w:r>
      <w:bookmarkStart w:id="63" w:name="OLE_LINK29"/>
      <w:r w:rsidRPr="006363D2">
        <w:rPr>
          <w:rFonts w:ascii="Times New Roman" w:hAnsi="Times New Roman"/>
          <w:bCs/>
          <w:color w:val="000000" w:themeColor="text1"/>
          <w:kern w:val="2"/>
          <w:szCs w:val="24"/>
        </w:rPr>
        <w:t xml:space="preserve"> </w:t>
      </w:r>
      <w:bookmarkStart w:id="64" w:name="OLE_LINK28"/>
      <w:bookmarkStart w:id="65" w:name="OLE_LINK27"/>
      <w:r w:rsidRPr="006363D2">
        <w:rPr>
          <w:rFonts w:ascii="Times New Roman" w:hAnsi="Times New Roman"/>
          <w:bCs/>
          <w:color w:val="000000" w:themeColor="text1"/>
          <w:kern w:val="2"/>
          <w:szCs w:val="24"/>
        </w:rPr>
        <w:t xml:space="preserve">vibration </w:t>
      </w:r>
      <w:bookmarkEnd w:id="64"/>
      <w:bookmarkEnd w:id="65"/>
      <w:r w:rsidRPr="006363D2">
        <w:rPr>
          <w:rFonts w:ascii="Times New Roman" w:hAnsi="Times New Roman"/>
          <w:bCs/>
          <w:color w:val="000000" w:themeColor="text1"/>
          <w:kern w:val="2"/>
          <w:szCs w:val="24"/>
        </w:rPr>
        <w:t>monitoring</w:t>
      </w:r>
      <w:bookmarkEnd w:id="63"/>
    </w:p>
    <w:p w:rsidR="00630CC0" w:rsidRPr="006363D2" w:rsidRDefault="00240682">
      <w:pPr>
        <w:pStyle w:val="af5"/>
        <w:widowControl/>
        <w:shd w:val="clear" w:color="auto" w:fill="FFFFFF"/>
        <w:spacing w:beforeAutospacing="0" w:afterAutospacing="0" w:line="360" w:lineRule="auto"/>
        <w:ind w:firstLine="480"/>
        <w:rPr>
          <w:rFonts w:ascii="Times New Roman" w:hAnsi="Times New Roman"/>
          <w:bCs/>
          <w:color w:val="000000" w:themeColor="text1"/>
        </w:rPr>
      </w:pPr>
      <w:r w:rsidRPr="006363D2">
        <w:rPr>
          <w:rFonts w:ascii="Times New Roman" w:hAnsi="Times New Roman"/>
          <w:bCs/>
          <w:color w:val="000000" w:themeColor="text1"/>
        </w:rPr>
        <w:t>在文物结构承重构件处布置水平和竖向振动传感器，动态采集受周边</w:t>
      </w:r>
      <w:bookmarkStart w:id="66" w:name="_Hlk180592798"/>
      <w:r w:rsidRPr="006363D2">
        <w:rPr>
          <w:rFonts w:ascii="Times New Roman" w:hAnsi="Times New Roman"/>
          <w:bCs/>
          <w:color w:val="000000" w:themeColor="text1"/>
        </w:rPr>
        <w:t>环境</w:t>
      </w:r>
      <w:bookmarkStart w:id="67" w:name="OLE_LINK26"/>
      <w:bookmarkEnd w:id="66"/>
      <w:r w:rsidRPr="006363D2">
        <w:rPr>
          <w:rFonts w:ascii="Times New Roman" w:hAnsi="Times New Roman"/>
          <w:bCs/>
          <w:color w:val="000000" w:themeColor="text1"/>
        </w:rPr>
        <w:t>振动</w:t>
      </w:r>
      <w:bookmarkEnd w:id="67"/>
      <w:r w:rsidRPr="006363D2">
        <w:rPr>
          <w:rFonts w:ascii="Times New Roman" w:hAnsi="Times New Roman"/>
          <w:bCs/>
          <w:color w:val="000000" w:themeColor="text1"/>
        </w:rPr>
        <w:t>作用时的响应输出。</w:t>
      </w:r>
    </w:p>
    <w:p w:rsidR="00630CC0" w:rsidRPr="006363D2" w:rsidRDefault="00630CC0">
      <w:pPr>
        <w:pStyle w:val="af5"/>
        <w:shd w:val="clear" w:color="auto" w:fill="FFFFFF"/>
        <w:spacing w:beforeAutospacing="0" w:afterAutospacing="0" w:line="360" w:lineRule="auto"/>
        <w:rPr>
          <w:rFonts w:ascii="Times New Roman" w:hAnsi="Times New Roman"/>
          <w:bCs/>
          <w:color w:val="000000" w:themeColor="text1"/>
          <w:szCs w:val="24"/>
        </w:rPr>
        <w:sectPr w:rsidR="00630CC0" w:rsidRPr="006363D2">
          <w:footerReference w:type="default" r:id="rId14"/>
          <w:pgSz w:w="11906" w:h="16838"/>
          <w:pgMar w:top="1440" w:right="1800" w:bottom="1440" w:left="1800" w:header="851" w:footer="992" w:gutter="0"/>
          <w:pgNumType w:start="1"/>
          <w:cols w:space="720"/>
          <w:docGrid w:type="lines" w:linePitch="312"/>
        </w:sectPr>
      </w:pPr>
      <w:bookmarkStart w:id="68" w:name="_Toc2271"/>
      <w:bookmarkStart w:id="69" w:name="_Toc13593"/>
      <w:bookmarkStart w:id="70" w:name="_Toc100151229"/>
      <w:bookmarkStart w:id="71" w:name="_Toc1025"/>
      <w:bookmarkStart w:id="72" w:name="_Toc103200203"/>
      <w:bookmarkStart w:id="73" w:name="_Toc32030"/>
      <w:bookmarkStart w:id="74" w:name="_Toc5839"/>
      <w:bookmarkStart w:id="75" w:name="_Toc10938"/>
      <w:bookmarkStart w:id="76" w:name="_Toc2967"/>
      <w:bookmarkStart w:id="77" w:name="_Toc11736"/>
      <w:bookmarkStart w:id="78" w:name="_Toc22978"/>
      <w:bookmarkStart w:id="79" w:name="_Toc21588"/>
      <w:bookmarkStart w:id="80" w:name="_Toc17345"/>
    </w:p>
    <w:p w:rsidR="00630CC0" w:rsidRPr="006363D2" w:rsidRDefault="00240682">
      <w:pPr>
        <w:pStyle w:val="3"/>
        <w:rPr>
          <w:color w:val="000000" w:themeColor="text1"/>
        </w:rPr>
      </w:pPr>
      <w:bookmarkStart w:id="81" w:name="_Toc188367249"/>
      <w:r w:rsidRPr="006363D2">
        <w:rPr>
          <w:color w:val="000000" w:themeColor="text1"/>
        </w:rPr>
        <w:lastRenderedPageBreak/>
        <w:t xml:space="preserve">2.2 </w:t>
      </w:r>
      <w:r w:rsidRPr="006363D2">
        <w:rPr>
          <w:color w:val="000000" w:themeColor="text1"/>
        </w:rPr>
        <w:t>符号</w:t>
      </w:r>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630CC0" w:rsidRPr="006363D2" w:rsidRDefault="00240682">
      <w:pPr>
        <w:spacing w:line="460" w:lineRule="exact"/>
        <w:ind w:firstLineChars="200" w:firstLine="480"/>
        <w:jc w:val="left"/>
        <w:rPr>
          <w:i/>
          <w:iCs/>
          <w:color w:val="000000" w:themeColor="text1"/>
        </w:rPr>
      </w:pPr>
      <w:r w:rsidRPr="006363D2">
        <w:rPr>
          <w:i/>
          <w:iCs/>
          <w:color w:val="000000" w:themeColor="text1"/>
        </w:rPr>
        <w:t>l</w:t>
      </w:r>
      <w:r w:rsidRPr="006363D2">
        <w:rPr>
          <w:color w:val="000000" w:themeColor="text1"/>
        </w:rPr>
        <w:t>——</w:t>
      </w:r>
      <w:r w:rsidRPr="006363D2">
        <w:rPr>
          <w:color w:val="000000" w:themeColor="text1"/>
        </w:rPr>
        <w:t>相邻监测点距离；</w:t>
      </w:r>
    </w:p>
    <w:p w:rsidR="00630CC0" w:rsidRPr="006363D2" w:rsidRDefault="00240682">
      <w:pPr>
        <w:spacing w:line="460" w:lineRule="exact"/>
        <w:ind w:firstLineChars="200" w:firstLine="480"/>
        <w:jc w:val="left"/>
        <w:rPr>
          <w:color w:val="000000" w:themeColor="text1"/>
        </w:rPr>
      </w:pPr>
      <w:r w:rsidRPr="006363D2">
        <w:rPr>
          <w:i/>
          <w:iCs/>
          <w:color w:val="000000" w:themeColor="text1"/>
        </w:rPr>
        <w:t>r</w:t>
      </w:r>
      <w:r w:rsidRPr="006363D2">
        <w:rPr>
          <w:color w:val="000000" w:themeColor="text1"/>
        </w:rPr>
        <w:t>——</w:t>
      </w:r>
      <w:r w:rsidRPr="006363D2">
        <w:rPr>
          <w:color w:val="000000" w:themeColor="text1"/>
        </w:rPr>
        <w:t>距振源中心的距离；</w:t>
      </w:r>
    </w:p>
    <w:p w:rsidR="00630CC0" w:rsidRPr="006363D2" w:rsidRDefault="00240682">
      <w:pPr>
        <w:spacing w:line="460" w:lineRule="exact"/>
        <w:ind w:firstLineChars="200" w:firstLine="480"/>
        <w:jc w:val="left"/>
        <w:rPr>
          <w:color w:val="000000" w:themeColor="text1"/>
        </w:rPr>
      </w:pPr>
      <w:r w:rsidRPr="006363D2">
        <w:rPr>
          <w:i/>
          <w:iCs/>
          <w:color w:val="000000" w:themeColor="text1"/>
        </w:rPr>
        <w:t>v</w:t>
      </w:r>
      <w:r w:rsidRPr="006363D2">
        <w:rPr>
          <w:color w:val="000000" w:themeColor="text1"/>
        </w:rPr>
        <w:t>——</w:t>
      </w:r>
      <w:r w:rsidRPr="006363D2">
        <w:rPr>
          <w:color w:val="000000" w:themeColor="text1"/>
        </w:rPr>
        <w:t>结构振动速度响应值；</w:t>
      </w:r>
    </w:p>
    <w:p w:rsidR="00630CC0" w:rsidRPr="006363D2" w:rsidRDefault="00240682">
      <w:pPr>
        <w:spacing w:line="460" w:lineRule="exact"/>
        <w:ind w:firstLineChars="200" w:firstLine="480"/>
        <w:jc w:val="left"/>
        <w:rPr>
          <w:color w:val="000000" w:themeColor="text1"/>
        </w:rPr>
      </w:pPr>
      <w:r w:rsidRPr="006363D2">
        <w:rPr>
          <w:i/>
          <w:iCs/>
          <w:color w:val="000000" w:themeColor="text1"/>
        </w:rPr>
        <w:t>v</w:t>
      </w:r>
      <w:r w:rsidRPr="006363D2">
        <w:rPr>
          <w:color w:val="000000" w:themeColor="text1"/>
          <w:vertAlign w:val="subscript"/>
        </w:rPr>
        <w:t>e</w:t>
      </w:r>
      <w:r w:rsidRPr="006363D2">
        <w:rPr>
          <w:color w:val="000000" w:themeColor="text1"/>
        </w:rPr>
        <w:t>——</w:t>
      </w:r>
      <w:r w:rsidRPr="006363D2">
        <w:rPr>
          <w:color w:val="000000" w:themeColor="text1"/>
        </w:rPr>
        <w:t>振动叠加速度有效值；</w:t>
      </w:r>
    </w:p>
    <w:p w:rsidR="00630CC0" w:rsidRPr="006363D2" w:rsidRDefault="00240682">
      <w:pPr>
        <w:spacing w:line="460" w:lineRule="exact"/>
        <w:ind w:firstLineChars="200" w:firstLine="480"/>
        <w:jc w:val="left"/>
        <w:rPr>
          <w:color w:val="000000" w:themeColor="text1"/>
        </w:rPr>
      </w:pPr>
      <w:r w:rsidRPr="006363D2">
        <w:rPr>
          <w:i/>
          <w:iCs/>
          <w:color w:val="000000" w:themeColor="text1"/>
        </w:rPr>
        <w:t>v</w:t>
      </w:r>
      <w:r w:rsidRPr="006363D2">
        <w:rPr>
          <w:color w:val="000000" w:themeColor="text1"/>
          <w:vertAlign w:val="subscript"/>
        </w:rPr>
        <w:t>m</w:t>
      </w:r>
      <w:r w:rsidRPr="006363D2">
        <w:rPr>
          <w:color w:val="000000" w:themeColor="text1"/>
        </w:rPr>
        <w:t>——</w:t>
      </w:r>
      <w:r w:rsidRPr="006363D2">
        <w:rPr>
          <w:color w:val="000000" w:themeColor="text1"/>
        </w:rPr>
        <w:t>地脉动下振动速度测试值；</w:t>
      </w:r>
    </w:p>
    <w:p w:rsidR="00630CC0" w:rsidRPr="006363D2" w:rsidRDefault="00240682">
      <w:pPr>
        <w:spacing w:line="460" w:lineRule="exact"/>
        <w:ind w:firstLineChars="200" w:firstLine="480"/>
        <w:jc w:val="left"/>
        <w:rPr>
          <w:color w:val="000000" w:themeColor="text1"/>
        </w:rPr>
      </w:pPr>
      <w:r w:rsidRPr="006363D2">
        <w:rPr>
          <w:i/>
          <w:iCs/>
          <w:color w:val="000000" w:themeColor="text1"/>
        </w:rPr>
        <w:t>v</w:t>
      </w:r>
      <w:r w:rsidRPr="006363D2">
        <w:rPr>
          <w:color w:val="000000" w:themeColor="text1"/>
          <w:vertAlign w:val="subscript"/>
        </w:rPr>
        <w:t>p</w:t>
      </w:r>
      <w:r w:rsidRPr="006363D2">
        <w:rPr>
          <w:color w:val="000000" w:themeColor="text1"/>
        </w:rPr>
        <w:t>——</w:t>
      </w:r>
      <w:r w:rsidRPr="006363D2">
        <w:rPr>
          <w:color w:val="000000" w:themeColor="text1"/>
        </w:rPr>
        <w:t>振动叠加速度峰值；</w:t>
      </w:r>
    </w:p>
    <w:p w:rsidR="00630CC0" w:rsidRPr="006363D2" w:rsidRDefault="00240682">
      <w:pPr>
        <w:spacing w:line="460" w:lineRule="exact"/>
        <w:ind w:firstLineChars="200" w:firstLine="480"/>
        <w:jc w:val="left"/>
        <w:rPr>
          <w:color w:val="000000" w:themeColor="text1"/>
        </w:rPr>
      </w:pPr>
      <w:r w:rsidRPr="006363D2">
        <w:rPr>
          <w:i/>
          <w:iCs/>
          <w:color w:val="000000" w:themeColor="text1"/>
        </w:rPr>
        <w:t>v</w:t>
      </w:r>
      <w:r w:rsidRPr="006363D2">
        <w:rPr>
          <w:color w:val="000000" w:themeColor="text1"/>
          <w:vertAlign w:val="subscript"/>
        </w:rPr>
        <w:t>r</w:t>
      </w:r>
      <w:r w:rsidRPr="006363D2">
        <w:rPr>
          <w:color w:val="000000" w:themeColor="text1"/>
        </w:rPr>
        <w:t>——</w:t>
      </w:r>
      <w:r w:rsidRPr="006363D2">
        <w:rPr>
          <w:color w:val="000000" w:themeColor="text1"/>
        </w:rPr>
        <w:t>距离振源中心</w:t>
      </w:r>
      <w:r w:rsidRPr="006363D2">
        <w:rPr>
          <w:i/>
          <w:iCs/>
          <w:color w:val="000000" w:themeColor="text1"/>
        </w:rPr>
        <w:t>r</w:t>
      </w:r>
      <w:r w:rsidRPr="006363D2">
        <w:rPr>
          <w:color w:val="000000" w:themeColor="text1"/>
        </w:rPr>
        <w:t>处地面振动速度；</w:t>
      </w:r>
    </w:p>
    <w:p w:rsidR="00630CC0" w:rsidRPr="006363D2" w:rsidRDefault="00240682">
      <w:pPr>
        <w:spacing w:line="460" w:lineRule="exact"/>
        <w:ind w:firstLineChars="200" w:firstLine="480"/>
        <w:jc w:val="left"/>
        <w:rPr>
          <w:color w:val="000000" w:themeColor="text1"/>
        </w:rPr>
      </w:pPr>
      <w:r w:rsidRPr="006363D2">
        <w:rPr>
          <w:i/>
          <w:iCs/>
          <w:color w:val="000000" w:themeColor="text1"/>
        </w:rPr>
        <w:t>v</w:t>
      </w:r>
      <w:r w:rsidRPr="006363D2">
        <w:rPr>
          <w:color w:val="000000" w:themeColor="text1"/>
          <w:vertAlign w:val="subscript"/>
        </w:rPr>
        <w:t>S</w:t>
      </w:r>
      <w:r w:rsidRPr="006363D2">
        <w:rPr>
          <w:color w:val="000000" w:themeColor="text1"/>
        </w:rPr>
        <w:t>——</w:t>
      </w:r>
      <w:r w:rsidRPr="006363D2">
        <w:rPr>
          <w:color w:val="000000" w:themeColor="text1"/>
        </w:rPr>
        <w:t>土层剪切波速；</w:t>
      </w:r>
    </w:p>
    <w:p w:rsidR="00630CC0" w:rsidRPr="006363D2" w:rsidRDefault="00240682">
      <w:pPr>
        <w:spacing w:line="460" w:lineRule="exact"/>
        <w:ind w:firstLineChars="200" w:firstLine="480"/>
        <w:jc w:val="left"/>
        <w:rPr>
          <w:color w:val="000000" w:themeColor="text1"/>
        </w:rPr>
      </w:pPr>
      <w:r w:rsidRPr="006363D2">
        <w:rPr>
          <w:color w:val="000000" w:themeColor="text1"/>
        </w:rPr>
        <w:t>[</w:t>
      </w:r>
      <w:r w:rsidRPr="006363D2">
        <w:rPr>
          <w:i/>
          <w:iCs/>
          <w:color w:val="000000" w:themeColor="text1"/>
        </w:rPr>
        <w:t>v</w:t>
      </w:r>
      <w:r w:rsidRPr="006363D2">
        <w:rPr>
          <w:color w:val="000000" w:themeColor="text1"/>
        </w:rPr>
        <w:t>]——</w:t>
      </w:r>
      <w:r w:rsidRPr="006363D2">
        <w:rPr>
          <w:color w:val="000000" w:themeColor="text1"/>
        </w:rPr>
        <w:t>振动速度控制值；</w:t>
      </w:r>
    </w:p>
    <w:p w:rsidR="00630CC0" w:rsidRPr="006363D2" w:rsidRDefault="00240682">
      <w:pPr>
        <w:spacing w:line="460" w:lineRule="exact"/>
        <w:ind w:firstLineChars="200" w:firstLine="480"/>
        <w:jc w:val="left"/>
        <w:rPr>
          <w:color w:val="000000" w:themeColor="text1"/>
        </w:rPr>
      </w:pPr>
      <w:r w:rsidRPr="006363D2">
        <w:rPr>
          <w:i/>
          <w:iCs/>
          <w:color w:val="000000" w:themeColor="text1"/>
        </w:rPr>
        <w:t>β</w:t>
      </w:r>
      <w:r w:rsidRPr="006363D2">
        <w:rPr>
          <w:color w:val="000000" w:themeColor="text1"/>
        </w:rPr>
        <w:t>——</w:t>
      </w:r>
      <w:r w:rsidRPr="006363D2">
        <w:rPr>
          <w:color w:val="000000" w:themeColor="text1"/>
        </w:rPr>
        <w:t>结构动力放大系数；</w:t>
      </w:r>
    </w:p>
    <w:p w:rsidR="00630CC0" w:rsidRPr="006363D2" w:rsidRDefault="00240682">
      <w:pPr>
        <w:spacing w:line="460" w:lineRule="exact"/>
        <w:ind w:firstLineChars="200" w:firstLine="480"/>
        <w:jc w:val="left"/>
        <w:rPr>
          <w:color w:val="000000" w:themeColor="text1"/>
        </w:rPr>
        <w:sectPr w:rsidR="00630CC0" w:rsidRPr="006363D2">
          <w:pgSz w:w="11906" w:h="16838"/>
          <w:pgMar w:top="1440" w:right="1800" w:bottom="1440" w:left="1800" w:header="851" w:footer="992" w:gutter="0"/>
          <w:cols w:space="720"/>
          <w:docGrid w:type="lines" w:linePitch="312"/>
        </w:sectPr>
      </w:pPr>
      <w:r w:rsidRPr="006363D2">
        <w:rPr>
          <w:i/>
          <w:iCs/>
          <w:color w:val="000000" w:themeColor="text1"/>
        </w:rPr>
        <w:t>C</w:t>
      </w:r>
      <w:r w:rsidRPr="006363D2">
        <w:rPr>
          <w:i/>
          <w:iCs/>
          <w:color w:val="000000" w:themeColor="text1"/>
          <w:vertAlign w:val="subscript"/>
        </w:rPr>
        <w:t>f</w:t>
      </w:r>
      <w:r w:rsidRPr="006363D2">
        <w:rPr>
          <w:color w:val="000000" w:themeColor="text1"/>
        </w:rPr>
        <w:t>——</w:t>
      </w:r>
      <w:r w:rsidRPr="006363D2">
        <w:rPr>
          <w:color w:val="000000" w:themeColor="text1"/>
        </w:rPr>
        <w:t>波峰因子。</w:t>
      </w:r>
    </w:p>
    <w:p w:rsidR="00630CC0" w:rsidRPr="006363D2" w:rsidRDefault="00240682">
      <w:pPr>
        <w:pStyle w:val="1"/>
        <w:rPr>
          <w:color w:val="000000" w:themeColor="text1"/>
          <w:szCs w:val="30"/>
        </w:rPr>
      </w:pPr>
      <w:bookmarkStart w:id="82" w:name="_Toc103200204"/>
      <w:bookmarkStart w:id="83" w:name="_Toc9632"/>
      <w:bookmarkStart w:id="84" w:name="_Toc19098"/>
      <w:bookmarkStart w:id="85" w:name="_Toc19281"/>
      <w:bookmarkStart w:id="86" w:name="_Toc15941"/>
      <w:bookmarkStart w:id="87" w:name="_Toc100151230"/>
      <w:bookmarkStart w:id="88" w:name="_Toc188367250"/>
      <w:bookmarkStart w:id="89" w:name="_Toc3976"/>
      <w:r w:rsidRPr="006363D2">
        <w:rPr>
          <w:color w:val="000000" w:themeColor="text1"/>
          <w:szCs w:val="30"/>
        </w:rPr>
        <w:lastRenderedPageBreak/>
        <w:t>3</w:t>
      </w:r>
      <w:r w:rsidRPr="006363D2">
        <w:rPr>
          <w:color w:val="000000" w:themeColor="text1"/>
          <w:szCs w:val="30"/>
        </w:rPr>
        <w:t xml:space="preserve">　基本规定</w:t>
      </w:r>
      <w:bookmarkEnd w:id="82"/>
      <w:bookmarkEnd w:id="83"/>
      <w:bookmarkEnd w:id="84"/>
      <w:bookmarkEnd w:id="85"/>
      <w:bookmarkEnd w:id="86"/>
      <w:bookmarkEnd w:id="87"/>
      <w:bookmarkEnd w:id="88"/>
      <w:bookmarkEnd w:id="89"/>
    </w:p>
    <w:p w:rsidR="00630CC0" w:rsidRPr="006363D2" w:rsidRDefault="00240682">
      <w:pPr>
        <w:pStyle w:val="3"/>
        <w:rPr>
          <w:color w:val="000000" w:themeColor="text1"/>
        </w:rPr>
      </w:pPr>
      <w:bookmarkStart w:id="90" w:name="_Toc188367251"/>
      <w:r w:rsidRPr="006363D2">
        <w:rPr>
          <w:color w:val="000000" w:themeColor="text1"/>
        </w:rPr>
        <w:t xml:space="preserve">3.1 </w:t>
      </w:r>
      <w:r w:rsidRPr="006363D2">
        <w:rPr>
          <w:color w:val="000000" w:themeColor="text1"/>
        </w:rPr>
        <w:t>工作原则</w:t>
      </w:r>
      <w:bookmarkEnd w:id="90"/>
    </w:p>
    <w:p w:rsidR="00630CC0" w:rsidRPr="006363D2" w:rsidRDefault="00240682">
      <w:pPr>
        <w:rPr>
          <w:color w:val="000000" w:themeColor="text1"/>
        </w:rPr>
      </w:pPr>
      <w:r w:rsidRPr="006363D2">
        <w:rPr>
          <w:b/>
          <w:bCs/>
          <w:color w:val="000000" w:themeColor="text1"/>
        </w:rPr>
        <w:t xml:space="preserve">3.1.1 </w:t>
      </w:r>
      <w:r w:rsidR="00E232AC">
        <w:rPr>
          <w:color w:val="000000" w:themeColor="text1"/>
        </w:rPr>
        <w:t>城市轨道交通工程中涉及的</w:t>
      </w:r>
      <w:r w:rsidRPr="006363D2">
        <w:rPr>
          <w:color w:val="000000" w:themeColor="text1"/>
        </w:rPr>
        <w:t>文物保护工作应严格遵守相关法律、法规，依据相关规范、标准开展工作。</w:t>
      </w:r>
    </w:p>
    <w:p w:rsidR="00630CC0" w:rsidRPr="006363D2" w:rsidRDefault="00240682">
      <w:pPr>
        <w:rPr>
          <w:color w:val="000000" w:themeColor="text1"/>
        </w:rPr>
      </w:pPr>
      <w:r w:rsidRPr="006363D2">
        <w:rPr>
          <w:b/>
          <w:bCs/>
          <w:color w:val="000000" w:themeColor="text1"/>
        </w:rPr>
        <w:t xml:space="preserve">3.1.2 </w:t>
      </w:r>
      <w:r w:rsidRPr="006363D2">
        <w:rPr>
          <w:color w:val="000000" w:themeColor="text1"/>
        </w:rPr>
        <w:t>对文物进行调查、勘查、监测及保护时，不得对文物本体造成损害。</w:t>
      </w:r>
    </w:p>
    <w:p w:rsidR="00630CC0" w:rsidRPr="006363D2" w:rsidRDefault="00240682">
      <w:pPr>
        <w:rPr>
          <w:color w:val="000000" w:themeColor="text1"/>
        </w:rPr>
      </w:pPr>
      <w:bookmarkStart w:id="91" w:name="_Hlk184627205"/>
      <w:r w:rsidRPr="006363D2">
        <w:rPr>
          <w:b/>
          <w:bCs/>
          <w:color w:val="000000" w:themeColor="text1"/>
        </w:rPr>
        <w:t xml:space="preserve">3.1.3 </w:t>
      </w:r>
      <w:r w:rsidRPr="006363D2">
        <w:rPr>
          <w:bCs/>
          <w:color w:val="000000" w:themeColor="text1"/>
        </w:rPr>
        <w:t>在城市轨道交通工程规划、建设和运营中，应分析工程对文物的影响，科学评估各种影响因素及影响程度，制定有效的文物保护措施，确保文物安全。</w:t>
      </w:r>
      <w:bookmarkEnd w:id="91"/>
    </w:p>
    <w:p w:rsidR="00630CC0" w:rsidRPr="006363D2" w:rsidRDefault="00240682">
      <w:pPr>
        <w:pStyle w:val="3"/>
        <w:rPr>
          <w:color w:val="000000" w:themeColor="text1"/>
        </w:rPr>
      </w:pPr>
      <w:bookmarkStart w:id="92" w:name="_Toc188367252"/>
      <w:r w:rsidRPr="006363D2">
        <w:rPr>
          <w:color w:val="000000" w:themeColor="text1"/>
        </w:rPr>
        <w:t xml:space="preserve">3.2 </w:t>
      </w:r>
      <w:r w:rsidRPr="006363D2">
        <w:rPr>
          <w:color w:val="000000" w:themeColor="text1"/>
        </w:rPr>
        <w:t>工作流程</w:t>
      </w:r>
      <w:bookmarkEnd w:id="92"/>
    </w:p>
    <w:p w:rsidR="00630CC0" w:rsidRPr="006363D2" w:rsidRDefault="00240682">
      <w:pPr>
        <w:rPr>
          <w:bCs/>
          <w:color w:val="000000" w:themeColor="text1"/>
          <w:highlight w:val="red"/>
        </w:rPr>
      </w:pPr>
      <w:r w:rsidRPr="006363D2">
        <w:rPr>
          <w:b/>
          <w:bCs/>
          <w:color w:val="000000" w:themeColor="text1"/>
        </w:rPr>
        <w:t xml:space="preserve">3.2.1 </w:t>
      </w:r>
      <w:r w:rsidRPr="006363D2">
        <w:rPr>
          <w:bCs/>
          <w:color w:val="000000" w:themeColor="text1"/>
        </w:rPr>
        <w:t>城市轨道交通工程中涉及的文物保护工作应分规划、建设、运营三个阶段，具体应按表</w:t>
      </w:r>
      <w:r w:rsidRPr="006363D2">
        <w:rPr>
          <w:bCs/>
          <w:color w:val="000000" w:themeColor="text1"/>
        </w:rPr>
        <w:t>3.2.1</w:t>
      </w:r>
      <w:r w:rsidRPr="006363D2">
        <w:rPr>
          <w:bCs/>
          <w:color w:val="000000" w:themeColor="text1"/>
        </w:rPr>
        <w:t>执行。</w:t>
      </w:r>
    </w:p>
    <w:p w:rsidR="00630CC0" w:rsidRPr="006363D2" w:rsidRDefault="00240682">
      <w:pPr>
        <w:pStyle w:val="aff3"/>
        <w:rPr>
          <w:color w:val="000000" w:themeColor="text1"/>
        </w:rPr>
      </w:pPr>
      <w:r w:rsidRPr="006363D2">
        <w:rPr>
          <w:color w:val="000000" w:themeColor="text1"/>
        </w:rPr>
        <w:t>表</w:t>
      </w:r>
      <w:r w:rsidRPr="006363D2">
        <w:rPr>
          <w:color w:val="000000" w:themeColor="text1"/>
        </w:rPr>
        <w:t xml:space="preserve">3.2.1 </w:t>
      </w:r>
      <w:r w:rsidRPr="006363D2">
        <w:rPr>
          <w:color w:val="000000" w:themeColor="text1"/>
        </w:rPr>
        <w:t>各阶段工作内容及提供成果</w:t>
      </w:r>
    </w:p>
    <w:tbl>
      <w:tblPr>
        <w:tblStyle w:val="af8"/>
        <w:tblW w:w="0" w:type="auto"/>
        <w:tblLook w:val="04A0" w:firstRow="1" w:lastRow="0" w:firstColumn="1" w:lastColumn="0" w:noHBand="0" w:noVBand="1"/>
      </w:tblPr>
      <w:tblGrid>
        <w:gridCol w:w="2660"/>
        <w:gridCol w:w="5862"/>
      </w:tblGrid>
      <w:tr w:rsidR="006363D2" w:rsidRPr="006363D2">
        <w:trPr>
          <w:trHeight w:val="90"/>
        </w:trPr>
        <w:tc>
          <w:tcPr>
            <w:tcW w:w="2660" w:type="dxa"/>
            <w:tcBorders>
              <w:tl2br w:val="nil"/>
              <w:tr2bl w:val="nil"/>
            </w:tcBorders>
            <w:vAlign w:val="center"/>
          </w:tcPr>
          <w:p w:rsidR="00630CC0" w:rsidRPr="006363D2" w:rsidRDefault="00240682">
            <w:pPr>
              <w:pStyle w:val="15"/>
              <w:jc w:val="center"/>
              <w:textAlignment w:val="bottom"/>
              <w:rPr>
                <w:color w:val="000000" w:themeColor="text1"/>
              </w:rPr>
            </w:pPr>
            <w:r w:rsidRPr="006363D2">
              <w:rPr>
                <w:color w:val="000000" w:themeColor="text1"/>
              </w:rPr>
              <w:t>阶段</w:t>
            </w:r>
          </w:p>
        </w:tc>
        <w:tc>
          <w:tcPr>
            <w:tcW w:w="5862" w:type="dxa"/>
            <w:tcBorders>
              <w:tl2br w:val="nil"/>
              <w:tr2bl w:val="nil"/>
            </w:tcBorders>
            <w:vAlign w:val="center"/>
          </w:tcPr>
          <w:p w:rsidR="00630CC0" w:rsidRPr="006363D2" w:rsidRDefault="00240682">
            <w:pPr>
              <w:pStyle w:val="15"/>
              <w:ind w:firstLine="480"/>
              <w:jc w:val="center"/>
              <w:textAlignment w:val="bottom"/>
              <w:rPr>
                <w:color w:val="000000" w:themeColor="text1"/>
              </w:rPr>
            </w:pPr>
            <w:r w:rsidRPr="006363D2">
              <w:rPr>
                <w:color w:val="000000" w:themeColor="text1"/>
              </w:rPr>
              <w:t>工作内容及成果</w:t>
            </w:r>
          </w:p>
        </w:tc>
      </w:tr>
      <w:tr w:rsidR="006363D2" w:rsidRPr="006363D2">
        <w:tc>
          <w:tcPr>
            <w:tcW w:w="2660" w:type="dxa"/>
            <w:tcBorders>
              <w:tl2br w:val="nil"/>
              <w:tr2bl w:val="nil"/>
            </w:tcBorders>
            <w:vAlign w:val="center"/>
          </w:tcPr>
          <w:p w:rsidR="00630CC0" w:rsidRPr="006363D2" w:rsidRDefault="00240682">
            <w:pPr>
              <w:pStyle w:val="15"/>
              <w:jc w:val="center"/>
              <w:textAlignment w:val="bottom"/>
              <w:rPr>
                <w:color w:val="000000" w:themeColor="text1"/>
              </w:rPr>
            </w:pPr>
            <w:r w:rsidRPr="006363D2">
              <w:rPr>
                <w:color w:val="000000" w:themeColor="text1"/>
              </w:rPr>
              <w:t>规划阶段</w:t>
            </w:r>
          </w:p>
        </w:tc>
        <w:tc>
          <w:tcPr>
            <w:tcW w:w="5862" w:type="dxa"/>
            <w:tcBorders>
              <w:tl2br w:val="nil"/>
              <w:tr2bl w:val="nil"/>
            </w:tcBorders>
            <w:vAlign w:val="center"/>
          </w:tcPr>
          <w:p w:rsidR="00630CC0" w:rsidRPr="006363D2" w:rsidRDefault="00240682">
            <w:pPr>
              <w:pStyle w:val="15"/>
              <w:numPr>
                <w:ilvl w:val="0"/>
                <w:numId w:val="4"/>
              </w:numPr>
              <w:ind w:firstLine="480"/>
              <w:jc w:val="left"/>
              <w:textAlignment w:val="bottom"/>
              <w:rPr>
                <w:color w:val="000000" w:themeColor="text1"/>
              </w:rPr>
            </w:pPr>
            <w:r w:rsidRPr="006363D2">
              <w:rPr>
                <w:color w:val="000000" w:themeColor="text1"/>
              </w:rPr>
              <w:t>编制轨道交通建设规划方案；</w:t>
            </w:r>
          </w:p>
          <w:p w:rsidR="00630CC0" w:rsidRPr="006363D2" w:rsidRDefault="00240682">
            <w:pPr>
              <w:pStyle w:val="15"/>
              <w:numPr>
                <w:ilvl w:val="0"/>
                <w:numId w:val="4"/>
              </w:numPr>
              <w:ind w:firstLine="480"/>
              <w:jc w:val="left"/>
              <w:textAlignment w:val="bottom"/>
              <w:rPr>
                <w:color w:val="000000" w:themeColor="text1"/>
              </w:rPr>
            </w:pPr>
            <w:r w:rsidRPr="006363D2">
              <w:rPr>
                <w:color w:val="000000" w:themeColor="text1"/>
              </w:rPr>
              <w:t>对规划线路沿线进行文物调查，编制文物影响评估报告。</w:t>
            </w:r>
          </w:p>
        </w:tc>
      </w:tr>
      <w:tr w:rsidR="006363D2" w:rsidRPr="006363D2">
        <w:trPr>
          <w:trHeight w:val="2838"/>
        </w:trPr>
        <w:tc>
          <w:tcPr>
            <w:tcW w:w="2660" w:type="dxa"/>
            <w:tcBorders>
              <w:tl2br w:val="nil"/>
              <w:tr2bl w:val="nil"/>
            </w:tcBorders>
            <w:vAlign w:val="center"/>
          </w:tcPr>
          <w:p w:rsidR="00630CC0" w:rsidRPr="006363D2" w:rsidRDefault="00240682">
            <w:pPr>
              <w:pStyle w:val="15"/>
              <w:jc w:val="center"/>
              <w:textAlignment w:val="bottom"/>
              <w:rPr>
                <w:color w:val="000000" w:themeColor="text1"/>
              </w:rPr>
            </w:pPr>
            <w:r w:rsidRPr="006363D2">
              <w:rPr>
                <w:color w:val="000000" w:themeColor="text1"/>
              </w:rPr>
              <w:t>建设阶段</w:t>
            </w:r>
          </w:p>
        </w:tc>
        <w:tc>
          <w:tcPr>
            <w:tcW w:w="5862" w:type="dxa"/>
            <w:tcBorders>
              <w:tl2br w:val="nil"/>
              <w:tr2bl w:val="nil"/>
            </w:tcBorders>
            <w:vAlign w:val="center"/>
          </w:tcPr>
          <w:p w:rsidR="00630CC0" w:rsidRPr="006363D2" w:rsidRDefault="00240682">
            <w:pPr>
              <w:pStyle w:val="15"/>
              <w:ind w:firstLine="480"/>
              <w:jc w:val="left"/>
              <w:textAlignment w:val="bottom"/>
              <w:rPr>
                <w:color w:val="000000" w:themeColor="text1"/>
              </w:rPr>
            </w:pPr>
            <w:r w:rsidRPr="006363D2">
              <w:rPr>
                <w:color w:val="000000" w:themeColor="text1"/>
              </w:rPr>
              <w:t xml:space="preserve">1. </w:t>
            </w:r>
            <w:r w:rsidRPr="006363D2">
              <w:rPr>
                <w:color w:val="000000" w:themeColor="text1"/>
              </w:rPr>
              <w:t>施工前开展考古勘探与发掘，编制相应报告；</w:t>
            </w:r>
          </w:p>
          <w:p w:rsidR="00630CC0" w:rsidRPr="006363D2" w:rsidRDefault="00240682">
            <w:pPr>
              <w:pStyle w:val="15"/>
              <w:ind w:firstLine="480"/>
              <w:jc w:val="left"/>
              <w:textAlignment w:val="bottom"/>
              <w:rPr>
                <w:color w:val="000000" w:themeColor="text1"/>
              </w:rPr>
            </w:pPr>
            <w:r w:rsidRPr="006363D2">
              <w:rPr>
                <w:color w:val="000000" w:themeColor="text1"/>
              </w:rPr>
              <w:t xml:space="preserve">2. </w:t>
            </w:r>
            <w:r w:rsidRPr="006363D2">
              <w:rPr>
                <w:color w:val="000000" w:themeColor="text1"/>
              </w:rPr>
              <w:t>对规划阶段筛选出来的重要文物保护单位及考古新发现的重要遗存，应进行下列工作：</w:t>
            </w:r>
          </w:p>
          <w:p w:rsidR="00630CC0" w:rsidRPr="006363D2" w:rsidRDefault="00240682">
            <w:pPr>
              <w:pStyle w:val="15"/>
              <w:ind w:firstLine="480"/>
              <w:jc w:val="left"/>
              <w:textAlignment w:val="bottom"/>
              <w:rPr>
                <w:color w:val="000000" w:themeColor="text1"/>
              </w:rPr>
            </w:pPr>
            <w:r w:rsidRPr="006363D2">
              <w:rPr>
                <w:color w:val="000000" w:themeColor="text1"/>
              </w:rPr>
              <w:t>1</w:t>
            </w:r>
            <w:r w:rsidRPr="006363D2">
              <w:rPr>
                <w:color w:val="000000" w:themeColor="text1"/>
              </w:rPr>
              <w:t>）进行专题影响评估，对施工变形和运行振动影响进行预测，提出保护措施建议，编制专题影响评估报告；</w:t>
            </w:r>
          </w:p>
          <w:p w:rsidR="00630CC0" w:rsidRPr="006363D2" w:rsidRDefault="00240682">
            <w:pPr>
              <w:pStyle w:val="15"/>
              <w:ind w:firstLine="480"/>
              <w:jc w:val="left"/>
              <w:textAlignment w:val="bottom"/>
              <w:rPr>
                <w:color w:val="000000" w:themeColor="text1"/>
              </w:rPr>
            </w:pPr>
            <w:r w:rsidRPr="006363D2">
              <w:rPr>
                <w:color w:val="000000" w:themeColor="text1"/>
              </w:rPr>
              <w:t>2</w:t>
            </w:r>
            <w:r w:rsidRPr="006363D2">
              <w:rPr>
                <w:color w:val="000000" w:themeColor="text1"/>
              </w:rPr>
              <w:t>）编制文物保护专项设计方案并实施；</w:t>
            </w:r>
          </w:p>
          <w:p w:rsidR="00630CC0" w:rsidRPr="006363D2" w:rsidRDefault="00240682">
            <w:pPr>
              <w:pStyle w:val="15"/>
              <w:ind w:firstLine="480"/>
              <w:jc w:val="left"/>
              <w:textAlignment w:val="bottom"/>
              <w:rPr>
                <w:color w:val="000000" w:themeColor="text1"/>
              </w:rPr>
            </w:pPr>
            <w:r w:rsidRPr="006363D2">
              <w:rPr>
                <w:color w:val="000000" w:themeColor="text1"/>
              </w:rPr>
              <w:t>3</w:t>
            </w:r>
            <w:r w:rsidRPr="006363D2">
              <w:rPr>
                <w:color w:val="000000" w:themeColor="text1"/>
              </w:rPr>
              <w:t>）编制专项施工方案并实施；</w:t>
            </w:r>
          </w:p>
          <w:p w:rsidR="00630CC0" w:rsidRPr="006363D2" w:rsidRDefault="00240682">
            <w:pPr>
              <w:pStyle w:val="15"/>
              <w:ind w:firstLine="480"/>
              <w:jc w:val="left"/>
              <w:textAlignment w:val="bottom"/>
              <w:rPr>
                <w:color w:val="000000" w:themeColor="text1"/>
              </w:rPr>
            </w:pPr>
            <w:r w:rsidRPr="006363D2">
              <w:rPr>
                <w:color w:val="000000" w:themeColor="text1"/>
              </w:rPr>
              <w:t>4</w:t>
            </w:r>
            <w:r w:rsidRPr="006363D2">
              <w:rPr>
                <w:color w:val="000000" w:themeColor="text1"/>
              </w:rPr>
              <w:t>）对重要文物保护单位编制专项监测方案并实施，施工期间开展文物本体的监测。</w:t>
            </w:r>
          </w:p>
        </w:tc>
      </w:tr>
      <w:tr w:rsidR="006363D2" w:rsidRPr="006363D2">
        <w:tc>
          <w:tcPr>
            <w:tcW w:w="2660" w:type="dxa"/>
            <w:tcBorders>
              <w:tl2br w:val="nil"/>
              <w:tr2bl w:val="nil"/>
            </w:tcBorders>
            <w:vAlign w:val="center"/>
          </w:tcPr>
          <w:p w:rsidR="00630CC0" w:rsidRPr="006363D2" w:rsidRDefault="00240682">
            <w:pPr>
              <w:pStyle w:val="15"/>
              <w:jc w:val="center"/>
              <w:textAlignment w:val="bottom"/>
              <w:rPr>
                <w:color w:val="000000" w:themeColor="text1"/>
              </w:rPr>
            </w:pPr>
            <w:r w:rsidRPr="006363D2">
              <w:rPr>
                <w:color w:val="000000" w:themeColor="text1"/>
              </w:rPr>
              <w:t>运营阶段</w:t>
            </w:r>
          </w:p>
        </w:tc>
        <w:tc>
          <w:tcPr>
            <w:tcW w:w="5862" w:type="dxa"/>
            <w:tcBorders>
              <w:tl2br w:val="nil"/>
              <w:tr2bl w:val="nil"/>
            </w:tcBorders>
            <w:vAlign w:val="center"/>
          </w:tcPr>
          <w:p w:rsidR="00630CC0" w:rsidRPr="006363D2" w:rsidRDefault="00240682">
            <w:pPr>
              <w:pStyle w:val="15"/>
              <w:ind w:firstLine="480"/>
              <w:jc w:val="left"/>
              <w:textAlignment w:val="bottom"/>
              <w:rPr>
                <w:color w:val="000000" w:themeColor="text1"/>
              </w:rPr>
            </w:pPr>
            <w:r w:rsidRPr="006363D2">
              <w:rPr>
                <w:color w:val="000000" w:themeColor="text1"/>
              </w:rPr>
              <w:t>根据文物行政部门的批复要求开展文物本体长期变形和振动监测，编制运营阶段的专项监测报告。</w:t>
            </w:r>
          </w:p>
        </w:tc>
      </w:tr>
    </w:tbl>
    <w:p w:rsidR="00630CC0" w:rsidRPr="006363D2" w:rsidRDefault="00240682">
      <w:pPr>
        <w:rPr>
          <w:rFonts w:eastAsia="仿宋"/>
          <w:color w:val="000000" w:themeColor="text1"/>
        </w:rPr>
      </w:pPr>
      <w:r w:rsidRPr="006363D2">
        <w:rPr>
          <w:rFonts w:eastAsia="仿宋"/>
          <w:color w:val="000000" w:themeColor="text1"/>
        </w:rPr>
        <w:t>【条文说明】本规程中规划阶段特指城市轨道交通工程建设规划阶段，根据城市轨道交通工程基本建设流程，建设规划是城市轨道交通近期将要实施项目的纲领性规划，建设规划的批复是国家有关部门对近期建设项目的立项批复。建设阶段指建设规划批复后，城市轨道交通项目从工程可行性研究、初步设计、施工图设计、工程施工直至工程竣工的阶段。运营阶段指城市轨道交通项目通过竣工验收</w:t>
      </w:r>
      <w:r w:rsidRPr="006363D2">
        <w:rPr>
          <w:rFonts w:eastAsia="仿宋"/>
          <w:color w:val="000000" w:themeColor="text1"/>
        </w:rPr>
        <w:lastRenderedPageBreak/>
        <w:t>并投入初期运营之日起，涵盖轨道交通系统全生命周期运营管理活动的阶段。</w:t>
      </w:r>
    </w:p>
    <w:p w:rsidR="00630CC0" w:rsidRPr="006363D2" w:rsidRDefault="00240682">
      <w:pPr>
        <w:rPr>
          <w:bCs/>
          <w:color w:val="000000" w:themeColor="text1"/>
        </w:rPr>
      </w:pPr>
      <w:r w:rsidRPr="006363D2">
        <w:rPr>
          <w:b/>
          <w:bCs/>
          <w:color w:val="000000" w:themeColor="text1"/>
        </w:rPr>
        <w:t xml:space="preserve">3.2.2 </w:t>
      </w:r>
      <w:r w:rsidRPr="006363D2">
        <w:rPr>
          <w:bCs/>
          <w:color w:val="000000" w:themeColor="text1"/>
        </w:rPr>
        <w:t>建设方案应取得文物行政部门的审批，各阶段的工作流程应按图</w:t>
      </w:r>
      <w:r w:rsidRPr="006363D2">
        <w:rPr>
          <w:bCs/>
          <w:color w:val="000000" w:themeColor="text1"/>
        </w:rPr>
        <w:t>3.2.2</w:t>
      </w:r>
      <w:r w:rsidRPr="006363D2">
        <w:rPr>
          <w:bCs/>
          <w:color w:val="000000" w:themeColor="text1"/>
        </w:rPr>
        <w:t>执行。</w:t>
      </w:r>
    </w:p>
    <w:tbl>
      <w:tblPr>
        <w:tblStyle w:val="af8"/>
        <w:tblpPr w:leftFromText="180" w:rightFromText="180" w:vertAnchor="text" w:horzAnchor="page" w:tblpX="1778" w:tblpY="297"/>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34"/>
        <w:gridCol w:w="7938"/>
      </w:tblGrid>
      <w:tr w:rsidR="006363D2" w:rsidRPr="006363D2">
        <w:trPr>
          <w:trHeight w:val="2217"/>
        </w:trPr>
        <w:tc>
          <w:tcPr>
            <w:tcW w:w="534" w:type="dxa"/>
            <w:vAlign w:val="center"/>
          </w:tcPr>
          <w:p w:rsidR="00630CC0" w:rsidRPr="006363D2" w:rsidRDefault="00240682">
            <w:pPr>
              <w:spacing w:line="240" w:lineRule="auto"/>
              <w:jc w:val="center"/>
              <w:rPr>
                <w:color w:val="000000" w:themeColor="text1"/>
              </w:rPr>
            </w:pPr>
            <w:r w:rsidRPr="006363D2">
              <w:rPr>
                <w:color w:val="000000" w:themeColor="text1"/>
              </w:rPr>
              <w:t>规</w:t>
            </w:r>
          </w:p>
          <w:p w:rsidR="00630CC0" w:rsidRPr="006363D2" w:rsidRDefault="00240682">
            <w:pPr>
              <w:spacing w:line="240" w:lineRule="auto"/>
              <w:jc w:val="center"/>
              <w:rPr>
                <w:color w:val="000000" w:themeColor="text1"/>
              </w:rPr>
            </w:pPr>
            <w:r w:rsidRPr="006363D2">
              <w:rPr>
                <w:color w:val="000000" w:themeColor="text1"/>
              </w:rPr>
              <w:t>划</w:t>
            </w:r>
          </w:p>
          <w:p w:rsidR="00630CC0" w:rsidRPr="006363D2" w:rsidRDefault="00240682">
            <w:pPr>
              <w:spacing w:line="240" w:lineRule="auto"/>
              <w:jc w:val="center"/>
              <w:rPr>
                <w:color w:val="000000" w:themeColor="text1"/>
              </w:rPr>
            </w:pPr>
            <w:r w:rsidRPr="006363D2">
              <w:rPr>
                <w:color w:val="000000" w:themeColor="text1"/>
              </w:rPr>
              <w:t>阶</w:t>
            </w:r>
          </w:p>
          <w:p w:rsidR="00630CC0" w:rsidRPr="006363D2" w:rsidRDefault="00240682">
            <w:pPr>
              <w:spacing w:line="240" w:lineRule="auto"/>
              <w:jc w:val="center"/>
              <w:rPr>
                <w:color w:val="000000" w:themeColor="text1"/>
              </w:rPr>
            </w:pPr>
            <w:r w:rsidRPr="006363D2">
              <w:rPr>
                <w:color w:val="000000" w:themeColor="text1"/>
              </w:rPr>
              <w:t>段</w:t>
            </w:r>
          </w:p>
        </w:tc>
        <w:tc>
          <w:tcPr>
            <w:tcW w:w="7938" w:type="dxa"/>
          </w:tcPr>
          <w:p w:rsidR="00630CC0" w:rsidRPr="006363D2" w:rsidRDefault="00240682">
            <w:pPr>
              <w:spacing w:line="240" w:lineRule="auto"/>
              <w:rPr>
                <w:color w:val="000000" w:themeColor="text1"/>
              </w:rPr>
            </w:pPr>
            <w:r w:rsidRPr="006363D2">
              <w:rPr>
                <w:noProof/>
                <w:color w:val="000000" w:themeColor="text1"/>
              </w:rPr>
              <mc:AlternateContent>
                <mc:Choice Requires="wps">
                  <w:drawing>
                    <wp:anchor distT="0" distB="0" distL="114300" distR="114300" simplePos="0" relativeHeight="251664384" behindDoc="0" locked="0" layoutInCell="1" allowOverlap="1" wp14:anchorId="02BAC24C" wp14:editId="51BC8EFD">
                      <wp:simplePos x="0" y="0"/>
                      <wp:positionH relativeFrom="column">
                        <wp:posOffset>2035175</wp:posOffset>
                      </wp:positionH>
                      <wp:positionV relativeFrom="paragraph">
                        <wp:posOffset>766445</wp:posOffset>
                      </wp:positionV>
                      <wp:extent cx="0" cy="160020"/>
                      <wp:effectExtent l="38100" t="0" r="38100" b="11430"/>
                      <wp:wrapNone/>
                      <wp:docPr id="102" name="Line 16"/>
                      <wp:cNvGraphicFramePr/>
                      <a:graphic xmlns:a="http://schemas.openxmlformats.org/drawingml/2006/main">
                        <a:graphicData uri="http://schemas.microsoft.com/office/word/2010/wordprocessingShape">
                          <wps:wsp>
                            <wps:cNvCnPr/>
                            <wps:spPr bwMode="auto">
                              <a:xfrm>
                                <a:off x="0" y="0"/>
                                <a:ext cx="0" cy="16002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3922FC84" id="Line 1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60.25pt,60.35pt" to="160.2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5LtQEAAE8DAAAOAAAAZHJzL2Uyb0RvYy54bWysU8mO2zAMvRfoPwi6T+wEmKA14sxhll6m&#10;7QDtfIAi0bYASRQoJU7+vpSSSbdbUR8Eicsj3yO9uTt6Jw5AyWLo5XLRSgFBo7Fh7OXr96ebD1Kk&#10;rIJRDgP08gRJ3m3fv9vMsYMVTugMkGCQkLo59nLKOXZNk/QEXqUFRgjsHJC8yvyksTGkZkb3rlm1&#10;7bqZkUwk1JASWx/OTrmt+MMAOn8dhgRZuF5yb7meVM9dOZvtRnUjqThZfWlD/UMXXtnARa9QDyor&#10;sSf7F5S3mjDhkBcafYPDYDVUDsxm2f7B5tukIlQuLE6KV5nS/4PVXw4vJKzh2bUrKYLyPKRnG0As&#10;10WcOaaOY+7DC11eKXLCbv6MhiPVPmPlfRzIF/7MSByrvKervHDMQp+Nmq3LdduuqvKN6t7yIqX8&#10;CdCLcuml4w4qrjo8p8yVOfQtpJQJ+GSdq8NzQcy9/Hi7uq0JCZ01xVnCEo27e0fioMr461dIMdhv&#10;YYT7YCpYVtY9BiPyKTK7TFaF0YEsFTwYKRzwlpfbGcUFBisSFVHOYu3QnKpW1c5Tq+UuG1bW4td3&#10;zf75H2x/AAAA//8DAFBLAwQUAAYACAAAACEA3dFR4OAAAAALAQAADwAAAGRycy9kb3ducmV2Lnht&#10;bEyPwU7DMBBE70j8g7VI3KjTQCGEOBVCKpe2oLYIwc2NlyQiXke204a/ZxEHOO7M0+xMMR9tJw7o&#10;Q+tIwXSSgECqnGmpVvCyW1xkIELUZHTnCBV8YYB5eXpS6Ny4I23wsI214BAKuVbQxNjnUoaqQavD&#10;xPVI7H04b3Xk09fSeH3kcNvJNEmupdUt8YdG9/jQYPW5HayCzWqxzF6Xw1j598fp0+55tX4LmVLn&#10;Z+P9HYiIY/yD4ac+V4eSO+3dQCaITsFlmswYZSNNbkAw8avsWbma3YIsC/l/Q/kNAAD//wMAUEsB&#10;Ai0AFAAGAAgAAAAhALaDOJL+AAAA4QEAABMAAAAAAAAAAAAAAAAAAAAAAFtDb250ZW50X1R5cGVz&#10;XS54bWxQSwECLQAUAAYACAAAACEAOP0h/9YAAACUAQAACwAAAAAAAAAAAAAAAAAvAQAAX3JlbHMv&#10;LnJlbHNQSwECLQAUAAYACAAAACEAc9GOS7UBAABPAwAADgAAAAAAAAAAAAAAAAAuAgAAZHJzL2Uy&#10;b0RvYy54bWxQSwECLQAUAAYACAAAACEA3dFR4OAAAAALAQAADwAAAAAAAAAAAAAAAAAPBAAAZHJz&#10;L2Rvd25yZXYueG1sUEsFBgAAAAAEAAQA8wAAABwFAAAAAA==&#10;">
                      <v:stroke endarrow="block"/>
                    </v:line>
                  </w:pict>
                </mc:Fallback>
              </mc:AlternateContent>
            </w:r>
            <w:r w:rsidRPr="006363D2">
              <w:rPr>
                <w:noProof/>
                <w:color w:val="000000" w:themeColor="text1"/>
              </w:rPr>
              <mc:AlternateContent>
                <mc:Choice Requires="wps">
                  <w:drawing>
                    <wp:anchor distT="0" distB="0" distL="114300" distR="114300" simplePos="0" relativeHeight="251660288" behindDoc="0" locked="0" layoutInCell="1" allowOverlap="1" wp14:anchorId="3FC34B3E" wp14:editId="422A556D">
                      <wp:simplePos x="0" y="0"/>
                      <wp:positionH relativeFrom="column">
                        <wp:posOffset>2000885</wp:posOffset>
                      </wp:positionH>
                      <wp:positionV relativeFrom="paragraph">
                        <wp:posOffset>1210945</wp:posOffset>
                      </wp:positionV>
                      <wp:extent cx="826135" cy="285750"/>
                      <wp:effectExtent l="0" t="0" r="0" b="0"/>
                      <wp:wrapNone/>
                      <wp:docPr id="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85750"/>
                              </a:xfrm>
                              <a:prstGeom prst="rect">
                                <a:avLst/>
                              </a:prstGeom>
                              <a:noFill/>
                              <a:ln w="9525">
                                <a:noFill/>
                                <a:miter lim="800000"/>
                              </a:ln>
                            </wps:spPr>
                            <wps:txbx>
                              <w:txbxContent>
                                <w:p w:rsidR="00B83301" w:rsidRDefault="00B83301">
                                  <w:pPr>
                                    <w:spacing w:line="240" w:lineRule="auto"/>
                                    <w:jc w:val="center"/>
                                    <w:rPr>
                                      <w:sz w:val="18"/>
                                      <w:szCs w:val="18"/>
                                    </w:rPr>
                                  </w:pPr>
                                  <w:r>
                                    <w:rPr>
                                      <w:rFonts w:hint="eastAsia"/>
                                      <w:sz w:val="18"/>
                                      <w:szCs w:val="18"/>
                                    </w:rPr>
                                    <w:t>批复</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7.55pt;margin-top:95.35pt;width:65.0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4UBwIAAOYDAAAOAAAAZHJzL2Uyb0RvYy54bWysU8Fu2zAMvQ/YPwi6L469uE2NOEXXosOA&#10;rhvQ7gMYWY6FWaImKbGzrx8lp1mw3or5IIii9Mj3Hr26HnXP9tJ5habm+WzOmTQCG2W2Nf/xfP9h&#10;yZkPYBro0ciaH6Tn1+v371aDrWSBHfaNdIxAjK8GW/MuBFtlmRed1OBnaKWhZItOQ6DQbbPGwUDo&#10;us+K+fwiG9A11qGQ3tPp3ZTk64TftlKEb23rZWB9zam3kFaX1k1cs/UKqq0D2ylxbAPe0IUGZajo&#10;CeoOArCdU6+gtBIOPbZhJlBn2LZKyMSB2OTzf9g8dWBl4kLieHuSyf8/WPG4/+6Yamp+lXNmQJNH&#10;z3IM7BOObBHlGayv6NaTpXthpGOyOVH19gHFT88M3nZgtvLGORw6CQ21l8eX2dnTCcdHkM3wFRsq&#10;A7uACWhsnY7akRqM0Mmmw8ma2Iqgw2VxkX8sOROUKpblZZmsy6B6eWydD58lahY3NXfkfAKH/YMP&#10;sRmoXq7EWgbvVd8n93vDBqJfFmV6cJbRKtBw9kpT/Xn8EiuoenMkF/lMzMK4GY9ibbA5EE2H07DR&#10;z0GbDt1vzgYatJr7XztwkrP+iyGprvLFIk5mChblZUGBO89szjNgBEHVPHA2bW/DNM0769S2o0qT&#10;OQZvSN5WJerRh6mrY980TEmR4+DHaT2P062/v+f6DwAAAP//AwBQSwMEFAAGAAgAAAAhAO/mnOff&#10;AAAACwEAAA8AAABkcnMvZG93bnJldi54bWxMj8FOwzAQRO9I/IO1SNyonTShbYhTIRBXEAUqcXPj&#10;bRIRr6PYbcLfs5zguJqnmbfldna9OOMYOk8akoUCgVR721Gj4f3t6WYNIkRD1vSeUMM3BthWlxel&#10;Kayf6BXPu9gILqFQGA1tjEMhZahbdCYs/IDE2dGPzkQ+x0ba0Uxc7nqZKnUrnemIF1oz4EOL9dfu&#10;5DR8PB8/95l6aR5dPkx+VpLcRmp9fTXf34GIOMc/GH71WR0qdjr4E9kgeg3LJE8Y5WCjViCYyLI8&#10;BXHQkC7zFciqlP9/qH4AAAD//wMAUEsBAi0AFAAGAAgAAAAhALaDOJL+AAAA4QEAABMAAAAAAAAA&#10;AAAAAAAAAAAAAFtDb250ZW50X1R5cGVzXS54bWxQSwECLQAUAAYACAAAACEAOP0h/9YAAACUAQAA&#10;CwAAAAAAAAAAAAAAAAAvAQAAX3JlbHMvLnJlbHNQSwECLQAUAAYACAAAACEAPWV+FAcCAADmAwAA&#10;DgAAAAAAAAAAAAAAAAAuAgAAZHJzL2Uyb0RvYy54bWxQSwECLQAUAAYACAAAACEA7+ac598AAAAL&#10;AQAADwAAAAAAAAAAAAAAAABhBAAAZHJzL2Rvd25yZXYueG1sUEsFBgAAAAAEAAQA8wAAAG0FAAAA&#10;AA==&#10;" filled="f" stroked="f">
                      <v:textbox>
                        <w:txbxContent>
                          <w:p w:rsidR="00B83301" w:rsidRDefault="00B83301">
                            <w:pPr>
                              <w:spacing w:line="240" w:lineRule="auto"/>
                              <w:jc w:val="center"/>
                              <w:rPr>
                                <w:sz w:val="18"/>
                                <w:szCs w:val="18"/>
                              </w:rPr>
                            </w:pPr>
                            <w:r>
                              <w:rPr>
                                <w:rFonts w:hint="eastAsia"/>
                                <w:sz w:val="18"/>
                                <w:szCs w:val="18"/>
                              </w:rPr>
                              <w:t>批复</w:t>
                            </w:r>
                          </w:p>
                        </w:txbxContent>
                      </v:textbox>
                    </v:shape>
                  </w:pict>
                </mc:Fallback>
              </mc:AlternateContent>
            </w:r>
            <w:r w:rsidRPr="006363D2">
              <w:rPr>
                <w:noProof/>
                <w:color w:val="000000" w:themeColor="text1"/>
              </w:rPr>
              <mc:AlternateContent>
                <mc:Choice Requires="wps">
                  <w:drawing>
                    <wp:anchor distT="0" distB="0" distL="114300" distR="114300" simplePos="0" relativeHeight="251666432" behindDoc="0" locked="0" layoutInCell="1" allowOverlap="1" wp14:anchorId="68B24A3A" wp14:editId="1AD68EC8">
                      <wp:simplePos x="0" y="0"/>
                      <wp:positionH relativeFrom="column">
                        <wp:posOffset>2044700</wp:posOffset>
                      </wp:positionH>
                      <wp:positionV relativeFrom="paragraph">
                        <wp:posOffset>1335405</wp:posOffset>
                      </wp:positionV>
                      <wp:extent cx="0" cy="139700"/>
                      <wp:effectExtent l="38100" t="0" r="38100" b="12700"/>
                      <wp:wrapNone/>
                      <wp:docPr id="92" name="Line 16"/>
                      <wp:cNvGraphicFramePr/>
                      <a:graphic xmlns:a="http://schemas.openxmlformats.org/drawingml/2006/main">
                        <a:graphicData uri="http://schemas.microsoft.com/office/word/2010/wordprocessingShape">
                          <wps:wsp>
                            <wps:cNvCnPr/>
                            <wps:spPr bwMode="auto">
                              <a:xfrm>
                                <a:off x="0" y="0"/>
                                <a:ext cx="0" cy="13970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0CC6892D" id="Line 1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61pt,105.15pt" to="161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9htgEAAE4DAAAOAAAAZHJzL2Uyb0RvYy54bWysU01v2zAMvQ/YfxB0X+ykaLcacXpo1126&#10;rcC2H8BIsi1AEgVKiZN/P0pJs6/bUB8EkXp65HuU13cH78TeULIYerlctFKYoFDbMPbyx/fHdx+k&#10;SBmCBofB9PJokrzbvH2znmNnVjih04YEk4TUzbGXU86xa5qkJuMhLTCawIcDkofMIY2NJpiZ3btm&#10;1bY3zYykI6EyKXH24XQoN5V/GIzKX4chmSxcL7m3XFeq67aszWYN3UgQJ6vObcB/dOHBBi56oXqA&#10;DGJH9h8qbxVhwiEvFPoGh8EqUzWwmmX7l5pvE0RTtbA5KV5sSq9Hq77sn0lY3cvblRQBPM/oyQYj&#10;ljfFmzmmjiH34ZnOUYqM386fUTMSdhmr7MNAvshnQeJQ3T1e3DWHLNQpqTi7vLp931bjG+he7kVK&#10;+ZNBL8qml447qLywf0qZKzP0BVLKBHy0ztXZuSBmbv56dV0vJHRWl8MCSzRu7x2JPZTp16+IYrI/&#10;YIS7oCtZBus+Bi3yMbK6TBbC6IwsFbzRUjjDj7zsTiwuMFmxqJhyMmuL+li9qnkeWi13fmDlVfwe&#10;19u/foPNTwAAAP//AwBQSwMEFAAGAAgAAAAhAJvj6vPgAAAACwEAAA8AAABkcnMvZG93bnJldi54&#10;bWxMj0FLw0AQhe+C/2EZwZvdZAMSYjZFhHppVdqK6G2bHZNgdjZkN2389454qMd583jve+Vydr04&#10;4hg6TxrSRQICqfa2o0bD6351k4MI0ZA1vSfU8I0BltXlRWkK60+0xeMuNoJDKBRGQxvjUEgZ6had&#10;CQs/IPHv04/ORD7HRtrRnDjc9VIlya10piNuaM2ADy3WX7vJadhuVuv8bT3N9fjxmD7vXzZP7yHX&#10;+vpqvr8DEXGOZzP84jM6VMx08BPZIHoNmVK8JWpQaZKBYMefcmAlUxnIqpT/N1Q/AAAA//8DAFBL&#10;AQItABQABgAIAAAAIQC2gziS/gAAAOEBAAATAAAAAAAAAAAAAAAAAAAAAABbQ29udGVudF9UeXBl&#10;c10ueG1sUEsBAi0AFAAGAAgAAAAhADj9If/WAAAAlAEAAAsAAAAAAAAAAAAAAAAALwEAAF9yZWxz&#10;Ly5yZWxzUEsBAi0AFAAGAAgAAAAhAMpWb2G2AQAATgMAAA4AAAAAAAAAAAAAAAAALgIAAGRycy9l&#10;Mm9Eb2MueG1sUEsBAi0AFAAGAAgAAAAhAJvj6vPgAAAACwEAAA8AAAAAAAAAAAAAAAAAEAQAAGRy&#10;cy9kb3ducmV2LnhtbFBLBQYAAAAABAAEAPMAAAAdBQAAAAA=&#10;">
                      <v:stroke endarrow="block"/>
                    </v:line>
                  </w:pict>
                </mc:Fallback>
              </mc:AlternateContent>
            </w:r>
            <w:r w:rsidRPr="006363D2">
              <w:rPr>
                <w:noProof/>
                <w:color w:val="000000" w:themeColor="text1"/>
              </w:rPr>
              <mc:AlternateContent>
                <mc:Choice Requires="wps">
                  <w:drawing>
                    <wp:anchor distT="0" distB="0" distL="114300" distR="114300" simplePos="0" relativeHeight="251667456" behindDoc="0" locked="0" layoutInCell="1" allowOverlap="1" wp14:anchorId="6CD13AB4" wp14:editId="31C6066D">
                      <wp:simplePos x="0" y="0"/>
                      <wp:positionH relativeFrom="column">
                        <wp:posOffset>3216275</wp:posOffset>
                      </wp:positionH>
                      <wp:positionV relativeFrom="paragraph">
                        <wp:posOffset>903605</wp:posOffset>
                      </wp:positionV>
                      <wp:extent cx="1155065" cy="233680"/>
                      <wp:effectExtent l="0" t="0" r="0" b="0"/>
                      <wp:wrapNone/>
                      <wp:docPr id="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233680"/>
                              </a:xfrm>
                              <a:prstGeom prst="rect">
                                <a:avLst/>
                              </a:prstGeom>
                              <a:noFill/>
                              <a:ln w="9525">
                                <a:noFill/>
                                <a:miter lim="800000"/>
                              </a:ln>
                            </wps:spPr>
                            <wps:txbx>
                              <w:txbxContent>
                                <w:p w:rsidR="00B83301" w:rsidRDefault="00B83301">
                                  <w:pPr>
                                    <w:snapToGrid w:val="0"/>
                                    <w:spacing w:line="240" w:lineRule="auto"/>
                                    <w:jc w:val="center"/>
                                    <w:rPr>
                                      <w:sz w:val="18"/>
                                      <w:szCs w:val="18"/>
                                    </w:rPr>
                                  </w:pPr>
                                  <w:r>
                                    <w:rPr>
                                      <w:rFonts w:hint="eastAsia"/>
                                      <w:sz w:val="18"/>
                                      <w:szCs w:val="18"/>
                                    </w:rPr>
                                    <w:t>未通过</w:t>
                                  </w:r>
                                </w:p>
                              </w:txbxContent>
                            </wps:txbx>
                            <wps:bodyPr rot="0" vert="horz" wrap="square" lIns="91440" tIns="45720" rIns="91440" bIns="45720" anchor="t" anchorCtr="0" upright="1">
                              <a:noAutofit/>
                            </wps:bodyPr>
                          </wps:wsp>
                        </a:graphicData>
                      </a:graphic>
                    </wp:anchor>
                  </w:drawing>
                </mc:Choice>
                <mc:Fallback>
                  <w:pict>
                    <v:shape id="_x0000_s1027" type="#_x0000_t202" style="position:absolute;left:0;text-align:left;margin-left:253.25pt;margin-top:71.15pt;width:90.95pt;height:18.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BcCQIAAO4DAAAOAAAAZHJzL2Uyb0RvYy54bWysU8tu2zAQvBfoPxC815Icy3UEy0GaIEWB&#10;9AEk/YA1RVlERS5L0pbcr++SchyjvRXVgeBqydmZ2eX6ZtQ9O0jnFZqaF7OcM2kENsrsav79+eHd&#10;ijMfwDTQo5E1P0rPbzZv36wHW8k5dtg30jECMb4abM27EGyVZV50UoOfoZWGki06DYFCt8saBwOh&#10;6z6b5/kyG9A11qGQ3tPf+ynJNwm/baUIX9vWy8D6mhO3kFaX1m1cs80aqp0D2ylxogH/wEKDMlT0&#10;DHUPAdjeqb+gtBIOPbZhJlBn2LZKyKSB1BT5H2qeOrAyaSFzvD3b5P8frPhy+OaYamp+TfYY0NSj&#10;ZzkG9gFHtoj2DNZXdOrJ0rkw0m9qc5Lq7SOKH54ZvOvA7OStczh0EhqiV8Sb2cXVCcdHkO3wGRsq&#10;A/uACWhsnY7ekRuM0InH8dyaSEXEkkVZ5suSM0G5+dXVcpV6l0H1cts6Hz5K1Cxuau6o9QkdDo8+&#10;RDZQvRyJxQw+qL5P7e8NG0h/OS/ThYuMVoGms1e65qs8fkkWVL05qYuCJmlh3I7JxyQ9Kt9icyS5&#10;Dqeho0dCmw7dL84GGria+597cJKz/pMhy66LxSJOaAoW5fs5Be4ys73MgBEEVfPA2bS9C9NU761T&#10;u44qTU0yeEs2tyo58MrqRJ+GKhlzegBxai/jdOr1mW5+AwAA//8DAFBLAwQUAAYACAAAACEAHeKv&#10;5t4AAAALAQAADwAAAGRycy9kb3ducmV2LnhtbEyPwU7DMAyG70i8Q2QkbizZaLuuNJ0QiCuIwZC4&#10;ZY3XVjRO1WRreXvMCY72/+n353I7u16ccQydJw3LhQKBVHvbUaPh/e3pJgcRoiFrek+o4RsDbKvL&#10;i9IU1k/0iuddbASXUCiMhjbGoZAy1C06ExZ+QOLs6EdnIo9jI+1oJi53vVwplUlnOuILrRnwocX6&#10;a3dyGvbPx8+PRL00jy4dJj8rSW4jtb6+mu/vQESc4x8Mv/qsDhU7HfyJbBC9hlRlKaMcJKtbEExk&#10;eZ6AOPBmvVmCrEr5/4fqBwAA//8DAFBLAQItABQABgAIAAAAIQC2gziS/gAAAOEBAAATAAAAAAAA&#10;AAAAAAAAAAAAAABbQ29udGVudF9UeXBlc10ueG1sUEsBAi0AFAAGAAgAAAAhADj9If/WAAAAlAEA&#10;AAsAAAAAAAAAAAAAAAAALwEAAF9yZWxzLy5yZWxzUEsBAi0AFAAGAAgAAAAhAK9esFwJAgAA7gMA&#10;AA4AAAAAAAAAAAAAAAAALgIAAGRycy9lMm9Eb2MueG1sUEsBAi0AFAAGAAgAAAAhAB3ir+beAAAA&#10;CwEAAA8AAAAAAAAAAAAAAAAAYwQAAGRycy9kb3ducmV2LnhtbFBLBQYAAAAABAAEAPMAAABuBQAA&#10;AAA=&#10;" filled="f" stroked="f">
                      <v:textbox>
                        <w:txbxContent>
                          <w:p w:rsidR="00B83301" w:rsidRDefault="00B83301">
                            <w:pPr>
                              <w:snapToGrid w:val="0"/>
                              <w:spacing w:line="240" w:lineRule="auto"/>
                              <w:jc w:val="center"/>
                              <w:rPr>
                                <w:sz w:val="18"/>
                                <w:szCs w:val="18"/>
                              </w:rPr>
                            </w:pPr>
                            <w:r>
                              <w:rPr>
                                <w:rFonts w:hint="eastAsia"/>
                                <w:sz w:val="18"/>
                                <w:szCs w:val="18"/>
                              </w:rPr>
                              <w:t>未通过</w:t>
                            </w:r>
                          </w:p>
                        </w:txbxContent>
                      </v:textbox>
                    </v:shape>
                  </w:pict>
                </mc:Fallback>
              </mc:AlternateContent>
            </w:r>
            <w:r w:rsidRPr="006363D2">
              <w:rPr>
                <w:noProof/>
                <w:color w:val="000000" w:themeColor="text1"/>
              </w:rPr>
              <mc:AlternateContent>
                <mc:Choice Requires="wps">
                  <w:drawing>
                    <wp:anchor distT="0" distB="0" distL="114300" distR="114300" simplePos="0" relativeHeight="251671552" behindDoc="0" locked="0" layoutInCell="1" allowOverlap="1" wp14:anchorId="065054C4" wp14:editId="52D09794">
                      <wp:simplePos x="0" y="0"/>
                      <wp:positionH relativeFrom="column">
                        <wp:posOffset>3253740</wp:posOffset>
                      </wp:positionH>
                      <wp:positionV relativeFrom="paragraph">
                        <wp:posOffset>1138555</wp:posOffset>
                      </wp:positionV>
                      <wp:extent cx="1117600" cy="254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1117600" cy="254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5AB84FF8" id="直接连接符 4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56.2pt,89.65pt" to="344.2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uB2wEAAHMDAAAOAAAAZHJzL2Uyb0RvYy54bWysU81u1DAQviPxDpbvbH7ULRBttoeuygXB&#10;SpQHmDpOYsl/8pjN7kvwAkjc4MSRO29D+xiMvWHbwg2Rw2TGM/Nlvs+T1cXeaLaTAZWzLa8WJWfS&#10;CtcpO7T8/fXVsxecYQTbgXZWtvwgkV+snz5ZTb6RtRud7mRgBGKxmXzLxxh9UxQoRmkAF85LS8ne&#10;BQORwjAUXYCJ0I0u6rI8LyYXOh+ckIh0ujkm+Trj970U8W3fo4xMt5xmi9mGbG+SLdYraIYAflRi&#10;HgP+YQoDytJHT1AbiMA+BPUXlFEiOHR9XAhnCtf3SsjMgdhU5R9s3o3gZeZC4qA/yYT/D1a82W0D&#10;U13Lz2rOLBi6o9tP339+/HL34zPZ229fGWVIpsljQ9WXdhvmCP02JM77Ppj0JjZsn6U9nKSV+8gE&#10;HVZV9fy8pBsQlKuXZ1n54r7XB4yvpDMsOS3Xyibi0MDuNUb6HpX+LknH1l0prfPlacumlr9c1ksC&#10;B1qhXkMk13gihXbgDPRAuyliyIjotOpSd8LBA17qwHZA60Fb1bnpmibmTANGShCN/CT+NMGj1jTO&#10;BnA8NufUXKZtgpZ5++bpk3hHuZJ347pDVrFIEd1sRp+3MK3Ow5j8h//K+hcAAAD//wMAUEsDBBQA&#10;BgAIAAAAIQDl9nZ43gAAAAsBAAAPAAAAZHJzL2Rvd25yZXYueG1sTI9LT8MwEITvSPwHa5G4USfp&#10;K4Q4FeJxpyWVys2NlyQiXofYTcO/Z+ECx535NDuTbybbiREH3zpSEM8iEEiVMy3VCsrX55sUhA+a&#10;jO4coYIv9LApLi9ynRl3pi2Ou1ALDiGfaQVNCH0mpa8atNrPXI/E3rsbrA58DrU0gz5zuO1kEkUr&#10;aXVL/KHRPT40WH3sTlbB/PPtRZZUHRI5Pi73T3HZL2Sp1PXVdH8HIuAU/mD4qc/VoeBOR3ci40Wn&#10;YBknC0bZWN/OQTCxSlNWjr/KGmSRy/8bim8AAAD//wMAUEsBAi0AFAAGAAgAAAAhALaDOJL+AAAA&#10;4QEAABMAAAAAAAAAAAAAAAAAAAAAAFtDb250ZW50X1R5cGVzXS54bWxQSwECLQAUAAYACAAAACEA&#10;OP0h/9YAAACUAQAACwAAAAAAAAAAAAAAAAAvAQAAX3JlbHMvLnJlbHNQSwECLQAUAAYACAAAACEA&#10;IMh7gdsBAABzAwAADgAAAAAAAAAAAAAAAAAuAgAAZHJzL2Uyb0RvYy54bWxQSwECLQAUAAYACAAA&#10;ACEA5fZ2eN4AAAALAQAADwAAAAAAAAAAAAAAAAA1BAAAZHJzL2Rvd25yZXYueG1sUEsFBgAAAAAE&#10;AAQA8wAAAEAFAAAAAA==&#10;" strokecolor="windowText"/>
                  </w:pict>
                </mc:Fallback>
              </mc:AlternateContent>
            </w:r>
            <w:r w:rsidRPr="006363D2">
              <w:rPr>
                <w:noProof/>
                <w:color w:val="000000" w:themeColor="text1"/>
              </w:rPr>
              <mc:AlternateContent>
                <mc:Choice Requires="wps">
                  <w:drawing>
                    <wp:anchor distT="0" distB="0" distL="114300" distR="114300" simplePos="0" relativeHeight="251665408" behindDoc="0" locked="0" layoutInCell="1" allowOverlap="1" wp14:anchorId="75896D2D" wp14:editId="342E5F0B">
                      <wp:simplePos x="0" y="0"/>
                      <wp:positionH relativeFrom="column">
                        <wp:posOffset>850265</wp:posOffset>
                      </wp:positionH>
                      <wp:positionV relativeFrom="paragraph">
                        <wp:posOffset>933450</wp:posOffset>
                      </wp:positionV>
                      <wp:extent cx="2386965" cy="402590"/>
                      <wp:effectExtent l="28575" t="5080" r="41910" b="11430"/>
                      <wp:wrapNone/>
                      <wp:docPr id="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240" cy="402609"/>
                              </a:xfrm>
                              <a:prstGeom prst="flowChartDecision">
                                <a:avLst/>
                              </a:prstGeom>
                              <a:solidFill>
                                <a:srgbClr val="FFFFFF"/>
                              </a:solidFill>
                              <a:ln w="9525">
                                <a:solidFill>
                                  <a:srgbClr val="000000"/>
                                </a:solidFill>
                                <a:miter lim="800000"/>
                              </a:ln>
                            </wps:spPr>
                            <wps:txbx>
                              <w:txbxContent>
                                <w:p w:rsidR="00B83301" w:rsidRDefault="00B83301">
                                  <w:pPr>
                                    <w:spacing w:line="120" w:lineRule="atLeast"/>
                                    <w:jc w:val="center"/>
                                    <w:rPr>
                                      <w:sz w:val="18"/>
                                      <w:szCs w:val="18"/>
                                    </w:rPr>
                                  </w:pPr>
                                  <w:bookmarkStart w:id="93" w:name="OLE_LINK37"/>
                                  <w:bookmarkStart w:id="94" w:name="_Hlk180596068"/>
                                  <w:bookmarkStart w:id="95" w:name="OLE_LINK36"/>
                                  <w:r>
                                    <w:rPr>
                                      <w:rFonts w:hint="eastAsia"/>
                                      <w:sz w:val="18"/>
                                      <w:szCs w:val="18"/>
                                    </w:rPr>
                                    <w:t>文物行政部门审查</w:t>
                                  </w:r>
                                  <w:bookmarkEnd w:id="93"/>
                                  <w:bookmarkEnd w:id="94"/>
                                  <w:bookmarkEnd w:id="95"/>
                                </w:p>
                              </w:txbxContent>
                            </wps:txbx>
                            <wps:bodyPr rot="0" vert="horz" wrap="square" lIns="0" tIns="0" rIns="0" bIns="0" anchor="t" anchorCtr="0" upright="1">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Text Box 12" o:spid="_x0000_s1028" type="#_x0000_t110" style="position:absolute;left:0;text-align:left;margin-left:66.95pt;margin-top:73.5pt;width:187.95pt;height:3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tjGgIAADQEAAAOAAAAZHJzL2Uyb0RvYy54bWysU9uO0zAQfUfiHyy/06Rhd+lGTVdLqyKk&#10;BVba5QNcx0ksHI8Zu03K1zN2L3SBJ4QfrLE9Pj5zznh+N/aG7RR6Dbbi00nOmbISam3bin99Xr+Z&#10;ceaDsLUwYFXF98rzu8XrV/PBlaqADkytkBGI9eXgKt6F4Mos87JTvfATcMrSYQPYi0BLbLMaxUDo&#10;vcmKPL/JBsDaIUjlPe2uDod8kfCbRsnwpWm8CsxUnLiFNGOaN3HOFnNRtihcp+WRhvgHFr3Qlh49&#10;Q61EEGyL+g+oXksED02YSOgzaBotVaqBqpnmv1Xz1AmnUi0kjndnmfz/g5Wfd4/IdF3x22vOrOjJ&#10;o2c1BvYeRjYtoj6D8yWlPblHjBV69wDym2cWlp2wrbpHhKFToiZW05ifvbgQF56uss3wCWpCF9sA&#10;SaqxwT4CkghsTI7sz45EBpI2i7ezd8UVGSfp7CovbvLb9IQoT7cd+vBBQc9iUPHGwEC8MKyU1LEp&#10;01Ni9+BDpCbKU34qBYyu19qYtMB2szTIdoJaZZ3G8Sl/mWYsG6JYxXVCfnHmLyHyNP4G0etAPW90&#10;X/HZZZKxR/GiXgfdw7gZkztnJzZQ70lNhEMr09ejoAP8wdlAbVxx/30rUHFmPlpyJPb8KcBTsDkF&#10;wkq6WvHA2SFchsPf2DrUbUfI01SlhXtyrdFJw+jogcWRLrVmkvb4jWLvX65T1q/PvvgJAAD//wMA&#10;UEsDBBQABgAIAAAAIQBILeuM3gAAAAsBAAAPAAAAZHJzL2Rvd25yZXYueG1sTI/LTsMwEEX3SPyD&#10;NUhsEHWShkdCnAohsURAqVSWbjx5CHscxU4b/p5hBbu5mqP7qDaLs+KIUxg8KUhXCQikxpuBOgW7&#10;j+frexAhajLaekIF3xhgU5+fVbo0/kTveNzGTrAJhVIr6GMcSylD06PTYeVHJP61fnI6spw6aSZ9&#10;YnNnZZYkt9LpgTih1yM+9dh8bWenQO7bzOu3nj6v0gYtzi95+1oodXmxPD6AiLjEPxh+63N1qLnT&#10;wc9kgrCs1+uCUT7yOx7FxE1S8JiDgixNcpB1Jf9vqH8AAAD//wMAUEsBAi0AFAAGAAgAAAAhALaD&#10;OJL+AAAA4QEAABMAAAAAAAAAAAAAAAAAAAAAAFtDb250ZW50X1R5cGVzXS54bWxQSwECLQAUAAYA&#10;CAAAACEAOP0h/9YAAACUAQAACwAAAAAAAAAAAAAAAAAvAQAAX3JlbHMvLnJlbHNQSwECLQAUAAYA&#10;CAAAACEAUTyLYxoCAAA0BAAADgAAAAAAAAAAAAAAAAAuAgAAZHJzL2Uyb0RvYy54bWxQSwECLQAU&#10;AAYACAAAACEASC3rjN4AAAALAQAADwAAAAAAAAAAAAAAAAB0BAAAZHJzL2Rvd25yZXYueG1sUEsF&#10;BgAAAAAEAAQA8wAAAH8FAAAAAA==&#10;">
                      <v:textbox inset="0,0,0,0">
                        <w:txbxContent>
                          <w:p w:rsidR="00B83301" w:rsidRDefault="00B83301">
                            <w:pPr>
                              <w:spacing w:line="120" w:lineRule="atLeast"/>
                              <w:jc w:val="center"/>
                              <w:rPr>
                                <w:sz w:val="18"/>
                                <w:szCs w:val="18"/>
                              </w:rPr>
                            </w:pPr>
                            <w:bookmarkStart w:id="97" w:name="OLE_LINK37"/>
                            <w:bookmarkStart w:id="98" w:name="_Hlk180596068"/>
                            <w:bookmarkStart w:id="99" w:name="OLE_LINK36"/>
                            <w:r>
                              <w:rPr>
                                <w:rFonts w:hint="eastAsia"/>
                                <w:sz w:val="18"/>
                                <w:szCs w:val="18"/>
                              </w:rPr>
                              <w:t>文物行政部门审查</w:t>
                            </w:r>
                            <w:bookmarkEnd w:id="97"/>
                            <w:bookmarkEnd w:id="98"/>
                            <w:bookmarkEnd w:id="99"/>
                          </w:p>
                        </w:txbxContent>
                      </v:textbox>
                    </v:shape>
                  </w:pict>
                </mc:Fallback>
              </mc:AlternateContent>
            </w:r>
            <w:r w:rsidRPr="006363D2">
              <w:rPr>
                <w:noProof/>
                <w:color w:val="000000" w:themeColor="text1"/>
              </w:rPr>
              <mc:AlternateContent>
                <mc:Choice Requires="wps">
                  <w:drawing>
                    <wp:anchor distT="0" distB="0" distL="114300" distR="114300" simplePos="0" relativeHeight="251663360" behindDoc="0" locked="0" layoutInCell="1" allowOverlap="1" wp14:anchorId="69A3F4E9" wp14:editId="51F7888D">
                      <wp:simplePos x="0" y="0"/>
                      <wp:positionH relativeFrom="column">
                        <wp:posOffset>1058545</wp:posOffset>
                      </wp:positionH>
                      <wp:positionV relativeFrom="paragraph">
                        <wp:posOffset>455930</wp:posOffset>
                      </wp:positionV>
                      <wp:extent cx="1901825" cy="306705"/>
                      <wp:effectExtent l="4445" t="4445" r="17780" b="12700"/>
                      <wp:wrapNone/>
                      <wp:docPr id="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306705"/>
                              </a:xfrm>
                              <a:prstGeom prst="rect">
                                <a:avLst/>
                              </a:prstGeom>
                              <a:solidFill>
                                <a:srgbClr val="FFFFFF"/>
                              </a:solidFill>
                              <a:ln w="9525">
                                <a:solidFill>
                                  <a:srgbClr val="000000"/>
                                </a:solidFill>
                                <a:miter lim="800000"/>
                              </a:ln>
                            </wps:spPr>
                            <wps:txbx>
                              <w:txbxContent>
                                <w:p w:rsidR="00B83301" w:rsidRDefault="00B83301">
                                  <w:pPr>
                                    <w:jc w:val="center"/>
                                    <w:rPr>
                                      <w:sz w:val="18"/>
                                      <w:szCs w:val="18"/>
                                    </w:rPr>
                                  </w:pPr>
                                  <w:r>
                                    <w:rPr>
                                      <w:rFonts w:hint="eastAsia"/>
                                      <w:sz w:val="18"/>
                                      <w:szCs w:val="18"/>
                                    </w:rPr>
                                    <w:t>编制规划阶段文物影响评估报告</w:t>
                                  </w:r>
                                </w:p>
                              </w:txbxContent>
                            </wps:txbx>
                            <wps:bodyPr rot="0" vert="horz" wrap="square" lIns="91440" tIns="45720" rIns="91440" bIns="45720" anchor="t" anchorCtr="0" upright="1">
                              <a:noAutofit/>
                            </wps:bodyPr>
                          </wps:wsp>
                        </a:graphicData>
                      </a:graphic>
                    </wp:anchor>
                  </w:drawing>
                </mc:Choice>
                <mc:Fallback>
                  <w:pict>
                    <v:shape id="_x0000_s1029" type="#_x0000_t202" style="position:absolute;left:0;text-align:left;margin-left:83.35pt;margin-top:35.9pt;width:149.75pt;height:2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cRHQIAAEAEAAAOAAAAZHJzL2Uyb0RvYy54bWysU9tu2zAMfR+wfxD0vthJkzYx4hRdigwD&#10;ugvQ7gNkWbaFSaImKbGzrx8lp2l2wR6G+UEQTerw8JBc3w5akYNwXoIp6XSSUyIMh1qatqRfnnZv&#10;lpT4wEzNFBhR0qPw9Hbz+tW6t4WYQQeqFo4giPFFb0vahWCLLPO8E5r5CVhh0NmA0yyg6dqsdqxH&#10;dK2yWZ5fZz242jrgwnv8ez866SbhN43g4VPTeBGIKilyC+l06azimW3WrGgds53kJxrsH1hoJg0m&#10;PUPds8DI3snfoLTkDjw0YcJBZ9A0kotUA1YzzX+p5rFjVqRaUBxvzzL5/wfLPx4+OyLrkq7mlBim&#10;sUdPYgjkLQxkHuXprS8w6tFiXBjwN7Y5lertA/CvnhjYdsy04s456DvBaqQ3jS+zi6cjjo8gVf8B&#10;akzD9gES0NA4HbVDNQiiY5uO59ZEKjymXOXT5WxBCUffVX59ky9SClY8v7bOh3cCNImXkjpsfUJn&#10;hwcfIhtWPIfEZB6UrHdSqWS4ttoqRw4Mx2SXvhP6T2HKkB6FWiCPv0Pk6fsThJYB511JXdLlZZAy&#10;J72iRKNYYaiG1JmrCBS1rKA+ooAOxjHGtcNLB+47JT2OcEn9tz1zghL13mATVtP5PM58MuaLmxka&#10;7tJTXXqY4QhV0kDJeN2GcU/21sm2w0xj2w3cYeMamTR9YXWij2OapD6tVNyDSztFvSz+5gcAAAD/&#10;/wMAUEsDBBQABgAIAAAAIQB0kT963gAAAAoBAAAPAAAAZHJzL2Rvd25yZXYueG1sTI/BTsMwEETv&#10;SPyDtUhcEHUSKqeEOBVCAsENCmqvbuwmEfY62G4a/p7lBMfRjGbe1OvZWTaZEAePEvJFBsxg6/WA&#10;nYSP98frFbCYFGplPRoJ3ybCujk/q1Wl/QnfzLRJHaMSjJWS0Kc0VpzHtjdOxYUfDZJ38MGpRDJ0&#10;XAd1onJneZFlgjs1IC30ajQPvWk/N0cnYbV8nnbx5eZ124qDvU1X5fT0FaS8vJjv74AlM6e/MPzi&#10;Ezo0xLT3R9SRWdJClBSVUOZ0gQJLIQpge3KKLAfe1Pz/heYHAAD//wMAUEsBAi0AFAAGAAgAAAAh&#10;ALaDOJL+AAAA4QEAABMAAAAAAAAAAAAAAAAAAAAAAFtDb250ZW50X1R5cGVzXS54bWxQSwECLQAU&#10;AAYACAAAACEAOP0h/9YAAACUAQAACwAAAAAAAAAAAAAAAAAvAQAAX3JlbHMvLnJlbHNQSwECLQAU&#10;AAYACAAAACEAvJKHER0CAABABAAADgAAAAAAAAAAAAAAAAAuAgAAZHJzL2Uyb0RvYy54bWxQSwEC&#10;LQAUAAYACAAAACEAdJE/et4AAAAKAQAADwAAAAAAAAAAAAAAAAB3BAAAZHJzL2Rvd25yZXYueG1s&#10;UEsFBgAAAAAEAAQA8wAAAIIFAAAAAA==&#10;">
                      <v:textbox>
                        <w:txbxContent>
                          <w:p w:rsidR="00B83301" w:rsidRDefault="00B83301">
                            <w:pPr>
                              <w:jc w:val="center"/>
                              <w:rPr>
                                <w:sz w:val="18"/>
                                <w:szCs w:val="18"/>
                              </w:rPr>
                            </w:pPr>
                            <w:r>
                              <w:rPr>
                                <w:rFonts w:hint="eastAsia"/>
                                <w:sz w:val="18"/>
                                <w:szCs w:val="18"/>
                              </w:rPr>
                              <w:t>编制规划阶段文物影响评估报告</w:t>
                            </w:r>
                          </w:p>
                        </w:txbxContent>
                      </v:textbox>
                    </v:shape>
                  </w:pict>
                </mc:Fallback>
              </mc:AlternateContent>
            </w:r>
            <w:r w:rsidRPr="006363D2">
              <w:rPr>
                <w:noProof/>
                <w:color w:val="000000" w:themeColor="text1"/>
              </w:rPr>
              <mc:AlternateContent>
                <mc:Choice Requires="wps">
                  <w:drawing>
                    <wp:anchor distT="0" distB="0" distL="114300" distR="114300" simplePos="0" relativeHeight="251661312" behindDoc="0" locked="0" layoutInCell="1" allowOverlap="1" wp14:anchorId="17762B71" wp14:editId="2B6D3CCF">
                      <wp:simplePos x="0" y="0"/>
                      <wp:positionH relativeFrom="column">
                        <wp:posOffset>2017395</wp:posOffset>
                      </wp:positionH>
                      <wp:positionV relativeFrom="paragraph">
                        <wp:posOffset>335915</wp:posOffset>
                      </wp:positionV>
                      <wp:extent cx="0" cy="135890"/>
                      <wp:effectExtent l="38100" t="0" r="38100" b="16510"/>
                      <wp:wrapNone/>
                      <wp:docPr id="103" name="Line 16"/>
                      <wp:cNvGraphicFramePr/>
                      <a:graphic xmlns:a="http://schemas.openxmlformats.org/drawingml/2006/main">
                        <a:graphicData uri="http://schemas.microsoft.com/office/word/2010/wordprocessingShape">
                          <wps:wsp>
                            <wps:cNvCnPr/>
                            <wps:spPr bwMode="auto">
                              <a:xfrm>
                                <a:off x="0" y="0"/>
                                <a:ext cx="0" cy="13589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029932FE" id="Line 1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8.85pt,26.45pt" to="158.8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GtwEAAE8DAAAOAAAAZHJzL2Uyb0RvYy54bWysU01v2zAMvQ/YfxB0X+ykSNEacXpo1126&#10;rcC6H8BItCNAEgVJiZN/P0pJ033chvogSPx45HukV3cHZ8UeYzLkezmftVKgV6SNH3v58+Xx040U&#10;KYPXYMljL4+Y5N3644fVFDpc0JasxigYxKduCr3c5hy6pklqiw7SjAJ6dg4UHWR+xrHRESZGd7ZZ&#10;tO11M1HUIZLClNj6cHLKdcUfBlT5+zAkzML2knvL9Yz13JSzWa+gGyOErVHnNuA/unBgPBe9QD1A&#10;BrGL5h8oZ1SkREOeKXINDYNRWDkwm3n7F5sfWwhYubA4KVxkSu8Hq77tn6MwmmfXXknhwfGQnoxH&#10;Mb8u4kwhdRxz75/j+ZUCJ2ymr6Q5EnaZKu/DEF3hz4zEocp7vMiLhyzUyajYOr9a3txW5RvoXvNC&#10;TPkLkhPl0kvLHVRc2D+lzJU59DWklPH0aKytw7NeTL28XS6WNSGRNbo4S1iK4+beRrGHMv76FVIM&#10;9kdYpJ3XFSyDsZ+9FvkYmF2OBvxoUZYKDrUUFnnLy+2EYj2DFYmKKCexNqSPVatq56nVcucNK2vx&#10;+7tmv/0H618AAAD//wMAUEsDBBQABgAIAAAAIQC7NboJ4AAAAAkBAAAPAAAAZHJzL2Rvd25yZXYu&#10;eG1sTI9NT8MwDIbvSPyHyEjcWNoNaCl1J4Q0LhugfWiCW9aatqJxqiTdyr8niAMcbT96/bz5fNSd&#10;OJJ1rWGEeBKBIC5N1XKNsNsurlIQziuuVGeYEL7Iwbw4P8tVVpkTr+m48bUIIewyhdB432dSurIh&#10;rdzE9MTh9mGsVj6MtpaVVacQrjs5jaJbqVXL4UOjenpsqPzcDBphvVos0/1yGEv7/hS/bF9Xz28u&#10;Rby8GB/uQXga/R8MP/pBHYrgdDADV050CLM4SQKKcDO9AxGA38UBIbmegSxy+b9B8Q0AAP//AwBQ&#10;SwECLQAUAAYACAAAACEAtoM4kv4AAADhAQAAEwAAAAAAAAAAAAAAAAAAAAAAW0NvbnRlbnRfVHlw&#10;ZXNdLnhtbFBLAQItABQABgAIAAAAIQA4/SH/1gAAAJQBAAALAAAAAAAAAAAAAAAAAC8BAABfcmVs&#10;cy8ucmVsc1BLAQItABQABgAIAAAAIQCT/kYGtwEAAE8DAAAOAAAAAAAAAAAAAAAAAC4CAABkcnMv&#10;ZTJvRG9jLnhtbFBLAQItABQABgAIAAAAIQC7NboJ4AAAAAkBAAAPAAAAAAAAAAAAAAAAABEEAABk&#10;cnMvZG93bnJldi54bWxQSwUGAAAAAAQABADzAAAAHgUAAAAA&#10;">
                      <v:stroke endarrow="block"/>
                    </v:line>
                  </w:pict>
                </mc:Fallback>
              </mc:AlternateContent>
            </w:r>
            <w:r w:rsidRPr="006363D2">
              <w:rPr>
                <w:noProof/>
                <w:color w:val="000000" w:themeColor="text1"/>
              </w:rPr>
              <mc:AlternateContent>
                <mc:Choice Requires="wps">
                  <w:drawing>
                    <wp:anchor distT="0" distB="0" distL="114300" distR="114300" simplePos="0" relativeHeight="251673600" behindDoc="0" locked="0" layoutInCell="1" allowOverlap="1" wp14:anchorId="7B629BC1" wp14:editId="10FE3E77">
                      <wp:simplePos x="0" y="0"/>
                      <wp:positionH relativeFrom="column">
                        <wp:posOffset>2750185</wp:posOffset>
                      </wp:positionH>
                      <wp:positionV relativeFrom="paragraph">
                        <wp:posOffset>215265</wp:posOffset>
                      </wp:positionV>
                      <wp:extent cx="1609725" cy="0"/>
                      <wp:effectExtent l="0" t="38100" r="9525" b="38100"/>
                      <wp:wrapNone/>
                      <wp:docPr id="44" name="直接连接符 44"/>
                      <wp:cNvGraphicFramePr/>
                      <a:graphic xmlns:a="http://schemas.openxmlformats.org/drawingml/2006/main">
                        <a:graphicData uri="http://schemas.microsoft.com/office/word/2010/wordprocessingShape">
                          <wps:wsp>
                            <wps:cNvCnPr/>
                            <wps:spPr>
                              <a:xfrm flipH="1">
                                <a:off x="0" y="0"/>
                                <a:ext cx="1609725" cy="0"/>
                              </a:xfrm>
                              <a:prstGeom prst="line">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D38F2E4" id="直接连接符 44"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216.55pt,16.95pt" to="343.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9wEAACgEAAAOAAAAZHJzL2Uyb0RvYy54bWysU0uO1DAQ3SNxB8t7OunWMEDU6VnMMLBA&#10;0OJzAI9T7ljyT7bpJJfgAkjsYMWSPbdh5hhTdtJpfhICsSn5U+9Vvefy+qzXiuzBB2lNTZeLkhIw&#10;3DbS7Gr65vXlvYeUhMhMw5Q1UNMBAj3b3L2z7lwFK9ta1YAnSGJC1bmatjG6qigCb0GzsLAODF4K&#10;6zWLuPW7ovGsQ3atilVZnhad9Y3zlkMIeHoxXtJN5hcCeHwhRIBIVE2xt5ijz/EqxWKzZtXOM9dK&#10;PrXB/qELzaTBojPVBYuMvPXyFyotubfBirjgVhdWCMkha0A1y/InNa9a5iBrQXOCm20K/4+WP99v&#10;PZFNTU9OKDFM4xtdv//y7d3Hm68fMF5//kTwBm3qXKgw+9xs/bQLbuuT5l54TYSS7ilOQHYBdZE+&#10;mzzMJkMfCcfD5Wn56MHqPiX8cFeMFInK+RCfgNUkLWqqpEn6WcX2z0LEsph6SEnHyqQYrJLNpVQq&#10;b9LkwLnyZM/wzWO/TM0j7oesyKR6bBoSB4eCo5fM7BRMmYm1SHJHgXkVBwVjxZcg0K8kJHeWJ/VY&#10;j3EOJh5qKoPZCSawuxlY/hk45Sco5Cn+G/CMyJWtiTNYS2P976ofbRJj/sGBUXey4Mo2Q376bA2O&#10;Y3Z1+jpp3r/fZ/jxg29uAQAA//8DAFBLAwQUAAYACAAAACEAQwSUndwAAAAJAQAADwAAAGRycy9k&#10;b3ducmV2LnhtbEyPwU7DMAyG70i8Q2QkbiwdhWqUptM0xg0mMeDuJaat0jilybby9gRxgKPtT7+/&#10;v1pOrhdHGkPnWcF8loEg1t503Ch4e328WoAIEdlg75kUfFGAZX1+VmFp/Ilf6LiLjUghHEpU0MY4&#10;lFIG3ZLDMPMDcbp9+NFhTOPYSDPiKYW7Xl5nWSEddpw+tDjQuiVtdwenIHuPVn+ut5vbJ2dpZR+s&#10;fsaNUpcX0+oeRKQp/sHwo5/UoU5Oe39gE0Sv4CbP5wlVkOd3IBJQLIoCxP53IetK/m9QfwMAAP//&#10;AwBQSwECLQAUAAYACAAAACEAtoM4kv4AAADhAQAAEwAAAAAAAAAAAAAAAAAAAAAAW0NvbnRlbnRf&#10;VHlwZXNdLnhtbFBLAQItABQABgAIAAAAIQA4/SH/1gAAAJQBAAALAAAAAAAAAAAAAAAAAC8BAABf&#10;cmVscy8ucmVsc1BLAQItABQABgAIAAAAIQB//6rw9wEAACgEAAAOAAAAAAAAAAAAAAAAAC4CAABk&#10;cnMvZTJvRG9jLnhtbFBLAQItABQABgAIAAAAIQBDBJSd3AAAAAkBAAAPAAAAAAAAAAAAAAAAAFEE&#10;AABkcnMvZG93bnJldi54bWxQSwUGAAAAAAQABADzAAAAWgUAAAAA&#10;" strokecolor="black [3213]">
                      <v:stroke endarrow="block"/>
                    </v:line>
                  </w:pict>
                </mc:Fallback>
              </mc:AlternateContent>
            </w:r>
            <w:r w:rsidRPr="006363D2">
              <w:rPr>
                <w:noProof/>
                <w:color w:val="000000" w:themeColor="text1"/>
              </w:rPr>
              <mc:AlternateContent>
                <mc:Choice Requires="wps">
                  <w:drawing>
                    <wp:anchor distT="0" distB="0" distL="114300" distR="114300" simplePos="0" relativeHeight="251672576" behindDoc="0" locked="0" layoutInCell="1" allowOverlap="1" wp14:anchorId="4D3B2BC0" wp14:editId="720A3E96">
                      <wp:simplePos x="0" y="0"/>
                      <wp:positionH relativeFrom="column">
                        <wp:posOffset>4366260</wp:posOffset>
                      </wp:positionH>
                      <wp:positionV relativeFrom="paragraph">
                        <wp:posOffset>215265</wp:posOffset>
                      </wp:positionV>
                      <wp:extent cx="0" cy="924560"/>
                      <wp:effectExtent l="4445" t="0" r="14605" b="8890"/>
                      <wp:wrapNone/>
                      <wp:docPr id="43" name="直接连接符 43"/>
                      <wp:cNvGraphicFramePr/>
                      <a:graphic xmlns:a="http://schemas.openxmlformats.org/drawingml/2006/main">
                        <a:graphicData uri="http://schemas.microsoft.com/office/word/2010/wordprocessingShape">
                          <wps:wsp>
                            <wps:cNvCnPr/>
                            <wps:spPr>
                              <a:xfrm flipV="1">
                                <a:off x="0" y="0"/>
                                <a:ext cx="0" cy="924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1454848" id="直接连接符 43"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343.8pt,16.95pt" to="343.8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sG6AEAAAsEAAAOAAAAZHJzL2Uyb0RvYy54bWysU81uEzEQviPxDpbvxJtQKrrKpodW5YIg&#10;4u/uesdZS/6TbbKbl+AFkLjBiSP3vg3lMTr2JpsKEBKIy8hjz/d5vs/j5flgNNlCiMrZhs5nFSVg&#10;hWuV3TT07ZurR08piYnblmtnoaE7iPR89fDBsvc1LFzndAuBIImNde8b2qXka8ai6MDwOHMeLB5K&#10;FwxPmIYNawPvkd1otqiqU9a70PrgBMSIu5fjIV0VfilBpJdSRkhENxR7SyWGEq9zZKslrzeB+06J&#10;fRv8H7owXFm8dKK65ImT90H9QmWUCC46mWbCGeakVAKKBlQzr35S87rjHooWNCf6yab4/2jFi+06&#10;ENU29OQxJZYbfKPbj9++f/j84+YTxtuvXwieoE29jzVWX9h12GfRr0PWPMhgiNTKv8MJKC6gLjIU&#10;k3eTyTAkIsZNgbtni5Mnp8V/NjJkJh9iegbOkLxoqFY2y+c13z6PCW/F0kNJ3tY2x+i0aq+U1iXJ&#10;gwMXOpAtxydPwzz3jrh7VZhlJMuKRg1llXYaRtZXINES7HVUU4bxyMmFAJsOvNpidYZJ7GACVqXt&#10;PwL39RkKZVD/Bjwhys3OpglslHXhd7cfrZBj/cGBUXe24Nq1u/K6xRqcuOLc/nfkkb6fF/jxD6/u&#10;AAAA//8DAFBLAwQUAAYACAAAACEA2yjP6uAAAAAKAQAADwAAAGRycy9kb3ducmV2LnhtbEyPwUrD&#10;QBCG74LvsIzgzW5MMG1jNkWEFvHWWBBvm+wkG5rdDdltmvr0jniox5n5+Of7881sejbh6DtnBTwu&#10;ImBoa6c62wo4fGwfVsB8kFbJ3lkUcEEPm+L2JpeZcme7x6kMLaMQ6zMpQIcwZJz7WqORfuEGtHRr&#10;3GhkoHFsuRrlmcJNz+MoSrmRnaUPWg74qrE+licjYFs1l6/v3edb3OxifXxPDvupjIS4v5tfnoEF&#10;nMMVhl99UoeCnCp3ssqzXkC6WqaECkiSNTAC/hYVkcv1E/Ai5/8rFD8AAAD//wMAUEsBAi0AFAAG&#10;AAgAAAAhALaDOJL+AAAA4QEAABMAAAAAAAAAAAAAAAAAAAAAAFtDb250ZW50X1R5cGVzXS54bWxQ&#10;SwECLQAUAAYACAAAACEAOP0h/9YAAACUAQAACwAAAAAAAAAAAAAAAAAvAQAAX3JlbHMvLnJlbHNQ&#10;SwECLQAUAAYACAAAACEA1s67BugBAAALBAAADgAAAAAAAAAAAAAAAAAuAgAAZHJzL2Uyb0RvYy54&#10;bWxQSwECLQAUAAYACAAAACEA2yjP6uAAAAAKAQAADwAAAAAAAAAAAAAAAABCBAAAZHJzL2Rvd25y&#10;ZXYueG1sUEsFBgAAAAAEAAQA8wAAAE8FAAAAAA==&#10;" strokecolor="black [3213]"/>
                  </w:pict>
                </mc:Fallback>
              </mc:AlternateContent>
            </w:r>
            <w:r w:rsidRPr="006363D2">
              <w:rPr>
                <w:noProof/>
                <w:color w:val="000000" w:themeColor="text1"/>
              </w:rPr>
              <mc:AlternateContent>
                <mc:Choice Requires="wps">
                  <w:drawing>
                    <wp:anchor distT="0" distB="0" distL="114300" distR="114300" simplePos="0" relativeHeight="251662336" behindDoc="0" locked="0" layoutInCell="1" allowOverlap="1" wp14:anchorId="204028FA" wp14:editId="5870CACC">
                      <wp:simplePos x="0" y="0"/>
                      <wp:positionH relativeFrom="column">
                        <wp:posOffset>1343660</wp:posOffset>
                      </wp:positionH>
                      <wp:positionV relativeFrom="paragraph">
                        <wp:posOffset>31115</wp:posOffset>
                      </wp:positionV>
                      <wp:extent cx="1422400" cy="299720"/>
                      <wp:effectExtent l="4445" t="4445" r="20955" b="19685"/>
                      <wp:wrapNone/>
                      <wp:docPr id="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99720"/>
                              </a:xfrm>
                              <a:prstGeom prst="rect">
                                <a:avLst/>
                              </a:prstGeom>
                              <a:solidFill>
                                <a:srgbClr val="FFFFFF"/>
                              </a:solidFill>
                              <a:ln w="9525">
                                <a:solidFill>
                                  <a:srgbClr val="000000"/>
                                </a:solidFill>
                                <a:miter lim="800000"/>
                              </a:ln>
                            </wps:spPr>
                            <wps:txbx>
                              <w:txbxContent>
                                <w:p w:rsidR="00B83301" w:rsidRDefault="00B83301">
                                  <w:pPr>
                                    <w:spacing w:line="240" w:lineRule="atLeast"/>
                                    <w:jc w:val="center"/>
                                    <w:rPr>
                                      <w:sz w:val="18"/>
                                      <w:szCs w:val="18"/>
                                    </w:rPr>
                                  </w:pPr>
                                  <w:r>
                                    <w:rPr>
                                      <w:rFonts w:hint="eastAsia"/>
                                      <w:sz w:val="18"/>
                                      <w:szCs w:val="18"/>
                                    </w:rPr>
                                    <w:t>编制建设规划方案</w:t>
                                  </w:r>
                                </w:p>
                              </w:txbxContent>
                            </wps:txbx>
                            <wps:bodyPr rot="0" vert="horz" wrap="square" lIns="91440" tIns="45720" rIns="91440" bIns="45720" anchor="t" anchorCtr="0" upright="1">
                              <a:noAutofit/>
                            </wps:bodyPr>
                          </wps:wsp>
                        </a:graphicData>
                      </a:graphic>
                    </wp:anchor>
                  </w:drawing>
                </mc:Choice>
                <mc:Fallback>
                  <w:pict>
                    <v:shape id="_x0000_s1030" type="#_x0000_t202" style="position:absolute;left:0;text-align:left;margin-left:105.8pt;margin-top:2.45pt;width:112pt;height:2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JIGgIAAEAEAAAOAAAAZHJzL2Uyb0RvYy54bWysU1Fv0zAQfkfiP1h+p0mjFNao6TQ6FSEN&#10;hrTxAxzHSSxsn7HdJuPXc3a6Ug14QfjBsn3n7+6+725zPWlFjsJ5Caamy0VOiTAcWmn6mn593L+5&#10;osQHZlqmwIiaPglPr7evX21GW4kCBlCtcARBjK9GW9MhBFtlmeeD0MwvwAqDxg6cZgGvrs9ax0ZE&#10;1yor8vxtNoJrrQMuvMfX29lItwm/6wQP913nRSCqpphbSLtLexP3bLthVe+YHSQ/pcH+IQvNpMGg&#10;Z6hbFhg5OPkblJbcgYcuLDjoDLpOcpFqwGqW+YtqHgZmRaoFyfH2TJP/f7D88/GLI7Kt6RqVMkyj&#10;Ro9iCuQ9TKSM9IzWV+j1YNEvTPiMMqdSvb0D/s0TA7uBmV7cOAfjIFiL6S3jz+zi64zjI0gzfoIW&#10;w7BDgAQ0dU5H7pANgugo09NZmpgKjyHLoihzNHG0Fev1uyJpl7Hq+bd1PnwQoEk81NSh9AmdHe98&#10;iNmw6tklBvOgZLuXSqWL65udcuTIsE32aaUCXrgpQ0YkalWsZgL+CpGn9ScILQP2u5K6pleXTsqc&#10;+IoUzWSFqZmSMmcZGmifkEAHcxvj2OFhAPeDkhFbuKb++4E5QYn6aFCE9bIsY8+nS7mKlBF3aWku&#10;LcxwhKppoGQ+7sI8JwfrZD9gpFl2AzcoXCcTp1HhOatT+timierTSMU5uLwnr1+Dv/0JAAD//wMA&#10;UEsDBBQABgAIAAAAIQAeLnDc3wAAAAgBAAAPAAAAZHJzL2Rvd25yZXYueG1sTI/BTsMwEETvSPyD&#10;tUhcUOskTUMb4lQICURv0CK4urGbRNjrYLtp+HuWExxHM5p5U20ma9iofegdCkjnCTCNjVM9tgLe&#10;9o+zFbAQJSppHGoB3zrApr68qGSp3Blf9biLLaMSDKUU0MU4lJyHptNWhrkbNJJ3dN7KSNK3XHl5&#10;pnJreJYkBbeyR1ro5KAfOt187k5WwCp/Hj/CdvHy3hRHs443t+PTlxfi+mq6vwMW9RT/wvCLT+hQ&#10;E9PBnVAFZgRkaVpQVEC+BkZ+vliSPghYZinwuuL/D9Q/AAAA//8DAFBLAQItABQABgAIAAAAIQC2&#10;gziS/gAAAOEBAAATAAAAAAAAAAAAAAAAAAAAAABbQ29udGVudF9UeXBlc10ueG1sUEsBAi0AFAAG&#10;AAgAAAAhADj9If/WAAAAlAEAAAsAAAAAAAAAAAAAAAAALwEAAF9yZWxzLy5yZWxzUEsBAi0AFAAG&#10;AAgAAAAhAEYsckgaAgAAQAQAAA4AAAAAAAAAAAAAAAAALgIAAGRycy9lMm9Eb2MueG1sUEsBAi0A&#10;FAAGAAgAAAAhAB4ucNzfAAAACAEAAA8AAAAAAAAAAAAAAAAAdAQAAGRycy9kb3ducmV2LnhtbFBL&#10;BQYAAAAABAAEAPMAAACABQAAAAA=&#10;">
                      <v:textbox>
                        <w:txbxContent>
                          <w:p w:rsidR="00B83301" w:rsidRDefault="00B83301">
                            <w:pPr>
                              <w:spacing w:line="240" w:lineRule="atLeast"/>
                              <w:jc w:val="center"/>
                              <w:rPr>
                                <w:sz w:val="18"/>
                                <w:szCs w:val="18"/>
                              </w:rPr>
                            </w:pPr>
                            <w:r>
                              <w:rPr>
                                <w:rFonts w:hint="eastAsia"/>
                                <w:sz w:val="18"/>
                                <w:szCs w:val="18"/>
                              </w:rPr>
                              <w:t>编制建设规划方案</w:t>
                            </w:r>
                          </w:p>
                        </w:txbxContent>
                      </v:textbox>
                    </v:shape>
                  </w:pict>
                </mc:Fallback>
              </mc:AlternateContent>
            </w:r>
          </w:p>
        </w:tc>
      </w:tr>
      <w:tr w:rsidR="006363D2" w:rsidRPr="006363D2">
        <w:trPr>
          <w:trHeight w:val="7350"/>
        </w:trPr>
        <w:tc>
          <w:tcPr>
            <w:tcW w:w="534" w:type="dxa"/>
            <w:vAlign w:val="center"/>
          </w:tcPr>
          <w:p w:rsidR="00630CC0" w:rsidRPr="006363D2" w:rsidRDefault="00240682">
            <w:pPr>
              <w:spacing w:line="240" w:lineRule="auto"/>
              <w:jc w:val="center"/>
              <w:rPr>
                <w:color w:val="000000" w:themeColor="text1"/>
              </w:rPr>
            </w:pPr>
            <w:bookmarkStart w:id="96" w:name="_Hlk180595613"/>
            <w:r w:rsidRPr="006363D2">
              <w:rPr>
                <w:color w:val="000000" w:themeColor="text1"/>
              </w:rPr>
              <w:t>建</w:t>
            </w:r>
          </w:p>
          <w:p w:rsidR="00630CC0" w:rsidRPr="006363D2" w:rsidRDefault="00240682">
            <w:pPr>
              <w:spacing w:line="240" w:lineRule="auto"/>
              <w:jc w:val="center"/>
              <w:rPr>
                <w:color w:val="000000" w:themeColor="text1"/>
              </w:rPr>
            </w:pPr>
            <w:r w:rsidRPr="006363D2">
              <w:rPr>
                <w:color w:val="000000" w:themeColor="text1"/>
              </w:rPr>
              <w:t>设</w:t>
            </w:r>
          </w:p>
          <w:p w:rsidR="00630CC0" w:rsidRPr="006363D2" w:rsidRDefault="00240682">
            <w:pPr>
              <w:spacing w:line="240" w:lineRule="auto"/>
              <w:jc w:val="center"/>
              <w:rPr>
                <w:color w:val="000000" w:themeColor="text1"/>
              </w:rPr>
            </w:pPr>
            <w:r w:rsidRPr="006363D2">
              <w:rPr>
                <w:color w:val="000000" w:themeColor="text1"/>
              </w:rPr>
              <w:t>阶</w:t>
            </w:r>
          </w:p>
          <w:p w:rsidR="00630CC0" w:rsidRPr="006363D2" w:rsidRDefault="00240682">
            <w:pPr>
              <w:spacing w:line="240" w:lineRule="auto"/>
              <w:jc w:val="center"/>
              <w:rPr>
                <w:color w:val="000000" w:themeColor="text1"/>
              </w:rPr>
            </w:pPr>
            <w:r w:rsidRPr="006363D2">
              <w:rPr>
                <w:color w:val="000000" w:themeColor="text1"/>
              </w:rPr>
              <w:t>段</w:t>
            </w:r>
          </w:p>
        </w:tc>
        <w:tc>
          <w:tcPr>
            <w:tcW w:w="7938" w:type="dxa"/>
          </w:tcPr>
          <w:p w:rsidR="00630CC0" w:rsidRPr="006363D2" w:rsidRDefault="00240682">
            <w:pPr>
              <w:spacing w:line="240" w:lineRule="auto"/>
              <w:rPr>
                <w:color w:val="000000" w:themeColor="text1"/>
              </w:rPr>
            </w:pPr>
            <w:r w:rsidRPr="006363D2">
              <w:rPr>
                <w:noProof/>
                <w:color w:val="000000" w:themeColor="text1"/>
              </w:rPr>
              <mc:AlternateContent>
                <mc:Choice Requires="wps">
                  <w:drawing>
                    <wp:anchor distT="0" distB="0" distL="114300" distR="114300" simplePos="0" relativeHeight="251713536" behindDoc="0" locked="0" layoutInCell="1" allowOverlap="1" wp14:anchorId="37392DE0" wp14:editId="27A1CACF">
                      <wp:simplePos x="0" y="0"/>
                      <wp:positionH relativeFrom="column">
                        <wp:posOffset>1332865</wp:posOffset>
                      </wp:positionH>
                      <wp:positionV relativeFrom="paragraph">
                        <wp:posOffset>55245</wp:posOffset>
                      </wp:positionV>
                      <wp:extent cx="1450975" cy="286385"/>
                      <wp:effectExtent l="4445" t="4445" r="11430" b="1397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86385"/>
                              </a:xfrm>
                              <a:prstGeom prst="rect">
                                <a:avLst/>
                              </a:prstGeom>
                              <a:solidFill>
                                <a:srgbClr val="FFFFFF"/>
                              </a:solidFill>
                              <a:ln w="9525">
                                <a:solidFill>
                                  <a:srgbClr val="000000"/>
                                </a:solidFill>
                                <a:miter lim="800000"/>
                              </a:ln>
                            </wps:spPr>
                            <wps:txbx>
                              <w:txbxContent>
                                <w:p w:rsidR="00B83301" w:rsidRDefault="00B83301">
                                  <w:pPr>
                                    <w:spacing w:line="240" w:lineRule="auto"/>
                                    <w:jc w:val="center"/>
                                    <w:rPr>
                                      <w:color w:val="000000" w:themeColor="text1"/>
                                      <w:sz w:val="18"/>
                                      <w:szCs w:val="18"/>
                                    </w:rPr>
                                  </w:pPr>
                                  <w:r>
                                    <w:rPr>
                                      <w:rFonts w:hint="eastAsia"/>
                                      <w:color w:val="000000" w:themeColor="text1"/>
                                      <w:sz w:val="18"/>
                                      <w:szCs w:val="18"/>
                                    </w:rPr>
                                    <w:t>编制工程可行性研究报告</w:t>
                                  </w:r>
                                </w:p>
                              </w:txbxContent>
                            </wps:txbx>
                            <wps:bodyPr rot="0" vert="horz" wrap="square" lIns="91440" tIns="45720" rIns="91440" bIns="45720" anchor="t" anchorCtr="0" upright="1">
                              <a:noAutofit/>
                            </wps:bodyPr>
                          </wps:wsp>
                        </a:graphicData>
                      </a:graphic>
                    </wp:anchor>
                  </w:drawing>
                </mc:Choice>
                <mc:Fallback>
                  <w:pict>
                    <v:shape id="_x0000_s1031" type="#_x0000_t202" style="position:absolute;left:0;text-align:left;margin-left:104.95pt;margin-top:4.35pt;width:114.25pt;height:22.5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DiHQIAAD8EAAAOAAAAZHJzL2Uyb0RvYy54bWysU9tu2zAMfR+wfxD0vtjJ4jYx4hRdigwD&#10;um5Auw9QZNkWJomapMTOvn6UnKbZ7WWYHwTRpA7Jc8jVzaAVOQjnJZiKTic5JcJwqKVpK/rlaftm&#10;QYkPzNRMgREVPQpPb9avX616W4oZdKBq4QiCGF/2tqJdCLbMMs87oZmfgBUGnQ04zQKars1qx3pE&#10;1yqb5flV1oOrrQMuvMe/d6OTrhN+0wgePjWNF4GoimJtIZ0unbt4ZusVK1vHbCf5qQz2D1VoJg0m&#10;PUPdscDI3snfoLTkDjw0YcJBZ9A0kovUA3YzzX/p5rFjVqRekBxvzzT5/wfLHw6fHZF1RZeUGKZR&#10;oicxBPIOBjKP7PTWlxj0aDEsDPgbVU6densP/KsnBjYdM624dQ76TrAaq5vGl9nF0xHHR5Bd/xFq&#10;TMP2ARLQ0DgdqUMyCKKjSsezMrEUHlPOi3x5XVDC0TdbXL1dFCkFK59fW+fDewGaxEtFHSqf0Nnh&#10;3odYDSufQ2IyD0rWW6lUMly72yhHDgynZJu+E/pPYcqQHnkqZsVIwF8h8vT9CULLgOOupK7o4jJI&#10;mRNfkaKRrDDshiRM6jRyuYP6iAQ6GKcYtw4vHbjvlPQ4wRX13/bMCUrUB4MiLKfzeRz5ZMyL6xka&#10;7tKzu/QwwxGqooGS8boJ45rsrZNth5lG2Q3conCNTJy+VHUqH6c0UX3aqLgGl3aKetn79Q8AAAD/&#10;/wMAUEsDBBQABgAIAAAAIQAzdLTJ3wAAAAgBAAAPAAAAZHJzL2Rvd25yZXYueG1sTI/BTsMwEETv&#10;SPyDtUhcEHVoQpuEOBVCAsENCoKrG2+TiHgdbDcNf89yguNqRm/eVpvZDmJCH3pHCq4WCQikxpme&#10;WgVvr/eXOYgQNRk9OEIF3xhgU5+eVLo07kgvOG1jKxhCodQKuhjHUsrQdGh1WLgRibO981ZHPn0r&#10;jddHhttBLpNkJa3uiRc6PeJdh83n9mAV5Nnj9BGe0uf3ZrUfinixnh6+vFLnZ/PtDYiIc/wrw68+&#10;q0PNTjt3IBPEoGCZFAVXGbYGwXmW5hmInYLrNAdZV/L/A/UPAAAA//8DAFBLAQItABQABgAIAAAA&#10;IQC2gziS/gAAAOEBAAATAAAAAAAAAAAAAAAAAAAAAABbQ29udGVudF9UeXBlc10ueG1sUEsBAi0A&#10;FAAGAAgAAAAhADj9If/WAAAAlAEAAAsAAAAAAAAAAAAAAAAALwEAAF9yZWxzLy5yZWxzUEsBAi0A&#10;FAAGAAgAAAAhALkGMOIdAgAAPwQAAA4AAAAAAAAAAAAAAAAALgIAAGRycy9lMm9Eb2MueG1sUEsB&#10;Ai0AFAAGAAgAAAAhADN0tMnfAAAACAEAAA8AAAAAAAAAAAAAAAAAdwQAAGRycy9kb3ducmV2Lnht&#10;bFBLBQYAAAAABAAEAPMAAACDBQAAAAA=&#10;">
                      <v:textbox>
                        <w:txbxContent>
                          <w:p w:rsidR="00B83301" w:rsidRDefault="00B83301">
                            <w:pPr>
                              <w:spacing w:line="240" w:lineRule="auto"/>
                              <w:jc w:val="center"/>
                              <w:rPr>
                                <w:color w:val="000000" w:themeColor="text1"/>
                                <w:sz w:val="18"/>
                                <w:szCs w:val="18"/>
                              </w:rPr>
                            </w:pPr>
                            <w:r>
                              <w:rPr>
                                <w:rFonts w:hint="eastAsia"/>
                                <w:color w:val="000000" w:themeColor="text1"/>
                                <w:sz w:val="18"/>
                                <w:szCs w:val="18"/>
                              </w:rPr>
                              <w:t>编制工程可行性研究报告</w:t>
                            </w:r>
                          </w:p>
                        </w:txbxContent>
                      </v:textbox>
                    </v:shape>
                  </w:pict>
                </mc:Fallback>
              </mc:AlternateContent>
            </w:r>
          </w:p>
          <w:p w:rsidR="00630CC0" w:rsidRPr="006363D2" w:rsidRDefault="00240682">
            <w:pPr>
              <w:spacing w:line="240" w:lineRule="auto"/>
              <w:rPr>
                <w:color w:val="000000" w:themeColor="text1"/>
              </w:rPr>
            </w:pPr>
            <w:r w:rsidRPr="006363D2">
              <w:rPr>
                <w:noProof/>
                <w:color w:val="000000" w:themeColor="text1"/>
              </w:rPr>
              <mc:AlternateContent>
                <mc:Choice Requires="wps">
                  <w:drawing>
                    <wp:anchor distT="0" distB="0" distL="114300" distR="114300" simplePos="0" relativeHeight="251688960" behindDoc="0" locked="0" layoutInCell="1" allowOverlap="1" wp14:anchorId="04EE3847" wp14:editId="41F19D70">
                      <wp:simplePos x="0" y="0"/>
                      <wp:positionH relativeFrom="column">
                        <wp:posOffset>727075</wp:posOffset>
                      </wp:positionH>
                      <wp:positionV relativeFrom="paragraph">
                        <wp:posOffset>1093470</wp:posOffset>
                      </wp:positionV>
                      <wp:extent cx="2672080" cy="601980"/>
                      <wp:effectExtent l="21590" t="5080" r="30480" b="21590"/>
                      <wp:wrapNone/>
                      <wp:docPr id="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2080" cy="601980"/>
                              </a:xfrm>
                              <a:prstGeom prst="flowChartDecision">
                                <a:avLst/>
                              </a:prstGeom>
                              <a:solidFill>
                                <a:srgbClr val="FFFFFF"/>
                              </a:solidFill>
                              <a:ln w="9525">
                                <a:solidFill>
                                  <a:srgbClr val="000000"/>
                                </a:solidFill>
                                <a:miter lim="800000"/>
                              </a:ln>
                            </wps:spPr>
                            <wps:txbx>
                              <w:txbxContent>
                                <w:p w:rsidR="00B83301" w:rsidRDefault="00B83301">
                                  <w:pPr>
                                    <w:snapToGrid w:val="0"/>
                                    <w:spacing w:line="240" w:lineRule="auto"/>
                                    <w:jc w:val="center"/>
                                    <w:rPr>
                                      <w:sz w:val="18"/>
                                      <w:szCs w:val="18"/>
                                    </w:rPr>
                                  </w:pPr>
                                  <w:r>
                                    <w:rPr>
                                      <w:rFonts w:hint="eastAsia"/>
                                      <w:sz w:val="18"/>
                                      <w:szCs w:val="18"/>
                                    </w:rPr>
                                    <w:t>是否涉及重要文物</w:t>
                                  </w:r>
                                </w:p>
                                <w:p w:rsidR="00B83301" w:rsidRDefault="00B83301">
                                  <w:pPr>
                                    <w:snapToGrid w:val="0"/>
                                    <w:spacing w:line="240" w:lineRule="auto"/>
                                    <w:jc w:val="center"/>
                                    <w:rPr>
                                      <w:sz w:val="18"/>
                                      <w:szCs w:val="18"/>
                                    </w:rPr>
                                  </w:pPr>
                                  <w:r>
                                    <w:rPr>
                                      <w:rFonts w:hint="eastAsia"/>
                                      <w:sz w:val="18"/>
                                      <w:szCs w:val="18"/>
                                    </w:rPr>
                                    <w:t>是否有新发现重要遗存</w:t>
                                  </w:r>
                                </w:p>
                                <w:p w:rsidR="00B83301" w:rsidRDefault="00B83301">
                                  <w:pPr>
                                    <w:spacing w:line="240" w:lineRule="auto"/>
                                    <w:jc w:val="center"/>
                                    <w:rPr>
                                      <w:sz w:val="18"/>
                                      <w:szCs w:val="18"/>
                                    </w:rPr>
                                  </w:pPr>
                                </w:p>
                              </w:txbxContent>
                            </wps:txbx>
                            <wps:bodyPr rot="0" vert="horz" wrap="square" lIns="0" tIns="0" rIns="0" bIns="0" anchor="t" anchorCtr="0" upright="1">
                              <a:noAutofit/>
                            </wps:bodyPr>
                          </wps:wsp>
                        </a:graphicData>
                      </a:graphic>
                    </wp:anchor>
                  </w:drawing>
                </mc:Choice>
                <mc:Fallback>
                  <w:pict>
                    <v:shape id="_x0000_s1032" type="#_x0000_t110" style="position:absolute;left:0;text-align:left;margin-left:57.25pt;margin-top:86.1pt;width:210.4pt;height:47.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W4GgIAADQEAAAOAAAAZHJzL2Uyb0RvYy54bWysU81u2zAMvg/YOwi6L7aDJUuDOEWXIMOA&#10;bi3Q7gEUWbaFyaJGKbGzpx+l/DTddhqmg0BK5EfyI7m4HTrD9gq9BlvyYpRzpqyEStum5N+eN+9m&#10;nPkgbCUMWFXyg/L8dvn2zaJ3czWGFkylkBGI9fPelbwNwc2zzMtWdcKPwClLnzVgJwKp2GQVip7Q&#10;O5ON83ya9YCVQ5DKe3pdHz/5MuHXtZLhoa69CsyUnHIL6cZ0b+OdLRdi3qBwrZanNMQ/ZNEJbSno&#10;BWotgmA71H9AdVoieKjDSEKXQV1rqVINVE2R/1bNUyucSrUQOd5daPL/D1Z+3T8i01XJ3084s6Kj&#10;Hj2rIbCPMLBiHPnpnZ+T2ZN7xFihd/cgv3tmYdUK26g7ROhbJSrKqoj22SuHqHhyZdv+C1SELnYB&#10;ElVDjV0EJBLYkDpyuHQkZiDpcTz9MM5n1DhJf9O8uCE5hhDzs7dDHz4p6FgUSl4b6CkvDGsldRzK&#10;FErs7304+p3tUylgdLXRxiQFm+3KINsLGpVNOqdQ/trMWNaX/GYyniTkV3/+GiJP528QnQ4080Z3&#10;JZ9dGxl7Ii/ydeQ9DNshdWcagSKXW6gOxCbCcZRp9UhoAX9y1tMYl9z/2AlUnJnPljoSZ/4s4FnY&#10;ngVhJbmWPHB2FFfhuBs7h7ppCblIVVq4o67VOnH4ksUpXRrN1JLTGsXZv9aT1cuyL38BAAD//wMA&#10;UEsDBBQABgAIAAAAIQA9DvRS3wAAAAsBAAAPAAAAZHJzL2Rvd25yZXYueG1sTI/BTsMwDIbvSLxD&#10;ZCQuiKXt1g1K0wkhcUTAQNqOWeM2FY1TNelW3h5zgpt/+dPvz+V2dr044Rg6TwrSRQICqfamo1bB&#10;58fz7R2IEDUZ3XtCBd8YYFtdXpS6MP5M73jaxVZwCYVCK7AxDoWUobbodFj4AYl3jR+djhzHVppR&#10;n7nc9TJLkrV0uiO+YPWATxbrr93kFMh9k3n9Zulwk9bY4/Syal7vlbq+mh8fQESc4x8Mv/qsDhU7&#10;Hf1EJoiec7rKGeVhk2UgmMiX+RLEUUG23iQgq1L+/6H6AQAA//8DAFBLAQItABQABgAIAAAAIQC2&#10;gziS/gAAAOEBAAATAAAAAAAAAAAAAAAAAAAAAABbQ29udGVudF9UeXBlc10ueG1sUEsBAi0AFAAG&#10;AAgAAAAhADj9If/WAAAAlAEAAAsAAAAAAAAAAAAAAAAALwEAAF9yZWxzLy5yZWxzUEsBAi0AFAAG&#10;AAgAAAAhAIJzpbgaAgAANAQAAA4AAAAAAAAAAAAAAAAALgIAAGRycy9lMm9Eb2MueG1sUEsBAi0A&#10;FAAGAAgAAAAhAD0O9FLfAAAACwEAAA8AAAAAAAAAAAAAAAAAdAQAAGRycy9kb3ducmV2LnhtbFBL&#10;BQYAAAAABAAEAPMAAACABQAAAAA=&#10;">
                      <v:textbox inset="0,0,0,0">
                        <w:txbxContent>
                          <w:p w:rsidR="00B83301" w:rsidRDefault="00B83301">
                            <w:pPr>
                              <w:snapToGrid w:val="0"/>
                              <w:spacing w:line="240" w:lineRule="auto"/>
                              <w:jc w:val="center"/>
                              <w:rPr>
                                <w:sz w:val="18"/>
                                <w:szCs w:val="18"/>
                              </w:rPr>
                            </w:pPr>
                            <w:r>
                              <w:rPr>
                                <w:rFonts w:hint="eastAsia"/>
                                <w:sz w:val="18"/>
                                <w:szCs w:val="18"/>
                              </w:rPr>
                              <w:t>是否涉及重要文物</w:t>
                            </w:r>
                          </w:p>
                          <w:p w:rsidR="00B83301" w:rsidRDefault="00B83301">
                            <w:pPr>
                              <w:snapToGrid w:val="0"/>
                              <w:spacing w:line="240" w:lineRule="auto"/>
                              <w:jc w:val="center"/>
                              <w:rPr>
                                <w:sz w:val="18"/>
                                <w:szCs w:val="18"/>
                              </w:rPr>
                            </w:pPr>
                            <w:r>
                              <w:rPr>
                                <w:rFonts w:hint="eastAsia"/>
                                <w:sz w:val="18"/>
                                <w:szCs w:val="18"/>
                              </w:rPr>
                              <w:t>是否有新发现重要遗存</w:t>
                            </w:r>
                          </w:p>
                          <w:p w:rsidR="00B83301" w:rsidRDefault="00B83301">
                            <w:pPr>
                              <w:spacing w:line="240" w:lineRule="auto"/>
                              <w:jc w:val="center"/>
                              <w:rPr>
                                <w:sz w:val="18"/>
                                <w:szCs w:val="18"/>
                              </w:rPr>
                            </w:pPr>
                          </w:p>
                        </w:txbxContent>
                      </v:textbox>
                    </v:shape>
                  </w:pict>
                </mc:Fallback>
              </mc:AlternateContent>
            </w:r>
            <w:r w:rsidRPr="006363D2">
              <w:rPr>
                <w:noProof/>
                <w:color w:val="000000" w:themeColor="text1"/>
              </w:rPr>
              <mc:AlternateContent>
                <mc:Choice Requires="wps">
                  <w:drawing>
                    <wp:anchor distT="0" distB="0" distL="114300" distR="114300" simplePos="0" relativeHeight="251701248" behindDoc="0" locked="0" layoutInCell="1" allowOverlap="1" wp14:anchorId="6D319A84" wp14:editId="2301A913">
                      <wp:simplePos x="0" y="0"/>
                      <wp:positionH relativeFrom="column">
                        <wp:posOffset>1643380</wp:posOffset>
                      </wp:positionH>
                      <wp:positionV relativeFrom="paragraph">
                        <wp:posOffset>690880</wp:posOffset>
                      </wp:positionV>
                      <wp:extent cx="818515" cy="259080"/>
                      <wp:effectExtent l="4445" t="4445" r="15240" b="22225"/>
                      <wp:wrapNone/>
                      <wp:docPr id="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9080"/>
                              </a:xfrm>
                              <a:prstGeom prst="rect">
                                <a:avLst/>
                              </a:prstGeom>
                              <a:solidFill>
                                <a:srgbClr val="FFFFFF"/>
                              </a:solidFill>
                              <a:ln w="9525">
                                <a:solidFill>
                                  <a:srgbClr val="000000"/>
                                </a:solidFill>
                                <a:miter lim="800000"/>
                              </a:ln>
                            </wps:spPr>
                            <wps:txbx>
                              <w:txbxContent>
                                <w:p w:rsidR="00B83301" w:rsidRDefault="00B83301">
                                  <w:pPr>
                                    <w:spacing w:line="240" w:lineRule="auto"/>
                                    <w:jc w:val="center"/>
                                    <w:rPr>
                                      <w:color w:val="000000" w:themeColor="text1"/>
                                      <w:sz w:val="18"/>
                                      <w:szCs w:val="18"/>
                                    </w:rPr>
                                  </w:pPr>
                                  <w:r>
                                    <w:rPr>
                                      <w:rFonts w:hint="eastAsia"/>
                                      <w:color w:val="000000" w:themeColor="text1"/>
                                      <w:sz w:val="18"/>
                                      <w:szCs w:val="18"/>
                                    </w:rPr>
                                    <w:t>考古勘探</w:t>
                                  </w:r>
                                </w:p>
                              </w:txbxContent>
                            </wps:txbx>
                            <wps:bodyPr rot="0" vert="horz" wrap="square" lIns="91440" tIns="45720" rIns="91440" bIns="45720" anchor="t" anchorCtr="0" upright="1">
                              <a:noAutofit/>
                            </wps:bodyPr>
                          </wps:wsp>
                        </a:graphicData>
                      </a:graphic>
                    </wp:anchor>
                  </w:drawing>
                </mc:Choice>
                <mc:Fallback>
                  <w:pict>
                    <v:shape id="_x0000_s1033" type="#_x0000_t202" style="position:absolute;left:0;text-align:left;margin-left:129.4pt;margin-top:54.4pt;width:64.45pt;height:20.4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LzHQIAAEAEAAAOAAAAZHJzL2Uyb0RvYy54bWysU9uO2yAQfa/Uf0C8N7ajpJtYcVbbrFJV&#10;2l6k3X4AxthGBYYCib39+g44SaNt+1KVB8Qww2HmnJnN7agVOQrnJZiKFrOcEmE4NNJ0Ff36tH+z&#10;osQHZhqmwIiKPgtPb7evX20GW4o59KAa4QiCGF8OtqJ9CLbMMs97oZmfgRUGnS04zQKarssaxwZE&#10;1yqb5/nbbADXWAdceI+395OTbhN+2woePretF4GoimJuIe0u7XXcs+2GlZ1jtpf8lAb7hyw0kwY/&#10;vUDds8DIwcnfoLTkDjy0YcZBZ9C2kotUA1ZT5C+qeeyZFakWJMfbC03+/8HyT8cvjsgGtcvXlBim&#10;UaQnMQbyDkayiPwM1pcY9mgxMIx4jbGpVm8fgH/zxMCuZ6YTd87B0AvWYH5FfJldPZ1wfASph4/Q&#10;4DfsECABja3TkTykgyA66vR80SamwvFyVayWxZISjq75cp2vknYZK8+PrfPhvQBN4qGiDqVP4Oz4&#10;4ENMhpXnkPiXByWbvVQqGa6rd8qRI8M22aeV8n8RpgwZKrpezpdT/X+FyNP6E4SWAftdSY0VXQcp&#10;c6IrMjRxFcZ6TMrcnFWooXlG/hxMbYxjh4ce3A9KBmzhivrvB+YEJeqDQQ3WxWIRez4Zi+XNHA13&#10;7amvPcxwhKpooGQ67sI0JwfrZNfjT5PqBu5Qt1YmTqPAU1an9LFNE9WnkYpzcG2nqF+Dv/0JAAD/&#10;/wMAUEsDBBQABgAIAAAAIQBCf+MJ4AAAAAsBAAAPAAAAZHJzL2Rvd25yZXYueG1sTI9BT8MwDIXv&#10;SPyHyEhcEEvZRtuVphNCArEbDATXrPHaisQpTdaVf493gpvt9/T8vXI9OStGHELnScHNLAGBVHvT&#10;UaPg/e3xOgcRoiajrSdU8IMB1tX5WakL44/0iuM2NoJDKBRaQRtjX0gZ6hadDjPfI7G294PTkdeh&#10;kWbQRw53Vs6TJJVOd8QfWt3jQ4v11/bgFOTL5/EzbBYvH3W6t6t4lY1P34NSlxfT/R2IiFP8M8MJ&#10;n9GhYqadP5AJwiqY3+aMHllITgM7FnmWgdjxZblKQVal/N+h+gUAAP//AwBQSwECLQAUAAYACAAA&#10;ACEAtoM4kv4AAADhAQAAEwAAAAAAAAAAAAAAAAAAAAAAW0NvbnRlbnRfVHlwZXNdLnhtbFBLAQIt&#10;ABQABgAIAAAAIQA4/SH/1gAAAJQBAAALAAAAAAAAAAAAAAAAAC8BAABfcmVscy8ucmVsc1BLAQIt&#10;ABQABgAIAAAAIQALb2LzHQIAAEAEAAAOAAAAAAAAAAAAAAAAAC4CAABkcnMvZTJvRG9jLnhtbFBL&#10;AQItABQABgAIAAAAIQBCf+MJ4AAAAAsBAAAPAAAAAAAAAAAAAAAAAHcEAABkcnMvZG93bnJldi54&#10;bWxQSwUGAAAAAAQABADzAAAAhAUAAAAA&#10;">
                      <v:textbox>
                        <w:txbxContent>
                          <w:p w:rsidR="00B83301" w:rsidRDefault="00B83301">
                            <w:pPr>
                              <w:spacing w:line="240" w:lineRule="auto"/>
                              <w:jc w:val="center"/>
                              <w:rPr>
                                <w:color w:val="000000" w:themeColor="text1"/>
                                <w:sz w:val="18"/>
                                <w:szCs w:val="18"/>
                              </w:rPr>
                            </w:pPr>
                            <w:r>
                              <w:rPr>
                                <w:rFonts w:hint="eastAsia"/>
                                <w:color w:val="000000" w:themeColor="text1"/>
                                <w:sz w:val="18"/>
                                <w:szCs w:val="18"/>
                              </w:rPr>
                              <w:t>考古勘探</w:t>
                            </w:r>
                          </w:p>
                        </w:txbxContent>
                      </v:textbox>
                    </v:shape>
                  </w:pict>
                </mc:Fallback>
              </mc:AlternateContent>
            </w:r>
            <w:r w:rsidRPr="006363D2">
              <w:rPr>
                <w:noProof/>
                <w:color w:val="000000" w:themeColor="text1"/>
              </w:rPr>
              <mc:AlternateContent>
                <mc:Choice Requires="wps">
                  <w:drawing>
                    <wp:anchor distT="0" distB="0" distL="114300" distR="114300" simplePos="0" relativeHeight="251715584" behindDoc="0" locked="0" layoutInCell="1" allowOverlap="1" wp14:anchorId="11BFFFC4" wp14:editId="0DC3CF15">
                      <wp:simplePos x="0" y="0"/>
                      <wp:positionH relativeFrom="column">
                        <wp:posOffset>2055495</wp:posOffset>
                      </wp:positionH>
                      <wp:positionV relativeFrom="paragraph">
                        <wp:posOffset>144780</wp:posOffset>
                      </wp:positionV>
                      <wp:extent cx="0" cy="135890"/>
                      <wp:effectExtent l="38100" t="0" r="38100" b="16510"/>
                      <wp:wrapNone/>
                      <wp:docPr id="20" name="Line 16"/>
                      <wp:cNvGraphicFramePr/>
                      <a:graphic xmlns:a="http://schemas.openxmlformats.org/drawingml/2006/main">
                        <a:graphicData uri="http://schemas.microsoft.com/office/word/2010/wordprocessingShape">
                          <wps:wsp>
                            <wps:cNvCnPr/>
                            <wps:spPr bwMode="auto">
                              <a:xfrm>
                                <a:off x="0" y="0"/>
                                <a:ext cx="0" cy="13589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63E3A73B" id="Line 16"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161.85pt,11.4pt" to="161.8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o5tgEAAE4DAAAOAAAAZHJzL2Uyb0RvYy54bWysU8FuGyEQvVfKPyDu8dquHCUrr3NImlzS&#10;NlLbDxgDu4sEDBqw1/77Dthxm/ZWdQ+IGR5v5r1h1/cH78TeULIYOrmYzaUwQaG2Yejkj+9P17dS&#10;pAxBg8NgOnk0Sd5vrj6sp9iaJY7otCHBJCG1U+zkmHNsmyap0XhIM4wm8GGP5CFzSEOjCSZm965Z&#10;zuc3zYSkI6EyKXH28XQoN5W/743KX/s+mSxcJ7m3XFeq67aszWYN7UAQR6vObcA/dOHBBi56oXqE&#10;DGJH9i8qbxVhwj7PFPoG+94qUzWwmsX8DzXfRoimamFzUrzYlP4frfqyfyVhdSeXbE8AzzN6scGI&#10;xU3xZoqpZchDeKVzlCLjt9Nn1IyEXcYq+9CTL/JZkDhUd48Xd80hC3VKKs4uPq5u76rxDbRv9yKl&#10;/GzQi7LppOMOKi/sX1Lmygx9g5QyAZ+sc3V2Loipk3er5apeSOisLocFlmjYPjgSeyjTr18RxWTv&#10;YIS7oCtZBus+BS3yMbK6TBbC4IwsFbzRUjjDj7zsTiwuMFmxqJhyMmuL+li9qnkeWi13fmDlVfwe&#10;19u/foPNTwAAAP//AwBQSwMEFAAGAAgAAAAhAOeGIObfAAAACQEAAA8AAABkcnMvZG93bnJldi54&#10;bWxMj8FOwzAMhu9IvENkJG4sXTZBVepOCGlcNkDbENpuWWPaisapmnQrb08QBzja/vT7+/PFaFtx&#10;ot43jhGmkwQEcelMwxXC2255k4LwQbPRrWNC+CIPi+LyIteZcWfe0GkbKhFD2GcaoQ6hy6T0ZU1W&#10;+4nriOPtw/VWhzj2lTS9Psdw20qVJLfS6objh1p39FhT+bkdLMJmvVyl76thLPvD0/Rl97p+3vsU&#10;8fpqfLgHEWgMfzD86Ed1KKLT0Q1svGgRZmp2F1EEpWKFCPwujgjzuQJZ5PJ/g+IbAAD//wMAUEsB&#10;Ai0AFAAGAAgAAAAhALaDOJL+AAAA4QEAABMAAAAAAAAAAAAAAAAAAAAAAFtDb250ZW50X1R5cGVz&#10;XS54bWxQSwECLQAUAAYACAAAACEAOP0h/9YAAACUAQAACwAAAAAAAAAAAAAAAAAvAQAAX3JlbHMv&#10;LnJlbHNQSwECLQAUAAYACAAAACEABiHKObYBAABOAwAADgAAAAAAAAAAAAAAAAAuAgAAZHJzL2Uy&#10;b0RvYy54bWxQSwECLQAUAAYACAAAACEA54Yg5t8AAAAJAQAADwAAAAAAAAAAAAAAAAAQBAAAZHJz&#10;L2Rvd25yZXYueG1sUEsFBgAAAAAEAAQA8wAAABwFAAAAAA==&#10;">
                      <v:stroke endarrow="block"/>
                    </v:line>
                  </w:pict>
                </mc:Fallback>
              </mc:AlternateContent>
            </w:r>
            <w:r w:rsidRPr="006363D2">
              <w:rPr>
                <w:noProof/>
                <w:color w:val="000000" w:themeColor="text1"/>
              </w:rPr>
              <mc:AlternateContent>
                <mc:Choice Requires="wps">
                  <w:drawing>
                    <wp:anchor distT="0" distB="0" distL="114300" distR="114300" simplePos="0" relativeHeight="251714560" behindDoc="0" locked="0" layoutInCell="1" allowOverlap="1" wp14:anchorId="2BEC1A0B" wp14:editId="1BAFE16E">
                      <wp:simplePos x="0" y="0"/>
                      <wp:positionH relativeFrom="column">
                        <wp:posOffset>1325245</wp:posOffset>
                      </wp:positionH>
                      <wp:positionV relativeFrom="paragraph">
                        <wp:posOffset>279400</wp:posOffset>
                      </wp:positionV>
                      <wp:extent cx="1450975" cy="267970"/>
                      <wp:effectExtent l="4445" t="4445" r="11430" b="1333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67970"/>
                              </a:xfrm>
                              <a:prstGeom prst="rect">
                                <a:avLst/>
                              </a:prstGeom>
                              <a:solidFill>
                                <a:srgbClr val="FFFFFF"/>
                              </a:solidFill>
                              <a:ln w="9525">
                                <a:solidFill>
                                  <a:srgbClr val="000000"/>
                                </a:solidFill>
                                <a:miter lim="800000"/>
                              </a:ln>
                            </wps:spPr>
                            <wps:txbx>
                              <w:txbxContent>
                                <w:p w:rsidR="00B83301" w:rsidRDefault="00B83301">
                                  <w:pPr>
                                    <w:spacing w:line="240" w:lineRule="auto"/>
                                    <w:jc w:val="center"/>
                                    <w:rPr>
                                      <w:color w:val="000000" w:themeColor="text1"/>
                                      <w:sz w:val="18"/>
                                      <w:szCs w:val="18"/>
                                    </w:rPr>
                                  </w:pPr>
                                  <w:r>
                                    <w:rPr>
                                      <w:rFonts w:hint="eastAsia"/>
                                      <w:color w:val="000000" w:themeColor="text1"/>
                                      <w:sz w:val="18"/>
                                      <w:szCs w:val="18"/>
                                    </w:rPr>
                                    <w:t>开展工程初步设计</w:t>
                                  </w:r>
                                </w:p>
                              </w:txbxContent>
                            </wps:txbx>
                            <wps:bodyPr rot="0" vert="horz" wrap="square" lIns="91440" tIns="45720" rIns="91440" bIns="45720" anchor="t" anchorCtr="0" upright="1">
                              <a:noAutofit/>
                            </wps:bodyPr>
                          </wps:wsp>
                        </a:graphicData>
                      </a:graphic>
                    </wp:anchor>
                  </w:drawing>
                </mc:Choice>
                <mc:Fallback>
                  <w:pict>
                    <v:shape id="_x0000_s1034" type="#_x0000_t202" style="position:absolute;left:0;text-align:left;margin-left:104.35pt;margin-top:22pt;width:114.25pt;height:21.1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ElHQIAAEAEAAAOAAAAZHJzL2Uyb0RvYy54bWysU8Fu2zAMvQ/YPwi6L3aCpEmMOkWXIsOA&#10;bh3Q7gNkWbaFSaImKbGzrx8lJ1nQbZdhPgiiST2S75G3d4NW5CCcl2BKOp3klAjDoZamLenXl927&#10;FSU+MFMzBUaU9Cg8vdu8fXPb20LMoANVC0cQxPiityXtQrBFlnneCc38BKww6GzAaRbQdG1WO9Yj&#10;ulbZLM9vsh5cbR1w4T3+fRiddJPwm0bw8NQ0XgSiSoq1hXS6dFbxzDa3rGgds53kpzLYP1ShmTSY&#10;9AL1wAIjeyd/g9KSO/DQhAkHnUHTSC5SD9jNNH/VzXPHrEi9IDneXmjy/w+Wfz58cUTWqB3SY5hG&#10;jV7EEMh7GMg80tNbX2DUs8W4MOBvDE2tevsI/JsnBrYdM624dw76TrAay5vGl9nV0xHHR5Cq/wQ1&#10;pmH7AAloaJyO3CEbBNGxjuNFmlgKjynni3y9XFDC0Te7Wa6XSbuMFefX1vnwQYAm8VJSh9IndHZ4&#10;9CFWw4pzSEzmQcl6J5VKhmurrXLkwHBMdulLDbwKU4b0JV0vZouRgL9C5On7E4SWAeddSV3S1XWQ&#10;Mie+IkUjWWGohqTM6ixDBfURCXQwjjGuHV46cD8o6XGES+q/75kTlKiPBkVYT+fzOPPJmC+WMzTc&#10;tae69jDDEaqkgZLxug3jnuytk22HmUbZDdyjcI1MnEaFx6pO5eOYJqpPKxX34NpOUb8Wf/MTAAD/&#10;/wMAUEsDBBQABgAIAAAAIQD1oFU33gAAAAkBAAAPAAAAZHJzL2Rvd25yZXYueG1sTI9BT4QwEIXv&#10;Jv6HZky8GLfIEkCkbIyJRm+6Gr126SwQ6RTbLov/3vGkx8l8+d579Waxo5jRh8GRgqtVAgKpdWag&#10;TsHb6/1lCSJETUaPjlDBNwbYNKcnta6MO9ILztvYCZZQqLSCPsapkjK0PVodVm5C4t/eeasjn76T&#10;xusjy+0o0yTJpdUDcUKvJ7zrsf3cHqyCMnucP8LT+vm9zffjdbwo5ocvr9T52XJ7AyLiEv9g+K3P&#10;1aHhTjt3IBPEqCBNyoJRBVnGmxjI1kUKYsf2PAXZ1PL/guYHAAD//wMAUEsBAi0AFAAGAAgAAAAh&#10;ALaDOJL+AAAA4QEAABMAAAAAAAAAAAAAAAAAAAAAAFtDb250ZW50X1R5cGVzXS54bWxQSwECLQAU&#10;AAYACAAAACEAOP0h/9YAAACUAQAACwAAAAAAAAAAAAAAAAAvAQAAX3JlbHMvLnJlbHNQSwECLQAU&#10;AAYACAAAACEA06bRJR0CAABABAAADgAAAAAAAAAAAAAAAAAuAgAAZHJzL2Uyb0RvYy54bWxQSwEC&#10;LQAUAAYACAAAACEA9aBVN94AAAAJAQAADwAAAAAAAAAAAAAAAAB3BAAAZHJzL2Rvd25yZXYueG1s&#10;UEsFBgAAAAAEAAQA8wAAAIIFAAAAAA==&#10;">
                      <v:textbox>
                        <w:txbxContent>
                          <w:p w:rsidR="00B83301" w:rsidRDefault="00B83301">
                            <w:pPr>
                              <w:spacing w:line="240" w:lineRule="auto"/>
                              <w:jc w:val="center"/>
                              <w:rPr>
                                <w:color w:val="000000" w:themeColor="text1"/>
                                <w:sz w:val="18"/>
                                <w:szCs w:val="18"/>
                              </w:rPr>
                            </w:pPr>
                            <w:r>
                              <w:rPr>
                                <w:rFonts w:hint="eastAsia"/>
                                <w:color w:val="000000" w:themeColor="text1"/>
                                <w:sz w:val="18"/>
                                <w:szCs w:val="18"/>
                              </w:rPr>
                              <w:t>开展工程初步设计</w:t>
                            </w:r>
                          </w:p>
                        </w:txbxContent>
                      </v:textbox>
                    </v:shape>
                  </w:pict>
                </mc:Fallback>
              </mc:AlternateContent>
            </w:r>
            <w:r w:rsidRPr="006363D2">
              <w:rPr>
                <w:noProof/>
                <w:color w:val="000000" w:themeColor="text1"/>
              </w:rPr>
              <mc:AlternateContent>
                <mc:Choice Requires="wps">
                  <w:drawing>
                    <wp:anchor distT="0" distB="0" distL="114300" distR="114300" simplePos="0" relativeHeight="251717632" behindDoc="0" locked="0" layoutInCell="1" allowOverlap="1" wp14:anchorId="4567ECBD" wp14:editId="3EF1D5D8">
                      <wp:simplePos x="0" y="0"/>
                      <wp:positionH relativeFrom="column">
                        <wp:posOffset>2058035</wp:posOffset>
                      </wp:positionH>
                      <wp:positionV relativeFrom="paragraph">
                        <wp:posOffset>967105</wp:posOffset>
                      </wp:positionV>
                      <wp:extent cx="0" cy="142240"/>
                      <wp:effectExtent l="38100" t="0" r="38100" b="10160"/>
                      <wp:wrapNone/>
                      <wp:docPr id="46" name="Line 16"/>
                      <wp:cNvGraphicFramePr/>
                      <a:graphic xmlns:a="http://schemas.openxmlformats.org/drawingml/2006/main">
                        <a:graphicData uri="http://schemas.microsoft.com/office/word/2010/wordprocessingShape">
                          <wps:wsp>
                            <wps:cNvCnPr/>
                            <wps:spPr bwMode="auto">
                              <a:xfrm>
                                <a:off x="0" y="0"/>
                                <a:ext cx="0" cy="14224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2E64FEBF" id="Line 16"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162.05pt,76.15pt" to="162.0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axtgEAAE4DAAAOAAAAZHJzL2Uyb0RvYy54bWysU8uOGyEQvEfKPyDu8diW10pGHu9hH7ls&#10;kpWy+YA29MwgAY0Ae+y/T4O9zusW7RwQ3RTVXdXM5vborDhgTIZ8JxezuRToFWnjh07+eHn88FGK&#10;lMFrsOSxkydM8nb7/t1mCi0uaSSrMQom8amdQifHnEPbNEmN6CDNKKDnw56ig8xhHBodYWJ2Z5vl&#10;fL5uJoo6RFKYEmfvz4dyW/n7HlX+1vcJs7Cd5N5yXWNdd2VtthtohwhhNOrSBvxHFw6M56JXqnvI&#10;IPbR/EPljIqUqM8zRa6hvjcKqwZWs5j/peb7CAGrFjYnhatN6e1o1dfDcxRGd3K1lsKD4xk9GY9i&#10;sS7eTCG1DLnzz/ESpcD43fSFNCNhn6nKPvbRFfksSByru6eru3jMQp2TirOL1XK5qsY30L7eCzHl&#10;z0hOlE0nLXdQeeHwlDJXZugrpJTx9GisrbOzXkyd/HSzvKkXElmjy2GBpTjs7mwUByjTr18RxWR/&#10;wCLtva5kGYx98FrkU2B1ORrwg0VZKjjUUljkR152ZxbrmaxYVEw5m7Ujfape1TwPrZa7PLDyKn6P&#10;6+1fv8H2JwAAAP//AwBQSwMEFAAGAAgAAAAhALc00/3hAAAACwEAAA8AAABkcnMvZG93bnJldi54&#10;bWxMj8FOwzAQRO9I/IO1SNyok7TQKMSpEFK5tIDaoqrc3HhJIuJ1FDtt+HsWcYDjzjzNzuSL0bbi&#10;hL1vHCmIJxEIpNKZhioFb7vlTQrCB01Gt45QwRd6WBSXF7nOjDvTBk/bUAkOIZ9pBXUIXSalL2u0&#10;2k9ch8Teh+utDnz2lTS9PnO4bWUSRXfS6ob4Q607fKyx/NwOVsFmvVyl+9Uwlv37U/yye10/H3yq&#10;1PXV+HAPIuAY/mD4qc/VoeBORzeQ8aJVME1mMaNs3CZTEEz8KkdW5rM5yCKX/zcU3wAAAP//AwBQ&#10;SwECLQAUAAYACAAAACEAtoM4kv4AAADhAQAAEwAAAAAAAAAAAAAAAAAAAAAAW0NvbnRlbnRfVHlw&#10;ZXNdLnhtbFBLAQItABQABgAIAAAAIQA4/SH/1gAAAJQBAAALAAAAAAAAAAAAAAAAAC8BAABfcmVs&#10;cy8ucmVsc1BLAQItABQABgAIAAAAIQDYbZaxtgEAAE4DAAAOAAAAAAAAAAAAAAAAAC4CAABkcnMv&#10;ZTJvRG9jLnhtbFBLAQItABQABgAIAAAAIQC3NNP94QAAAAsBAAAPAAAAAAAAAAAAAAAAABAEAABk&#10;cnMvZG93bnJldi54bWxQSwUGAAAAAAQABADzAAAAHgUAAAAA&#10;">
                      <v:stroke endarrow="block"/>
                    </v:line>
                  </w:pict>
                </mc:Fallback>
              </mc:AlternateContent>
            </w:r>
            <w:r w:rsidRPr="006363D2">
              <w:rPr>
                <w:noProof/>
                <w:color w:val="000000" w:themeColor="text1"/>
              </w:rPr>
              <mc:AlternateContent>
                <mc:Choice Requires="wps">
                  <w:drawing>
                    <wp:anchor distT="0" distB="0" distL="114300" distR="114300" simplePos="0" relativeHeight="251708416" behindDoc="0" locked="0" layoutInCell="1" allowOverlap="1" wp14:anchorId="5EA5885F" wp14:editId="0F6D9A9A">
                      <wp:simplePos x="0" y="0"/>
                      <wp:positionH relativeFrom="column">
                        <wp:posOffset>2061845</wp:posOffset>
                      </wp:positionH>
                      <wp:positionV relativeFrom="paragraph">
                        <wp:posOffset>495300</wp:posOffset>
                      </wp:positionV>
                      <wp:extent cx="0" cy="215265"/>
                      <wp:effectExtent l="38100" t="0" r="38100" b="13335"/>
                      <wp:wrapNone/>
                      <wp:docPr id="3" name="Line 16"/>
                      <wp:cNvGraphicFramePr/>
                      <a:graphic xmlns:a="http://schemas.openxmlformats.org/drawingml/2006/main">
                        <a:graphicData uri="http://schemas.microsoft.com/office/word/2010/wordprocessingShape">
                          <wps:wsp>
                            <wps:cNvCnPr/>
                            <wps:spPr bwMode="auto">
                              <a:xfrm flipH="1">
                                <a:off x="0" y="0"/>
                                <a:ext cx="0" cy="215265"/>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51175943" id="Line 16" o:spid="_x0000_s1026" style="position:absolute;left:0;text-align:left;flip:x;z-index:251708416;visibility:visible;mso-wrap-style:square;mso-wrap-distance-left:9pt;mso-wrap-distance-top:0;mso-wrap-distance-right:9pt;mso-wrap-distance-bottom:0;mso-position-horizontal:absolute;mso-position-horizontal-relative:text;mso-position-vertical:absolute;mso-position-vertical-relative:text" from="162.35pt,39pt" to="162.3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SevAEAAFcDAAAOAAAAZHJzL2Uyb0RvYy54bWysU02P0zAQvSPtf7B8p2mDWkHUdA+77HJY&#10;YCXgB0z9kViyPZbtNu2/Z+yU7gI3RA6WPfP8Zt7zZHt7cpYdVUwGfc9XiyVnyguUxg89//H94e17&#10;zlIGL8GiVz0/q8RvdzdvtlPoVIsjWqkiIxKfuin0fMw5dE2TxKgcpAUG5SmpMTrIdIxDIyNMxO5s&#10;0y6Xm2bCKENEoVKi6P2c5LvKr7US+avWSWVme0695brGuu7L2uy20A0RwmjEpQ34hy4cGE9Fr1T3&#10;kIEdovmLyhkRMaHOC4GuQa2NUFUDqVkt/1DzbYSgqhYyJ4WrTen/0Yovx+fIjOz5O848OHqiJ+MV&#10;W22KNVNIHSHu/HO8nFIg+H76jJKQcMhYVZ90dExbEz7RDNQIKWOnavP5arM6ZSbmoKBou1q3m3Up&#10;00BXGIp/Iab8qNCxsum5pV4qHxyfUp6hvyAF7vHBWEtx6KxnU88/rNt1vZDQGlmSJZfisL+zkR2h&#10;jEH9LnV/g0U8eFnJMhj70UuWz4F05mjAD1bxUsEpyZlVNO1lN7dkPYkoZhV7Ztv2KM/VtRqn16sy&#10;L5NWxuP1ud5++R92PwEAAP//AwBQSwMEFAAGAAgAAAAhAHNJPo7gAAAACgEAAA8AAABkcnMvZG93&#10;bnJldi54bWxMj01PwzAMhu+T+A+RkbhtacfYR2k6IQQSJwQbQuKWNaYta5ySZGvh12O0AxxtP3r9&#10;vPl6sK04og+NIwXpJAGBVDrTUKXgZXs/XoIIUZPRrSNU8IUB1sXZKNeZcT0943ETK8EhFDKtoI6x&#10;y6QMZY1Wh4nrkPj27rzVkUdfSeN1z+G2ldMkmUurG+IPte7wtsZyvzlYBattf+We/P51ljafb993&#10;H7F7eIxKXZwPN9cgIg7xD4ZffVaHgp127kAmiFbB5XS2YFTBYsmdGDgtdkym6Qpkkcv/FYofAAAA&#10;//8DAFBLAQItABQABgAIAAAAIQC2gziS/gAAAOEBAAATAAAAAAAAAAAAAAAAAAAAAABbQ29udGVu&#10;dF9UeXBlc10ueG1sUEsBAi0AFAAGAAgAAAAhADj9If/WAAAAlAEAAAsAAAAAAAAAAAAAAAAALwEA&#10;AF9yZWxzLy5yZWxzUEsBAi0AFAAGAAgAAAAhABfRRJ68AQAAVwMAAA4AAAAAAAAAAAAAAAAALgIA&#10;AGRycy9lMm9Eb2MueG1sUEsBAi0AFAAGAAgAAAAhAHNJPo7gAAAACgEAAA8AAAAAAAAAAAAAAAAA&#10;FgQAAGRycy9kb3ducmV2LnhtbFBLBQYAAAAABAAEAPMAAAAjBQAAAAA=&#10;">
                      <v:stroke endarrow="block"/>
                    </v:line>
                  </w:pict>
                </mc:Fallback>
              </mc:AlternateContent>
            </w:r>
            <w:r w:rsidRPr="006363D2">
              <w:rPr>
                <w:noProof/>
                <w:color w:val="000000" w:themeColor="text1"/>
              </w:rPr>
              <mc:AlternateContent>
                <mc:Choice Requires="wps">
                  <w:drawing>
                    <wp:anchor distT="0" distB="0" distL="114300" distR="114300" simplePos="0" relativeHeight="251712512" behindDoc="0" locked="0" layoutInCell="1" allowOverlap="1" wp14:anchorId="7AD0C39C" wp14:editId="35ED2452">
                      <wp:simplePos x="0" y="0"/>
                      <wp:positionH relativeFrom="column">
                        <wp:posOffset>2252345</wp:posOffset>
                      </wp:positionH>
                      <wp:positionV relativeFrom="paragraph">
                        <wp:posOffset>1604645</wp:posOffset>
                      </wp:positionV>
                      <wp:extent cx="641350" cy="245110"/>
                      <wp:effectExtent l="0" t="0" r="0" b="0"/>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45110"/>
                              </a:xfrm>
                              <a:prstGeom prst="rect">
                                <a:avLst/>
                              </a:prstGeom>
                              <a:noFill/>
                              <a:ln w="9525">
                                <a:noFill/>
                                <a:miter lim="800000"/>
                              </a:ln>
                            </wps:spPr>
                            <wps:txbx>
                              <w:txbxContent>
                                <w:p w:rsidR="00B83301" w:rsidRDefault="00B83301">
                                  <w:pPr>
                                    <w:snapToGrid w:val="0"/>
                                    <w:spacing w:line="240" w:lineRule="auto"/>
                                    <w:jc w:val="center"/>
                                    <w:rPr>
                                      <w:sz w:val="18"/>
                                      <w:szCs w:val="18"/>
                                    </w:rPr>
                                  </w:pPr>
                                  <w:r>
                                    <w:rPr>
                                      <w:rFonts w:hint="eastAsia"/>
                                      <w:sz w:val="18"/>
                                      <w:szCs w:val="18"/>
                                    </w:rPr>
                                    <w:t>是</w:t>
                                  </w:r>
                                </w:p>
                              </w:txbxContent>
                            </wps:txbx>
                            <wps:bodyPr rot="0" vert="horz" wrap="square" lIns="91440" tIns="45720" rIns="91440" bIns="45720" anchor="t" anchorCtr="0" upright="1">
                              <a:noAutofit/>
                            </wps:bodyPr>
                          </wps:wsp>
                        </a:graphicData>
                      </a:graphic>
                    </wp:anchor>
                  </w:drawing>
                </mc:Choice>
                <mc:Fallback>
                  <w:pict>
                    <v:shape id="_x0000_s1035" type="#_x0000_t202" style="position:absolute;left:0;text-align:left;margin-left:177.35pt;margin-top:126.35pt;width:50.5pt;height:19.3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0NiCgIAAO0DAAAOAAAAZHJzL2Uyb0RvYy54bWysU8tu2zAQvBfoPxC817JcOY0F00GaIEWB&#10;9AEk/YA1RVlERS5L0pbSr++Ssl2jvRXVgSC5u8OdmdX6ZjQ9OygfNFrBy9mcM2UlNtruBP/2/PDm&#10;mrMQwTbQo1WCv6jAbzavX60HV6sFdtg3yjMCsaEenOBdjK4uiiA7ZSDM0ClLwRa9gUhHvysaDwOh&#10;m75YzOdXxYC+cR6lCoFu76cg32T8tlUyfmnboCLrBafeYl59XrdpLTZrqHceXKflsQ34hy4MaEuP&#10;nqHuIQLbe/0XlNHSY8A2ziSaAttWS5U5EJty/gebpw6cylxInODOMoX/Bys/H756phvBq5IzC4Y8&#10;elZjZO9xZFWSZ3ChpqwnR3lxpGuyOVMN7hHl98As3nVgd+rWexw6BQ21V6bK4qJ0wgkJZDt8woae&#10;gX3EDDS23iTtSA1G6GTTy9ma1Iqky6uqfLukiKTQolqWZbaugPpU7HyIHxQaljaCe3I+g8PhMcTU&#10;DNSnlPSWxQfd99n93rJB8NVyscwFFxGjIw1nr43g1/P0ZVZQ9/ZILvGZmMVxO2YZVyfNtti8EFuP&#10;08zRP0KbDv1PzgaaN8HDjz14xVn/0ZJiq7Kq0oDmQ7V8t6CDv4xsLyNgJUEJHjmbtndxGuq983rX&#10;0UuTRxZvSeVWZwWSHVNXx/ZpprIwx/lPQ3t5zlm//9LNLwAAAP//AwBQSwMEFAAGAAgAAAAhAGM3&#10;BezfAAAACwEAAA8AAABkcnMvZG93bnJldi54bWxMj81OwzAQhO9IvIO1SNyo3TQGGuJUCMQV1PIj&#10;cXPjbRIRr6PYbcLbs5zgNrszmv223My+FyccYxfIwHKhQCDVwXXUGHh7fbq6BRGTJWf7QGjgGyNs&#10;qvOz0hYuTLTF0y41gksoFtZAm9JQSBnrFr2NizAgsXcIo7eJx7GRbrQTl/teZkpdS2874gutHfCh&#10;xfprd/QG3p8Pnx+5emkevR6mMCtJfi2NubyY7+9AJJzTXxh+8RkdKmbahyO5KHoDK53fcNRApjMW&#10;nMi1ZrHnzXq5AlmV8v8P1Q8AAAD//wMAUEsBAi0AFAAGAAgAAAAhALaDOJL+AAAA4QEAABMAAAAA&#10;AAAAAAAAAAAAAAAAAFtDb250ZW50X1R5cGVzXS54bWxQSwECLQAUAAYACAAAACEAOP0h/9YAAACU&#10;AQAACwAAAAAAAAAAAAAAAAAvAQAAX3JlbHMvLnJlbHNQSwECLQAUAAYACAAAACEAojNDYgoCAADt&#10;AwAADgAAAAAAAAAAAAAAAAAuAgAAZHJzL2Uyb0RvYy54bWxQSwECLQAUAAYACAAAACEAYzcF7N8A&#10;AAALAQAADwAAAAAAAAAAAAAAAABkBAAAZHJzL2Rvd25yZXYueG1sUEsFBgAAAAAEAAQA8wAAAHAF&#10;AAAAAA==&#10;" filled="f" stroked="f">
                      <v:textbox>
                        <w:txbxContent>
                          <w:p w:rsidR="00B83301" w:rsidRDefault="00B83301">
                            <w:pPr>
                              <w:snapToGrid w:val="0"/>
                              <w:spacing w:line="240" w:lineRule="auto"/>
                              <w:jc w:val="center"/>
                              <w:rPr>
                                <w:sz w:val="18"/>
                                <w:szCs w:val="18"/>
                              </w:rPr>
                            </w:pPr>
                            <w:r>
                              <w:rPr>
                                <w:rFonts w:hint="eastAsia"/>
                                <w:sz w:val="18"/>
                                <w:szCs w:val="18"/>
                              </w:rPr>
                              <w:t>是</w:t>
                            </w:r>
                          </w:p>
                        </w:txbxContent>
                      </v:textbox>
                    </v:shape>
                  </w:pict>
                </mc:Fallback>
              </mc:AlternateContent>
            </w:r>
            <w:r w:rsidRPr="006363D2">
              <w:rPr>
                <w:noProof/>
                <w:color w:val="000000" w:themeColor="text1"/>
              </w:rPr>
              <mc:AlternateContent>
                <mc:Choice Requires="wps">
                  <w:drawing>
                    <wp:anchor distT="0" distB="0" distL="114300" distR="114300" simplePos="0" relativeHeight="251691008" behindDoc="0" locked="0" layoutInCell="1" allowOverlap="1" wp14:anchorId="65971FCD" wp14:editId="71ABD648">
                      <wp:simplePos x="0" y="0"/>
                      <wp:positionH relativeFrom="column">
                        <wp:posOffset>995045</wp:posOffset>
                      </wp:positionH>
                      <wp:positionV relativeFrom="paragraph">
                        <wp:posOffset>1590675</wp:posOffset>
                      </wp:positionV>
                      <wp:extent cx="641350" cy="253365"/>
                      <wp:effectExtent l="0" t="0" r="0" b="0"/>
                      <wp:wrapNone/>
                      <wp:docPr id="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53365"/>
                              </a:xfrm>
                              <a:prstGeom prst="rect">
                                <a:avLst/>
                              </a:prstGeom>
                              <a:noFill/>
                              <a:ln w="9525">
                                <a:noFill/>
                                <a:miter lim="800000"/>
                              </a:ln>
                            </wps:spPr>
                            <wps:txbx>
                              <w:txbxContent>
                                <w:p w:rsidR="00B83301" w:rsidRDefault="00B83301">
                                  <w:pPr>
                                    <w:snapToGrid w:val="0"/>
                                    <w:spacing w:line="240" w:lineRule="auto"/>
                                    <w:jc w:val="center"/>
                                    <w:rPr>
                                      <w:sz w:val="18"/>
                                      <w:szCs w:val="18"/>
                                    </w:rPr>
                                  </w:pPr>
                                  <w:r>
                                    <w:rPr>
                                      <w:rFonts w:hint="eastAsia"/>
                                      <w:sz w:val="18"/>
                                      <w:szCs w:val="18"/>
                                    </w:rPr>
                                    <w:t>否</w:t>
                                  </w:r>
                                </w:p>
                              </w:txbxContent>
                            </wps:txbx>
                            <wps:bodyPr rot="0" vert="horz" wrap="square" lIns="91440" tIns="45720" rIns="91440" bIns="45720" anchor="t" anchorCtr="0" upright="1">
                              <a:noAutofit/>
                            </wps:bodyPr>
                          </wps:wsp>
                        </a:graphicData>
                      </a:graphic>
                    </wp:anchor>
                  </w:drawing>
                </mc:Choice>
                <mc:Fallback>
                  <w:pict>
                    <v:shape id="_x0000_s1036" type="#_x0000_t202" style="position:absolute;left:0;text-align:left;margin-left:78.35pt;margin-top:125.25pt;width:50.5pt;height:19.9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HgCAIAAO4DAAAOAAAAZHJzL2Uyb0RvYy54bWysU9tu2zAMfR+wfxD0vjhO4qw14hRdiw4D&#10;ugvQ7gMUWY6FWaJGKbGzrx8lu2mwvQ3TgyCK1CHPIbW5GUzHjgq9BlvxfDbnTFkJtbb7in9/fnh3&#10;xZkPwtaiA6sqflKe32zfvtn0rlQLaKGrFTICsb7sXcXbEFyZZV62ygg/A6csORtAIwKZuM9qFD2h&#10;my5bzOfrrAesHYJU3tPt/ejk24TfNEqGr03jVWBdxam2kHZM+y7u2XYjyj0K12o5lSH+oQojtKWk&#10;Z6h7EQQ7oP4LymiJ4KEJMwkmg6bRUiUOxCaf/8HmqRVOJS4kjndnmfz/g5Vfjt+Q6briV9QpKwz1&#10;6FkNgX2Aga2iPL3zJUU9OYoLA11TmxNV7x5B/vDMwl0r7F7dIkLfKlFTeXl8mV08HXF8BNn1n6Gm&#10;NOIQIAENDZqoHanBCJ3adDq3JpYi6XK9ypcFeSS5FsVyuS5SBlG+PHbow0cFhsVDxZE6n8DF8dGH&#10;WIwoX0JiLgsPuutS9zvL+opfF4siPbjwGB1oODttSJ15XFPOzk7kIp+RWRh2Q5IxT0GR+Q7qE9FF&#10;GIeOPgkdWsBfnPU0cBX3Pw8CFWfdJ0uSXeerVZzQZKyK9wsy8NKzu/QIKwmq4oGz8XgXxqk+ONT7&#10;ljKNTbJwSzI3OknwWtVUPw1VUmb6AHFqL+0U9fpNt78BAAD//wMAUEsDBBQABgAIAAAAIQCX3MEu&#10;3gAAAAsBAAAPAAAAZHJzL2Rvd25yZXYueG1sTI/NTsMwEITvSH0HaytxozZR3dIQp0IgrlSUH4mb&#10;G2+TiHgdxW4T3p7tCW47u6PZb4rt5DtxxiG2gQzcLhQIpCq4lmoD72/PN3cgYrLkbBcIDfxghG05&#10;uyps7sJIr3jep1pwCMXcGmhS6nMpY9Wgt3EReiS+HcPgbWI51NINduRw38lMqZX0tiX+0NgeHxus&#10;vvcnb+Dj5fj1uVS7+snrfgyTkuQ30pjr+fRwDyLhlP7McMFndCiZ6RBO5KLoWOvVmq0GMq00CHZk&#10;es2bAw8btQRZFvJ/h/IXAAD//wMAUEsBAi0AFAAGAAgAAAAhALaDOJL+AAAA4QEAABMAAAAAAAAA&#10;AAAAAAAAAAAAAFtDb250ZW50X1R5cGVzXS54bWxQSwECLQAUAAYACAAAACEAOP0h/9YAAACUAQAA&#10;CwAAAAAAAAAAAAAAAAAvAQAAX3JlbHMvLnJlbHNQSwECLQAUAAYACAAAACEAoVDR4AgCAADuAwAA&#10;DgAAAAAAAAAAAAAAAAAuAgAAZHJzL2Uyb0RvYy54bWxQSwECLQAUAAYACAAAACEAl9zBLt4AAAAL&#10;AQAADwAAAAAAAAAAAAAAAABiBAAAZHJzL2Rvd25yZXYueG1sUEsFBgAAAAAEAAQA8wAAAG0FAAAA&#10;AA==&#10;" filled="f" stroked="f">
                      <v:textbox>
                        <w:txbxContent>
                          <w:p w:rsidR="00B83301" w:rsidRDefault="00B83301">
                            <w:pPr>
                              <w:snapToGrid w:val="0"/>
                              <w:spacing w:line="240" w:lineRule="auto"/>
                              <w:jc w:val="center"/>
                              <w:rPr>
                                <w:sz w:val="18"/>
                                <w:szCs w:val="18"/>
                              </w:rPr>
                            </w:pPr>
                            <w:proofErr w:type="gramStart"/>
                            <w:r>
                              <w:rPr>
                                <w:rFonts w:hint="eastAsia"/>
                                <w:sz w:val="18"/>
                                <w:szCs w:val="18"/>
                              </w:rPr>
                              <w:t>否</w:t>
                            </w:r>
                            <w:proofErr w:type="gramEnd"/>
                          </w:p>
                        </w:txbxContent>
                      </v:textbox>
                    </v:shape>
                  </w:pict>
                </mc:Fallback>
              </mc:AlternateContent>
            </w:r>
            <w:r w:rsidRPr="006363D2">
              <w:rPr>
                <w:noProof/>
                <w:color w:val="000000" w:themeColor="text1"/>
              </w:rPr>
              <mc:AlternateContent>
                <mc:Choice Requires="wps">
                  <w:drawing>
                    <wp:anchor distT="0" distB="0" distL="114300" distR="114300" simplePos="0" relativeHeight="251709440" behindDoc="0" locked="0" layoutInCell="1" allowOverlap="1" wp14:anchorId="68488E0D" wp14:editId="427E7957">
                      <wp:simplePos x="0" y="0"/>
                      <wp:positionH relativeFrom="column">
                        <wp:posOffset>2062480</wp:posOffset>
                      </wp:positionH>
                      <wp:positionV relativeFrom="paragraph">
                        <wp:posOffset>1698625</wp:posOffset>
                      </wp:positionV>
                      <wp:extent cx="0" cy="153035"/>
                      <wp:effectExtent l="38100" t="0" r="38100" b="18415"/>
                      <wp:wrapNone/>
                      <wp:docPr id="27" name="Line 16"/>
                      <wp:cNvGraphicFramePr/>
                      <a:graphic xmlns:a="http://schemas.openxmlformats.org/drawingml/2006/main">
                        <a:graphicData uri="http://schemas.microsoft.com/office/word/2010/wordprocessingShape">
                          <wps:wsp>
                            <wps:cNvCnPr/>
                            <wps:spPr bwMode="auto">
                              <a:xfrm>
                                <a:off x="0" y="0"/>
                                <a:ext cx="0" cy="153035"/>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5799277F" id="Line 16"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162.4pt,133.75pt" to="162.4pt,1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71tQEAAE4DAAAOAAAAZHJzL2Uyb0RvYy54bWysU01v2zAMvQ/YfxB0X+ykSLcZcXpo1126&#10;rcC2H8BIsi1AEgVKiZN/P0pJs6/bMB8E8UOPfI/05u7onTgYShZDL5eLVgoTFGobxl5+//b45p0U&#10;KUPQ4DCYXp5Mknfb1682c+zMCid02pBgkJC6OfZyyjl2TZPUZDykBUYTODggechs0thogpnRvWtW&#10;bXvbzEg6EiqTEnsfzkG5rfjDYFT+MgzJZOF6yb3lelI9d+VsthvoRoI4WXVpA/6hCw82cNEr1ANk&#10;EHuyf0F5qwgTDnmh0Dc4DFaZyoHZLNs/2HydIJrKhcVJ8SpT+n+w6vPhmYTVvVy9lSKA5xk92WDE&#10;8rZoM8fUccp9eKaLlSLn7+ZPqDkT9hkr7eNAvtBnQuJY1T1d1TXHLNTZqdi7XN+0N+sC3kD38i5S&#10;yh8NelEuvXTcQcWFw1PK59SXlFIm4KN1jv3QuSDmXr5fr9b1QUJndQmWWKJxd+9IHKBMv36Xur+l&#10;Ee6DrmAZrPsQtMinyOwyWQijM7JU8EZL4QwvebmdW3KBSRSJiihnsXaoT1Wr6uehVZqXBStb8atd&#10;X//8DbY/AAAA//8DAFBLAwQUAAYACAAAACEAZkmsS+AAAAALAQAADwAAAGRycy9kb3ducmV2Lnht&#10;bEyPTU+DQBCG7yb+h82YeLMLqIjI0hiTemmraWuM3rbsCER2lrBLi//eMR70+H7knWeK+WQ7ccDB&#10;t44UxLMIBFLlTEu1gpfd4iID4YMmoztHqOALPczL05NC58YdaYOHbagFj5DPtYImhD6X0lcNWu1n&#10;rkfi7MMNVgeWQy3NoI88bjuZRFEqrW6JLzS6x4cGq8/taBVsVotl9rocp2p4f4yfds+r9ZvPlDo/&#10;m+7vQAScwl8ZfvAZHUpm2ruRjBedgsvkitGDgiS9uQbBjV9nz85tnIIsC/n/h/IbAAD//wMAUEsB&#10;Ai0AFAAGAAgAAAAhALaDOJL+AAAA4QEAABMAAAAAAAAAAAAAAAAAAAAAAFtDb250ZW50X1R5cGVz&#10;XS54bWxQSwECLQAUAAYACAAAACEAOP0h/9YAAACUAQAACwAAAAAAAAAAAAAAAAAvAQAAX3JlbHMv&#10;LnJlbHNQSwECLQAUAAYACAAAACEAR2AO9bUBAABOAwAADgAAAAAAAAAAAAAAAAAuAgAAZHJzL2Uy&#10;b0RvYy54bWxQSwECLQAUAAYACAAAACEAZkmsS+AAAAALAQAADwAAAAAAAAAAAAAAAAAPBAAAZHJz&#10;L2Rvd25yZXYueG1sUEsFBgAAAAAEAAQA8wAAABwFAAAAAA==&#10;">
                      <v:stroke endarrow="block"/>
                    </v:line>
                  </w:pict>
                </mc:Fallback>
              </mc:AlternateContent>
            </w:r>
            <w:r w:rsidRPr="006363D2">
              <w:rPr>
                <w:noProof/>
                <w:color w:val="000000" w:themeColor="text1"/>
              </w:rPr>
              <mc:AlternateContent>
                <mc:Choice Requires="wps">
                  <w:drawing>
                    <wp:anchor distT="0" distB="0" distL="114300" distR="114300" simplePos="0" relativeHeight="251716608" behindDoc="0" locked="0" layoutInCell="1" allowOverlap="1" wp14:anchorId="0901D8AC" wp14:editId="26E1FEB3">
                      <wp:simplePos x="0" y="0"/>
                      <wp:positionH relativeFrom="column">
                        <wp:posOffset>3134995</wp:posOffset>
                      </wp:positionH>
                      <wp:positionV relativeFrom="paragraph">
                        <wp:posOffset>2705735</wp:posOffset>
                      </wp:positionV>
                      <wp:extent cx="0" cy="98425"/>
                      <wp:effectExtent l="4445" t="0" r="14605" b="15875"/>
                      <wp:wrapNone/>
                      <wp:docPr id="40" name="直接连接符 40"/>
                      <wp:cNvGraphicFramePr/>
                      <a:graphic xmlns:a="http://schemas.openxmlformats.org/drawingml/2006/main">
                        <a:graphicData uri="http://schemas.microsoft.com/office/word/2010/wordprocessingShape">
                          <wps:wsp>
                            <wps:cNvCnPr/>
                            <wps:spPr>
                              <a:xfrm flipV="1">
                                <a:off x="0" y="0"/>
                                <a:ext cx="0" cy="98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267FF2E" id="直接连接符 40" o:spid="_x0000_s1026" style="position:absolute;left:0;text-align:left;flip:y;z-index:251716608;visibility:visible;mso-wrap-style:square;mso-wrap-distance-left:9pt;mso-wrap-distance-top:0;mso-wrap-distance-right:9pt;mso-wrap-distance-bottom:0;mso-position-horizontal:absolute;mso-position-horizontal-relative:text;mso-position-vertical:absolute;mso-position-vertical-relative:text" from="246.85pt,213.05pt" to="246.85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UY5AEAAAoEAAAOAAAAZHJzL2Uyb0RvYy54bWysU0uOEzEQ3SNxB8t74k40oKGVzixmNGwQ&#10;RPz2Hnc5bck/2SbduQQXQGIHK5bsuQ3DMSi7O50RICQQm5I/9V7Vey6vLwajyR5CVM42dLmoKAEr&#10;XKvsrqGvX10/OKckJm5brp2Fhh4g0ovN/Xvr3tewcp3TLQSCJDbWvW9ol5KvGYuiA8PjwnmweCld&#10;MDzhNuxYG3iP7EazVVU9Yr0LrQ9OQIx4ejVe0k3hlxJEei5lhER0Q7G3VGIo8SZHtlnzehe475SY&#10;2uD/0IXhymLRmeqKJ07eBvULlVEiuOhkWghnmJNSCSgaUM2y+knNy457KFrQnOhnm+L/oxXP9ttA&#10;VNvQM7THcoNvdPv+y7d3H79//YDx9vMngjdoU+9jjdmXdhumXfTbkDUPMhgitfJvcAKKC6iLDMXk&#10;w2wyDImI8VDg6ePzs9XDzMtGgkzkQ0xPwBmSFw3Vymb1vOb7pzGNqceUfKxtjtFp1V4rrcsmzw1c&#10;6kD2HF88DcupxJ0sLJiRLAsaJZRVOmgYWV+AREew1VFMmcUTJxcCbDryaovZGSaxgxlYlbb/CJzy&#10;MxTKnP4NeEaUys6mGWyUdeF31U9WyDH/6MCoO1tw49pDedxiDQ5ceZzpc+SJvrsv8NMX3vwAAAD/&#10;/wMAUEsDBBQABgAIAAAAIQCrMrt94AAAAAsBAAAPAAAAZHJzL2Rvd25yZXYueG1sTI9BS8NAEIXv&#10;gv9hGcGb3SQt0abZFBFaxFtjQbxtspNsaHY3ZLdp6q93xIPe3sx7vPkm386mZxOOvnNWQLyIgKGt&#10;nepsK+D4vnt4AuaDtEr2zqKAK3rYFrc3ucyUu9gDTmVoGZVYn0kBOoQh49zXGo30CzegJa9xo5GB&#10;xrHlapQXKjc9T6Io5UZ2li5oOeCLxvpUno2AXdVcP7/2H69Js0/06W15PExlJMT93fy8ARZwDn9h&#10;+MEndCiIqXJnqzzrBazWy0eKkkjSGBglfjcViVWcAi9y/v+H4hsAAP//AwBQSwECLQAUAAYACAAA&#10;ACEAtoM4kv4AAADhAQAAEwAAAAAAAAAAAAAAAAAAAAAAW0NvbnRlbnRfVHlwZXNdLnhtbFBLAQIt&#10;ABQABgAIAAAAIQA4/SH/1gAAAJQBAAALAAAAAAAAAAAAAAAAAC8BAABfcmVscy8ucmVsc1BLAQIt&#10;ABQABgAIAAAAIQBKiFUY5AEAAAoEAAAOAAAAAAAAAAAAAAAAAC4CAABkcnMvZTJvRG9jLnhtbFBL&#10;AQItABQABgAIAAAAIQCrMrt94AAAAAsBAAAPAAAAAAAAAAAAAAAAAD4EAABkcnMvZG93bnJldi54&#10;bWxQSwUGAAAAAAQABADzAAAASwUAAAAA&#10;" strokecolor="black [3213]"/>
                  </w:pict>
                </mc:Fallback>
              </mc:AlternateContent>
            </w:r>
            <w:r w:rsidRPr="006363D2">
              <w:rPr>
                <w:noProof/>
                <w:color w:val="000000" w:themeColor="text1"/>
              </w:rPr>
              <mc:AlternateContent>
                <mc:Choice Requires="wps">
                  <w:drawing>
                    <wp:anchor distT="0" distB="0" distL="114300" distR="114300" simplePos="0" relativeHeight="251681792" behindDoc="0" locked="0" layoutInCell="1" allowOverlap="1" wp14:anchorId="46F4E60E" wp14:editId="3C2A7670">
                      <wp:simplePos x="0" y="0"/>
                      <wp:positionH relativeFrom="column">
                        <wp:posOffset>3100070</wp:posOffset>
                      </wp:positionH>
                      <wp:positionV relativeFrom="paragraph">
                        <wp:posOffset>1986280</wp:posOffset>
                      </wp:positionV>
                      <wp:extent cx="1815465" cy="0"/>
                      <wp:effectExtent l="0" t="38100" r="13335" b="38100"/>
                      <wp:wrapNone/>
                      <wp:docPr id="142" name="直接连接符 142"/>
                      <wp:cNvGraphicFramePr/>
                      <a:graphic xmlns:a="http://schemas.openxmlformats.org/drawingml/2006/main">
                        <a:graphicData uri="http://schemas.microsoft.com/office/word/2010/wordprocessingShape">
                          <wps:wsp>
                            <wps:cNvCnPr/>
                            <wps:spPr>
                              <a:xfrm flipH="1">
                                <a:off x="0" y="0"/>
                                <a:ext cx="1815465" cy="0"/>
                              </a:xfrm>
                              <a:prstGeom prst="line">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line w14:anchorId="29B91168" id="直接连接符 142" o:spid="_x0000_s1026" style="position:absolute;left:0;text-align:left;flip:x;z-index:251681792;visibility:visible;mso-wrap-style:square;mso-wrap-distance-left:9pt;mso-wrap-distance-top:0;mso-wrap-distance-right:9pt;mso-wrap-distance-bottom:0;mso-position-horizontal:absolute;mso-position-horizontal-relative:text;mso-position-vertical:absolute;mso-position-vertical-relative:text" from="244.1pt,156.4pt" to="387.05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Xo7wEAAJgDAAAOAAAAZHJzL2Uyb0RvYy54bWysU81uEzEQviPxDpbvZJOoqcoqmx4aCgcE&#10;kSgPMPXau5b8J4/JZl+CF0DiBieO3Hmblsdg7E2jAjfEHkYzHvub+b6ZXV8erGF7GVF71/DFbM6Z&#10;dMK32nUNf39z/eyCM0zgWjDeyYaPEvnl5umT9RBqufS9N62MjEAc1kNoeJ9SqKsKRS8t4MwH6Sip&#10;fLSQKIxd1UYYCN2aajmfn1eDj22IXkhEOt1OSb4p+EpJkd4qhTIx03DqLRUbi73Nttqsoe4ihF6L&#10;YxvwD11Y0I6KnqC2kIB9iPovKKtF9OhVmglvK6+UFrJwIDaL+R9s3vUQZOFC4mA4yYT/D1a82e8i&#10;0y3N7mzJmQNLQ7r/9P3u45efPz6Tvf/2leUUCTUErOn+ldvFY4RhFzPrg4qWKaPDK8IpOhAzdigy&#10;jyeZ5SExQYeLi8Xq7HzFmXjIVRNEhgoR00vpLctOw412WQGoYf8aE5Wlqw9X8rHz19qYMkXj2NDw&#10;56tlRgbaJWUgkWsDsUPXcQamoyUVKRZE9Ea3+XXGwRGvTGR7oD2h9Wr9cEPtcmYAEyWIQ/myDNTB&#10;b09zO1vAfnpcUtNaJdDmhWtZGgOJmqIG1xl5hDAul5VlRY/Msr6Totm79e1YhK5yROMvlY+rmvfr&#10;cUz+4x9q8wsAAP//AwBQSwMEFAAGAAgAAAAhAJLKji/eAAAACwEAAA8AAABkcnMvZG93bnJldi54&#10;bWxMj8FKxDAQhu+C7xBG8Oam7RZbatNlXRDFm6sevKXN2BabSUmyu/XtHUFwjzPz8c/315vFTuKI&#10;PoyOFKSrBARS58xIvYK314ebEkSImoyeHKGCbwywaS4val0Zd6IXPO5jLziEQqUVDDHOlZShG9Dq&#10;sHIzEt8+nbc68uh7abw+cbidZJYkt9LqkfjDoGfcDdh97Q9WAS7p7r7fmqePvBiMf1+38fHZK3V9&#10;tWzvQERc4j8Mv/qsDg07te5AJohJQV6WGaMK1mnGHZgoijwF0f5tZFPL8w7NDwAAAP//AwBQSwEC&#10;LQAUAAYACAAAACEAtoM4kv4AAADhAQAAEwAAAAAAAAAAAAAAAAAAAAAAW0NvbnRlbnRfVHlwZXNd&#10;LnhtbFBLAQItABQABgAIAAAAIQA4/SH/1gAAAJQBAAALAAAAAAAAAAAAAAAAAC8BAABfcmVscy8u&#10;cmVsc1BLAQItABQABgAIAAAAIQDFppXo7wEAAJgDAAAOAAAAAAAAAAAAAAAAAC4CAABkcnMvZTJv&#10;RG9jLnhtbFBLAQItABQABgAIAAAAIQCSyo4v3gAAAAsBAAAPAAAAAAAAAAAAAAAAAEkEAABkcnMv&#10;ZG93bnJldi54bWxQSwUGAAAAAAQABADzAAAAVAUAAAAA&#10;" strokecolor="windowText">
                      <v:stroke endarrow="block"/>
                    </v:line>
                  </w:pict>
                </mc:Fallback>
              </mc:AlternateContent>
            </w:r>
            <w:r w:rsidRPr="006363D2">
              <w:rPr>
                <w:noProof/>
                <w:color w:val="000000" w:themeColor="text1"/>
              </w:rPr>
              <mc:AlternateContent>
                <mc:Choice Requires="wps">
                  <w:drawing>
                    <wp:anchor distT="0" distB="0" distL="114300" distR="114300" simplePos="0" relativeHeight="251686912" behindDoc="0" locked="0" layoutInCell="1" allowOverlap="1" wp14:anchorId="440E67E0" wp14:editId="77B3D743">
                      <wp:simplePos x="0" y="0"/>
                      <wp:positionH relativeFrom="column">
                        <wp:posOffset>1760220</wp:posOffset>
                      </wp:positionH>
                      <wp:positionV relativeFrom="paragraph">
                        <wp:posOffset>2087245</wp:posOffset>
                      </wp:positionV>
                      <wp:extent cx="2515235" cy="0"/>
                      <wp:effectExtent l="0" t="0" r="0" b="0"/>
                      <wp:wrapNone/>
                      <wp:docPr id="127" name="直接连接符 127"/>
                      <wp:cNvGraphicFramePr/>
                      <a:graphic xmlns:a="http://schemas.openxmlformats.org/drawingml/2006/main">
                        <a:graphicData uri="http://schemas.microsoft.com/office/word/2010/wordprocessingShape">
                          <wps:wsp>
                            <wps:cNvCnPr/>
                            <wps:spPr>
                              <a:xfrm>
                                <a:off x="0" y="0"/>
                                <a:ext cx="2515235" cy="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573D6E18" id="直接连接符 127"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38.6pt,164.35pt" to="336.65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VY1wEAAHIDAAAOAAAAZHJzL2Uyb0RvYy54bWysU82O0zAQviPxDpbvNG1QWYia7mGr5YKg&#10;0i4PMOvYiSX/yWOa9iV4ASRucNrj3nkblsdg7GbLAjdEDpMZz8yX+T5PVud7a9hORtTetXwxm3Mm&#10;nfCddn3L319fPnvJGSZwHRjvZMsPEvn5+umT1RgaWfvBm05GRiAOmzG0fEgpNFWFYpAWcOaDdJRU&#10;PlpIFMa+6iKMhG5NVc/nL6rRxy5ELyQinW6OSb4u+EpJkd4phTIx03KaLRUbi73JtlqvoOkjhEGL&#10;aQz4hyksaEcfPUFtIAH7EPVfUFaL6NGrNBPeVl4pLWThQGwW8z/YXA0QZOFC4mA4yYT/D1a83W0j&#10;0x3dXX3GmQNLl3T/6e77xy8/vn0me3/7leUUCTUGbKj+wm3jFGHYxsx6r6LNb+LD9kXcw0lcuU9M&#10;0GG9XCzr50vOxEOu+tUYIqbX0luWnZYb7TJvaGD3BhN9jEofSvKx85famHJ3xrGx5a+WdUYG2iBl&#10;IJFrA3FC13MGpqfVFCkWRPRGd7k74+ABL0xkO6DtoKXq/HhN43JmABMliEN5Mnma4LfWPM4GcDg2&#10;l9RUZlyGlmX5pumzcketsnfju0ORsMoRXWxBn5Ywb87jmPzHv8r6JwAAAP//AwBQSwMEFAAGAAgA&#10;AAAhANQX8q7dAAAACwEAAA8AAABkcnMvZG93bnJldi54bWxMj01PwzAMhu9I/IfISNyYuxTWqWs6&#10;IT7uMIoEt6zJ2orGKU3WlX+PkZDgaPvV4+cttrPrxWTH0HlSsFwkICzV3nTUKKheHq/WIELUZHTv&#10;ySr4sgG25flZoXPjT/Rsp11sBEMo5FpBG+OQI4a6tU6HhR8s8e3gR6cjj2ODZtQnhrseZZKs0OmO&#10;+EOrB3vX2vpjd3QK0s/3J6yofpM43d+8Piyr4RorpS4v5tsNiGjn+BeGH31Wh5Kd9v5IJohegcwy&#10;yVGGyXUGghOrLE1B7H83WBb4v0P5DQAA//8DAFBLAQItABQABgAIAAAAIQC2gziS/gAAAOEBAAAT&#10;AAAAAAAAAAAAAAAAAAAAAABbQ29udGVudF9UeXBlc10ueG1sUEsBAi0AFAAGAAgAAAAhADj9If/W&#10;AAAAlAEAAAsAAAAAAAAAAAAAAAAALwEAAF9yZWxzLy5yZWxzUEsBAi0AFAAGAAgAAAAhAJCqJVjX&#10;AQAAcgMAAA4AAAAAAAAAAAAAAAAALgIAAGRycy9lMm9Eb2MueG1sUEsBAi0AFAAGAAgAAAAhANQX&#10;8q7dAAAACwEAAA8AAAAAAAAAAAAAAAAAMQQAAGRycy9kb3ducmV2LnhtbFBLBQYAAAAABAAEAPMA&#10;AAA7BQAAAAA=&#10;" strokecolor="windowText"/>
                  </w:pict>
                </mc:Fallback>
              </mc:AlternateContent>
            </w:r>
            <w:r w:rsidRPr="006363D2">
              <w:rPr>
                <w:noProof/>
                <w:color w:val="000000" w:themeColor="text1"/>
              </w:rPr>
              <mc:AlternateContent>
                <mc:Choice Requires="wps">
                  <w:drawing>
                    <wp:anchor distT="0" distB="0" distL="114300" distR="114300" simplePos="0" relativeHeight="251693056" behindDoc="0" locked="0" layoutInCell="1" allowOverlap="1" wp14:anchorId="49560BD7" wp14:editId="05112388">
                      <wp:simplePos x="0" y="0"/>
                      <wp:positionH relativeFrom="column">
                        <wp:posOffset>4271645</wp:posOffset>
                      </wp:positionH>
                      <wp:positionV relativeFrom="paragraph">
                        <wp:posOffset>2092960</wp:posOffset>
                      </wp:positionV>
                      <wp:extent cx="0" cy="146685"/>
                      <wp:effectExtent l="38100" t="0" r="38100" b="5715"/>
                      <wp:wrapNone/>
                      <wp:docPr id="99" name="Line 16"/>
                      <wp:cNvGraphicFramePr/>
                      <a:graphic xmlns:a="http://schemas.openxmlformats.org/drawingml/2006/main">
                        <a:graphicData uri="http://schemas.microsoft.com/office/word/2010/wordprocessingShape">
                          <wps:wsp>
                            <wps:cNvCnPr/>
                            <wps:spPr bwMode="auto">
                              <a:xfrm>
                                <a:off x="0" y="0"/>
                                <a:ext cx="0" cy="146685"/>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36E9D0B3" id="Line 16"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336.35pt,164.8pt" to="336.35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4tAEAAE4DAAAOAAAAZHJzL2Uyb0RvYy54bWysU8mO2zAMvRfoPwi6N06CJpgx4sxhll6m&#10;7QBtP4CRaFuAJAqSEid/X0rJZLrcivogiIse+R7pzd3RWXHAmAz5Ti5mcynQK9LGD5388f3pw40U&#10;KYPXYMljJ0+Y5N32/bvNFFpc0khWYxQM4lM7hU6OOYe2aZIa0UGaUUDPwZ6ig8xmHBodYWJ0Z5vl&#10;fL5uJoo6RFKYEnsfzkG5rfh9jyp/7fuEWdhOcm+5nrGeu3I22w20Q4QwGnVpA/6hCwfGc9Er1ANk&#10;EPto/oJyRkVK1OeZItdQ3xuFlQOzWcz/YPNthICVC4uTwlWm9P9g1ZfDSxRGd/L2VgoPjmf0bDyK&#10;xbpoM4XUcsq9f4kXKwXO302fSXMm7DNV2sc+ukKfCYljVfd0VRePWaizU7F38XG9vlkV8Aba13ch&#10;pvwJyYly6aTlDiouHJ5TPqe+ppQynp6MteyH1noxcfOr5ao+SGSNLsESS3HY3dsoDlCmX79L3d/S&#10;Iu29rmAZjH30WuRTYHY5GvCDRVkqONRSWOQlL7dzS9YziSJREeUs1o70qWpV/Ty0SvOyYGUrfrXr&#10;67ffYPsTAAD//wMAUEsDBBQABgAIAAAAIQBxkkAf4QAAAAsBAAAPAAAAZHJzL2Rvd25yZXYueG1s&#10;TI/NTsMwEITvSLyDtUjcqNMg0jTEqRBSubQU9UcIbm68JBHxOoqdNrw9izjAcWc+zc7ki9G24oS9&#10;bxwpmE4iEEilMw1VCg775U0KwgdNRreOUMEXelgUlxe5zow70xZPu1AJDiGfaQV1CF0mpS9rtNpP&#10;XIfE3ofrrQ589pU0vT5zuG1lHEWJtLoh/lDrDh9rLD93g1WwXS9X6etqGMv+/Wm62b+sn998qtT1&#10;1fhwDyLgGP5g+KnP1aHgTkc3kPGiVZDM4hmjCm7jeQKCiV/lyModW7LI5f8NxTcAAAD//wMAUEsB&#10;Ai0AFAAGAAgAAAAhALaDOJL+AAAA4QEAABMAAAAAAAAAAAAAAAAAAAAAAFtDb250ZW50X1R5cGVz&#10;XS54bWxQSwECLQAUAAYACAAAACEAOP0h/9YAAACUAQAACwAAAAAAAAAAAAAAAAAvAQAAX3JlbHMv&#10;LnJlbHNQSwECLQAUAAYACAAAACEAYAfs+LQBAABOAwAADgAAAAAAAAAAAAAAAAAuAgAAZHJzL2Uy&#10;b0RvYy54bWxQSwECLQAUAAYACAAAACEAcZJAH+EAAAALAQAADwAAAAAAAAAAAAAAAAAOBAAAZHJz&#10;L2Rvd25yZXYueG1sUEsFBgAAAAAEAAQA8wAAABwFAAAAAA==&#10;">
                      <v:stroke endarrow="block"/>
                    </v:line>
                  </w:pict>
                </mc:Fallback>
              </mc:AlternateContent>
            </w:r>
            <w:r w:rsidRPr="006363D2">
              <w:rPr>
                <w:noProof/>
                <w:color w:val="000000" w:themeColor="text1"/>
              </w:rPr>
              <mc:AlternateContent>
                <mc:Choice Requires="wps">
                  <w:drawing>
                    <wp:anchor distT="0" distB="0" distL="114300" distR="114300" simplePos="0" relativeHeight="251702272" behindDoc="0" locked="0" layoutInCell="1" allowOverlap="1" wp14:anchorId="7D8CC582" wp14:editId="1C8219C5">
                      <wp:simplePos x="0" y="0"/>
                      <wp:positionH relativeFrom="column">
                        <wp:posOffset>3112770</wp:posOffset>
                      </wp:positionH>
                      <wp:positionV relativeFrom="paragraph">
                        <wp:posOffset>1851025</wp:posOffset>
                      </wp:positionV>
                      <wp:extent cx="3810" cy="421640"/>
                      <wp:effectExtent l="34925" t="0" r="37465" b="16510"/>
                      <wp:wrapNone/>
                      <wp:docPr id="116" name="Line 16"/>
                      <wp:cNvGraphicFramePr/>
                      <a:graphic xmlns:a="http://schemas.openxmlformats.org/drawingml/2006/main">
                        <a:graphicData uri="http://schemas.microsoft.com/office/word/2010/wordprocessingShape">
                          <wps:wsp>
                            <wps:cNvCnPr/>
                            <wps:spPr bwMode="auto">
                              <a:xfrm>
                                <a:off x="0" y="0"/>
                                <a:ext cx="3810" cy="42164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7AA1E35D" id="Line 16"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245.1pt,145.75pt" to="245.4pt,1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4UugEAAFIDAAAOAAAAZHJzL2Uyb0RvYy54bWysU01v2zAMvQ/YfxB0XxxnbdAZcXpo1126&#10;rUC3H8BItCNAEgVJiZN/P0pJs69bUR8EUSQf+R7p1e3BWbHHmAz5XrazuRToFWnjx17+/PHw4UaK&#10;lMFrsOSxl0dM8nb9/t1qCh0uaEtWYxQM4lM3hV5ucw5d0yS1RQdpRgE9OweKDjKbcWx0hInRnW0W&#10;8/mymSjqEElhSvx6f3LKdcUfBlT5+zAkzML2knvL9Yz13JSzWa+gGyOErVHnNuAVXTgwnoteoO4h&#10;g9hF8x+UMypSoiHPFLmGhsEorByYTTv/h83zFgJWLixOCheZ0tvBqm/7pyiM5tm1Syk8OB7So/Eo&#10;2GRxppA6jrnzT/FspcAJm+kraY6EXabK+zBEV/gzI3Go8h4v8uIhC8WPH29aHoFix9WiXV5V8Rvo&#10;XlJDTPkLkhPl0kvLTVRo2D+mzMU59CWkVPL0YKyt87NeTL38dL24rgmJrNHFWcJSHDd3Noo9lA2o&#10;X+HFYH+FRdp5XcEyGPvZa5GPgQnmaMCPFmWp4FBLYZEXvdxOKNYzWFGp6HLSa0P6WOWq7zy4Wu68&#10;ZGUz/rRr9u9fYf0LAAD//wMAUEsDBBQABgAIAAAAIQAD0xa84gAAAAsBAAAPAAAAZHJzL2Rvd25y&#10;ZXYueG1sTI/BTsMwDIbvSLxDZCRuLG1h0JamE0Ial22gbQjBLWtMW9E4VZNu5e0xJzja/vT7+4vF&#10;ZDtxxMG3jhTEswgEUuVMS7WC1/3yKgXhgyajO0eo4Bs9LMrzs0Lnxp1oi8ddqAWHkM+1giaEPpfS&#10;Vw1a7WeuR+LbpxusDjwOtTSDPnG47WQSRbfS6pb4Q6N7fGyw+tqNVsF2vVylb6txqoaPp/h5/7Le&#10;vPtUqcuL6eEeRMAp/MHwq8/qULLTwY1kvOgU3GRRwqiCJIvnIJjgDZc5KLie32Ugy0L+71D+AAAA&#10;//8DAFBLAQItABQABgAIAAAAIQC2gziS/gAAAOEBAAATAAAAAAAAAAAAAAAAAAAAAABbQ29udGVu&#10;dF9UeXBlc10ueG1sUEsBAi0AFAAGAAgAAAAhADj9If/WAAAAlAEAAAsAAAAAAAAAAAAAAAAALwEA&#10;AF9yZWxzLy5yZWxzUEsBAi0AFAAGAAgAAAAhALm6ThS6AQAAUgMAAA4AAAAAAAAAAAAAAAAALgIA&#10;AGRycy9lMm9Eb2MueG1sUEsBAi0AFAAGAAgAAAAhAAPTFrziAAAACwEAAA8AAAAAAAAAAAAAAAAA&#10;FAQAAGRycy9kb3ducmV2LnhtbFBLBQYAAAAABAAEAPMAAAAjBQAAAAA=&#10;">
                      <v:stroke endarrow="block"/>
                    </v:line>
                  </w:pict>
                </mc:Fallback>
              </mc:AlternateContent>
            </w:r>
            <w:r w:rsidRPr="006363D2">
              <w:rPr>
                <w:noProof/>
                <w:color w:val="000000" w:themeColor="text1"/>
              </w:rPr>
              <mc:AlternateContent>
                <mc:Choice Requires="wps">
                  <w:drawing>
                    <wp:anchor distT="0" distB="0" distL="114300" distR="114300" simplePos="0" relativeHeight="251677696" behindDoc="0" locked="0" layoutInCell="1" allowOverlap="1" wp14:anchorId="462352B0" wp14:editId="542805A6">
                      <wp:simplePos x="0" y="0"/>
                      <wp:positionH relativeFrom="column">
                        <wp:posOffset>1772285</wp:posOffset>
                      </wp:positionH>
                      <wp:positionV relativeFrom="paragraph">
                        <wp:posOffset>2095500</wp:posOffset>
                      </wp:positionV>
                      <wp:extent cx="0" cy="162560"/>
                      <wp:effectExtent l="38100" t="0" r="38100" b="8890"/>
                      <wp:wrapNone/>
                      <wp:docPr id="114" name="Line 16"/>
                      <wp:cNvGraphicFramePr/>
                      <a:graphic xmlns:a="http://schemas.openxmlformats.org/drawingml/2006/main">
                        <a:graphicData uri="http://schemas.microsoft.com/office/word/2010/wordprocessingShape">
                          <wps:wsp>
                            <wps:cNvCnPr/>
                            <wps:spPr bwMode="auto">
                              <a:xfrm>
                                <a:off x="0" y="0"/>
                                <a:ext cx="0" cy="16256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1105A0E4" id="Line 16"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39.55pt,165pt" to="139.55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SwtgEAAE8DAAAOAAAAZHJzL2Uyb0RvYy54bWysU02P0zAQvSPxHyzfaZqKVhA13cMuy2WB&#10;lYAf4NqTxJLtscZu0/57xm63fN0QOVj2fLyZ92ayvTt5J45AyWLoZbtYSgFBo7Fh7OX3b49v3kmR&#10;sgpGOQzQyzMkebd7/Wo7xw5WOKEzQIJBQurm2Msp59g1TdITeJUWGCGwc0DyKvOTxsaQmhndu2a1&#10;XG6aGclEQg0psfXh4pS7ij8MoPOXYUiQhesl95brSfXcl7PZbVU3koqT1dc21D904ZUNXPQG9aCy&#10;Egeyf0F5qwkTDnmh0Tc4DFZD5cBs2uUfbL5OKkLlwuKkeJMp/T9Y/fn4TMIanl37VoqgPA/pyQYQ&#10;7aaIM8fUccx9eKbrK0VO2M+f0HCkOmSsvE8D+cKfGYlTlfd8kxdOWeiLUbO13azWm6p8o7qXvEgp&#10;fwT0olx66biDiquOTylzZQ59CSllAj5a5+rwXBBzL9+vV+uakNBZU5wlLNG4v3ckjqqMv36FFIP9&#10;FkZ4CKaCZWXdh2BEPkdml8mqMDqQpYIHI4UD3vJyu6C4wGBFoiLKRaw9mnPVqtp5arXcdcPKWvz6&#10;rtk//4PdDwAAAP//AwBQSwMEFAAGAAgAAAAhAMJmJRHgAAAACwEAAA8AAABkcnMvZG93bnJldi54&#10;bWxMj01Lw0AQhu+C/2EZwZvdpKU1xmyKCPXSqrQV0ds2OybB7GzY3bTx3zviQY/zzsP7USxH24kj&#10;+tA6UpBOEhBIlTMt1Qpe9qurDESImozuHKGCLwywLM/PCp0bd6ItHnexFmxCIdcKmhj7XMpQNWh1&#10;mLgeiX8fzlsd+fS1NF6f2Nx2cpokC2l1S5zQ6B7vG6w+d4NVsN2s1tnrehgr//6QPu2fN49vIVPq&#10;8mK8uwURcYx/MPzU5+pQcqeDG8gE0SmYXt+kjCqYzRIexcSvcmBlPl+ALAv5f0P5DQAA//8DAFBL&#10;AQItABQABgAIAAAAIQC2gziS/gAAAOEBAAATAAAAAAAAAAAAAAAAAAAAAABbQ29udGVudF9UeXBl&#10;c10ueG1sUEsBAi0AFAAGAAgAAAAhADj9If/WAAAAlAEAAAsAAAAAAAAAAAAAAAAALwEAAF9yZWxz&#10;Ly5yZWxzUEsBAi0AFAAGAAgAAAAhAF/gFLC2AQAATwMAAA4AAAAAAAAAAAAAAAAALgIAAGRycy9l&#10;Mm9Eb2MueG1sUEsBAi0AFAAGAAgAAAAhAMJmJRHgAAAACwEAAA8AAAAAAAAAAAAAAAAAEAQAAGRy&#10;cy9kb3ducmV2LnhtbFBLBQYAAAAABAAEAPMAAAAdBQAAAAA=&#10;">
                      <v:stroke endarrow="block"/>
                    </v:line>
                  </w:pict>
                </mc:Fallback>
              </mc:AlternateContent>
            </w:r>
            <w:r w:rsidRPr="006363D2">
              <w:rPr>
                <w:noProof/>
                <w:color w:val="000000" w:themeColor="text1"/>
              </w:rPr>
              <mc:AlternateContent>
                <mc:Choice Requires="wps">
                  <w:drawing>
                    <wp:anchor distT="0" distB="0" distL="114300" distR="114300" simplePos="0" relativeHeight="251676672" behindDoc="0" locked="0" layoutInCell="1" allowOverlap="1" wp14:anchorId="1E6D97BC" wp14:editId="6D62C662">
                      <wp:simplePos x="0" y="0"/>
                      <wp:positionH relativeFrom="column">
                        <wp:posOffset>536575</wp:posOffset>
                      </wp:positionH>
                      <wp:positionV relativeFrom="paragraph">
                        <wp:posOffset>1846580</wp:posOffset>
                      </wp:positionV>
                      <wp:extent cx="2573020" cy="0"/>
                      <wp:effectExtent l="0" t="0" r="0" b="0"/>
                      <wp:wrapNone/>
                      <wp:docPr id="121" name="直接连接符 121"/>
                      <wp:cNvGraphicFramePr/>
                      <a:graphic xmlns:a="http://schemas.openxmlformats.org/drawingml/2006/main">
                        <a:graphicData uri="http://schemas.microsoft.com/office/word/2010/wordprocessingShape">
                          <wps:wsp>
                            <wps:cNvCnPr/>
                            <wps:spPr>
                              <a:xfrm>
                                <a:off x="0" y="0"/>
                                <a:ext cx="2573020" cy="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5A7072ED" id="直接连接符 121"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42.25pt,145.4pt" to="244.85pt,1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5k1gEAAHIDAAAOAAAAZHJzL2Uyb0RvYy54bWysU82O0zAQviPxDpbvNGlQ+Yma7mGr5YKg&#10;EssDzDp2Ysl/8pimfQleAIkbnDhy521YHoOxmy0L3BA5TGY8ni/zfTNZXxysYXsZUXvX8eWi5kw6&#10;4Xvtho6/vb569IwzTOB6MN7Jjh8l8ovNwwfrKbSy8aM3vYyMQBy2U+j4mFJoqwrFKC3gwgfpKKl8&#10;tJAojEPVR5gI3Zqqqesn1eRjH6IXEpFOt6ck3xR8paRIr5VCmZjpOPWWio3F3mRbbdbQDhHCqMXc&#10;BvxDFxa0o4+eobaQgL2L+i8oq0X06FVaCG8rr5QWsnAgNsv6DzZvRgiycCFxMJxlwv8HK17td5Hp&#10;nmbXLDlzYGlItx++fn//6ce3j2Rvv3xmOUVCTQFbun/pdnGOMOxiZn1Q0eY38WGHIu7xLK48JCbo&#10;sFk9fVw3NANxl6t+FYaI6YX0lmWn40a7zBta2L/ERB+jq3dX8rHzV9qYMjvj2NTx56tmRchAG6QM&#10;JHJtIE7oBs7ADLSaIsWCiN7oPldnHDzipYlsD7QdtFS9n66pXc4MYKIEcShPJk8d/Faa29kCjqfi&#10;kpqvGZehZVm+ufus3Emr7N34/lgkrHJEgy3o8xLmzbkfk3//V9n8BAAA//8DAFBLAwQUAAYACAAA&#10;ACEAiFpZmN0AAAAKAQAADwAAAGRycy9kb3ducmV2LnhtbEyPTU+DQBCG7yb+h82YeLNDkSpFlsb4&#10;cbcVE71tYQQiO4vsluK/d0xM9DgzT9553nwz215NNPrOsYblIgJFXLm640ZD+fx4kYLywXBtesek&#10;4Ys8bIrTk9xktTvylqZdaJSEsM+MhjaEIUP0VUvW+IUbiOX27kZrgoxjg/VojhJue4yj6Aqt6Vg+&#10;tGagu5aqj93Barj8fHvCkqvXGKf71cvDshwSLLU+P5tvb0AFmsMfDD/6og6FOO3dgWuveg1pshJS&#10;Q7yOpIIASbq+BrX/3WCR4/8KxTcAAAD//wMAUEsBAi0AFAAGAAgAAAAhALaDOJL+AAAA4QEAABMA&#10;AAAAAAAAAAAAAAAAAAAAAFtDb250ZW50X1R5cGVzXS54bWxQSwECLQAUAAYACAAAACEAOP0h/9YA&#10;AACUAQAACwAAAAAAAAAAAAAAAAAvAQAAX3JlbHMvLnJlbHNQSwECLQAUAAYACAAAACEA0WoOZNYB&#10;AAByAwAADgAAAAAAAAAAAAAAAAAuAgAAZHJzL2Uyb0RvYy54bWxQSwECLQAUAAYACAAAACEAiFpZ&#10;mN0AAAAKAQAADwAAAAAAAAAAAAAAAAAwBAAAZHJzL2Rvd25yZXYueG1sUEsFBgAAAAAEAAQA8wAA&#10;ADoFAAAAAA==&#10;" strokecolor="windowText"/>
                  </w:pict>
                </mc:Fallback>
              </mc:AlternateContent>
            </w:r>
            <w:r w:rsidRPr="006363D2">
              <w:rPr>
                <w:noProof/>
                <w:color w:val="000000" w:themeColor="text1"/>
              </w:rPr>
              <mc:AlternateContent>
                <mc:Choice Requires="wps">
                  <w:drawing>
                    <wp:anchor distT="0" distB="0" distL="114300" distR="114300" simplePos="0" relativeHeight="251707392" behindDoc="0" locked="0" layoutInCell="1" allowOverlap="1" wp14:anchorId="01619B8F" wp14:editId="18997D77">
                      <wp:simplePos x="0" y="0"/>
                      <wp:positionH relativeFrom="column">
                        <wp:posOffset>147955</wp:posOffset>
                      </wp:positionH>
                      <wp:positionV relativeFrom="paragraph">
                        <wp:posOffset>2908300</wp:posOffset>
                      </wp:positionV>
                      <wp:extent cx="818515" cy="259080"/>
                      <wp:effectExtent l="4445" t="4445" r="15240" b="222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9080"/>
                              </a:xfrm>
                              <a:prstGeom prst="rect">
                                <a:avLst/>
                              </a:prstGeom>
                              <a:solidFill>
                                <a:srgbClr val="FFFFFF"/>
                              </a:solidFill>
                              <a:ln w="9525">
                                <a:solidFill>
                                  <a:srgbClr val="000000"/>
                                </a:solidFill>
                                <a:miter lim="800000"/>
                              </a:ln>
                            </wps:spPr>
                            <wps:txbx>
                              <w:txbxContent>
                                <w:p w:rsidR="00B83301" w:rsidRDefault="00B83301">
                                  <w:pPr>
                                    <w:spacing w:line="240" w:lineRule="auto"/>
                                    <w:jc w:val="center"/>
                                    <w:rPr>
                                      <w:sz w:val="18"/>
                                      <w:szCs w:val="18"/>
                                    </w:rPr>
                                  </w:pPr>
                                  <w:r>
                                    <w:rPr>
                                      <w:rFonts w:hint="eastAsia"/>
                                      <w:color w:val="0D0D0D" w:themeColor="text1" w:themeTint="F2"/>
                                      <w:sz w:val="18"/>
                                      <w:szCs w:val="18"/>
                                    </w:rPr>
                                    <w:t>工程施工</w:t>
                                  </w:r>
                                </w:p>
                              </w:txbxContent>
                            </wps:txbx>
                            <wps:bodyPr rot="0" vert="horz" wrap="square" lIns="91440" tIns="45720" rIns="91440" bIns="45720" anchor="t" anchorCtr="0" upright="1">
                              <a:noAutofit/>
                            </wps:bodyPr>
                          </wps:wsp>
                        </a:graphicData>
                      </a:graphic>
                    </wp:anchor>
                  </w:drawing>
                </mc:Choice>
                <mc:Fallback>
                  <w:pict>
                    <v:shape id="_x0000_s1037" type="#_x0000_t202" style="position:absolute;left:0;text-align:left;margin-left:11.65pt;margin-top:229pt;width:64.45pt;height:20.4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P7HAIAAD8EAAAOAAAAZHJzL2Uyb0RvYy54bWysU9uO2yAQfa/Uf0C8N7ajpE2sOKttVqkq&#10;bS/Sbj8AY2yjAkOBxE6/vgPOZqNt+1KVB8Qww2HmnJnNzagVOQrnJZiKFrOcEmE4NNJ0Ff32uH+z&#10;osQHZhqmwIiKnoSnN9vXrzaDLcUcelCNcARBjC8HW9E+BFtmmee90MzPwAqDzhacZgFN12WNYwOi&#10;a5XN8/xtNoBrrAMuvMfbu8lJtwm/bQUPX9rWi0BURTG3kHaX9jru2XbDys4x20t+ToP9QxaaSYOf&#10;XqDuWGDk4ORvUFpyBx7aMOOgM2hbyUWqAasp8hfVPPTMilQLkuPthSb//2D55+NXR2RTURTKMI0S&#10;PYoxkPcwkkVkZ7C+xKAHi2FhxGtUOVXq7T3w754Y2PXMdOLWORh6wRrMrogvs6unE46PIPXwCRr8&#10;hh0CJKCxdTpSh2QQREeVThdlYiocL1fFalksKeHomi/X+Sopl7Hy6bF1PnwQoEk8VNSh8AmcHe99&#10;iMmw8ikk/uVByWYvlUqG6+qdcuTIsEn2aaX8X4QpQ4aKrpfz5VT/XyHytP4EoWXAbldSY0XXQcqc&#10;6YoMTVyFsR6TLkUiM3JZQ3NCAh1MXYxTh4ce3E9KBuzgivofB+YEJeqjQRHWxWIRWz4Zi+W7ORru&#10;2lNfe5jhCFXRQMl03IVpTA7Wya7HnybZDdyicK1MpD5ndc4fuzRxfZ6oOAbXdop6nvvtLwAAAP//&#10;AwBQSwMEFAAGAAgAAAAhAArOATngAAAACgEAAA8AAABkcnMvZG93bnJldi54bWxMj8FOwzAMhu9I&#10;vENkJC6IpbTbyErTCSGB2A0GgmvWZG1F4pQk68rb453gaPvT7++v1pOzbDQh9h4l3MwyYAYbr3ts&#10;Jby/PV4LYDEp1Mp6NBJ+TIR1fX5WqVL7I76acZtaRiEYSyWhS2koOY9NZ5yKMz8YpNveB6cSjaHl&#10;OqgjhTvL8yxbcqd6pA+dGsxDZ5qv7cFJEPPn8TNuipePZrm3q3R1Oz59BykvL6b7O2DJTOkPhpM+&#10;qUNNTjt/QB2ZlZAXBZES5gtBnU7AIs+B7WizEgJ4XfH/FepfAAAA//8DAFBLAQItABQABgAIAAAA&#10;IQC2gziS/gAAAOEBAAATAAAAAAAAAAAAAAAAAAAAAABbQ29udGVudF9UeXBlc10ueG1sUEsBAi0A&#10;FAAGAAgAAAAhADj9If/WAAAAlAEAAAsAAAAAAAAAAAAAAAAALwEAAF9yZWxzLy5yZWxzUEsBAi0A&#10;FAAGAAgAAAAhAJP2c/scAgAAPwQAAA4AAAAAAAAAAAAAAAAALgIAAGRycy9lMm9Eb2MueG1sUEsB&#10;Ai0AFAAGAAgAAAAhAArOATngAAAACgEAAA8AAAAAAAAAAAAAAAAAdgQAAGRycy9kb3ducmV2Lnht&#10;bFBLBQYAAAAABAAEAPMAAACDBQAAAAA=&#10;">
                      <v:textbox>
                        <w:txbxContent>
                          <w:p w:rsidR="00B83301" w:rsidRDefault="00B83301">
                            <w:pPr>
                              <w:spacing w:line="240" w:lineRule="auto"/>
                              <w:jc w:val="center"/>
                              <w:rPr>
                                <w:sz w:val="18"/>
                                <w:szCs w:val="18"/>
                              </w:rPr>
                            </w:pPr>
                            <w:r>
                              <w:rPr>
                                <w:rFonts w:hint="eastAsia"/>
                                <w:color w:val="0D0D0D" w:themeColor="text1" w:themeTint="F2"/>
                                <w:sz w:val="18"/>
                                <w:szCs w:val="18"/>
                              </w:rPr>
                              <w:t>工程施工</w:t>
                            </w:r>
                          </w:p>
                        </w:txbxContent>
                      </v:textbox>
                    </v:shape>
                  </w:pict>
                </mc:Fallback>
              </mc:AlternateContent>
            </w:r>
            <w:r w:rsidRPr="006363D2">
              <w:rPr>
                <w:noProof/>
                <w:color w:val="000000" w:themeColor="text1"/>
              </w:rPr>
              <mc:AlternateContent>
                <mc:Choice Requires="wps">
                  <w:drawing>
                    <wp:anchor distT="0" distB="0" distL="114300" distR="114300" simplePos="0" relativeHeight="251706368" behindDoc="0" locked="0" layoutInCell="1" allowOverlap="1" wp14:anchorId="536F00C4" wp14:editId="647D4FEE">
                      <wp:simplePos x="0" y="0"/>
                      <wp:positionH relativeFrom="column">
                        <wp:posOffset>558800</wp:posOffset>
                      </wp:positionH>
                      <wp:positionV relativeFrom="paragraph">
                        <wp:posOffset>2519680</wp:posOffset>
                      </wp:positionV>
                      <wp:extent cx="0" cy="388620"/>
                      <wp:effectExtent l="38100" t="0" r="38100" b="11430"/>
                      <wp:wrapNone/>
                      <wp:docPr id="6" name="Line 16"/>
                      <wp:cNvGraphicFramePr/>
                      <a:graphic xmlns:a="http://schemas.openxmlformats.org/drawingml/2006/main">
                        <a:graphicData uri="http://schemas.microsoft.com/office/word/2010/wordprocessingShape">
                          <wps:wsp>
                            <wps:cNvCnPr/>
                            <wps:spPr bwMode="auto">
                              <a:xfrm>
                                <a:off x="0" y="0"/>
                                <a:ext cx="0" cy="38862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7A6C5093" id="Line 16"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44pt,198.4pt" to="4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XxtQEAAE0DAAAOAAAAZHJzL2Uyb0RvYy54bWysU8uOGyEQvEfKPyDu8diO1nJGHu9hH7ls&#10;kpWy+QAMPTNIQKMGe+y/T4O9zusW7RwQ3RTVXdXM5vbonTgAJYuhk4vZXAoIGo0NQyd/vDx+WEuR&#10;sgpGOQzQyRMkebt9/24zxRaWOKIzQIJJQmqn2Mkx59g2TdIjeJVmGCHwYY/kVeaQhsaQmpjdu2Y5&#10;n6+aCclEQg0pcfb+fCi3lb/vQedvfZ8gC9dJ7i3Xleq6K2uz3ah2IBVHqy9tqP/owisbuOiV6l5l&#10;JfZk/6HyVhMm7PNMo2+w762GqoHVLOZ/qfk+qghVC5uT4tWm9Ha0+uvhmYQ1nVxJEZTnET3ZAGKx&#10;KtZMMbWMuAvPdIlSZPhu+oKGkWqfsao+9uSLetYjjtXc09VcOGahz0nN2Y/r9WpZfW9U+3ovUsqf&#10;Ab0om0467qDyqsNTylyZoa+QUibgo3Wujs4FMXXy083ypl5I6KwphwWWaNjdORIHVYZfvyKKyf6A&#10;Ee6DqWRZWfcQjMinyOoyWRUGB7JU8GCkcMBvvOzOLC4wWbGomHI2a4fmVL2qeZ5ZLXd5X+VR/B7X&#10;27/+gu1PAAAA//8DAFBLAwQUAAYACAAAACEAvLYo4t8AAAAJAQAADwAAAGRycy9kb3ducmV2Lnht&#10;bEyPzU7DMBCE70i8g7VI3KhTfioTsqkQUrm0FLVFCG5ubJKIeB3ZThvenoULHHdmNDtfMR9dJw42&#10;xNYTwnSSgbBUedNSjfCyW1woEDFpMrrzZBG+bIR5eXpS6Nz4I23sYZtqwSUUc43QpNTnUsaqsU7H&#10;ie8tsffhg9OJz1BLE/SRy10nL7NsJp1uiT80urcPja0+t4ND2KwWS/W6HMYqvD9O17vn1dNbVIjn&#10;Z+P9HYhkx/QXhp/5PB1K3rT3A5koOgSlGCUhXN3OGIEDv8Ie4fqGHVkW8j9B+Q0AAP//AwBQSwEC&#10;LQAUAAYACAAAACEAtoM4kv4AAADhAQAAEwAAAAAAAAAAAAAAAAAAAAAAW0NvbnRlbnRfVHlwZXNd&#10;LnhtbFBLAQItABQABgAIAAAAIQA4/SH/1gAAAJQBAAALAAAAAAAAAAAAAAAAAC8BAABfcmVscy8u&#10;cmVsc1BLAQItABQABgAIAAAAIQC2WNXxtQEAAE0DAAAOAAAAAAAAAAAAAAAAAC4CAABkcnMvZTJv&#10;RG9jLnhtbFBLAQItABQABgAIAAAAIQC8tiji3wAAAAkBAAAPAAAAAAAAAAAAAAAAAA8EAABkcnMv&#10;ZG93bnJldi54bWxQSwUGAAAAAAQABADzAAAAGwUAAAAA&#10;">
                      <v:stroke endarrow="block"/>
                    </v:line>
                  </w:pict>
                </mc:Fallback>
              </mc:AlternateContent>
            </w:r>
            <w:r w:rsidRPr="006363D2">
              <w:rPr>
                <w:noProof/>
                <w:color w:val="000000" w:themeColor="text1"/>
              </w:rPr>
              <mc:AlternateContent>
                <mc:Choice Requires="wps">
                  <w:drawing>
                    <wp:anchor distT="0" distB="0" distL="114300" distR="114300" simplePos="0" relativeHeight="251687936" behindDoc="0" locked="0" layoutInCell="1" allowOverlap="1" wp14:anchorId="36705532" wp14:editId="0E81430C">
                      <wp:simplePos x="0" y="0"/>
                      <wp:positionH relativeFrom="column">
                        <wp:posOffset>146050</wp:posOffset>
                      </wp:positionH>
                      <wp:positionV relativeFrom="paragraph">
                        <wp:posOffset>2251710</wp:posOffset>
                      </wp:positionV>
                      <wp:extent cx="818515" cy="259080"/>
                      <wp:effectExtent l="4445" t="4445" r="15240" b="22225"/>
                      <wp:wrapNone/>
                      <wp:docPr id="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9080"/>
                              </a:xfrm>
                              <a:prstGeom prst="rect">
                                <a:avLst/>
                              </a:prstGeom>
                              <a:solidFill>
                                <a:srgbClr val="FFFFFF"/>
                              </a:solidFill>
                              <a:ln w="9525">
                                <a:solidFill>
                                  <a:srgbClr val="000000"/>
                                </a:solidFill>
                                <a:miter lim="800000"/>
                              </a:ln>
                            </wps:spPr>
                            <wps:txbx>
                              <w:txbxContent>
                                <w:p w:rsidR="00B83301" w:rsidRDefault="00B83301">
                                  <w:pPr>
                                    <w:spacing w:line="240" w:lineRule="auto"/>
                                    <w:jc w:val="center"/>
                                    <w:rPr>
                                      <w:sz w:val="18"/>
                                      <w:szCs w:val="18"/>
                                    </w:rPr>
                                  </w:pPr>
                                  <w:r>
                                    <w:rPr>
                                      <w:rFonts w:hint="eastAsia"/>
                                      <w:color w:val="0D0D0D" w:themeColor="text1" w:themeTint="F2"/>
                                      <w:sz w:val="18"/>
                                      <w:szCs w:val="18"/>
                                    </w:rPr>
                                    <w:t>考古发掘</w:t>
                                  </w:r>
                                </w:p>
                              </w:txbxContent>
                            </wps:txbx>
                            <wps:bodyPr rot="0" vert="horz" wrap="square" lIns="91440" tIns="45720" rIns="91440" bIns="45720" anchor="t" anchorCtr="0" upright="1">
                              <a:noAutofit/>
                            </wps:bodyPr>
                          </wps:wsp>
                        </a:graphicData>
                      </a:graphic>
                    </wp:anchor>
                  </w:drawing>
                </mc:Choice>
                <mc:Fallback>
                  <w:pict>
                    <v:shape id="_x0000_s1038" type="#_x0000_t202" style="position:absolute;left:0;text-align:left;margin-left:11.5pt;margin-top:177.3pt;width:64.45pt;height:20.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qzHQIAAEEEAAAOAAAAZHJzL2Uyb0RvYy54bWysU9uO2yAQfa/Uf0C8N74o3iZWnNU2q1SV&#10;thdptx+AMbZRMUOBxN5+fQecpNG2fanKA2KY4TBzzszmdhoUOQrrJOiKZouUEqE5NFJ3Ff36tH+z&#10;osR5phumQIuKPgtHb7evX21GU4ocelCNsARBtCtHU9Hee1MmieO9GJhbgBEanS3YgXk0bZc0lo2I&#10;PqgkT9ObZATbGAtcOIe397OTbiN+2wruP7etE56oimJuPu427nXYk+2GlZ1lppf8lAb7hywGJjV+&#10;eoG6Z56Rg5W/QQ2SW3DQ+gWHIYG2lVzEGrCaLH1RzWPPjIi1IDnOXGhy/w+Wfzp+sUQ2qN3NkhLN&#10;BhTpSUyevIOJLAM/o3Elhj0aDPQTXmNsrNWZB+DfHNGw65nuxJ21MPaCNZhfFl4mV09nHBdA6vEj&#10;NPgNO3iIQFNrh0Ae0kEQHXV6vmgTUuF4ucpWRVZQwtGVF+t0FbVLWHl+bKzz7wUMJBwqalH6CM6O&#10;D86HZFh5Dgl/OVCy2UulomG7eqcsOTJsk31cMf8XYUqTsaLrIi/m+v8Kkcb1J4hBeux3JQes6DpI&#10;6RNdgaGZKz/V06xMfpahhuYZCbQw9zHOHR56sD8oGbGHK+q+H5gVlKgPGkVYZ8tlaPpoLIu3ORr2&#10;2lNfe5jmCFVRT8l83Pl5UA7Gyq7Hn2bZNdyhcK2MpAaF56xO+WOfRq5PMxUG4dqOUb8mf/sTAAD/&#10;/wMAUEsDBBQABgAIAAAAIQDcRE2C4AAAAAoBAAAPAAAAZHJzL2Rvd25yZXYueG1sTI/NTsMwEITv&#10;SLyDtUhcEHXa/NCEOBVCAsENCoKrG2+TCHsdbDcNb497guPsjGa/qTez0WxC5wdLApaLBBhSa9VA&#10;nYD3t4frNTAfJCmpLaGAH/Swac7Palkpe6RXnLahY7GEfCUF9CGMFee+7dFIv7AjUvT21hkZonQd&#10;V04eY7nRfJUkBTdyoPihlyPe99h+bQ9GwDp7mj79c/ry0RZ7XYarm+nx2wlxeTHf3QILOIe/MJzw&#10;Izo0kWlnD6Q80wJWaZwSBKR5VgA7BfJlCWwXL2WeAW9q/n9C8wsAAP//AwBQSwECLQAUAAYACAAA&#10;ACEAtoM4kv4AAADhAQAAEwAAAAAAAAAAAAAAAAAAAAAAW0NvbnRlbnRfVHlwZXNdLnhtbFBLAQIt&#10;ABQABgAIAAAAIQA4/SH/1gAAAJQBAAALAAAAAAAAAAAAAAAAAC8BAABfcmVscy8ucmVsc1BLAQIt&#10;ABQABgAIAAAAIQCwtsqzHQIAAEEEAAAOAAAAAAAAAAAAAAAAAC4CAABkcnMvZTJvRG9jLnhtbFBL&#10;AQItABQABgAIAAAAIQDcRE2C4AAAAAoBAAAPAAAAAAAAAAAAAAAAAHcEAABkcnMvZG93bnJldi54&#10;bWxQSwUGAAAAAAQABADzAAAAhAUAAAAA&#10;">
                      <v:textbox>
                        <w:txbxContent>
                          <w:p w:rsidR="00B83301" w:rsidRDefault="00B83301">
                            <w:pPr>
                              <w:spacing w:line="240" w:lineRule="auto"/>
                              <w:jc w:val="center"/>
                              <w:rPr>
                                <w:sz w:val="18"/>
                                <w:szCs w:val="18"/>
                              </w:rPr>
                            </w:pPr>
                            <w:r>
                              <w:rPr>
                                <w:rFonts w:hint="eastAsia"/>
                                <w:color w:val="0D0D0D" w:themeColor="text1" w:themeTint="F2"/>
                                <w:sz w:val="18"/>
                                <w:szCs w:val="18"/>
                              </w:rPr>
                              <w:t>考古发掘</w:t>
                            </w:r>
                          </w:p>
                        </w:txbxContent>
                      </v:textbox>
                    </v:shape>
                  </w:pict>
                </mc:Fallback>
              </mc:AlternateContent>
            </w:r>
            <w:r w:rsidRPr="006363D2">
              <w:rPr>
                <w:noProof/>
                <w:color w:val="000000" w:themeColor="text1"/>
              </w:rPr>
              <mc:AlternateContent>
                <mc:Choice Requires="wps">
                  <w:drawing>
                    <wp:anchor distT="0" distB="0" distL="114300" distR="114300" simplePos="0" relativeHeight="251692032" behindDoc="0" locked="0" layoutInCell="1" allowOverlap="1" wp14:anchorId="0FF5DBB5" wp14:editId="65FA7901">
                      <wp:simplePos x="0" y="0"/>
                      <wp:positionH relativeFrom="column">
                        <wp:posOffset>3580130</wp:posOffset>
                      </wp:positionH>
                      <wp:positionV relativeFrom="paragraph">
                        <wp:posOffset>2261235</wp:posOffset>
                      </wp:positionV>
                      <wp:extent cx="1275715" cy="457200"/>
                      <wp:effectExtent l="0" t="0" r="19685" b="19050"/>
                      <wp:wrapNone/>
                      <wp:docPr id="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457200"/>
                              </a:xfrm>
                              <a:prstGeom prst="rect">
                                <a:avLst/>
                              </a:prstGeom>
                              <a:solidFill>
                                <a:srgbClr val="FFFFFF"/>
                              </a:solidFill>
                              <a:ln w="9525">
                                <a:solidFill>
                                  <a:srgbClr val="000000"/>
                                </a:solidFill>
                                <a:miter lim="800000"/>
                              </a:ln>
                            </wps:spPr>
                            <wps:txbx>
                              <w:txbxContent>
                                <w:p w:rsidR="00B83301" w:rsidRDefault="00B83301">
                                  <w:pPr>
                                    <w:spacing w:line="240" w:lineRule="auto"/>
                                    <w:jc w:val="center"/>
                                    <w:rPr>
                                      <w:sz w:val="18"/>
                                      <w:szCs w:val="18"/>
                                    </w:rPr>
                                  </w:pPr>
                                  <w:r>
                                    <w:rPr>
                                      <w:rFonts w:hint="eastAsia"/>
                                      <w:sz w:val="18"/>
                                      <w:szCs w:val="18"/>
                                    </w:rPr>
                                    <w:t>编制重要文物保护专项设计、施工方案</w:t>
                                  </w:r>
                                </w:p>
                              </w:txbxContent>
                            </wps:txbx>
                            <wps:bodyPr rot="0" vert="horz" wrap="square" lIns="91440" tIns="45720" rIns="91440" bIns="45720" anchor="t" anchorCtr="0" upright="1">
                              <a:noAutofit/>
                            </wps:bodyPr>
                          </wps:wsp>
                        </a:graphicData>
                      </a:graphic>
                    </wp:anchor>
                  </w:drawing>
                </mc:Choice>
                <mc:Fallback>
                  <w:pict>
                    <v:shape id="_x0000_s1039" type="#_x0000_t202" style="position:absolute;left:0;text-align:left;margin-left:281.9pt;margin-top:178.05pt;width:100.45pt;height:3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9XSHAIAAEEEAAAOAAAAZHJzL2Uyb0RvYy54bWysU9tu2zAMfR+wfxD0vjhOk7U14hRdigwD&#10;um5Auw9QZNkWJosapcTOvn6UnKbZ7WWYHgRJpA7Jc8jlzdAZtlfoNdiS55MpZ8pKqLRtSv7lafPm&#10;ijMfhK2EAatKflCe36xev1r2rlAzaMFUChmBWF/0ruRtCK7IMi9b1Qk/AacsGWvATgS6YpNVKHpC&#10;70w2m07fZj1g5RCk8p5e70YjXyX8ulYyfKprrwIzJafcQtox7du4Z6ulKBoUrtXymIb4hyw6oS0F&#10;PUHdiSDYDvVvUJ2WCB7qMJHQZVDXWqpUA1WTT3+p5rEVTqVaiBzvTjT5/wcrH/afkemq5NcXnFnR&#10;kUZPagjsHQxsHunpnS/I69GRXxjomWROpXp3D/KrZxbWrbCNukWEvlWiovTy+DM7+zri+Aiy7T9C&#10;RWHELkACGmrsInfEBiN0kulwkiamImPI2eXiMl9wJsk2X1yS9imEKJ5/O/ThvYKOxUPJkaRP6GJ/&#10;70PMRhTPLjGYB6OrjTYmXbDZrg2yvaA22aR1RP/JzVjWE1GL2WIk4K8Q07T+BNHpQP1udFfyq3Mn&#10;Y498RYpGssKwHZIy+UVEimRuoToQgwhjH9Pc0aEF/M5ZTz1ccv9tJ1BxZj5YUuE6n89j06dLIo0z&#10;PLdszy3CSoIqeeBsPK7DOCg7h7ppKdKou4VbUq7WidSXrI75U58mro8zFQfh/J68XiZ/9QMAAP//&#10;AwBQSwMEFAAGAAgAAAAhAHBed/TiAAAACwEAAA8AAABkcnMvZG93bnJldi54bWxMjzFPwzAUhHck&#10;/oP1kFhQ66RJnRDiVAgJRDdoEaxu7CYR9nOw3TT8e8wE4+lOd9/Vm9loMinnB4sc0mUCRGFr5YAd&#10;h7f946IE4oNAKbRFxeFbedg0lxe1qKQ946uadqEjsQR9JTj0IYwVpb7tlRF+aUeF0TtaZ0SI0nVU&#10;OnGO5UbTVZIwasSAcaEXo3roVfu5OxkOZf48ffht9vLesqO+DTfF9PTlOL++mu/vgAQ1h78w/OJH&#10;dGgi08GeUHqiOaxZFtEDh2zNUiAxUbC8AHLgkK/KFGhT0/8fmh8AAAD//wMAUEsBAi0AFAAGAAgA&#10;AAAhALaDOJL+AAAA4QEAABMAAAAAAAAAAAAAAAAAAAAAAFtDb250ZW50X1R5cGVzXS54bWxQSwEC&#10;LQAUAAYACAAAACEAOP0h/9YAAACUAQAACwAAAAAAAAAAAAAAAAAvAQAAX3JlbHMvLnJlbHNQSwEC&#10;LQAUAAYACAAAACEAWL/V0hwCAABBBAAADgAAAAAAAAAAAAAAAAAuAgAAZHJzL2Uyb0RvYy54bWxQ&#10;SwECLQAUAAYACAAAACEAcF539OIAAAALAQAADwAAAAAAAAAAAAAAAAB2BAAAZHJzL2Rvd25yZXYu&#10;eG1sUEsFBgAAAAAEAAQA8wAAAIUFAAAAAA==&#10;">
                      <v:textbox>
                        <w:txbxContent>
                          <w:p w:rsidR="00B83301" w:rsidRDefault="00B83301">
                            <w:pPr>
                              <w:spacing w:line="240" w:lineRule="auto"/>
                              <w:jc w:val="center"/>
                              <w:rPr>
                                <w:sz w:val="18"/>
                                <w:szCs w:val="18"/>
                              </w:rPr>
                            </w:pPr>
                            <w:r>
                              <w:rPr>
                                <w:rFonts w:hint="eastAsia"/>
                                <w:sz w:val="18"/>
                                <w:szCs w:val="18"/>
                              </w:rPr>
                              <w:t>编制重要文物保护专项设计、施工方案</w:t>
                            </w:r>
                          </w:p>
                        </w:txbxContent>
                      </v:textbox>
                    </v:shape>
                  </w:pict>
                </mc:Fallback>
              </mc:AlternateContent>
            </w:r>
            <w:r w:rsidRPr="006363D2">
              <w:rPr>
                <w:noProof/>
                <w:color w:val="000000" w:themeColor="text1"/>
              </w:rPr>
              <mc:AlternateContent>
                <mc:Choice Requires="wps">
                  <w:drawing>
                    <wp:anchor distT="0" distB="0" distL="114300" distR="114300" simplePos="0" relativeHeight="251675648" behindDoc="0" locked="0" layoutInCell="1" allowOverlap="1" wp14:anchorId="55011BCA" wp14:editId="2693FAF6">
                      <wp:simplePos x="0" y="0"/>
                      <wp:positionH relativeFrom="column">
                        <wp:posOffset>2352675</wp:posOffset>
                      </wp:positionH>
                      <wp:positionV relativeFrom="paragraph">
                        <wp:posOffset>2264410</wp:posOffset>
                      </wp:positionV>
                      <wp:extent cx="1183005" cy="457200"/>
                      <wp:effectExtent l="0" t="0" r="17145" b="19050"/>
                      <wp:wrapNone/>
                      <wp:docPr id="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457200"/>
                              </a:xfrm>
                              <a:prstGeom prst="rect">
                                <a:avLst/>
                              </a:prstGeom>
                              <a:solidFill>
                                <a:srgbClr val="FFFFFF"/>
                              </a:solidFill>
                              <a:ln w="9525">
                                <a:solidFill>
                                  <a:srgbClr val="000000"/>
                                </a:solidFill>
                                <a:miter lim="800000"/>
                              </a:ln>
                            </wps:spPr>
                            <wps:txbx>
                              <w:txbxContent>
                                <w:p w:rsidR="00B83301" w:rsidRDefault="00B83301">
                                  <w:pPr>
                                    <w:spacing w:line="240" w:lineRule="auto"/>
                                    <w:jc w:val="center"/>
                                    <w:rPr>
                                      <w:sz w:val="18"/>
                                      <w:szCs w:val="18"/>
                                    </w:rPr>
                                  </w:pPr>
                                  <w:r>
                                    <w:rPr>
                                      <w:rFonts w:hint="eastAsia"/>
                                      <w:sz w:val="18"/>
                                      <w:szCs w:val="18"/>
                                    </w:rPr>
                                    <w:t>编制重要文物变形、振动影响专项报告</w:t>
                                  </w:r>
                                </w:p>
                              </w:txbxContent>
                            </wps:txbx>
                            <wps:bodyPr rot="0" vert="horz" wrap="square" lIns="91440" tIns="45720" rIns="91440" bIns="45720" anchor="t" anchorCtr="0" upright="1">
                              <a:noAutofit/>
                            </wps:bodyPr>
                          </wps:wsp>
                        </a:graphicData>
                      </a:graphic>
                    </wp:anchor>
                  </w:drawing>
                </mc:Choice>
                <mc:Fallback>
                  <w:pict>
                    <v:shape id="_x0000_s1040" type="#_x0000_t202" style="position:absolute;left:0;text-align:left;margin-left:185.25pt;margin-top:178.3pt;width:93.15pt;height:3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zGgIAAEIEAAAOAAAAZHJzL2Uyb0RvYy54bWysU9tu2zAMfR+wfxD0vtjOki014hRdigwD&#10;ugvQ7gMUWbaFyaJGKbG7rx8lp1l2exmmB0ESqUPyHHJ9PfaGHRV6DbbixSznTFkJtbZtxT8/7F6s&#10;OPNB2FoYsKrij8rz683zZ+vBlWoOHZhaISMQ68vBVbwLwZVZ5mWneuFn4JQlYwPYi0BXbLMaxUDo&#10;vcnmef4qGwBrhyCV9/R6Oxn5JuE3jZLhY9N4FZipOOUW0o5p38c926xF2aJwnZanNMQ/ZNELbSno&#10;GepWBMEOqH+D6rVE8NCEmYQ+g6bRUqUaqJoi/6Wa+044lWohcrw70+T/H6z8cPyETNekXUH8WNGT&#10;SA9qDOwNjGwR+RmcL8nt3pFjGOmZfFOt3t2B/OKZhW0nbKtuEGHolKgpvyL+zC6+Tjg+guyH91BT&#10;GHEIkIDGBvtIHtHBCJ3yeDxrE1ORMWSxepnnS84k2RbL1yR+CiHKp98OfXiroGfxUHEk7RO6ON75&#10;ELMR5ZNLDObB6HqnjUkXbPdbg+woqE92aZ3Qf3Izlg0Vv1rOlxMBf4XI0/oTRK8DNbzRfcVXl07G&#10;nviKFE1khXE/TtKcddhD/UgMIkyNTINHhw7wG2cDNXHF/deDQMWZeWdJhatisYhdny6JNM7w0rK/&#10;tAgrCarigbPpuA3TpBwc6rajSJPuFm5IuUYnUqPEU1an/KlRE9enoYqTcHlPXj9Gf/MdAAD//wMA&#10;UEsDBBQABgAIAAAAIQCy3YQc4QAAAAsBAAAPAAAAZHJzL2Rvd25yZXYueG1sTI/BTsMwDIbvSLxD&#10;ZCQuiKVsa1ZK0wkhgeAG2wTXrMnaisQpSdaVt8ec4GbLn35/f7WenGWjCbH3KOFmlgEz2HjdYyth&#10;t328LoDFpFAr69FI+DYR1vX5WaVK7U/4ZsZNahmFYCyVhC6loeQ8Np1xKs78YJBuBx+cSrSGluug&#10;ThTuLJ9nmeBO9UgfOjWYh840n5ujk1Asn8eP+LJ4fW/Ewd6mq9X49BWkvLyY7u+AJTOlPxh+9Ukd&#10;anLa+yPqyKyExSrLCaUhFwIYEXkuqMxewnJeCOB1xf93qH8AAAD//wMAUEsBAi0AFAAGAAgAAAAh&#10;ALaDOJL+AAAA4QEAABMAAAAAAAAAAAAAAAAAAAAAAFtDb250ZW50X1R5cGVzXS54bWxQSwECLQAU&#10;AAYACAAAACEAOP0h/9YAAACUAQAACwAAAAAAAAAAAAAAAAAvAQAAX3JlbHMvLnJlbHNQSwECLQAU&#10;AAYACAAAACEAMxZP8xoCAABCBAAADgAAAAAAAAAAAAAAAAAuAgAAZHJzL2Uyb0RvYy54bWxQSwEC&#10;LQAUAAYACAAAACEAst2EHOEAAAALAQAADwAAAAAAAAAAAAAAAAB0BAAAZHJzL2Rvd25yZXYueG1s&#10;UEsFBgAAAAAEAAQA8wAAAIIFAAAAAA==&#10;">
                      <v:textbox>
                        <w:txbxContent>
                          <w:p w:rsidR="00B83301" w:rsidRDefault="00B83301">
                            <w:pPr>
                              <w:spacing w:line="240" w:lineRule="auto"/>
                              <w:jc w:val="center"/>
                              <w:rPr>
                                <w:sz w:val="18"/>
                                <w:szCs w:val="18"/>
                              </w:rPr>
                            </w:pPr>
                            <w:r>
                              <w:rPr>
                                <w:rFonts w:hint="eastAsia"/>
                                <w:sz w:val="18"/>
                                <w:szCs w:val="18"/>
                              </w:rPr>
                              <w:t>编制重要文物变形、振动影响专项报告</w:t>
                            </w:r>
                          </w:p>
                        </w:txbxContent>
                      </v:textbox>
                    </v:shape>
                  </w:pict>
                </mc:Fallback>
              </mc:AlternateContent>
            </w:r>
            <w:r w:rsidRPr="006363D2">
              <w:rPr>
                <w:noProof/>
                <w:color w:val="000000" w:themeColor="text1"/>
              </w:rPr>
              <mc:AlternateContent>
                <mc:Choice Requires="wps">
                  <w:drawing>
                    <wp:anchor distT="0" distB="0" distL="114300" distR="114300" simplePos="0" relativeHeight="251674624" behindDoc="0" locked="0" layoutInCell="1" allowOverlap="1" wp14:anchorId="160F7C65" wp14:editId="6B23FE0A">
                      <wp:simplePos x="0" y="0"/>
                      <wp:positionH relativeFrom="column">
                        <wp:posOffset>1332230</wp:posOffset>
                      </wp:positionH>
                      <wp:positionV relativeFrom="paragraph">
                        <wp:posOffset>2259330</wp:posOffset>
                      </wp:positionV>
                      <wp:extent cx="968375" cy="463550"/>
                      <wp:effectExtent l="0" t="0" r="22225" b="12700"/>
                      <wp:wrapNone/>
                      <wp:docPr id="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463550"/>
                              </a:xfrm>
                              <a:prstGeom prst="rect">
                                <a:avLst/>
                              </a:prstGeom>
                              <a:solidFill>
                                <a:srgbClr val="FFFFFF"/>
                              </a:solidFill>
                              <a:ln w="9525">
                                <a:solidFill>
                                  <a:srgbClr val="000000"/>
                                </a:solidFill>
                                <a:miter lim="800000"/>
                              </a:ln>
                            </wps:spPr>
                            <wps:txbx>
                              <w:txbxContent>
                                <w:p w:rsidR="00B83301" w:rsidRDefault="00B83301">
                                  <w:pPr>
                                    <w:spacing w:line="240" w:lineRule="atLeast"/>
                                    <w:jc w:val="center"/>
                                    <w:rPr>
                                      <w:sz w:val="18"/>
                                      <w:szCs w:val="18"/>
                                    </w:rPr>
                                  </w:pPr>
                                  <w:r>
                                    <w:rPr>
                                      <w:rFonts w:hint="eastAsia"/>
                                      <w:sz w:val="18"/>
                                      <w:szCs w:val="18"/>
                                    </w:rPr>
                                    <w:t>编制重要文物影响评估报告</w:t>
                                  </w:r>
                                </w:p>
                              </w:txbxContent>
                            </wps:txbx>
                            <wps:bodyPr rot="0" vert="horz" wrap="square" lIns="91440" tIns="45720" rIns="91440" bIns="45720" anchor="t" anchorCtr="0" upright="1">
                              <a:noAutofit/>
                            </wps:bodyPr>
                          </wps:wsp>
                        </a:graphicData>
                      </a:graphic>
                    </wp:anchor>
                  </w:drawing>
                </mc:Choice>
                <mc:Fallback>
                  <w:pict>
                    <v:shape id="_x0000_s1041" type="#_x0000_t202" style="position:absolute;left:0;text-align:left;margin-left:104.9pt;margin-top:177.9pt;width:76.25pt;height:3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s/HgIAAEEEAAAOAAAAZHJzL2Uyb0RvYy54bWysU1Fv2yAQfp+0/4B4XxyncZpacaouVaZJ&#10;XTep3Q8gGNtowDEgsbtfvwMnWdRtL9N4QBx3fNx9393qdtCKHITzEkxF88mUEmE41NK0Ff36vH23&#10;pMQHZmqmwIiKvghPb9dv36x6W4oZdKBq4QiCGF/2tqJdCLbMMs87oZmfgBUGnQ04zQKars1qx3pE&#10;1yqbTaeLrAdXWwdceI+396OTrhN+0wgePjeNF4GoimJuIe0u7bu4Z+sVK1vHbCf5MQ32D1loJg1+&#10;eoa6Z4GRvZO/QWnJHXhowoSDzqBpJBepBqwmn76q5qljVqRakBxvzzT5/wfLHw9fHJE1apfnlBim&#10;UaRnMQTyHgYyj/z01pcY9mQxMAx4jbGpVm8fgH/zxMCmY6YVd85B3wlWY355fJldPB1xfATZ9Z+g&#10;xm/YPkACGhqnI3lIB0F01OnlrE1MhePlzWJ5dV1QwtE1X1wVRdIuY+XpsXU+fBCgSTxU1KH0CZwd&#10;HnyIybDyFBL/8qBkvZVKJcO1u41y5MCwTbZppfxfhSlDesykmBVj/X+FmKb1JwgtA/a7krqiy8sg&#10;ZY50RYZGrsKwG0ZlipMMO6hfkEAHYx/j3OGhA/eDkh57uKL++545QYn6aFCEm3w+j02fjHlxPUPD&#10;XXp2lx5mOEJVNFAyHjdhHJS9dbLt8KdRdgN3KFwjE6lR4TGrY/7Yp4nr40zFQbi0U9SvyV//BAAA&#10;//8DAFBLAwQUAAYACAAAACEAURS1L+EAAAALAQAADwAAAGRycy9kb3ducmV2LnhtbEyPwU7DMBBE&#10;70j8g7VIXBB1SNqQhmwqhASCGxQEVzfeJhHxOthuGv4ec4LbjnY086bazGYQEznfW0a4WiQgiBur&#10;e24R3l7vLwsQPijWarBMCN/kYVOfnlSq1PbILzRtQytiCPtSIXQhjKWUvunIKL+wI3H87a0zKkTp&#10;WqmdOsZwM8g0SXJpVM+xoVMj3XXUfG4PBqFYPk4f/il7fm/y/bAOF9fTw5dDPD+bb29ABJrDnxl+&#10;8SM61JFpZw+svRgQ0mQd0QNCtlrFIzqyPM1A7BCWaVGArCv5f0P9AwAA//8DAFBLAQItABQABgAI&#10;AAAAIQC2gziS/gAAAOEBAAATAAAAAAAAAAAAAAAAAAAAAABbQ29udGVudF9UeXBlc10ueG1sUEsB&#10;Ai0AFAAGAAgAAAAhADj9If/WAAAAlAEAAAsAAAAAAAAAAAAAAAAALwEAAF9yZWxzLy5yZWxzUEsB&#10;Ai0AFAAGAAgAAAAhADLsqz8eAgAAQQQAAA4AAAAAAAAAAAAAAAAALgIAAGRycy9lMm9Eb2MueG1s&#10;UEsBAi0AFAAGAAgAAAAhAFEUtS/hAAAACwEAAA8AAAAAAAAAAAAAAAAAeAQAAGRycy9kb3ducmV2&#10;LnhtbFBLBQYAAAAABAAEAPMAAACGBQAAAAA=&#10;">
                      <v:textbox>
                        <w:txbxContent>
                          <w:p w:rsidR="00B83301" w:rsidRDefault="00B83301">
                            <w:pPr>
                              <w:spacing w:line="240" w:lineRule="atLeast"/>
                              <w:jc w:val="center"/>
                              <w:rPr>
                                <w:sz w:val="18"/>
                                <w:szCs w:val="18"/>
                              </w:rPr>
                            </w:pPr>
                            <w:r>
                              <w:rPr>
                                <w:rFonts w:hint="eastAsia"/>
                                <w:sz w:val="18"/>
                                <w:szCs w:val="18"/>
                              </w:rPr>
                              <w:t>编制重要文物影响评估报告</w:t>
                            </w:r>
                          </w:p>
                        </w:txbxContent>
                      </v:textbox>
                    </v:shape>
                  </w:pict>
                </mc:Fallback>
              </mc:AlternateContent>
            </w:r>
            <w:r w:rsidRPr="006363D2">
              <w:rPr>
                <w:noProof/>
                <w:color w:val="000000" w:themeColor="text1"/>
              </w:rPr>
              <mc:AlternateContent>
                <mc:Choice Requires="wps">
                  <w:drawing>
                    <wp:anchor distT="0" distB="0" distL="114300" distR="114300" simplePos="0" relativeHeight="251689984" behindDoc="0" locked="0" layoutInCell="1" allowOverlap="1" wp14:anchorId="5ED5AD2F" wp14:editId="4661BEF6">
                      <wp:simplePos x="0" y="0"/>
                      <wp:positionH relativeFrom="column">
                        <wp:posOffset>545465</wp:posOffset>
                      </wp:positionH>
                      <wp:positionV relativeFrom="paragraph">
                        <wp:posOffset>1847850</wp:posOffset>
                      </wp:positionV>
                      <wp:extent cx="0" cy="388620"/>
                      <wp:effectExtent l="38100" t="0" r="38100" b="11430"/>
                      <wp:wrapNone/>
                      <wp:docPr id="87" name="Line 16"/>
                      <wp:cNvGraphicFramePr/>
                      <a:graphic xmlns:a="http://schemas.openxmlformats.org/drawingml/2006/main">
                        <a:graphicData uri="http://schemas.microsoft.com/office/word/2010/wordprocessingShape">
                          <wps:wsp>
                            <wps:cNvCnPr/>
                            <wps:spPr bwMode="auto">
                              <a:xfrm>
                                <a:off x="0" y="0"/>
                                <a:ext cx="0" cy="38862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48C86458" id="Line 16"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42.95pt,145.5pt" to="42.95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SqktgEAAE4DAAAOAAAAZHJzL2Uyb0RvYy54bWysU01vGyEQvVfqf0Dc67UdxXVXXueQNL2k&#10;baS2PwDD7C4SMGjAXvvfd8CO+3WrsgfEDI83896wm7ujd+IAlCyGTi5mcykgaDQ2DJ388f3x3VqK&#10;lFUwymGATp4gybvt2zebKbawxBGdARJMElI7xU6OOce2aZIewas0wwiBD3skrzKHNDSG1MTs3jXL&#10;+XzVTEgmEmpIibMP50O5rfx9Dzp/7fsEWbhOcm+5rlTXXVmb7Ua1A6k4Wn1pQ/1HF17ZwEWvVA8q&#10;K7En+w+Vt5owYZ9nGn2DfW81VA2sZjH/S823UUWoWticFK82pdej1V8OzySs6eT6vRRBeZ7Rkw0g&#10;FqvizRRTy5D78EyXKEXG76bPaBip9hmr7GNPvshnQeJY3T1d3YVjFvqc1Jy9Wa9Xy2p8o9qXe5FS&#10;/gToRdl00nEHlVcdnlLmygx9gZQyAR+tc3V2Loipkx9ul7f1QkJnTTkssETD7t6ROKgy/foVUUz2&#10;B4xwH0wly8q6j8GIfIqsLpNVYXAgSwUPRgoH/MjL7sziApMVi4opZ7N2aE7Vq5rnodVylwdWXsXv&#10;cb396zfY/gQAAP//AwBQSwMEFAAGAAgAAAAhAKbMpJTgAAAACQEAAA8AAABkcnMvZG93bnJldi54&#10;bWxMj8FOwzAMhu9IvENkJG4sbdFQV+pOCGlcNkDbEIJb1pi2onGqJN3K2xO4wNH2p9/fXy4n04sj&#10;Od9ZRkhnCQji2uqOG4SX/eoqB+GDYq16y4TwRR6W1flZqQptT7yl4y40IoawLxRCG8JQSOnrlozy&#10;MzsQx9uHdUaFOLpGaqdOMdz0MkuSG2lUx/FDqwa6b6n+3I0GYbtZrfPX9TjV7v0hfdo/bx7ffI54&#10;eTHd3YIINIU/GH70ozpU0elgR9Ze9Aj5fBFJhGyRxk4R+F0cEK7nWQayKuX/BtU3AAAA//8DAFBL&#10;AQItABQABgAIAAAAIQC2gziS/gAAAOEBAAATAAAAAAAAAAAAAAAAAAAAAABbQ29udGVudF9UeXBl&#10;c10ueG1sUEsBAi0AFAAGAAgAAAAhADj9If/WAAAAlAEAAAsAAAAAAAAAAAAAAAAALwEAAF9yZWxz&#10;Ly5yZWxzUEsBAi0AFAAGAAgAAAAhAAHxKqS2AQAATgMAAA4AAAAAAAAAAAAAAAAALgIAAGRycy9l&#10;Mm9Eb2MueG1sUEsBAi0AFAAGAAgAAAAhAKbMpJTgAAAACQEAAA8AAAAAAAAAAAAAAAAAEAQAAGRy&#10;cy9kb3ducmV2LnhtbFBLBQYAAAAABAAEAPMAAAAdBQAAAAA=&#10;">
                      <v:stroke endarrow="block"/>
                    </v:line>
                  </w:pict>
                </mc:Fallback>
              </mc:AlternateContent>
            </w:r>
            <w:r w:rsidRPr="006363D2">
              <w:rPr>
                <w:noProof/>
                <w:color w:val="000000" w:themeColor="text1"/>
              </w:rPr>
              <mc:AlternateContent>
                <mc:Choice Requires="wps">
                  <w:drawing>
                    <wp:anchor distT="0" distB="0" distL="114300" distR="114300" simplePos="0" relativeHeight="251703296" behindDoc="0" locked="0" layoutInCell="1" allowOverlap="1" wp14:anchorId="2EE7C9DF" wp14:editId="0D383613">
                      <wp:simplePos x="0" y="0"/>
                      <wp:positionH relativeFrom="column">
                        <wp:posOffset>4326255</wp:posOffset>
                      </wp:positionH>
                      <wp:positionV relativeFrom="paragraph">
                        <wp:posOffset>2715895</wp:posOffset>
                      </wp:positionV>
                      <wp:extent cx="0" cy="99695"/>
                      <wp:effectExtent l="5080" t="0" r="13970" b="14605"/>
                      <wp:wrapNone/>
                      <wp:docPr id="118" name="直接连接符 118"/>
                      <wp:cNvGraphicFramePr/>
                      <a:graphic xmlns:a="http://schemas.openxmlformats.org/drawingml/2006/main">
                        <a:graphicData uri="http://schemas.microsoft.com/office/word/2010/wordprocessingShape">
                          <wps:wsp>
                            <wps:cNvCnPr/>
                            <wps:spPr>
                              <a:xfrm flipV="1">
                                <a:off x="0" y="0"/>
                                <a:ext cx="0" cy="99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47F2CBA" id="直接连接符 118" o:spid="_x0000_s1026" style="position:absolute;left:0;text-align:left;flip:y;z-index:251703296;visibility:visible;mso-wrap-style:square;mso-wrap-distance-left:9pt;mso-wrap-distance-top:0;mso-wrap-distance-right:9pt;mso-wrap-distance-bottom:0;mso-position-horizontal:absolute;mso-position-horizontal-relative:text;mso-position-vertical:absolute;mso-position-vertical-relative:text" from="340.65pt,213.85pt" to="340.65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qz5QEAAAwEAAAOAAAAZHJzL2Uyb0RvYy54bWysU0uO1DAQ3SNxB8t7OumRGNFRp2cxo2GD&#10;oMVv73HKHUv+yTad9CW4ABI7WLFkz22YOQZlO50eAUICsSnFdr1X9V5V1hejVmQPPkhrWrpc1JSA&#10;4baTZtfSN6+vHz2hJERmOqasgZYeINCLzcMH68E1cGZ7qzrwBElMaAbX0j5G11RV4D1oFhbWgcFH&#10;Yb1mEY9+V3WeDciuVXVW1+fVYH3nvOUQAt5elUe6yfxCAI8vhAgQiWop9hZz9DnepFht1qzZeeZ6&#10;yac22D90oZk0WHSmumKRkXde/kKlJfc2WBEX3OrKCiE5ZA2oZln/pOZVzxxkLWhOcLNN4f/R8uf7&#10;rSeyw9ktcVSGaRzS7Yev399/uvv2EePtl88kPaFRgwsN5l+arZ9OwW19Uj0Kr4lQ0r1FnuwDKiNj&#10;tvkw2wxjJLxccrxdrc5XjxNvVQgSkfMhPgWrSfpoqZIm6WcN2z8LsaQeU9K1MikGq2R3LZXKh7Q5&#10;cKk82TOceRyXU4l7WVgwIaskqEjIX/GgoLC+BIGeYKtFTN7GEyfjHEw88iqD2QkmsIMZWOe2/wic&#10;8hMU8qb+DXhG5MrWxBmspbH+d9VPVoiSf3Sg6E4W3NjukIebrcGVy8OZfo+00/fPGX76iTc/AAAA&#10;//8DAFBLAwQUAAYACAAAACEAHn8pFeAAAAALAQAADwAAAGRycy9kb3ducmV2LnhtbEyPwWrDMAyG&#10;74O9g9Fgt9VpEtqSxSlj0DJ2a1YYuzmxE4fGcojdNN3TT2OH9ahfH78+5dvZ9mzSo+8cClguImAa&#10;a6c6bAUcP3ZPG2A+SFSyd6gFXLWHbXF/l8tMuQse9FSGllEJ+kwKMCEMGee+NtpKv3CDRto1brQy&#10;0Di2XI3yQuW253EUrbiVHdIFIwf9anR9Ks9WwK5qrl/f+8+3uNnH5vSeHA9TGQnx+DC/PAMLeg7/&#10;MPzqkzoU5FS5MyrPegGrzTIhVEAar9fAiPhLKkrSJAVe5Pz2h+IHAAD//wMAUEsBAi0AFAAGAAgA&#10;AAAhALaDOJL+AAAA4QEAABMAAAAAAAAAAAAAAAAAAAAAAFtDb250ZW50X1R5cGVzXS54bWxQSwEC&#10;LQAUAAYACAAAACEAOP0h/9YAAACUAQAACwAAAAAAAAAAAAAAAAAvAQAAX3JlbHMvLnJlbHNQSwEC&#10;LQAUAAYACAAAACEAvK3as+UBAAAMBAAADgAAAAAAAAAAAAAAAAAuAgAAZHJzL2Uyb0RvYy54bWxQ&#10;SwECLQAUAAYACAAAACEAHn8pFeAAAAALAQAADwAAAAAAAAAAAAAAAAA/BAAAZHJzL2Rvd25yZXYu&#10;eG1sUEsFBgAAAAAEAAQA8wAAAEwFAAAAAA==&#10;" strokecolor="black [3213]"/>
                  </w:pict>
                </mc:Fallback>
              </mc:AlternateContent>
            </w:r>
            <w:r w:rsidRPr="006363D2">
              <w:rPr>
                <w:noProof/>
                <w:color w:val="000000" w:themeColor="text1"/>
              </w:rPr>
              <mc:AlternateContent>
                <mc:Choice Requires="wps">
                  <w:drawing>
                    <wp:anchor distT="0" distB="0" distL="114300" distR="114300" simplePos="0" relativeHeight="251695104" behindDoc="0" locked="0" layoutInCell="1" allowOverlap="1" wp14:anchorId="407F2402" wp14:editId="689547E7">
                      <wp:simplePos x="0" y="0"/>
                      <wp:positionH relativeFrom="column">
                        <wp:posOffset>1831340</wp:posOffset>
                      </wp:positionH>
                      <wp:positionV relativeFrom="paragraph">
                        <wp:posOffset>2716530</wp:posOffset>
                      </wp:positionV>
                      <wp:extent cx="0" cy="98425"/>
                      <wp:effectExtent l="4445" t="0" r="14605" b="15875"/>
                      <wp:wrapNone/>
                      <wp:docPr id="105" name="直接连接符 105"/>
                      <wp:cNvGraphicFramePr/>
                      <a:graphic xmlns:a="http://schemas.openxmlformats.org/drawingml/2006/main">
                        <a:graphicData uri="http://schemas.microsoft.com/office/word/2010/wordprocessingShape">
                          <wps:wsp>
                            <wps:cNvCnPr/>
                            <wps:spPr>
                              <a:xfrm flipV="1">
                                <a:off x="0" y="0"/>
                                <a:ext cx="0" cy="98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9D28C12" id="直接连接符 105" o:spid="_x0000_s1026" style="position:absolute;left:0;text-align:left;flip:y;z-index:251695104;visibility:visible;mso-wrap-style:square;mso-wrap-distance-left:9pt;mso-wrap-distance-top:0;mso-wrap-distance-right:9pt;mso-wrap-distance-bottom:0;mso-position-horizontal:absolute;mso-position-horizontal-relative:text;mso-position-vertical:absolute;mso-position-vertical-relative:text" from="144.2pt,213.9pt" to="144.2pt,2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5wEAAAwEAAAOAAAAZHJzL2Uyb0RvYy54bWysU81uEzEQviP1HSzfG2+igsoqmx5atRcE&#10;EX931zvOWvKfbJPdvAQvgMQNThy58zYtj8HYm2wqQEggLiOPPd/n+T6PlxeD0WQLISpnGzqfVZSA&#10;Fa5VdtPQN6+vT88piYnblmtnoaE7iPRidfJo2fsaFq5zuoVAkMTGuvcN7VLyNWNRdGB4nDkPFg+l&#10;C4YnTMOGtYH3yG40W1TVE9a70PrgBMSIu1fjIV0VfilBpBdSRkhENxR7SyWGEm9zZKslrzeB+06J&#10;fRv8H7owXFm8dKK64omTd0H9QmWUCC46mWbCGeakVAKKBlQzr35S86rjHooWNCf6yab4/2jF8+06&#10;ENXi21WPKbHc4CPdf/h69/7T928fMd5/+UzyERrV+1hj/aVdh30W/Tpk1YMMhkit/FvkKT6gMjIU&#10;m3eTzTAkIsZNgbtPz88WhZeNBJnIh5huwBmSFw3Vymb9vObbZzHhpVh6KMnb2uYYnVbttdK6JHly&#10;4FIHsuX45mmY59YR96AKs4xkWdAooazSTsPI+hIkeoKtjmLKNB45uRBg04FXW6zOMIkdTMCqtP1H&#10;4L4+Q6FM6t+AJ0S52dk0gY2yLvzu9qMVcqw/ODDqzhbcunZXHrdYgyNXnNt/jzzTD/MCP37i1Q8A&#10;AAD//wMAUEsDBBQABgAIAAAAIQCdUmMl3wAAAAsBAAAPAAAAZHJzL2Rvd25yZXYueG1sTI9NS8NA&#10;EIbvgv9hGcGb3XQTNKTZFBFaxFtjQbxtspsPmp0N2W2a+usd8aDHeefh/ci3ix3YbCbfO5SwXkXA&#10;DNZO99hKOL7vHlJgPijUanBoJFyNh21xe5OrTLsLHsxchpaRCfpMSehCGDPOfd0Zq/zKjQbp17jJ&#10;qkDn1HI9qQuZ24GLKHrkVvVICZ0azUtn6lN5thJ2VXP9/Np/vIpmL7rTW3w8zGUk5f3d8rwBFswS&#10;/mD4qU/VoaBOlTuj9myQINI0IVRCIp5oAxG/SkVKEsfAi5z/31B8AwAA//8DAFBLAQItABQABgAI&#10;AAAAIQC2gziS/gAAAOEBAAATAAAAAAAAAAAAAAAAAAAAAABbQ29udGVudF9UeXBlc10ueG1sUEsB&#10;Ai0AFAAGAAgAAAAhADj9If/WAAAAlAEAAAsAAAAAAAAAAAAAAAAALwEAAF9yZWxzLy5yZWxzUEsB&#10;Ai0AFAAGAAgAAAAhAL9Qm27nAQAADAQAAA4AAAAAAAAAAAAAAAAALgIAAGRycy9lMm9Eb2MueG1s&#10;UEsBAi0AFAAGAAgAAAAhAJ1SYyXfAAAACwEAAA8AAAAAAAAAAAAAAAAAQQQAAGRycy9kb3ducmV2&#10;LnhtbFBLBQYAAAAABAAEAPMAAABNBQAAAAA=&#10;" strokecolor="black [3213]"/>
                  </w:pict>
                </mc:Fallback>
              </mc:AlternateContent>
            </w:r>
            <w:r w:rsidRPr="006363D2">
              <w:rPr>
                <w:noProof/>
                <w:color w:val="000000" w:themeColor="text1"/>
              </w:rPr>
              <mc:AlternateContent>
                <mc:Choice Requires="wps">
                  <w:drawing>
                    <wp:anchor distT="0" distB="0" distL="114300" distR="114300" simplePos="0" relativeHeight="251669504" behindDoc="0" locked="0" layoutInCell="1" allowOverlap="1" wp14:anchorId="41F44754" wp14:editId="53613642">
                      <wp:simplePos x="0" y="0"/>
                      <wp:positionH relativeFrom="column">
                        <wp:posOffset>1831340</wp:posOffset>
                      </wp:positionH>
                      <wp:positionV relativeFrom="paragraph">
                        <wp:posOffset>2809240</wp:posOffset>
                      </wp:positionV>
                      <wp:extent cx="2499360" cy="0"/>
                      <wp:effectExtent l="0" t="0" r="0" b="0"/>
                      <wp:wrapNone/>
                      <wp:docPr id="147" name="直接连接符 147"/>
                      <wp:cNvGraphicFramePr/>
                      <a:graphic xmlns:a="http://schemas.openxmlformats.org/drawingml/2006/main">
                        <a:graphicData uri="http://schemas.microsoft.com/office/word/2010/wordprocessingShape">
                          <wps:wsp>
                            <wps:cNvCnPr/>
                            <wps:spPr>
                              <a:xfrm>
                                <a:off x="0" y="0"/>
                                <a:ext cx="2499360" cy="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277E4255" id="直接连接符 14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44.2pt,221.2pt" to="341pt,2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u2AEAAHIDAAAOAAAAZHJzL2Uyb0RvYy54bWysU81uEzEQviPxDpbvZNP0B7LKpodG5YIg&#10;Eu0DTL32riX/yWOyyUvwAkjc4MSRO29DeYyOnW1oyw11D7MzHs+3830zuzjfWsM2MqL2ruFHkyln&#10;0gnfatc1/Prq8tUbzjCBa8F4Jxu+k8jPly9fLIZQy5nvvWllZATisB5Cw/uUQl1VKHppASc+SEdJ&#10;5aOFRGHsqjbCQOjWVLPp9KwafGxD9EIi0ulqn+TLgq+UFOmDUigTMw2n3lKxsdibbKvlAuouQui1&#10;GNuA/+jCgnb00QPUChKwT1H/A2W1iB69ShPhbeWV0kIWDsTmaPqEzccegixcSBwMB5nw+WDF+806&#10;Mt3S7E5ec+bA0pBuv/z8/fnbn19fyd7++M5yioQaAtZ0/8Kt4xhhWMfMequizW/iw7ZF3N1BXLlN&#10;TNDh7GQ+Pz6jGYj7XPW3MERMb6W3LDsNN9pl3lDD5h0m+hhdvb+Sj52/1MaU2RnHhobPT2enhAy0&#10;QcpAItcG4oSu4wxMR6spUiyI6I1uc3XGwR1emMg2QNtBS9X64Yra5cwAJkoQh/Jk8tTBo9Lczgqw&#10;3xeX1HjNuAwty/KN3Wfl9lpl78a3uyJhlSMabEEflzBvzsOY/Ie/yvIOAAD//wMAUEsDBBQABgAI&#10;AAAAIQAiT9nr3QAAAAsBAAAPAAAAZHJzL2Rvd25yZXYueG1sTI9PT4RADMXvJn6HSU28uWURNwQZ&#10;NsY/d10x0dssU4HIdJCZZfHbWxMTvbV9L6+/V24XN6iZptB71rBeJaCIG297bjXUzw8XOagQDVsz&#10;eCYNXxRgW52elKaw/shPNO9iqySEQ2E0dDGOBWJoOnImrPxILNq7n5yJsk4t2skcJdwNmCbJBp3p&#10;WT50ZqTbjpqP3cFpuPx8e8Sam9cU57url/t1PWZYa31+ttxcg4q0xD8z/OALOlTCtPcHtkENGtI8&#10;z8SqIctSGcSxyVNpt/+9YFXi/w7VNwAAAP//AwBQSwECLQAUAAYACAAAACEAtoM4kv4AAADhAQAA&#10;EwAAAAAAAAAAAAAAAAAAAAAAW0NvbnRlbnRfVHlwZXNdLnhtbFBLAQItABQABgAIAAAAIQA4/SH/&#10;1gAAAJQBAAALAAAAAAAAAAAAAAAAAC8BAABfcmVscy8ucmVsc1BLAQItABQABgAIAAAAIQB/iBhu&#10;2AEAAHIDAAAOAAAAAAAAAAAAAAAAAC4CAABkcnMvZTJvRG9jLnhtbFBLAQItABQABgAIAAAAIQAi&#10;T9nr3QAAAAsBAAAPAAAAAAAAAAAAAAAAADIEAABkcnMvZG93bnJldi54bWxQSwUGAAAAAAQABADz&#10;AAAAPAUAAAAA&#10;" strokecolor="windowText"/>
                  </w:pict>
                </mc:Fallback>
              </mc:AlternateContent>
            </w:r>
            <w:r w:rsidRPr="006363D2">
              <w:rPr>
                <w:noProof/>
                <w:color w:val="000000" w:themeColor="text1"/>
              </w:rPr>
              <mc:AlternateContent>
                <mc:Choice Requires="wps">
                  <w:drawing>
                    <wp:anchor distT="0" distB="0" distL="114300" distR="114300" simplePos="0" relativeHeight="251696128" behindDoc="0" locked="0" layoutInCell="1" allowOverlap="1" wp14:anchorId="536B6C86" wp14:editId="5B2F35C2">
                      <wp:simplePos x="0" y="0"/>
                      <wp:positionH relativeFrom="column">
                        <wp:posOffset>3203575</wp:posOffset>
                      </wp:positionH>
                      <wp:positionV relativeFrom="paragraph">
                        <wp:posOffset>2786380</wp:posOffset>
                      </wp:positionV>
                      <wp:extent cx="594995" cy="267970"/>
                      <wp:effectExtent l="0" t="0" r="0" b="0"/>
                      <wp:wrapNone/>
                      <wp:docPr id="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67970"/>
                              </a:xfrm>
                              <a:prstGeom prst="rect">
                                <a:avLst/>
                              </a:prstGeom>
                              <a:noFill/>
                              <a:ln w="9525">
                                <a:noFill/>
                                <a:miter lim="800000"/>
                              </a:ln>
                            </wps:spPr>
                            <wps:txbx>
                              <w:txbxContent>
                                <w:p w:rsidR="00B83301" w:rsidRDefault="00B83301">
                                  <w:pPr>
                                    <w:snapToGrid w:val="0"/>
                                    <w:spacing w:line="240" w:lineRule="auto"/>
                                    <w:jc w:val="center"/>
                                    <w:rPr>
                                      <w:sz w:val="18"/>
                                      <w:szCs w:val="18"/>
                                    </w:rPr>
                                  </w:pPr>
                                  <w:r>
                                    <w:rPr>
                                      <w:rFonts w:hint="eastAsia"/>
                                      <w:sz w:val="18"/>
                                      <w:szCs w:val="18"/>
                                    </w:rPr>
                                    <w:t>未通过</w:t>
                                  </w:r>
                                </w:p>
                              </w:txbxContent>
                            </wps:txbx>
                            <wps:bodyPr rot="0" vert="horz" wrap="square" lIns="91440" tIns="45720" rIns="91440" bIns="45720" anchor="t" anchorCtr="0" upright="1">
                              <a:noAutofit/>
                            </wps:bodyPr>
                          </wps:wsp>
                        </a:graphicData>
                      </a:graphic>
                    </wp:anchor>
                  </w:drawing>
                </mc:Choice>
                <mc:Fallback>
                  <w:pict>
                    <v:shape id="_x0000_s1042" type="#_x0000_t202" style="position:absolute;left:0;text-align:left;margin-left:252.25pt;margin-top:219.4pt;width:46.85pt;height:21.1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PBCgIAAO8DAAAOAAAAZHJzL2Uyb0RvYy54bWysU9uO2yAQfa/Uf0C8N3aiXNZWnNV2V1tV&#10;2l6k3f2ACcYxqmEokNjp13fASRq1b6vygIAZDnPOGda3g+7YQTqv0FR8Osk5k0Zgrcyu4q8vjx9u&#10;OPMBTA0dGlnxo/T8dvP+3bq3pZxhi10tHSMQ48veVrwNwZZZ5kUrNfgJWmko2KDTEGjrdlntoCd0&#10;3WWzPF9mPbraOhTSezp9GIN8k/CbRorwrWm8DKyrONUW0uzSvI1ztllDuXNgWyVOZcAbqtCgDD16&#10;gXqAAGzv1D9QWgmHHpswEagzbBolZOJAbKb5X2yeW7AycSFxvL3I5P8frPh6+O6Yqsm7nKwyoMmk&#10;FzkE9hEHNo/69NaXlPZsKTEMdEy5iau3Tyh+eGbwvgWzk3fOYd9KqKm+abyZXV0dcXwE2fZfsKZn&#10;YB8wAQ2N01E8koMROvl0vHgTSxF0uCjmRbHgTFBotlwVq+RdBuX5snU+fJKoWVxU3JH1CRwOTz7E&#10;YqA8p8S3DD6qrkv2d4b1FS8Ws0W6cBXRKlB3dkpX/CaPI7GCsjMncpHPyCwM22HUcXkWbYv1keg6&#10;HLuOfgktWnS/OOup4yruf+7BSc66z4YkK6bzeWzRtJkvVjPauOvI9joCRhBUxQNn4/I+jG29t07t&#10;WnppNMngHcncqCRB9GOs6lQ/dVVS5vQDYtte71PWn3+6+Q0AAP//AwBQSwMEFAAGAAgAAAAhAG1+&#10;we/fAAAACwEAAA8AAABkcnMvZG93bnJldi54bWxMj01PwzAMhu9I+w+RJ3FjyUaLuq7pNIG4ghgf&#10;0m5Z47XVGqdqsrX8e8wJjrYfvX7eYju5TlxxCK0nDcuFAoFUedtSreHj/fkuAxGiIWs6T6jhGwNs&#10;y9lNYXLrR3rD6z7WgkMo5EZDE2OfSxmqBp0JC98j8e3kB2cij0Mt7WBGDnedXCn1IJ1piT80psfH&#10;Bqvz/uI0fL6cDl+Jeq2fXNqPflKS3FpqfTufdhsQEaf4B8OvPqtDyU5HfyEbRKchVUnKqIbkPuMO&#10;TKTrbAXiyJtsqUCWhfzfofwBAAD//wMAUEsBAi0AFAAGAAgAAAAhALaDOJL+AAAA4QEAABMAAAAA&#10;AAAAAAAAAAAAAAAAAFtDb250ZW50X1R5cGVzXS54bWxQSwECLQAUAAYACAAAACEAOP0h/9YAAACU&#10;AQAACwAAAAAAAAAAAAAAAAAvAQAAX3JlbHMvLnJlbHNQSwECLQAUAAYACAAAACEA1GwTwQoCAADv&#10;AwAADgAAAAAAAAAAAAAAAAAuAgAAZHJzL2Uyb0RvYy54bWxQSwECLQAUAAYACAAAACEAbX7B798A&#10;AAALAQAADwAAAAAAAAAAAAAAAABkBAAAZHJzL2Rvd25yZXYueG1sUEsFBgAAAAAEAAQA8wAAAHAF&#10;AAAAAA==&#10;" filled="f" stroked="f">
                      <v:textbox>
                        <w:txbxContent>
                          <w:p w:rsidR="00B83301" w:rsidRDefault="00B83301">
                            <w:pPr>
                              <w:snapToGrid w:val="0"/>
                              <w:spacing w:line="240" w:lineRule="auto"/>
                              <w:jc w:val="center"/>
                              <w:rPr>
                                <w:sz w:val="18"/>
                                <w:szCs w:val="18"/>
                              </w:rPr>
                            </w:pPr>
                            <w:r>
                              <w:rPr>
                                <w:rFonts w:hint="eastAsia"/>
                                <w:sz w:val="18"/>
                                <w:szCs w:val="18"/>
                              </w:rPr>
                              <w:t>未通过</w:t>
                            </w:r>
                          </w:p>
                        </w:txbxContent>
                      </v:textbox>
                    </v:shape>
                  </w:pict>
                </mc:Fallback>
              </mc:AlternateContent>
            </w:r>
            <w:r w:rsidRPr="006363D2">
              <w:rPr>
                <w:noProof/>
                <w:color w:val="000000" w:themeColor="text1"/>
              </w:rPr>
              <mc:AlternateContent>
                <mc:Choice Requires="wps">
                  <w:drawing>
                    <wp:anchor distT="0" distB="0" distL="114300" distR="114300" simplePos="0" relativeHeight="251711488" behindDoc="0" locked="0" layoutInCell="1" allowOverlap="1" wp14:anchorId="3D2E2E97" wp14:editId="2FBE2BE7">
                      <wp:simplePos x="0" y="0"/>
                      <wp:positionH relativeFrom="column">
                        <wp:posOffset>3141980</wp:posOffset>
                      </wp:positionH>
                      <wp:positionV relativeFrom="paragraph">
                        <wp:posOffset>2814955</wp:posOffset>
                      </wp:positionV>
                      <wp:extent cx="1905" cy="163195"/>
                      <wp:effectExtent l="36830" t="0" r="37465" b="8255"/>
                      <wp:wrapNone/>
                      <wp:docPr id="39" name="Line 16"/>
                      <wp:cNvGraphicFramePr/>
                      <a:graphic xmlns:a="http://schemas.openxmlformats.org/drawingml/2006/main">
                        <a:graphicData uri="http://schemas.microsoft.com/office/word/2010/wordprocessingShape">
                          <wps:wsp>
                            <wps:cNvCnPr/>
                            <wps:spPr bwMode="auto">
                              <a:xfrm>
                                <a:off x="0" y="0"/>
                                <a:ext cx="1905" cy="163195"/>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7ED86A83" id="Line 16"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247.4pt,221.65pt" to="247.5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rDuQEAAFEDAAAOAAAAZHJzL2Uyb0RvYy54bWysU8lu2zAQvRfoPxC815Ic2KgFyzkkTS9p&#10;G6DtB4y5SARIDkHSlv33HdKOu92K6jDgLHwz73G0vT85y44qJoN+4N2i5Ux5gdL4ceDfvz29e89Z&#10;yuAlWPRq4GeV+P3u7ZvtHHq1xAmtVJERiE/9HAY+5Rz6pkliUg7SAoPylNQYHWRy49jICDOhO9ss&#10;23bdzBhliChUShR9vCT5ruJrrUT+onVSmdmB02y52ljtvthmt4V+jBAmI65jwD9M4cB4anqDeoQM&#10;7BDNX1DOiIgJdV4IdA1qbYSqHIhN1/7B5usEQVUuJE4KN5nS/4MVn48vkRk58LsNZx4cvdGz8Yp1&#10;66LNHFJPJQ/+JV69FKh+P39CSZVwyFhpn3R0hT4RYqeq7vmmrjplJijYbdoVZ4IS3fqu26wKfgP9&#10;69UQU/6o0LFyGLilISo0HJ9TvpS+lpROHp+MtRSH3no2D3yzWq7qhYTWyJIsuRTH/YON7AhlAep3&#10;7ftbWcSDlxUsg7EfvGT5HIhgjgb8aBUvHZySnFlFe15Ol5GsJxJFpaLLRa89ynOVq8bp3SrN646V&#10;xfjVr7d//gm7HwAAAP//AwBQSwMEFAAGAAgAAAAhAGFNbQPiAAAACwEAAA8AAABkcnMvZG93bnJl&#10;di54bWxMj8FOwzAQRO9I/IO1SNyoExqqJMSpEFK5tBS1RQhubrwkEfE6ip02/D3LCW6zmtHM22I5&#10;2U6ccPCtIwXxLAKBVDnTUq3g9bC6SUH4oMnozhEq+EYPy/LyotC5cWfa4WkfasEl5HOtoAmhz6X0&#10;VYNW+5nrkdj7dIPVgc+hlmbQZy63nbyNooW0uiVeaHSPjw1WX/vRKthtVuv0bT1O1fDxFG8PL5vn&#10;d58qdX01PdyDCDiFvzD84jM6lMx0dCMZLzoFSZYwemCRzOcgOJFkdzGII4tFFoEsC/n/h/IHAAD/&#10;/wMAUEsBAi0AFAAGAAgAAAAhALaDOJL+AAAA4QEAABMAAAAAAAAAAAAAAAAAAAAAAFtDb250ZW50&#10;X1R5cGVzXS54bWxQSwECLQAUAAYACAAAACEAOP0h/9YAAACUAQAACwAAAAAAAAAAAAAAAAAvAQAA&#10;X3JlbHMvLnJlbHNQSwECLQAUAAYACAAAACEAJ07qw7kBAABRAwAADgAAAAAAAAAAAAAAAAAuAgAA&#10;ZHJzL2Uyb0RvYy54bWxQSwECLQAUAAYACAAAACEAYU1tA+IAAAALAQAADwAAAAAAAAAAAAAAAAAT&#10;BAAAZHJzL2Rvd25yZXYueG1sUEsFBgAAAAAEAAQA8wAAACIFAAAAAA==&#10;">
                      <v:stroke endarrow="block"/>
                    </v:line>
                  </w:pict>
                </mc:Fallback>
              </mc:AlternateContent>
            </w:r>
            <w:r w:rsidRPr="006363D2">
              <w:rPr>
                <w:noProof/>
                <w:color w:val="000000" w:themeColor="text1"/>
              </w:rPr>
              <mc:AlternateContent>
                <mc:Choice Requires="wps">
                  <w:drawing>
                    <wp:anchor distT="0" distB="0" distL="114300" distR="114300" simplePos="0" relativeHeight="251680768" behindDoc="0" locked="0" layoutInCell="1" allowOverlap="1" wp14:anchorId="2DA6F69D" wp14:editId="794FB9A0">
                      <wp:simplePos x="0" y="0"/>
                      <wp:positionH relativeFrom="column">
                        <wp:posOffset>4919980</wp:posOffset>
                      </wp:positionH>
                      <wp:positionV relativeFrom="paragraph">
                        <wp:posOffset>1964055</wp:posOffset>
                      </wp:positionV>
                      <wp:extent cx="0" cy="1220470"/>
                      <wp:effectExtent l="4445" t="0" r="14605" b="17780"/>
                      <wp:wrapNone/>
                      <wp:docPr id="141" name="直接连接符 141"/>
                      <wp:cNvGraphicFramePr/>
                      <a:graphic xmlns:a="http://schemas.openxmlformats.org/drawingml/2006/main">
                        <a:graphicData uri="http://schemas.microsoft.com/office/word/2010/wordprocessingShape">
                          <wps:wsp>
                            <wps:cNvCnPr/>
                            <wps:spPr>
                              <a:xfrm flipV="1">
                                <a:off x="0" y="0"/>
                                <a:ext cx="0" cy="122047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7E39115E" id="直接连接符 141" o:spid="_x0000_s1026" style="position:absolute;left:0;text-align:left;flip:y;z-index:251680768;visibility:visible;mso-wrap-style:square;mso-wrap-distance-left:9pt;mso-wrap-distance-top:0;mso-wrap-distance-right:9pt;mso-wrap-distance-bottom:0;mso-position-horizontal:absolute;mso-position-horizontal-relative:text;mso-position-vertical:absolute;mso-position-vertical-relative:text" from="387.4pt,154.65pt" to="387.4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lz3gEAAHwDAAAOAAAAZHJzL2Uyb0RvYy54bWysU72O1DAQ7pF4B8s9m2x0B1y02StudTQI&#10;VuK4fs6xE0v+k8dsdl+CF0Cig4qSnrfheAzGzrI6oEOkGHl+/Hm+byary701bCcjau86vlzUnEkn&#10;fK/d0PG3N9dPnnOGCVwPxjvZ8YNEfrl+/Gg1hVY2fvSml5ERiMN2Ch0fUwptVaEYpQVc+CAdJZWP&#10;FhK5caj6CBOhW1M1df20mnzsQ/RCIlJ0Myf5uuArJUV6rRTKxEzHqbdUbCz2LttqvYJ2iBBGLY5t&#10;wD90YUE7evQEtYEE7F3Uf0FZLaJHr9JCeFt5pbSQhQOxWdZ/sHkzQpCFC4mD4SQT/j9Y8Wq3jUz3&#10;NLuzJWcOLA3p/sPX7+8//fj2kez9l88sp0ioKWBL9VduG48ehm3MrPcqWqaMDreEU3QgZmxfZD6c&#10;ZJb7xMQcFBRdNk199qyMoJohMlSImF5Ib1k+dNxolxWAFnYvMdGzVPqrJIedv9bGlCkax6aOX5w3&#10;55wJoF1SBhIdbSB26AbOwAy0pCLFgoje6D7fzjh4wCsT2Q5oT2i9ej/dULucGcBECeJQviwDdfDb&#10;1dzOBnCcL5fUscy4DC3LGh67zxrOquXTne8PRcwqezTign5cx7xDD306P/xp1j8BAAD//wMAUEsD&#10;BBQABgAIAAAAIQAEu1qa3gAAAAsBAAAPAAAAZHJzL2Rvd25yZXYueG1sTI/BTsMwEETvSPyDtUjc&#10;qJ2WUBriVBSBxA0l8AGbeEki4nUUu03g6zHiAMedHc28yfeLHcSJJt871pCsFAjixpmeWw1vr09X&#10;tyB8QDY4OCYNn+RhX5yf5ZgZN3NJpyq0Ioawz1BDF8KYSembjiz6lRuJ4+/dTRZDPKdWmgnnGG4H&#10;uVbqRlrsOTZ0ONJDR81HdbQa5pddWaIanr+Spaof1/LgOD1ofXmx3N+BCLSEPzP84Ed0KCJT7Y5s&#10;vBg0bLfXET1o2KjdBkR0/Cq1hlQlKcgil/83FN8AAAD//wMAUEsBAi0AFAAGAAgAAAAhALaDOJL+&#10;AAAA4QEAABMAAAAAAAAAAAAAAAAAAAAAAFtDb250ZW50X1R5cGVzXS54bWxQSwECLQAUAAYACAAA&#10;ACEAOP0h/9YAAACUAQAACwAAAAAAAAAAAAAAAAAvAQAAX3JlbHMvLnJlbHNQSwECLQAUAAYACAAA&#10;ACEANiupc94BAAB8AwAADgAAAAAAAAAAAAAAAAAuAgAAZHJzL2Uyb0RvYy54bWxQSwECLQAUAAYA&#10;CAAAACEABLtamt4AAAALAQAADwAAAAAAAAAAAAAAAAA4BAAAZHJzL2Rvd25yZXYueG1sUEsFBgAA&#10;AAAEAAQA8wAAAEMFAAAAAA==&#10;" strokecolor="windowText"/>
                  </w:pict>
                </mc:Fallback>
              </mc:AlternateContent>
            </w:r>
            <w:r w:rsidRPr="006363D2">
              <w:rPr>
                <w:noProof/>
                <w:color w:val="000000" w:themeColor="text1"/>
              </w:rPr>
              <mc:AlternateContent>
                <mc:Choice Requires="wps">
                  <w:drawing>
                    <wp:anchor distT="0" distB="0" distL="114300" distR="114300" simplePos="0" relativeHeight="251679744" behindDoc="0" locked="0" layoutInCell="1" allowOverlap="1" wp14:anchorId="0291321B" wp14:editId="173BD668">
                      <wp:simplePos x="0" y="0"/>
                      <wp:positionH relativeFrom="column">
                        <wp:posOffset>4349115</wp:posOffset>
                      </wp:positionH>
                      <wp:positionV relativeFrom="paragraph">
                        <wp:posOffset>3190240</wp:posOffset>
                      </wp:positionV>
                      <wp:extent cx="5721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572135" cy="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2A129129" id="直接连接符 143"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342.45pt,251.2pt" to="387.5pt,2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k+1wEAAHEDAAAOAAAAZHJzL2Uyb0RvYy54bWysU81uEzEQviPxDpbvZJOUQLvKpodG5YIg&#10;Eu0DTL32riX/yWOyyUvwAkjc4MSRO29DeYyOnW3awg2xh9kZz8y3832eXZ7vrGFbGVF71/DZZMqZ&#10;dMK32nUNv766fHHKGSZwLRjvZMP3Evn56vmz5RBqOfe9N62MjEAc1kNoeJ9SqKsKRS8t4MQH6Sip&#10;fLSQKIxd1UYYCN2aaj6dvqoGH9sQvZCIdLo+JPmq4CslRXqvFMrETMNptlRsLPYm22q1hLqLEHot&#10;xjHgH6awoB199Ai1hgTsY9R/QVktokev0kR4W3mltJCFA7GZTf9g86GHIAsXEgfDUSb8f7Di3XYT&#10;mW7p7l6ecObA0iXdfv7x69PX3z+/kL39/o3lFAk1BKyp/sJt4hhh2MTMeqeizW/iw3ZF3P1RXLlL&#10;TNDh4vV8drLgTNynqoe+EDG9kd6y7DTcaJdpQw3bt5joW1R6X5KPnb/UxpSrM44NDT9bzDMy0AIp&#10;A4lcG4gSuo4zMB1tpkixIKI3us3dGQf3eGEi2wItB+1U64crmpYzA5goQRTKk7nTBE9a8zhrwP7Q&#10;XFJjmXEZWpbdG6fPwh2kyt6Nb/dFwSpHdK8FfdzBvDiPY/If/ymrOwAAAP//AwBQSwMEFAAGAAgA&#10;AAAhANoqsBHdAAAACwEAAA8AAABkcnMvZG93bnJldi54bWxMj01Pg0AQhu8m/ofNmHizQxHaiiyN&#10;8eOuFRO9bWEEIjuL7Jbiv3dMTPQ4M0/eed58O9teTTT6zrGG5SICRVy5uuNGQ/n8cLEB5YPh2vSO&#10;ScMXedgWpye5yWp35CeadqFREsI+MxraEIYM0VctWeMXbiCW27sbrQkyjg3WozlKuO0xjqIVWtOx&#10;fGjNQLctVR+7g9Vw+fn2iCVXrzFOd+nL/bIcEiy1Pj+bb65BBZrDHww/+qIOhTjt3YFrr3oNq01y&#10;JaiGNIoTUEKs16m02/9usMjxf4fiGwAA//8DAFBLAQItABQABgAIAAAAIQC2gziS/gAAAOEBAAAT&#10;AAAAAAAAAAAAAAAAAAAAAABbQ29udGVudF9UeXBlc10ueG1sUEsBAi0AFAAGAAgAAAAhADj9If/W&#10;AAAAlAEAAAsAAAAAAAAAAAAAAAAALwEAAF9yZWxzLy5yZWxzUEsBAi0AFAAGAAgAAAAhADYiOT7X&#10;AQAAcQMAAA4AAAAAAAAAAAAAAAAALgIAAGRycy9lMm9Eb2MueG1sUEsBAi0AFAAGAAgAAAAhANoq&#10;sBHdAAAACwEAAA8AAAAAAAAAAAAAAAAAMQQAAGRycy9kb3ducmV2LnhtbFBLBQYAAAAABAAEAPMA&#10;AAA7BQAAAAA=&#10;" strokecolor="windowText"/>
                  </w:pict>
                </mc:Fallback>
              </mc:AlternateContent>
            </w:r>
            <w:r w:rsidRPr="006363D2">
              <w:rPr>
                <w:noProof/>
                <w:color w:val="000000" w:themeColor="text1"/>
              </w:rPr>
              <mc:AlternateContent>
                <mc:Choice Requires="wps">
                  <w:drawing>
                    <wp:anchor distT="0" distB="0" distL="114300" distR="114300" simplePos="0" relativeHeight="251694080" behindDoc="0" locked="0" layoutInCell="1" allowOverlap="1" wp14:anchorId="6D9D07C8" wp14:editId="3C4076BF">
                      <wp:simplePos x="0" y="0"/>
                      <wp:positionH relativeFrom="column">
                        <wp:posOffset>1943735</wp:posOffset>
                      </wp:positionH>
                      <wp:positionV relativeFrom="paragraph">
                        <wp:posOffset>2990850</wp:posOffset>
                      </wp:positionV>
                      <wp:extent cx="2386965" cy="402590"/>
                      <wp:effectExtent l="28575" t="5080" r="41910" b="11430"/>
                      <wp:wrapNone/>
                      <wp:docPr id="1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6965" cy="402590"/>
                              </a:xfrm>
                              <a:prstGeom prst="flowChartDecision">
                                <a:avLst/>
                              </a:prstGeom>
                              <a:solidFill>
                                <a:srgbClr val="FFFFFF"/>
                              </a:solidFill>
                              <a:ln w="9525">
                                <a:solidFill>
                                  <a:srgbClr val="000000"/>
                                </a:solidFill>
                                <a:miter lim="800000"/>
                              </a:ln>
                            </wps:spPr>
                            <wps:txbx>
                              <w:txbxContent>
                                <w:p w:rsidR="00B83301" w:rsidRDefault="00B83301">
                                  <w:pPr>
                                    <w:spacing w:line="120" w:lineRule="atLeast"/>
                                    <w:jc w:val="center"/>
                                    <w:rPr>
                                      <w:sz w:val="18"/>
                                      <w:szCs w:val="18"/>
                                    </w:rPr>
                                  </w:pPr>
                                  <w:r>
                                    <w:rPr>
                                      <w:rFonts w:hint="eastAsia"/>
                                      <w:sz w:val="18"/>
                                      <w:szCs w:val="18"/>
                                    </w:rPr>
                                    <w:t>文物行政部门审查</w:t>
                                  </w:r>
                                </w:p>
                              </w:txbxContent>
                            </wps:txbx>
                            <wps:bodyPr rot="0" vert="horz" wrap="square" lIns="0" tIns="0" rIns="0" bIns="0" anchor="t" anchorCtr="0" upright="1">
                              <a:noAutofit/>
                            </wps:bodyPr>
                          </wps:wsp>
                        </a:graphicData>
                      </a:graphic>
                    </wp:anchor>
                  </w:drawing>
                </mc:Choice>
                <mc:Fallback>
                  <w:pict>
                    <v:shape id="_x0000_s1043" type="#_x0000_t110" style="position:absolute;left:0;text-align:left;margin-left:153.05pt;margin-top:235.5pt;width:187.95pt;height:31.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qHgIAADYEAAAOAAAAZHJzL2Uyb0RvYy54bWysU8GO0zAQvSPxD5bvNGnZljZqulpaFSEt&#10;sNIuH+A6TmPheMzYbbJ8PWOnLV3ghPDBGtvj53nvjZe3fWvYUaHXYEs+HuWcKSuh0nZf8q9P2zdz&#10;znwQthIGrCr5s/L8dvX61bJzhZpAA6ZSyAjE+qJzJW9CcEWWedmoVvgROGXpsAZsRaAl7rMKRUfo&#10;rckmeT7LOsDKIUjlPe1uhkO+Svh1rWT4UtdeBWZKTrWFNGOad3HOVktR7FG4RstTGeIfqmiFtvTo&#10;BWojgmAH1H9AtVoieKjDSEKbQV1rqRIHYjPOf2Pz2AinEhcSx7uLTP7/wcrPxwdkuiLv8hvOrGjJ&#10;pCfVB/YeejaeRIE65wvKe3QPGCl6dw/ym2cW1o2we3WHCF2jREVljWN+9uJCXHi6ynbdJ6gIXRwC&#10;JK36GtsISCqwPlnyfLEkViBpc/J2PlvMppxJOrvJJ9NF8iwTxfm2Qx8+KGhZDEpeG+ioLgwbJXXs&#10;yvSUON77EEsTxTk/UQGjq602Ji1wv1sbZEdBvbJNI7EhxtdpxrKu5IvpZJqQX5z5a4g8jb9BtDpQ&#10;0xvdlnx+nWTsSbyo16B76Hf9YM+7sxU7qJ5JToShmenzUdAA/uCso0Yuuf9+EKg4Mx8tWRK7/hzg&#10;OdidA2ElXS154GwI12H4HQeHet8Q8jjRtHBHttU6iRgtHao41UvNmbQ9faTY/dfrlPXru69+AgAA&#10;//8DAFBLAwQUAAYACAAAACEAfMjhhd8AAAALAQAADwAAAGRycy9kb3ducmV2LnhtbEyPwU7DMAyG&#10;70i8Q2QkLoil7UoZpemEkDgixkCCY9a4TUXjVE26lbfHnOBmy59+f3+1XdwgjjiF3pOCdJWAQGq8&#10;6alT8P72dL0BEaImowdPqOAbA2zr87NKl8af6BWP+9gJDqFQagU2xrGUMjQWnQ4rPyLxrfWT05HX&#10;qZNm0icOd4PMkqSQTvfEH6we8dFi87WfnQL50WZe7yx9XqUNDjg/5+3LnVKXF8vDPYiIS/yD4Vef&#10;1aFmp4OfyQQxKFgnRcqogvw25VJMFJuMh4OCm3Weg6wr+b9D/QMAAP//AwBQSwECLQAUAAYACAAA&#10;ACEAtoM4kv4AAADhAQAAEwAAAAAAAAAAAAAAAAAAAAAAW0NvbnRlbnRfVHlwZXNdLnhtbFBLAQIt&#10;ABQABgAIAAAAIQA4/SH/1gAAAJQBAAALAAAAAAAAAAAAAAAAAC8BAABfcmVscy8ucmVsc1BLAQIt&#10;ABQABgAIAAAAIQDQ+ZZqHgIAADYEAAAOAAAAAAAAAAAAAAAAAC4CAABkcnMvZTJvRG9jLnhtbFBL&#10;AQItABQABgAIAAAAIQB8yOGF3wAAAAsBAAAPAAAAAAAAAAAAAAAAAHgEAABkcnMvZG93bnJldi54&#10;bWxQSwUGAAAAAAQABADzAAAAhAUAAAAA&#10;">
                      <v:textbox inset="0,0,0,0">
                        <w:txbxContent>
                          <w:p w:rsidR="00B83301" w:rsidRDefault="00B83301">
                            <w:pPr>
                              <w:spacing w:line="120" w:lineRule="atLeast"/>
                              <w:jc w:val="center"/>
                              <w:rPr>
                                <w:sz w:val="18"/>
                                <w:szCs w:val="18"/>
                              </w:rPr>
                            </w:pPr>
                            <w:r>
                              <w:rPr>
                                <w:rFonts w:hint="eastAsia"/>
                                <w:sz w:val="18"/>
                                <w:szCs w:val="18"/>
                              </w:rPr>
                              <w:t>文物行政部门审查</w:t>
                            </w:r>
                          </w:p>
                        </w:txbxContent>
                      </v:textbox>
                    </v:shape>
                  </w:pict>
                </mc:Fallback>
              </mc:AlternateContent>
            </w:r>
            <w:r w:rsidRPr="006363D2">
              <w:rPr>
                <w:noProof/>
                <w:color w:val="000000" w:themeColor="text1"/>
              </w:rPr>
              <mc:AlternateContent>
                <mc:Choice Requires="wps">
                  <w:drawing>
                    <wp:anchor distT="0" distB="0" distL="114300" distR="114300" simplePos="0" relativeHeight="251678720" behindDoc="0" locked="0" layoutInCell="1" allowOverlap="1" wp14:anchorId="1018573B" wp14:editId="10D71DBF">
                      <wp:simplePos x="0" y="0"/>
                      <wp:positionH relativeFrom="column">
                        <wp:posOffset>3250565</wp:posOffset>
                      </wp:positionH>
                      <wp:positionV relativeFrom="paragraph">
                        <wp:posOffset>3334385</wp:posOffset>
                      </wp:positionV>
                      <wp:extent cx="488950" cy="245110"/>
                      <wp:effectExtent l="0" t="0" r="0" b="0"/>
                      <wp:wrapNone/>
                      <wp:docPr id="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245110"/>
                              </a:xfrm>
                              <a:prstGeom prst="rect">
                                <a:avLst/>
                              </a:prstGeom>
                              <a:noFill/>
                              <a:ln w="9525">
                                <a:noFill/>
                                <a:miter lim="800000"/>
                              </a:ln>
                            </wps:spPr>
                            <wps:txbx>
                              <w:txbxContent>
                                <w:p w:rsidR="00B83301" w:rsidRDefault="00B83301">
                                  <w:pPr>
                                    <w:snapToGrid w:val="0"/>
                                    <w:spacing w:line="240" w:lineRule="auto"/>
                                    <w:jc w:val="center"/>
                                    <w:rPr>
                                      <w:sz w:val="18"/>
                                      <w:szCs w:val="18"/>
                                    </w:rPr>
                                  </w:pPr>
                                  <w:r>
                                    <w:rPr>
                                      <w:rFonts w:hint="eastAsia"/>
                                      <w:sz w:val="18"/>
                                      <w:szCs w:val="18"/>
                                    </w:rPr>
                                    <w:t>批复</w:t>
                                  </w:r>
                                </w:p>
                              </w:txbxContent>
                            </wps:txbx>
                            <wps:bodyPr rot="0" vert="horz" wrap="square" lIns="91440" tIns="45720" rIns="91440" bIns="45720" anchor="t" anchorCtr="0" upright="1">
                              <a:noAutofit/>
                            </wps:bodyPr>
                          </wps:wsp>
                        </a:graphicData>
                      </a:graphic>
                    </wp:anchor>
                  </w:drawing>
                </mc:Choice>
                <mc:Fallback>
                  <w:pict>
                    <v:shape id="_x0000_s1044" type="#_x0000_t202" style="position:absolute;left:0;text-align:left;margin-left:255.95pt;margin-top:262.55pt;width:38.5pt;height:19.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vCQIAAO8DAAAOAAAAZHJzL2Uyb0RvYy54bWysU8GO0zAQvSPxD5bvNE1JIY2arpZdLUJa&#10;FqRdPsB1nMYi9pix26R8PWOnLRXcED5Ytmf8PO+98fpmND07KPQabM3z2ZwzZSU02u5q/u3l4U3J&#10;mQ/CNqIHq2p+VJ7fbF6/Wg+uUgvooG8UMgKxvhpczbsQXJVlXnbKCD8DpywFW0AjAm1xlzUoBkI3&#10;fbaYz99lA2DjEKTynk7vpyDfJPy2VTJ8aVuvAutrTrWFNGOat3HONmtR7VC4TstTGeIfqjBCW3r0&#10;AnUvgmB71H9BGS0RPLRhJsFk0LZaqsSB2OTzP9g8d8KpxIXE8e4ik/9/sPLp8BWZbsi7twVnVhgy&#10;6UWNgX2AkRVRn8H5itKeHSWGkY4pN3H17hHkd88s3HXC7tQtIgydEg3Vl8eb2dXVCcdHkO3wGRp6&#10;RuwDJKCxRRPFIzkYoZNPx4s3sRRJh0VZrpYUkRRaFMs8T95lojpfdujDRwWGxUXNkaxP4OLw6EMs&#10;RlTnlPiWhQfd98n+3rKh5qvlYpkuXEWMDtSdvTY1L+dxJFai6u2JXOQzMQvjdpx0LM+ibaE5El2E&#10;qevol9CiA/zJ2UAdV3P/Yy9QcdZ/siTZKi+K2KJpUyzfL2iD15HtdURYSVA1D5xNy7swtfXeod51&#10;9NJkkoVbkrnVSYLox1TVqX7qqqTM6QfEtr3ep6zf/3TzCwAA//8DAFBLAwQUAAYACAAAACEA1kqh&#10;At8AAAALAQAADwAAAGRycy9kb3ducmV2LnhtbEyPQU/DMAyF70j8h8hI3FjSQUdXmk4TiCtoGyBx&#10;yxqvrdY4VZOt5d9jTuz27Pf0/LlYTa4TZxxC60lDMlMgkCpvW6o1fOxe7zIQIRqypvOEGn4wwKq8&#10;vipMbv1IGzxvYy24hEJuNDQx9rmUoWrQmTDzPRJ7Bz84E3kcamkHM3K56+RcqYV0piW+0Jgenxus&#10;jtuT0/D5dvj+elDv9YtL+9FPSpJbSq1vb6b1E4iIU/wPwx8+o0PJTHt/IhtEpyFNkiVHWczTBAQn&#10;0izjzZ7F4v4RZFnIyx/KXwAAAP//AwBQSwECLQAUAAYACAAAACEAtoM4kv4AAADhAQAAEwAAAAAA&#10;AAAAAAAAAAAAAAAAW0NvbnRlbnRfVHlwZXNdLnhtbFBLAQItABQABgAIAAAAIQA4/SH/1gAAAJQB&#10;AAALAAAAAAAAAAAAAAAAAC8BAABfcmVscy8ucmVsc1BLAQItABQABgAIAAAAIQDz3+SvCQIAAO8D&#10;AAAOAAAAAAAAAAAAAAAAAC4CAABkcnMvZTJvRG9jLnhtbFBLAQItABQABgAIAAAAIQDWSqEC3wAA&#10;AAsBAAAPAAAAAAAAAAAAAAAAAGMEAABkcnMvZG93bnJldi54bWxQSwUGAAAAAAQABADzAAAAbwUA&#10;AAAA&#10;" filled="f" stroked="f">
                      <v:textbox>
                        <w:txbxContent>
                          <w:p w:rsidR="00B83301" w:rsidRDefault="00B83301">
                            <w:pPr>
                              <w:snapToGrid w:val="0"/>
                              <w:spacing w:line="240" w:lineRule="auto"/>
                              <w:jc w:val="center"/>
                              <w:rPr>
                                <w:sz w:val="18"/>
                                <w:szCs w:val="18"/>
                              </w:rPr>
                            </w:pPr>
                            <w:r>
                              <w:rPr>
                                <w:rFonts w:hint="eastAsia"/>
                                <w:sz w:val="18"/>
                                <w:szCs w:val="18"/>
                              </w:rPr>
                              <w:t>批复</w:t>
                            </w:r>
                          </w:p>
                        </w:txbxContent>
                      </v:textbox>
                    </v:shape>
                  </w:pict>
                </mc:Fallback>
              </mc:AlternateContent>
            </w:r>
            <w:r w:rsidRPr="006363D2">
              <w:rPr>
                <w:noProof/>
                <w:color w:val="000000" w:themeColor="text1"/>
              </w:rPr>
              <mc:AlternateContent>
                <mc:Choice Requires="wps">
                  <w:drawing>
                    <wp:anchor distT="0" distB="0" distL="114300" distR="114300" simplePos="0" relativeHeight="251682816" behindDoc="0" locked="0" layoutInCell="1" allowOverlap="1" wp14:anchorId="279CDB6A" wp14:editId="479A3FBC">
                      <wp:simplePos x="0" y="0"/>
                      <wp:positionH relativeFrom="column">
                        <wp:posOffset>3141980</wp:posOffset>
                      </wp:positionH>
                      <wp:positionV relativeFrom="paragraph">
                        <wp:posOffset>3417570</wp:posOffset>
                      </wp:positionV>
                      <wp:extent cx="0" cy="145415"/>
                      <wp:effectExtent l="38100" t="0" r="38100" b="6985"/>
                      <wp:wrapNone/>
                      <wp:docPr id="1" name="Line 16"/>
                      <wp:cNvGraphicFramePr/>
                      <a:graphic xmlns:a="http://schemas.openxmlformats.org/drawingml/2006/main">
                        <a:graphicData uri="http://schemas.microsoft.com/office/word/2010/wordprocessingShape">
                          <wps:wsp>
                            <wps:cNvCnPr/>
                            <wps:spPr bwMode="auto">
                              <a:xfrm>
                                <a:off x="0" y="0"/>
                                <a:ext cx="0" cy="145415"/>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0F6A30B7" id="Line 16"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247.4pt,269.1pt" to="247.4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vxswEAAE0DAAAOAAAAZHJzL2Uyb0RvYy54bWysU01v2zAMvQ/YfxB0XxwHTbEZcXpo1126&#10;rcC6H8BIsi1AEgVKiZN/P0pJs6/bMB8EiR+PfI/05u7onTgYShZDL9vFUgoTFGobxl5+f3l8916K&#10;lCFocBhML08mybvt2zebOXZmhRM6bUgwSEjdHHs55Ry7pklqMh7SAqMJ7ByQPGR+0thogpnRvWtW&#10;y+VtMyPpSKhMSmx9ODvltuIPg1H56zAkk4XrJfeW60n13JWz2W6gGwniZNWlDfiHLjzYwEWvUA+Q&#10;QezJ/gXlrSJMOOSFQt/gMFhlKgdm0y7/YPNtgmgqFxYnxatM6f/Bqi+HZxJW8+ykCOB5RE82GNHe&#10;FmnmmDqOuA/PdHmlyOG7+TNqjoR9xsr6OJAv7JmPOFZxT1dxzTELdTYqtrY365t2XcAb6F7zIqX8&#10;yaAX5dJLxx1UXDg8pXwOfQ0pZQI+WufYDp0LYu7lh/VqXRMSOquLs/gSjbt7R+IAZfj1u9T9LYxw&#10;H3QFy2Ddx6BFPkVml8lCGJ2RpYI3WgpneMfL7dySC0yiSFREOYu1Q32qWlU7z6zSvOxXWYpf3zX7&#10;51+w/QEAAP//AwBQSwMEFAAGAAgAAAAhAC34ktbgAAAACwEAAA8AAABkcnMvZG93bnJldi54bWxM&#10;j01Lw0AQhu+C/2EZwZvdpNYSYzZFhHpprbQV0ds2OybB7GzY3bTx3zviQY/vB+88UyxG24kj+tA6&#10;UpBOEhBIlTMt1Qpe9surDESImozuHKGCLwywKM/PCp0bd6ItHnexFjxCIdcKmhj7XMpQNWh1mLge&#10;ibMP562OLH0tjdcnHrednCbJXFrdEl9odI8PDVafu8Eq2K6Xq+x1NYyVf39MN/vn9dNbyJS6vBjv&#10;70BEHONfGX7wGR1KZjq4gUwQnYLZ7YzRo4Kb62wKghu/zoGdeZqCLAv5/4fyGwAA//8DAFBLAQIt&#10;ABQABgAIAAAAIQC2gziS/gAAAOEBAAATAAAAAAAAAAAAAAAAAAAAAABbQ29udGVudF9UeXBlc10u&#10;eG1sUEsBAi0AFAAGAAgAAAAhADj9If/WAAAAlAEAAAsAAAAAAAAAAAAAAAAALwEAAF9yZWxzLy5y&#10;ZWxzUEsBAi0AFAAGAAgAAAAhAJud+/GzAQAATQMAAA4AAAAAAAAAAAAAAAAALgIAAGRycy9lMm9E&#10;b2MueG1sUEsBAi0AFAAGAAgAAAAhAC34ktbgAAAACwEAAA8AAAAAAAAAAAAAAAAADQQAAGRycy9k&#10;b3ducmV2LnhtbFBLBQYAAAAABAAEAPMAAAAaBQAAAAA=&#10;">
                      <v:stroke endarrow="block"/>
                    </v:line>
                  </w:pict>
                </mc:Fallback>
              </mc:AlternateContent>
            </w:r>
            <w:r w:rsidRPr="006363D2">
              <w:rPr>
                <w:noProof/>
                <w:color w:val="000000" w:themeColor="text1"/>
              </w:rPr>
              <mc:AlternateContent>
                <mc:Choice Requires="wps">
                  <w:drawing>
                    <wp:anchor distT="0" distB="0" distL="114300" distR="114300" simplePos="0" relativeHeight="251704320" behindDoc="0" locked="0" layoutInCell="1" allowOverlap="1" wp14:anchorId="038BDB0E" wp14:editId="275F4DB4">
                      <wp:simplePos x="0" y="0"/>
                      <wp:positionH relativeFrom="column">
                        <wp:posOffset>2774315</wp:posOffset>
                      </wp:positionH>
                      <wp:positionV relativeFrom="paragraph">
                        <wp:posOffset>3569970</wp:posOffset>
                      </wp:positionV>
                      <wp:extent cx="818515" cy="259080"/>
                      <wp:effectExtent l="4445" t="4445" r="15240" b="222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9080"/>
                              </a:xfrm>
                              <a:prstGeom prst="rect">
                                <a:avLst/>
                              </a:prstGeom>
                              <a:solidFill>
                                <a:srgbClr val="FFFFFF"/>
                              </a:solidFill>
                              <a:ln w="9525">
                                <a:solidFill>
                                  <a:srgbClr val="000000"/>
                                </a:solidFill>
                                <a:miter lim="800000"/>
                              </a:ln>
                            </wps:spPr>
                            <wps:txbx>
                              <w:txbxContent>
                                <w:p w:rsidR="00B83301" w:rsidRDefault="00B83301">
                                  <w:pPr>
                                    <w:spacing w:line="240" w:lineRule="auto"/>
                                    <w:jc w:val="center"/>
                                    <w:rPr>
                                      <w:sz w:val="18"/>
                                      <w:szCs w:val="18"/>
                                    </w:rPr>
                                  </w:pPr>
                                  <w:r>
                                    <w:rPr>
                                      <w:rFonts w:hint="eastAsia"/>
                                      <w:color w:val="0D0D0D" w:themeColor="text1" w:themeTint="F2"/>
                                      <w:sz w:val="18"/>
                                      <w:szCs w:val="18"/>
                                    </w:rPr>
                                    <w:t>考古发掘</w:t>
                                  </w:r>
                                </w:p>
                              </w:txbxContent>
                            </wps:txbx>
                            <wps:bodyPr rot="0" vert="horz" wrap="square" lIns="91440" tIns="45720" rIns="91440" bIns="45720" anchor="t" anchorCtr="0" upright="1">
                              <a:noAutofit/>
                            </wps:bodyPr>
                          </wps:wsp>
                        </a:graphicData>
                      </a:graphic>
                    </wp:anchor>
                  </w:drawing>
                </mc:Choice>
                <mc:Fallback>
                  <w:pict>
                    <v:shape id="_x0000_s1045" type="#_x0000_t202" style="position:absolute;left:0;text-align:left;margin-left:218.45pt;margin-top:281.1pt;width:64.45pt;height:20.4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ZHQIAAD8EAAAOAAAAZHJzL2Uyb0RvYy54bWysU9uO0zAQfUfiHyy/01zUQBs1XS1dFSEt&#10;LNIuH+A4TmLheIztNlm+nrHTlmqBF4QfLI9nfDxzzszmZhoUOQrrJOiKZouUEqE5NFJ3Ff36tH+z&#10;osR5phumQIuKPgtHb7avX21GU4ocelCNsARBtCtHU9Hee1MmieO9GJhbgBEanS3YgXk0bZc0lo2I&#10;PqgkT9O3yQi2MRa4cA5v72Yn3Ub8thXcP7StE56oimJuPu427nXYk+2GlZ1lppf8lAb7hywGJjV+&#10;eoG6Y56Rg5W/QQ2SW3DQ+gWHIYG2lVzEGrCaLH1RzWPPjIi1IDnOXGhy/w+Wfz5+sUQ2Fc0p0WxA&#10;iZ7E5Ml7mMgysDMaV2LQo8EwP+E1qhwrdeYe+DdHNOx6pjtxay2MvWANZpeFl8nV0xnHBZB6/AQN&#10;fsMOHiLQ1NohUIdkEERHlZ4vyoRUOF6uslWRFZRwdOXFOl1F5RJWnh8b6/wHAQMJh4paFD6Cs+O9&#10;8yEZVp5Dwl8OlGz2Uqlo2K7eKUuODJtkH1fM/0WY0mSs6LrIi7n+v0Kkcf0JYpAeu13JASu6DlL6&#10;RFdgaObKT/UUdcnWZxlqaJ6RQAtzF+PU4aEH+4OSETu4ou77gVlBifqoUYR1tlyGlo/GsniXo2Gv&#10;PfW1h2mOUBX1lMzHnZ/H5GCs7Hr8aZZdwy0K18pIalB4zuqUP3Zp5Po0UWEMru0Y9Wvutz8BAAD/&#10;/wMAUEsDBBQABgAIAAAAIQDM6iUH4QAAAAsBAAAPAAAAZHJzL2Rvd25yZXYueG1sTI/BTsMwEETv&#10;SPyDtUhcELVJGtOGbCqEBIIbFARXN3aTiHgdbDcNf485wXG1TzNvqs1sBzYZH3pHCFcLAcxQ43RP&#10;LcLb6/3lCliIirQaHBmEbxNgU5+eVKrU7kgvZtrGlqUQCqVC6GIcS85D0xmrwsKNhtJv77xVMZ2+&#10;5dqrYwq3A8+EkNyqnlJDp0Zz15nmc3uwCKvl4/QRnvLn90buh3W8uJ4evjzi+dl8ewMsmjn+wfCr&#10;n9ShTk47dyAd2ICwzOU6oQiFzDJgiShkkcbsEKTIBfC64v831D8AAAD//wMAUEsBAi0AFAAGAAgA&#10;AAAhALaDOJL+AAAA4QEAABMAAAAAAAAAAAAAAAAAAAAAAFtDb250ZW50X1R5cGVzXS54bWxQSwEC&#10;LQAUAAYACAAAACEAOP0h/9YAAACUAQAACwAAAAAAAAAAAAAAAAAvAQAAX3JlbHMvLnJlbHNQSwEC&#10;LQAUAAYACAAAACEAXRfyWR0CAAA/BAAADgAAAAAAAAAAAAAAAAAuAgAAZHJzL2Uyb0RvYy54bWxQ&#10;SwECLQAUAAYACAAAACEAzOolB+EAAAALAQAADwAAAAAAAAAAAAAAAAB3BAAAZHJzL2Rvd25yZXYu&#10;eG1sUEsFBgAAAAAEAAQA8wAAAIUFAAAAAA==&#10;">
                      <v:textbox>
                        <w:txbxContent>
                          <w:p w:rsidR="00B83301" w:rsidRDefault="00B83301">
                            <w:pPr>
                              <w:spacing w:line="240" w:lineRule="auto"/>
                              <w:jc w:val="center"/>
                              <w:rPr>
                                <w:sz w:val="18"/>
                                <w:szCs w:val="18"/>
                              </w:rPr>
                            </w:pPr>
                            <w:r>
                              <w:rPr>
                                <w:rFonts w:hint="eastAsia"/>
                                <w:color w:val="0D0D0D" w:themeColor="text1" w:themeTint="F2"/>
                                <w:sz w:val="18"/>
                                <w:szCs w:val="18"/>
                              </w:rPr>
                              <w:t>考古发掘</w:t>
                            </w:r>
                          </w:p>
                        </w:txbxContent>
                      </v:textbox>
                    </v:shape>
                  </w:pict>
                </mc:Fallback>
              </mc:AlternateContent>
            </w:r>
            <w:r w:rsidRPr="006363D2">
              <w:rPr>
                <w:noProof/>
                <w:color w:val="000000" w:themeColor="text1"/>
              </w:rPr>
              <mc:AlternateContent>
                <mc:Choice Requires="wps">
                  <w:drawing>
                    <wp:anchor distT="0" distB="0" distL="114300" distR="114300" simplePos="0" relativeHeight="251705344" behindDoc="0" locked="0" layoutInCell="1" allowOverlap="1" wp14:anchorId="0E34ACEA" wp14:editId="15DA3B2B">
                      <wp:simplePos x="0" y="0"/>
                      <wp:positionH relativeFrom="column">
                        <wp:posOffset>3148330</wp:posOffset>
                      </wp:positionH>
                      <wp:positionV relativeFrom="paragraph">
                        <wp:posOffset>3841750</wp:posOffset>
                      </wp:positionV>
                      <wp:extent cx="0" cy="126365"/>
                      <wp:effectExtent l="4445" t="0" r="14605" b="6985"/>
                      <wp:wrapNone/>
                      <wp:docPr id="5" name="Line 16"/>
                      <wp:cNvGraphicFramePr/>
                      <a:graphic xmlns:a="http://schemas.openxmlformats.org/drawingml/2006/main">
                        <a:graphicData uri="http://schemas.microsoft.com/office/word/2010/wordprocessingShape">
                          <wps:wsp>
                            <wps:cNvCnPr/>
                            <wps:spPr bwMode="auto">
                              <a:xfrm>
                                <a:off x="0" y="0"/>
                                <a:ext cx="0" cy="126365"/>
                              </a:xfrm>
                              <a:prstGeom prst="line">
                                <a:avLst/>
                              </a:prstGeom>
                              <a:noFill/>
                              <a:ln w="9525">
                                <a:solidFill>
                                  <a:srgbClr val="000000"/>
                                </a:solidFill>
                                <a:round/>
                                <a:tailEnd type="none" w="med" len="med"/>
                              </a:ln>
                            </wps:spPr>
                            <wps:bodyPr/>
                          </wps:wsp>
                        </a:graphicData>
                      </a:graphic>
                    </wp:anchor>
                  </w:drawing>
                </mc:Choice>
                <mc:Fallback xmlns:w15="http://schemas.microsoft.com/office/word/2012/wordml">
                  <w:pict>
                    <v:line w14:anchorId="312CAB44" id="Line 16"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247.9pt,302.5pt" to="247.9pt,3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HBsQEAAEkDAAAOAAAAZHJzL2Uyb0RvYy54bWysU01vEzEQvSPxHyzfm02CEsEqmx5a2kuB&#10;SsAPmNjerCXbY3mcbPLvGXvTlMINsQfL8/U8783s5vbknTiaRBZDJxezuRQmKNQ27Dv588fDzUcp&#10;KEPQ4DCYTp4Nydvt+3ebMbZmiQM6bZJgkEDtGDs55BzbpiE1GA80w2gCB3tMHjKbad/oBCOje9cs&#10;5/N1M2LSMaEyROy9n4JyW/H73qj8re/JZOE6yb3leqZ67srZbDfQ7hPEwapLG/APXXiwgR+9Qt1D&#10;BnFI9i8ob1VCwj7PFPoG+94qUzkwm8X8DzbfB4imcmFxKF5lov8Hq74en5OwupMrKQJ4HtGTDUYs&#10;1kWaMVLLGXfhOV0sipy+G7+g5kw4ZKysT33yhT3zEacq7vkqrjlloSanYu9iuf6wXhXwBtqXupgo&#10;Pxr0olw66biDigvHJ8pT6ktKeSbgg3WO/dC6IMZOflotV7WA0FldgiVGab+7c0kcoQy/fpd336Ql&#10;PARdwTJY9zlokc+R2QVeWFnQvdFSOMP7XW5TOy4wgSJPEWQSaof6XHWqfp5XpXjZrbIQv9u1+vUP&#10;2P4CAAD//wMAUEsDBBQABgAIAAAAIQD5fhwO3gAAAAsBAAAPAAAAZHJzL2Rvd25yZXYueG1sTI/B&#10;TsMwEETvSPyDtUhcqtYmtBUNcSoE5MaFUsR1myxJRLxOY7cNfD2LOMBxZ0czb7L16Dp1pCG0ni1c&#10;zQwo4tJXLdcWti/F9AZUiMgVdp7JwicFWOfnZxmmlT/xMx03sVYSwiFFC02Mfap1KBtyGGa+J5bf&#10;ux8cRjmHWlcDniTcdToxZqkdtiwNDfZ031D5sTk4C6F4pX3xNSkn5u269pTsH54e0drLi/HuFlSk&#10;Mf6Z4Qdf0CEXpp0/cBVUZ2G+Wgh6tLA0Cxkljl9lJ0oyX4HOM/1/Q/4NAAD//wMAUEsBAi0AFAAG&#10;AAgAAAAhALaDOJL+AAAA4QEAABMAAAAAAAAAAAAAAAAAAAAAAFtDb250ZW50X1R5cGVzXS54bWxQ&#10;SwECLQAUAAYACAAAACEAOP0h/9YAAACUAQAACwAAAAAAAAAAAAAAAAAvAQAAX3JlbHMvLnJlbHNQ&#10;SwECLQAUAAYACAAAACEAK9DhwbEBAABJAwAADgAAAAAAAAAAAAAAAAAuAgAAZHJzL2Uyb0RvYy54&#10;bWxQSwECLQAUAAYACAAAACEA+X4cDt4AAAALAQAADwAAAAAAAAAAAAAAAAALBAAAZHJzL2Rvd25y&#10;ZXYueG1sUEsFBgAAAAAEAAQA8wAAABYFAAAAAA==&#10;"/>
                  </w:pict>
                </mc:Fallback>
              </mc:AlternateContent>
            </w:r>
            <w:r w:rsidRPr="006363D2">
              <w:rPr>
                <w:noProof/>
                <w:color w:val="000000" w:themeColor="text1"/>
              </w:rPr>
              <mc:AlternateContent>
                <mc:Choice Requires="wps">
                  <w:drawing>
                    <wp:anchor distT="0" distB="0" distL="114300" distR="114300" simplePos="0" relativeHeight="251683840" behindDoc="0" locked="0" layoutInCell="1" allowOverlap="1" wp14:anchorId="701C8FE6" wp14:editId="12C95C00">
                      <wp:simplePos x="0" y="0"/>
                      <wp:positionH relativeFrom="column">
                        <wp:posOffset>2021840</wp:posOffset>
                      </wp:positionH>
                      <wp:positionV relativeFrom="paragraph">
                        <wp:posOffset>3961130</wp:posOffset>
                      </wp:positionV>
                      <wp:extent cx="2431415" cy="0"/>
                      <wp:effectExtent l="0" t="0" r="0" b="0"/>
                      <wp:wrapNone/>
                      <wp:docPr id="133" name="直接连接符 133"/>
                      <wp:cNvGraphicFramePr/>
                      <a:graphic xmlns:a="http://schemas.openxmlformats.org/drawingml/2006/main">
                        <a:graphicData uri="http://schemas.microsoft.com/office/word/2010/wordprocessingShape">
                          <wps:wsp>
                            <wps:cNvCnPr/>
                            <wps:spPr>
                              <a:xfrm>
                                <a:off x="0" y="0"/>
                                <a:ext cx="2431415" cy="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69C4B8B0" id="直接连接符 133"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59.2pt,311.9pt" to="350.65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r31wEAAHIDAAAOAAAAZHJzL2Uyb0RvYy54bWysU81u1DAQviPxDpbvbPanRRBttoeuygXB&#10;Si0PMHXsxJL/5DGb3ZfgBZC4tSeOvfM2lMdg7E23LdwQOUxmPDNf5vs8WZ7trGFbGVF71/DZZMqZ&#10;dMK32nUN/3R18eoNZ5jAtWC8kw3fS+Rnq5cvlkOo5dz33rQyMgJxWA+h4X1Koa4qFL20gBMfpKOk&#10;8tFCojB2VRthIHRrqvl0+roafGxD9EIi0un6kOSrgq+UFOmjUigTMw2n2VKxsdjrbKvVEuouQui1&#10;GMeAf5jCgnb00SPUGhKwz1H/BWW1iB69ShPhbeWV0kIWDsRmNv2DzWUPQRYuJA6Go0z4/2DFh+0m&#10;Mt3S3S0WnDmwdEn3X+9+frn59eMb2fvvtyynSKghYE31524TxwjDJmbWOxVtfhMftivi7o/iyl1i&#10;gg7nJ4vZyeyUM/GQqx4bQ8T0TnrLstNwo13mDTVs32Oij1HpQ0k+dv5CG1Puzjg2NPzt6TwjA22Q&#10;MpDItYE4oes4A9PRaooUCyJ6o9vcnXFwj+cmsi3QdtBStX64onE5M4CJEsShPJk8TfCsNY+zBuwP&#10;zSU1lhmXoWVZvnH6rNxBq+xd+3ZfJKxyRBdb0MclzJvzNCb/6a+y+g0AAP//AwBQSwMEFAAGAAgA&#10;AAAhAOuKiGXdAAAACwEAAA8AAABkcnMvZG93bnJldi54bWxMj8tOw0AMRfdI/MPISOyo8yilSjOp&#10;EI89lCDR3TQxSUTGEzLTNPw9RkKCpe2r43Pz7Wx7NdHoO8ca4kUEirhydceNhvLl8WoNygfDtekd&#10;k4Yv8rAtzs9yk9XuxM807UKjBMI+MxraEIYM0VctWeMXbiCW27sbrQkyjg3WozkJ3PaYRNEKrelY&#10;PrRmoLuWqo/d0WpIP/dPWHL1luB0f/36EJfDEkutLy/m2w2oQHP4C8OPvqhDIU4Hd+Taq14Y8Xop&#10;UQ2rJJUOkriJ4hTU4XeDRY7/OxTfAAAA//8DAFBLAQItABQABgAIAAAAIQC2gziS/gAAAOEBAAAT&#10;AAAAAAAAAAAAAAAAAAAAAABbQ29udGVudF9UeXBlc10ueG1sUEsBAi0AFAAGAAgAAAAhADj9If/W&#10;AAAAlAEAAAsAAAAAAAAAAAAAAAAALwEAAF9yZWxzLy5yZWxzUEsBAi0AFAAGAAgAAAAhAOSSyvfX&#10;AQAAcgMAAA4AAAAAAAAAAAAAAAAALgIAAGRycy9lMm9Eb2MueG1sUEsBAi0AFAAGAAgAAAAhAOuK&#10;iGXdAAAACwEAAA8AAAAAAAAAAAAAAAAAMQQAAGRycy9kb3ducmV2LnhtbFBLBQYAAAAABAAEAPMA&#10;AAA7BQAAAAA=&#10;" strokecolor="windowText"/>
                  </w:pict>
                </mc:Fallback>
              </mc:AlternateContent>
            </w:r>
            <w:r w:rsidRPr="006363D2">
              <w:rPr>
                <w:noProof/>
                <w:color w:val="000000" w:themeColor="text1"/>
              </w:rPr>
              <mc:AlternateContent>
                <mc:Choice Requires="wps">
                  <w:drawing>
                    <wp:anchor distT="0" distB="0" distL="114300" distR="114300" simplePos="0" relativeHeight="251685888" behindDoc="0" locked="0" layoutInCell="1" allowOverlap="1" wp14:anchorId="51DB1FA0" wp14:editId="5E591CBB">
                      <wp:simplePos x="0" y="0"/>
                      <wp:positionH relativeFrom="column">
                        <wp:posOffset>2028825</wp:posOffset>
                      </wp:positionH>
                      <wp:positionV relativeFrom="paragraph">
                        <wp:posOffset>3961130</wp:posOffset>
                      </wp:positionV>
                      <wp:extent cx="0" cy="150495"/>
                      <wp:effectExtent l="38100" t="0" r="38100" b="1905"/>
                      <wp:wrapNone/>
                      <wp:docPr id="132" name="Line 16"/>
                      <wp:cNvGraphicFramePr/>
                      <a:graphic xmlns:a="http://schemas.openxmlformats.org/drawingml/2006/main">
                        <a:graphicData uri="http://schemas.microsoft.com/office/word/2010/wordprocessingShape">
                          <wps:wsp>
                            <wps:cNvCnPr/>
                            <wps:spPr bwMode="auto">
                              <a:xfrm>
                                <a:off x="0" y="0"/>
                                <a:ext cx="0" cy="150495"/>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60B5C7A1" id="Line 16"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159.75pt,311.9pt" to="159.75pt,3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fDtQEAAE8DAAAOAAAAZHJzL2Uyb0RvYy54bWysU02P0zAQvSPxHyzfadJCV2zUdA+7LJcF&#10;VgJ+wNR2Eku2xxq7TfvvGbvd8nVD5GB5vt7Me+Ns7o7eiYOhZDH0crlopTBBobZh7OX3b49v3kuR&#10;MgQNDoPp5ckkebd9/Wozx86scEKnDQkGCambYy+nnGPXNElNxkNaYDSBgwOSh8wmjY0mmBndu2bV&#10;tjfNjKQjoTIpsffhHJTbij8MRuUvw5BMFq6XPFuuJ9VzV85mu4FuJIiTVZcx4B+m8GADN71CPUAG&#10;sSf7F5S3ijDhkBcKfYPDYJWpHJjNsv2DzdcJoqlcWJwUrzKl/werPh+eSVjNu3u7kiKA5yU92WDE&#10;8qaIM8fUcc59eKaLlSIX7OZPqDkT9hkr7+NAvvBnRuJY5T1d5TXHLNTZqdi7XLfvbtcFvIHupS5S&#10;yh8NelEuvXQ8QcWFw1PK59SXlNIm4KN1jv3QuSDmXt6uV+takNBZXYIllmjc3TsSByjrr9+l729p&#10;hPugK1gG6z4ELfIpMrtMFsLojCwdvNFSOMOvvNzOI7nAJIpERZSzWDvUp6pV9fPWKs3LCyvP4le7&#10;Vv/8D7Y/AAAA//8DAFBLAwQUAAYACAAAACEA0u41q+EAAAALAQAADwAAAGRycy9kb3ducmV2Lnht&#10;bEyPy07DMBBF90j8gzVI7KiTlrYhxKkQUtm0BfUhBDs3HpKIeBzFThv+nkEsYDl3ju4jWwy2ESfs&#10;fO1IQTyKQCAVztRUKjjslzcJCB80Gd04QgVf6GGRX15kOjXuTFs87UIp2IR8qhVUIbSplL6o0Go/&#10;ci0S/z5cZ3Xgsyul6fSZzW0jx1E0k1bXxAmVbvGxwuJz11sF2/Vylbyu+qHo3p/i5/3LevPmE6Wu&#10;r4aHexABh/AHw099rg45dzq6nowXjYJJfDdlVMFsPOENTPwqR1Zu51OQeSb/b8i/AQAA//8DAFBL&#10;AQItABQABgAIAAAAIQC2gziS/gAAAOEBAAATAAAAAAAAAAAAAAAAAAAAAABbQ29udGVudF9UeXBl&#10;c10ueG1sUEsBAi0AFAAGAAgAAAAhADj9If/WAAAAlAEAAAsAAAAAAAAAAAAAAAAALwEAAF9yZWxz&#10;Ly5yZWxzUEsBAi0AFAAGAAgAAAAhABEGp8O1AQAATwMAAA4AAAAAAAAAAAAAAAAALgIAAGRycy9l&#10;Mm9Eb2MueG1sUEsBAi0AFAAGAAgAAAAhANLuNavhAAAACwEAAA8AAAAAAAAAAAAAAAAADwQAAGRy&#10;cy9kb3ducmV2LnhtbFBLBQYAAAAABAAEAPMAAAAdBQAAAAA=&#10;">
                      <v:stroke endarrow="block"/>
                    </v:line>
                  </w:pict>
                </mc:Fallback>
              </mc:AlternateContent>
            </w:r>
            <w:r w:rsidRPr="006363D2">
              <w:rPr>
                <w:noProof/>
                <w:color w:val="000000" w:themeColor="text1"/>
              </w:rPr>
              <mc:AlternateContent>
                <mc:Choice Requires="wps">
                  <w:drawing>
                    <wp:anchor distT="0" distB="0" distL="114300" distR="114300" simplePos="0" relativeHeight="251710464" behindDoc="0" locked="0" layoutInCell="1" allowOverlap="1" wp14:anchorId="1BB02972" wp14:editId="5032C963">
                      <wp:simplePos x="0" y="0"/>
                      <wp:positionH relativeFrom="column">
                        <wp:posOffset>4450715</wp:posOffset>
                      </wp:positionH>
                      <wp:positionV relativeFrom="paragraph">
                        <wp:posOffset>3963670</wp:posOffset>
                      </wp:positionV>
                      <wp:extent cx="0" cy="147955"/>
                      <wp:effectExtent l="38100" t="0" r="38100" b="4445"/>
                      <wp:wrapNone/>
                      <wp:docPr id="38" name="Line 16"/>
                      <wp:cNvGraphicFramePr/>
                      <a:graphic xmlns:a="http://schemas.openxmlformats.org/drawingml/2006/main">
                        <a:graphicData uri="http://schemas.microsoft.com/office/word/2010/wordprocessingShape">
                          <wps:wsp>
                            <wps:cNvCnPr/>
                            <wps:spPr bwMode="auto">
                              <a:xfrm>
                                <a:off x="0" y="0"/>
                                <a:ext cx="0" cy="147955"/>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409974DB" id="Line 16"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350.45pt,312.1pt" to="350.45pt,3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ChtQEAAE4DAAAOAAAAZHJzL2Uyb0RvYy54bWysU01v2zAMvQ/YfxB0X5xkS7cacXpo1126&#10;rUDXH8BItC1AEgVJiZN/P0pJs6/bUB8EiR+PfI/0+ubgrNhjTIZ8JxezuRToFWnjh04+/7h/90mK&#10;lMFrsOSxk0dM8mbz9s16Ci0uaSSrMQoG8amdQifHnEPbNEmN6CDNKKBnZ0/RQeZnHBodYWJ0Z5vl&#10;fH7VTBR1iKQwJbbenZxyU/H7HlX+3vcJs7Cd5N5yPWM9t+VsNmtohwhhNOrcBvxHFw6M56IXqDvI&#10;IHbR/APljIqUqM8zRa6hvjcKKwdms5j/xeZphICVC4uTwkWm9Hqw6tv+MQqjO/meJ+XB8YwejEex&#10;uCraTCG1HHLrH+P5lQLHb6evpDkSdpkq7UMfXaHPhMShqnu8qIuHLNTJqNi6+PDxerUq4A20L3kh&#10;pvwFyYly6aTlDiou7B9SPoW+hJQynu6NtWyH1noxdfJ6tVzVhETW6OIsvhSH7a2NYg9l+vU71/0j&#10;LNLO6wqWwdjPXot8DMwuRwN+sChLBYdaCou85OV2asl6JlEkKqKcxNqSPlatqp2HVmmeF6xsxe/v&#10;mv3rN9j8BAAA//8DAFBLAwQUAAYACAAAACEAImju7+EAAAALAQAADwAAAGRycy9kb3ducmV2Lnht&#10;bEyPwU7DMAyG70i8Q2QkbixZNbZSmk4IaVw2QNsQglvWmLaicaom3crbY8QBjv796ffnfDm6Vhyx&#10;D40nDdOJAoFUettQpeFlv7pKQYRoyJrWE2r4wgDL4vwsN5n1J9ricRcrwSUUMqOhjrHLpAxljc6E&#10;ie+QePfhe2cij30lbW9OXO5amSg1l840xBdq0+F9jeXnbnAatpvVOn1dD2PZvz9Mn/bPm8e3kGp9&#10;eTHe3YKIOMY/GH70WR0Kdjr4gWwQrYaFUjeMapgnswQEE7/JgZPZ4hpkkcv/PxTfAAAA//8DAFBL&#10;AQItABQABgAIAAAAIQC2gziS/gAAAOEBAAATAAAAAAAAAAAAAAAAAAAAAABbQ29udGVudF9UeXBl&#10;c10ueG1sUEsBAi0AFAAGAAgAAAAhADj9If/WAAAAlAEAAAsAAAAAAAAAAAAAAAAALwEAAF9yZWxz&#10;Ly5yZWxzUEsBAi0AFAAGAAgAAAAhAGvCEKG1AQAATgMAAA4AAAAAAAAAAAAAAAAALgIAAGRycy9l&#10;Mm9Eb2MueG1sUEsBAi0AFAAGAAgAAAAhACJo7u/hAAAACwEAAA8AAAAAAAAAAAAAAAAADwQAAGRy&#10;cy9kb3ducmV2LnhtbFBLBQYAAAAABAAEAPMAAAAdBQAAAAA=&#10;">
                      <v:stroke endarrow="block"/>
                    </v:line>
                  </w:pict>
                </mc:Fallback>
              </mc:AlternateContent>
            </w:r>
            <w:r w:rsidRPr="006363D2">
              <w:rPr>
                <w:noProof/>
                <w:color w:val="000000" w:themeColor="text1"/>
              </w:rPr>
              <mc:AlternateContent>
                <mc:Choice Requires="wps">
                  <w:drawing>
                    <wp:anchor distT="0" distB="0" distL="114300" distR="114300" simplePos="0" relativeHeight="251684864" behindDoc="0" locked="0" layoutInCell="1" allowOverlap="1" wp14:anchorId="4764C60A" wp14:editId="000E36C4">
                      <wp:simplePos x="0" y="0"/>
                      <wp:positionH relativeFrom="column">
                        <wp:posOffset>3822700</wp:posOffset>
                      </wp:positionH>
                      <wp:positionV relativeFrom="paragraph">
                        <wp:posOffset>4095750</wp:posOffset>
                      </wp:positionV>
                      <wp:extent cx="1133475" cy="259715"/>
                      <wp:effectExtent l="5080" t="4445" r="4445" b="21590"/>
                      <wp:wrapNone/>
                      <wp:docPr id="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183" cy="259715"/>
                              </a:xfrm>
                              <a:prstGeom prst="rect">
                                <a:avLst/>
                              </a:prstGeom>
                              <a:solidFill>
                                <a:srgbClr val="FFFFFF"/>
                              </a:solidFill>
                              <a:ln w="9525">
                                <a:solidFill>
                                  <a:srgbClr val="000000"/>
                                </a:solidFill>
                                <a:miter lim="800000"/>
                              </a:ln>
                            </wps:spPr>
                            <wps:txbx>
                              <w:txbxContent>
                                <w:p w:rsidR="00B83301" w:rsidRDefault="00B83301">
                                  <w:pPr>
                                    <w:snapToGrid w:val="0"/>
                                    <w:spacing w:line="240" w:lineRule="auto"/>
                                    <w:jc w:val="center"/>
                                    <w:rPr>
                                      <w:sz w:val="18"/>
                                      <w:szCs w:val="18"/>
                                    </w:rPr>
                                  </w:pPr>
                                  <w:r>
                                    <w:rPr>
                                      <w:rFonts w:hint="eastAsia"/>
                                      <w:sz w:val="18"/>
                                      <w:szCs w:val="18"/>
                                    </w:rPr>
                                    <w:t>重要文物施工监测</w:t>
                                  </w:r>
                                </w:p>
                              </w:txbxContent>
                            </wps:txbx>
                            <wps:bodyPr rot="0" vert="horz" wrap="square" lIns="91440" tIns="45720" rIns="91440" bIns="45720" anchor="t" anchorCtr="0" upright="1">
                              <a:noAutofit/>
                            </wps:bodyPr>
                          </wps:wsp>
                        </a:graphicData>
                      </a:graphic>
                    </wp:anchor>
                  </w:drawing>
                </mc:Choice>
                <mc:Fallback>
                  <w:pict>
                    <v:shape id="_x0000_s1046" type="#_x0000_t202" style="position:absolute;left:0;text-align:left;margin-left:301pt;margin-top:322.5pt;width:89.25pt;height:20.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goHwIAAEIEAAAOAAAAZHJzL2Uyb0RvYy54bWysU9uO2yAQfa/Uf0C8N46dpJtYcVbbrFJV&#10;2m4r7fYDCMY2KjAUSOzt13fA2Wx6e6nKAwJmODNzzsz6etCKHIXzEkxF88mUEmE41NK0Ff3yuHuz&#10;pMQHZmqmwIiKPglPrzevX617W4oCOlC1cARBjC97W9EuBFtmmeed0MxPwAqDxgacZgGvrs1qx3pE&#10;1yorptO3WQ+utg648B5fb0cj3ST8phE8fGoaLwJRFcXcQtpd2vdxzzZrVraO2U7yUxrsH7LQTBoM&#10;eoa6ZYGRg5O/QWnJHXhowoSDzqBpJBepBqwmn/5SzUPHrEi1IDnenmny/w+W3x8/OyJr1K5AqQzT&#10;KNKjGAJ5BwOZR35660t0e7DoGAZ8Rt9Uq7d3wL96YmDbMdOKG+eg7wSrMb88/swuvo44PoLs+49Q&#10;Yxh2CJCAhsbpSB7SQRAddXo6axNT4TFkPpvlyxklHG3FYnWVL1IIVj7/ts6H9wI0iYeKOtQ+obPj&#10;nQ8xG1Y+u8RgHpSsd1KpdHHtfqscOTLsk11aJ/Sf3JQhfUVXi2IxEvBXiGlaf4LQMmDDK6krurx0&#10;UubEV6RoJCsM+yFJU6Q+jWTuoX5CBh2MjYyDh4cO3HdKemziivpvB+YEJeqDQRVW+Xweuz5d5osr&#10;BCLu0rK/tDDDEaqigZLxuA3jpBysk22HkUbdDdygco1MpL5kdcofGzVxfRqqOAmX9+T1MvqbHwAA&#10;AP//AwBQSwMEFAAGAAgAAAAhAINDblvhAAAACwEAAA8AAABkcnMvZG93bnJldi54bWxMj81OwzAQ&#10;hO9IvIO1SFwQtSlNmoY4FUICwQ3aCq5uvE0i/BNsNw1vz3KC2+zuaPabaj1Zw0YMsfdOws1MAEPX&#10;eN27VsJu+3hdAItJOa2MdyjhGyOs6/OzSpXan9wbjpvUMgpxsVQSupSGkvPYdGhVnPkBHd0OPliV&#10;aAwt10GdKNwaPhci51b1jj50asCHDpvPzdFKKBbP40d8uX19b/KDWaWr5fj0FaS8vJju74AlnNKf&#10;GX7xCR1qYtr7o9ORGQm5mFOXRGKRkSDHshAZsD1timwFvK74/w71DwAAAP//AwBQSwECLQAUAAYA&#10;CAAAACEAtoM4kv4AAADhAQAAEwAAAAAAAAAAAAAAAAAAAAAAW0NvbnRlbnRfVHlwZXNdLnhtbFBL&#10;AQItABQABgAIAAAAIQA4/SH/1gAAAJQBAAALAAAAAAAAAAAAAAAAAC8BAABfcmVscy8ucmVsc1BL&#10;AQItABQABgAIAAAAIQA4iIgoHwIAAEIEAAAOAAAAAAAAAAAAAAAAAC4CAABkcnMvZTJvRG9jLnht&#10;bFBLAQItABQABgAIAAAAIQCDQ25b4QAAAAsBAAAPAAAAAAAAAAAAAAAAAHkEAABkcnMvZG93bnJl&#10;di54bWxQSwUGAAAAAAQABADzAAAAhwUAAAAA&#10;">
                      <v:textbox>
                        <w:txbxContent>
                          <w:p w:rsidR="00B83301" w:rsidRDefault="00B83301">
                            <w:pPr>
                              <w:snapToGrid w:val="0"/>
                              <w:spacing w:line="240" w:lineRule="auto"/>
                              <w:jc w:val="center"/>
                              <w:rPr>
                                <w:sz w:val="18"/>
                                <w:szCs w:val="18"/>
                              </w:rPr>
                            </w:pPr>
                            <w:r>
                              <w:rPr>
                                <w:rFonts w:hint="eastAsia"/>
                                <w:sz w:val="18"/>
                                <w:szCs w:val="18"/>
                              </w:rPr>
                              <w:t>重要文物施工监测</w:t>
                            </w:r>
                          </w:p>
                        </w:txbxContent>
                      </v:textbox>
                    </v:shape>
                  </w:pict>
                </mc:Fallback>
              </mc:AlternateContent>
            </w:r>
            <w:r w:rsidRPr="006363D2">
              <w:rPr>
                <w:noProof/>
                <w:color w:val="000000" w:themeColor="text1"/>
              </w:rPr>
              <mc:AlternateContent>
                <mc:Choice Requires="wps">
                  <w:drawing>
                    <wp:anchor distT="0" distB="0" distL="114300" distR="114300" simplePos="0" relativeHeight="251697152" behindDoc="0" locked="0" layoutInCell="1" allowOverlap="1" wp14:anchorId="3C57BB78" wp14:editId="0CBFC244">
                      <wp:simplePos x="0" y="0"/>
                      <wp:positionH relativeFrom="column">
                        <wp:posOffset>1621155</wp:posOffset>
                      </wp:positionH>
                      <wp:positionV relativeFrom="paragraph">
                        <wp:posOffset>4130675</wp:posOffset>
                      </wp:positionV>
                      <wp:extent cx="818515" cy="252730"/>
                      <wp:effectExtent l="4445" t="5080" r="15240" b="8890"/>
                      <wp:wrapNone/>
                      <wp:docPr id="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2730"/>
                              </a:xfrm>
                              <a:prstGeom prst="rect">
                                <a:avLst/>
                              </a:prstGeom>
                              <a:solidFill>
                                <a:srgbClr val="FFFFFF"/>
                              </a:solidFill>
                              <a:ln w="9525">
                                <a:solidFill>
                                  <a:srgbClr val="000000"/>
                                </a:solidFill>
                                <a:miter lim="800000"/>
                              </a:ln>
                            </wps:spPr>
                            <wps:txbx>
                              <w:txbxContent>
                                <w:p w:rsidR="00B83301" w:rsidRDefault="00B83301">
                                  <w:pPr>
                                    <w:snapToGrid w:val="0"/>
                                    <w:spacing w:line="240" w:lineRule="auto"/>
                                    <w:jc w:val="center"/>
                                    <w:rPr>
                                      <w:sz w:val="18"/>
                                      <w:szCs w:val="18"/>
                                    </w:rPr>
                                  </w:pPr>
                                  <w:r>
                                    <w:rPr>
                                      <w:rFonts w:hint="eastAsia"/>
                                      <w:color w:val="0D0D0D" w:themeColor="text1" w:themeTint="F2"/>
                                      <w:sz w:val="18"/>
                                      <w:szCs w:val="18"/>
                                    </w:rPr>
                                    <w:t>工程施工</w:t>
                                  </w:r>
                                </w:p>
                              </w:txbxContent>
                            </wps:txbx>
                            <wps:bodyPr rot="0" vert="horz" wrap="square" lIns="91440" tIns="45720" rIns="91440" bIns="45720" anchor="t" anchorCtr="0" upright="1">
                              <a:noAutofit/>
                            </wps:bodyPr>
                          </wps:wsp>
                        </a:graphicData>
                      </a:graphic>
                    </wp:anchor>
                  </w:drawing>
                </mc:Choice>
                <mc:Fallback>
                  <w:pict>
                    <v:shape id="_x0000_s1047" type="#_x0000_t202" style="position:absolute;left:0;text-align:left;margin-left:127.65pt;margin-top:325.25pt;width:64.45pt;height:19.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HgIAAEEEAAAOAAAAZHJzL2Uyb0RvYy54bWysU9uO2yAQfa/Uf0C8N47duJu14qy2WaWq&#10;tL1Iu/0AgrGNCgwFEjv9+g44m4227UtVHhDDDIeZc2ZWN6NW5CCcl2Bqms/mlAjDoZGmq+m3x+2b&#10;JSU+MNMwBUbU9Cg8vVm/frUabCUK6EE1whEEMb4abE37EGyVZZ73QjM/AysMOltwmgU0XZc1jg2I&#10;rlVWzOfvsgFcYx1w4T3e3k1Ouk74bSt4+NK2XgSiaoq5hbS7tO/inq1XrOocs73kpzTYP2ShmTT4&#10;6RnqjgVG9k7+BqUld+ChDTMOOoO2lVykGrCafP6imoeeWZFqQXK8PdPk/x8s/3z46ohsULuyoMQw&#10;jSI9ijGQ9zCSReRnsL7CsAeLgWHEa4xNtXp7D/y7JwY2PTOduHUOhl6wBvPL48vs4umE4yPIbvgE&#10;DX7D9gES0Ng6HclDOgiio07HszYxFY6Xy3xZ5iUlHF1FWVy9TdplrHp6bJ0PHwRoEg81dSh9AmeH&#10;ex9iMqx6Col/eVCy2UqlkuG63UY5cmDYJtu0Uv4vwpQhQ02vy6Kc6v8rxDytP0FoGbDfldRY0WWQ&#10;Mie6IkMTV2HcjUmZIpEZudxBc0QCHUx9jHOHhx7cT0oG7OGa+h975gQl6qNBEa7zxSI2fTIW5VWB&#10;hrv07C49zHCEqmmgZDpuwjQoe+tk1+NPk+wGblG4ViZSn7M65Y99mrg+zVQchEs7RT1P/voXAAAA&#10;//8DAFBLAwQUAAYACAAAACEA/AAAUuEAAAALAQAADwAAAGRycy9kb3ducmV2LnhtbEyPwU7DMAyG&#10;70i8Q2QkLogltGvpStMJIYHgBtsE16zx2oomKUnWlbfHnOBo+9Pv76/WsxnYhD70zkq4WQhgaBun&#10;e9tK2G0frwtgISqr1eAsSvjGAOv6/KxSpXYn+4bTJraMQmwolYQuxrHkPDQdGhUWbkRLt4PzRkUa&#10;fcu1VycKNwNPhMi5Ub2lD50a8aHD5nNzNBKK5fP0EV7S1/cmPwyreHU7PX15KS8v5vs7YBHn+AfD&#10;rz6pQ01Oe3e0OrBBQpJlKaES8kxkwIhIi2UCbE+blUiB1xX/36H+AQAA//8DAFBLAQItABQABgAI&#10;AAAAIQC2gziS/gAAAOEBAAATAAAAAAAAAAAAAAAAAAAAAABbQ29udGVudF9UeXBlc10ueG1sUEsB&#10;Ai0AFAAGAAgAAAAhADj9If/WAAAAlAEAAAsAAAAAAAAAAAAAAAAALwEAAF9yZWxzLy5yZWxzUEsB&#10;Ai0AFAAGAAgAAAAhALwuMX8eAgAAQQQAAA4AAAAAAAAAAAAAAAAALgIAAGRycy9lMm9Eb2MueG1s&#10;UEsBAi0AFAAGAAgAAAAhAPwAAFLhAAAACwEAAA8AAAAAAAAAAAAAAAAAeAQAAGRycy9kb3ducmV2&#10;LnhtbFBLBQYAAAAABAAEAPMAAACGBQAAAAA=&#10;">
                      <v:textbox>
                        <w:txbxContent>
                          <w:p w:rsidR="00B83301" w:rsidRDefault="00B83301">
                            <w:pPr>
                              <w:snapToGrid w:val="0"/>
                              <w:spacing w:line="240" w:lineRule="auto"/>
                              <w:jc w:val="center"/>
                              <w:rPr>
                                <w:sz w:val="18"/>
                                <w:szCs w:val="18"/>
                              </w:rPr>
                            </w:pPr>
                            <w:r>
                              <w:rPr>
                                <w:rFonts w:hint="eastAsia"/>
                                <w:color w:val="0D0D0D" w:themeColor="text1" w:themeTint="F2"/>
                                <w:sz w:val="18"/>
                                <w:szCs w:val="18"/>
                              </w:rPr>
                              <w:t>工程施工</w:t>
                            </w:r>
                          </w:p>
                        </w:txbxContent>
                      </v:textbox>
                    </v:shape>
                  </w:pict>
                </mc:Fallback>
              </mc:AlternateContent>
            </w:r>
            <w:r w:rsidRPr="006363D2">
              <w:rPr>
                <w:noProof/>
                <w:color w:val="000000" w:themeColor="text1"/>
              </w:rPr>
              <mc:AlternateContent>
                <mc:Choice Requires="wps">
                  <w:drawing>
                    <wp:anchor distT="0" distB="0" distL="114300" distR="114300" simplePos="0" relativeHeight="251699200" behindDoc="0" locked="0" layoutInCell="1" allowOverlap="1" wp14:anchorId="338C5962" wp14:editId="2A4DE4A9">
                      <wp:simplePos x="0" y="0"/>
                      <wp:positionH relativeFrom="column">
                        <wp:posOffset>4453890</wp:posOffset>
                      </wp:positionH>
                      <wp:positionV relativeFrom="paragraph">
                        <wp:posOffset>4349115</wp:posOffset>
                      </wp:positionV>
                      <wp:extent cx="1270" cy="236220"/>
                      <wp:effectExtent l="4445" t="0" r="13335" b="11430"/>
                      <wp:wrapNone/>
                      <wp:docPr id="173" name="直接连接符 173"/>
                      <wp:cNvGraphicFramePr/>
                      <a:graphic xmlns:a="http://schemas.openxmlformats.org/drawingml/2006/main">
                        <a:graphicData uri="http://schemas.microsoft.com/office/word/2010/wordprocessingShape">
                          <wps:wsp>
                            <wps:cNvCnPr/>
                            <wps:spPr>
                              <a:xfrm>
                                <a:off x="0" y="0"/>
                                <a:ext cx="1270" cy="23622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5D66F60F" id="直接连接符 173"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350.7pt,342.45pt" to="350.8pt,3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x2wEAAHQDAAAOAAAAZHJzL2Uyb0RvYy54bWysU81u1DAQviP1HSzf2eymagvRZnvoqlwQ&#10;rER5gKljJ5b8J4+72X0JXgCJG5w4cudtKI/B2BuWttwQOUxmPJ4v830zWV7urGFbGVF71/LFbM6Z&#10;dMJ32vUtf39z/fwFZ5jAdWC8ky3fS+SXq5NnyzE0svaDN52MjEAcNmNo+ZBSaKoKxSAt4MwH6Sip&#10;fLSQKIx91UUYCd2aqp7Pz6vRxy5ELyQina4PSb4q+EpJkd4qhTIx03LqLRUbi73NtlotoekjhEGL&#10;qQ34hy4saEcfPUKtIQG7i/ovKKtF9OhVmglvK6+UFrJwIDaL+RM27wYIsnAhcTAcZcL/ByvebDeR&#10;6Y5md3HKmQNLQ7r/+O3Hh88/v38ie//1C8spEmoM2ND9K7eJU4RhEzPrnYo2v4kP2xVx90dx5S4x&#10;QYeL+oIGIChRn57XdZG++lMaIqZX0luWnZYb7TJzaGD7GhN9jq7+vpKPnb/WxpTpGcfGlr88q88I&#10;HmiHlIFErg3ECl3PGZiellOkWBDRG93l6oyDe7wykW2B9oPWqvPjDTXMmQFMlCAW5cn0qYNHpbmd&#10;NeBwKC6p6ZpxGVqW9Zu6z9od1Mrere/2RcQqRzTagj6tYd6dhzH5D3+W1S8AAAD//wMAUEsDBBQA&#10;BgAIAAAAIQCv7ZYl3QAAAAsBAAAPAAAAZHJzL2Rvd25yZXYueG1sTI9NT4RADIbvJv6HSU28uQVE&#10;XJFhY/y4uysmepuFCkSmg8wsi//eetJbP568fVpsFjuomSbfO9YQryJQxLVrem41VC9PF2tQPhhu&#10;zOCYNHyTh015elKYvHFH3tK8C62SEPa50dCFMOaIvu7IGr9yI7HsPtxkTZB2arGZzFHC7YBJFGVo&#10;Tc9yoTMj3XdUf+4OVsPl1/szVly/JTg/XL0+xtWYYqX1+dlydwsq0BL+YPjVF3UoxWnvDtx4NWi4&#10;juJUUA3ZOr0BJYRMMlB7KZIkBiwL/P9D+QMAAP//AwBQSwECLQAUAAYACAAAACEAtoM4kv4AAADh&#10;AQAAEwAAAAAAAAAAAAAAAAAAAAAAW0NvbnRlbnRfVHlwZXNdLnhtbFBLAQItABQABgAIAAAAIQA4&#10;/SH/1gAAAJQBAAALAAAAAAAAAAAAAAAAAC8BAABfcmVscy8ucmVsc1BLAQItABQABgAIAAAAIQAc&#10;Ly/x2wEAAHQDAAAOAAAAAAAAAAAAAAAAAC4CAABkcnMvZTJvRG9jLnhtbFBLAQItABQABgAIAAAA&#10;IQCv7ZYl3QAAAAsBAAAPAAAAAAAAAAAAAAAAADUEAABkcnMvZG93bnJldi54bWxQSwUGAAAAAAQA&#10;BADzAAAAPwUAAAAA&#10;" strokecolor="windowText"/>
                  </w:pict>
                </mc:Fallback>
              </mc:AlternateContent>
            </w:r>
            <w:r w:rsidRPr="006363D2">
              <w:rPr>
                <w:noProof/>
                <w:color w:val="000000" w:themeColor="text1"/>
              </w:rPr>
              <mc:AlternateContent>
                <mc:Choice Requires="wps">
                  <w:drawing>
                    <wp:anchor distT="0" distB="0" distL="114300" distR="114300" simplePos="0" relativeHeight="251698176" behindDoc="0" locked="0" layoutInCell="1" allowOverlap="1" wp14:anchorId="0949FBFE" wp14:editId="7654F585">
                      <wp:simplePos x="0" y="0"/>
                      <wp:positionH relativeFrom="column">
                        <wp:posOffset>2032635</wp:posOffset>
                      </wp:positionH>
                      <wp:positionV relativeFrom="paragraph">
                        <wp:posOffset>4355465</wp:posOffset>
                      </wp:positionV>
                      <wp:extent cx="0" cy="222885"/>
                      <wp:effectExtent l="4445" t="0" r="14605" b="5715"/>
                      <wp:wrapNone/>
                      <wp:docPr id="172" name="直接连接符 172"/>
                      <wp:cNvGraphicFramePr/>
                      <a:graphic xmlns:a="http://schemas.openxmlformats.org/drawingml/2006/main">
                        <a:graphicData uri="http://schemas.microsoft.com/office/word/2010/wordprocessingShape">
                          <wps:wsp>
                            <wps:cNvCnPr/>
                            <wps:spPr>
                              <a:xfrm>
                                <a:off x="0" y="0"/>
                                <a:ext cx="0" cy="222885"/>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07FE2EAF" id="直接连接符 172"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60.05pt,342.95pt" to="160.0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Rb0wEAAHEDAAAOAAAAZHJzL2Uyb0RvYy54bWysU82O0zAQviPxDpbvNN1IhRI13cNWywVB&#10;JZYHmHXsxJL/5DFN+xK8ABI3OHHkztuw+xiMnVAWuCFymMyP58t8nyeby6M17CAjau9afrFYciad&#10;8J12fcvf3lw/WXOGCVwHxjvZ8pNEfrl9/GgzhkbWfvCmk5ERiMNmDC0fUgpNVaEYpAVc+CAdFZWP&#10;FhKFsa+6CCOhW1PVy+XTavSxC9ELiUjZ3VTk24KvlBTptVIoEzMtp9lSsbHY22yr7QaaPkIYtJjH&#10;gH+YwoJ29NEz1A4SsHdR/wVltYgevUoL4W3lldJCFg7E5mL5B5s3AwRZuJA4GM4y4f+DFa8O+8h0&#10;R3f3rObMgaVLuvvw9fv7T/ffPpK9+/KZ5RIJNQZs6PyV28c5wrCPmfVRRZvfxIcdi7ins7jymJiY&#10;koKydV2v16sMV/3qCxHTC+kty07LjXaZNjRweIlpOvrzSE47f62NoTw0xrGx5c9X9YozAbRAykAi&#10;1waihK7nDExPmylSLIjoje5yd27GE16ZyA5Ay0E71fnxhqblzAAmKhCF8szD/taax9kBDlNzKc3H&#10;jMvQsuzePH0WbpIqe7e+OxUFqxzRvRYp5h3Mi/MwJv/hn7L9AQAA//8DAFBLAwQUAAYACAAAACEA&#10;MAVy7d0AAAALAQAADwAAAGRycy9kb3ducmV2LnhtbEyPTU/DMAyG70j8h8hI3JjTwsYoTSfExx1G&#10;keCWtaataJzSZF359xhxgKPtV4+fN9/MrlcTjaHzbCBZaFDEla87bgyUzw9na1AhWq5t75kMfFGA&#10;TXF8lNus9gd+omkbGyUQDpk10MY4ZIihasnZsPADsdze/ehslHFssB7tQeCux1TrFTrbsXxo7UC3&#10;LVUf270zcP759oglV68pTnfLl/ukHC6wNOb0ZL65BhVpjn9h+NEXdSjEaef3XAfVCyPViUQNrNbL&#10;K1CS+N3sDFymiQYscvzfofgGAAD//wMAUEsBAi0AFAAGAAgAAAAhALaDOJL+AAAA4QEAABMAAAAA&#10;AAAAAAAAAAAAAAAAAFtDb250ZW50X1R5cGVzXS54bWxQSwECLQAUAAYACAAAACEAOP0h/9YAAACU&#10;AQAACwAAAAAAAAAAAAAAAAAvAQAAX3JlbHMvLnJlbHNQSwECLQAUAAYACAAAACEA6yB0W9MBAABx&#10;AwAADgAAAAAAAAAAAAAAAAAuAgAAZHJzL2Uyb0RvYy54bWxQSwECLQAUAAYACAAAACEAMAVy7d0A&#10;AAALAQAADwAAAAAAAAAAAAAAAAAtBAAAZHJzL2Rvd25yZXYueG1sUEsFBgAAAAAEAAQA8wAAADcF&#10;AAAAAA==&#10;" strokecolor="windowText"/>
                  </w:pict>
                </mc:Fallback>
              </mc:AlternateContent>
            </w:r>
          </w:p>
        </w:tc>
      </w:tr>
      <w:bookmarkEnd w:id="96"/>
      <w:tr w:rsidR="006363D2" w:rsidRPr="006363D2">
        <w:trPr>
          <w:trHeight w:val="1303"/>
        </w:trPr>
        <w:tc>
          <w:tcPr>
            <w:tcW w:w="534" w:type="dxa"/>
            <w:vAlign w:val="center"/>
          </w:tcPr>
          <w:p w:rsidR="00630CC0" w:rsidRPr="006363D2" w:rsidRDefault="00240682">
            <w:pPr>
              <w:spacing w:line="240" w:lineRule="auto"/>
              <w:jc w:val="center"/>
              <w:rPr>
                <w:color w:val="000000" w:themeColor="text1"/>
              </w:rPr>
            </w:pPr>
            <w:r w:rsidRPr="006363D2">
              <w:rPr>
                <w:color w:val="000000" w:themeColor="text1"/>
              </w:rPr>
              <w:t>运</w:t>
            </w:r>
          </w:p>
          <w:p w:rsidR="00630CC0" w:rsidRPr="006363D2" w:rsidRDefault="00240682">
            <w:pPr>
              <w:spacing w:line="240" w:lineRule="auto"/>
              <w:jc w:val="center"/>
              <w:rPr>
                <w:color w:val="000000" w:themeColor="text1"/>
              </w:rPr>
            </w:pPr>
            <w:r w:rsidRPr="006363D2">
              <w:rPr>
                <w:color w:val="000000" w:themeColor="text1"/>
              </w:rPr>
              <w:t>营</w:t>
            </w:r>
          </w:p>
          <w:p w:rsidR="00630CC0" w:rsidRPr="006363D2" w:rsidRDefault="00240682">
            <w:pPr>
              <w:spacing w:line="240" w:lineRule="auto"/>
              <w:jc w:val="center"/>
              <w:rPr>
                <w:color w:val="000000" w:themeColor="text1"/>
              </w:rPr>
            </w:pPr>
            <w:r w:rsidRPr="006363D2">
              <w:rPr>
                <w:color w:val="000000" w:themeColor="text1"/>
              </w:rPr>
              <w:t>阶</w:t>
            </w:r>
          </w:p>
          <w:p w:rsidR="00630CC0" w:rsidRPr="006363D2" w:rsidRDefault="00240682">
            <w:pPr>
              <w:spacing w:line="240" w:lineRule="auto"/>
              <w:jc w:val="center"/>
              <w:rPr>
                <w:color w:val="000000" w:themeColor="text1"/>
              </w:rPr>
            </w:pPr>
            <w:r w:rsidRPr="006363D2">
              <w:rPr>
                <w:color w:val="000000" w:themeColor="text1"/>
              </w:rPr>
              <w:t>段</w:t>
            </w:r>
          </w:p>
        </w:tc>
        <w:tc>
          <w:tcPr>
            <w:tcW w:w="7938" w:type="dxa"/>
          </w:tcPr>
          <w:p w:rsidR="00630CC0" w:rsidRPr="006363D2" w:rsidRDefault="00240682">
            <w:pPr>
              <w:spacing w:line="240" w:lineRule="auto"/>
              <w:rPr>
                <w:color w:val="000000" w:themeColor="text1"/>
              </w:rPr>
            </w:pPr>
            <w:r w:rsidRPr="006363D2">
              <w:rPr>
                <w:noProof/>
                <w:color w:val="000000" w:themeColor="text1"/>
              </w:rPr>
              <mc:AlternateContent>
                <mc:Choice Requires="wps">
                  <w:drawing>
                    <wp:anchor distT="0" distB="0" distL="114300" distR="114300" simplePos="0" relativeHeight="251668480" behindDoc="0" locked="0" layoutInCell="1" allowOverlap="1" wp14:anchorId="6A254DA0" wp14:editId="341FE8FD">
                      <wp:simplePos x="0" y="0"/>
                      <wp:positionH relativeFrom="column">
                        <wp:posOffset>2197735</wp:posOffset>
                      </wp:positionH>
                      <wp:positionV relativeFrom="paragraph">
                        <wp:posOffset>361315</wp:posOffset>
                      </wp:positionV>
                      <wp:extent cx="1841500" cy="306705"/>
                      <wp:effectExtent l="6350" t="6350" r="19050" b="10795"/>
                      <wp:wrapNone/>
                      <wp:docPr id="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306705"/>
                              </a:xfrm>
                              <a:prstGeom prst="rect">
                                <a:avLst/>
                              </a:prstGeom>
                              <a:solidFill>
                                <a:srgbClr val="FFFFFF"/>
                              </a:solidFill>
                              <a:ln w="12700" cmpd="sng">
                                <a:solidFill>
                                  <a:schemeClr val="tx1"/>
                                </a:solidFill>
                                <a:prstDash val="sysDash"/>
                                <a:miter lim="800000"/>
                              </a:ln>
                            </wps:spPr>
                            <wps:txbx>
                              <w:txbxContent>
                                <w:p w:rsidR="00B83301" w:rsidRDefault="00B83301">
                                  <w:pPr>
                                    <w:spacing w:line="240" w:lineRule="auto"/>
                                    <w:jc w:val="center"/>
                                    <w:rPr>
                                      <w:sz w:val="18"/>
                                      <w:szCs w:val="18"/>
                                    </w:rPr>
                                  </w:pPr>
                                  <w:r>
                                    <w:rPr>
                                      <w:rFonts w:hint="eastAsia"/>
                                      <w:sz w:val="18"/>
                                      <w:szCs w:val="18"/>
                                    </w:rPr>
                                    <w:t>文物长期变形、振动监测</w:t>
                                  </w:r>
                                </w:p>
                              </w:txbxContent>
                            </wps:txbx>
                            <wps:bodyPr rot="0" vert="horz" wrap="square" lIns="91440" tIns="45720" rIns="91440" bIns="45720" anchor="t" anchorCtr="0" upright="1">
                              <a:noAutofit/>
                            </wps:bodyPr>
                          </wps:wsp>
                        </a:graphicData>
                      </a:graphic>
                    </wp:anchor>
                  </w:drawing>
                </mc:Choice>
                <mc:Fallback>
                  <w:pict>
                    <v:shape id="_x0000_s1048" type="#_x0000_t202" style="position:absolute;left:0;text-align:left;margin-left:173.05pt;margin-top:28.45pt;width:14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rTNwIAAGgEAAAOAAAAZHJzL2Uyb0RvYy54bWysVNuO2yAQfa/Uf0C8N3bSZJNacVbbRKkq&#10;bS/Sbj+AYGyjAkOBxE6/vgP2ZrPbt6p+QAwznDmcmfH6tteKnITzEkxJp5OcEmE4VNI0Jf3xuH+3&#10;osQHZiqmwIiSnoWnt5u3b9adLcQMWlCVcARBjC86W9I2BFtkmeet0MxPwAqDzhqcZgFN12SVYx2i&#10;a5XN8vwm68BV1gEX3uPpbnDSTcKva8HDt7r2IhBVUuQW0urSeohrtlmzonHMtpKPNNg/sNBMGkx6&#10;gdqxwMjRyb+gtOQOPNRhwkFnUNeSi/QGfM00f/Wah5ZZkd6C4nh7kcn/P1j+9fTdEVlh7Raoj2Ea&#10;i/Qo+kA+Qk/mUZ/O+gLDHiwGhh6PMTa91dt74D89MbBtmWnEnXPQtYJVyG8ab2ZXVwccH0EO3Reo&#10;MA07BkhAfe10FA/lIIiOPM6X2kQqPKZczZEhujj63uc3y3yRUrDi6bZ1PnwSoEnclNRh7RM6O937&#10;ENmw4ikkJvOgZLWXSiXDNYetcuTEsE/26RvRX4QpQzqkMlsmItqibN40gxgv4GL7igtg6Ac5XiWN&#10;bHbMt0NWf/bRiGlZoWXAsVBSl3SVx29ko8yoahRykDT0hz4VcDaLQVHyA1Rn1NnB0O44nrhpwf2m&#10;pMNWR9K/jswJStRng7X6MJ3P42wkY75YztBw157DtYcZjlAlDZQM220Y5ulonWxazDR0h4E7rG8t&#10;k/TPrEb+2M6pIuPoxXm5tlPU8w9i8wcAAP//AwBQSwMEFAAGAAgAAAAhAJifZ9PfAAAACgEAAA8A&#10;AABkcnMvZG93bnJldi54bWxMj01PwzAMhu9I/IfISNxYsq8KStNpGoID0g4bcOCWNaGtaJySeGv5&#10;9/NOcLT96PXzFqvRd+LkYmoDaphOFAiHVbAt1hre357v7kEkMmhNF9Bp+HUJVuX1VWFyGwbcudOe&#10;asEhmHKjoSHqcylT1Thv0iT0Dvn2FaI3xGOspY1m4HDfyZlSmfSmRf7QmN5tGld9749ew8vH7kfR&#10;9nOIitZyCJQ9LTavWt/ejOtHEORG+oPhos/qULLTIRzRJtFpmC+yKaMaltkDCAay+WVxYFItZyDL&#10;Qv6vUJ4BAAD//wMAUEsBAi0AFAAGAAgAAAAhALaDOJL+AAAA4QEAABMAAAAAAAAAAAAAAAAAAAAA&#10;AFtDb250ZW50X1R5cGVzXS54bWxQSwECLQAUAAYACAAAACEAOP0h/9YAAACUAQAACwAAAAAAAAAA&#10;AAAAAAAvAQAAX3JlbHMvLnJlbHNQSwECLQAUAAYACAAAACEA56Oq0zcCAABoBAAADgAAAAAAAAAA&#10;AAAAAAAuAgAAZHJzL2Uyb0RvYy54bWxQSwECLQAUAAYACAAAACEAmJ9n098AAAAKAQAADwAAAAAA&#10;AAAAAAAAAACRBAAAZHJzL2Rvd25yZXYueG1sUEsFBgAAAAAEAAQA8wAAAJ0FAAAAAA==&#10;" strokecolor="black [3213]" strokeweight="1pt">
                      <v:stroke dashstyle="3 1"/>
                      <v:textbox>
                        <w:txbxContent>
                          <w:p w:rsidR="00B83301" w:rsidRDefault="00B83301">
                            <w:pPr>
                              <w:spacing w:line="240" w:lineRule="auto"/>
                              <w:jc w:val="center"/>
                              <w:rPr>
                                <w:sz w:val="18"/>
                                <w:szCs w:val="18"/>
                              </w:rPr>
                            </w:pPr>
                            <w:r>
                              <w:rPr>
                                <w:rFonts w:hint="eastAsia"/>
                                <w:sz w:val="18"/>
                                <w:szCs w:val="18"/>
                              </w:rPr>
                              <w:t>文物长期变形、振动监测</w:t>
                            </w:r>
                          </w:p>
                        </w:txbxContent>
                      </v:textbox>
                    </v:shape>
                  </w:pict>
                </mc:Fallback>
              </mc:AlternateContent>
            </w:r>
            <w:r w:rsidRPr="006363D2">
              <w:rPr>
                <w:noProof/>
                <w:color w:val="000000" w:themeColor="text1"/>
              </w:rPr>
              <mc:AlternateContent>
                <mc:Choice Requires="wps">
                  <w:drawing>
                    <wp:anchor distT="0" distB="0" distL="114300" distR="114300" simplePos="0" relativeHeight="251670528" behindDoc="0" locked="0" layoutInCell="1" allowOverlap="1" wp14:anchorId="174688EB" wp14:editId="07FF6043">
                      <wp:simplePos x="0" y="0"/>
                      <wp:positionH relativeFrom="column">
                        <wp:posOffset>3119755</wp:posOffset>
                      </wp:positionH>
                      <wp:positionV relativeFrom="paragraph">
                        <wp:posOffset>114935</wp:posOffset>
                      </wp:positionV>
                      <wp:extent cx="5080" cy="201295"/>
                      <wp:effectExtent l="34925" t="0" r="36195" b="8255"/>
                      <wp:wrapNone/>
                      <wp:docPr id="149" name="Line 16"/>
                      <wp:cNvGraphicFramePr/>
                      <a:graphic xmlns:a="http://schemas.openxmlformats.org/drawingml/2006/main">
                        <a:graphicData uri="http://schemas.microsoft.com/office/word/2010/wordprocessingShape">
                          <wps:wsp>
                            <wps:cNvCnPr/>
                            <wps:spPr bwMode="auto">
                              <a:xfrm>
                                <a:off x="0" y="0"/>
                                <a:ext cx="5080" cy="201295"/>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w:pict>
                    <v:line w14:anchorId="3565C90B" id="Line 16"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45.65pt,9.05pt" to="246.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QZuQEAAFIDAAAOAAAAZHJzL2Uyb0RvYy54bWysU8mO2zAMvRfoPwi6N3aCZjAx4sxhll6m&#10;7QBtP4CRZEeAJAqUEid/X0rJZLrcivogSFwe+R7p9d3RO3EwlCyGXs5nrRQmKNQ2jL388f3pw60U&#10;KUPQ4DCYXp5Mkneb9+/WU+zMAnfotCHBICF1U+zlLufYNU1SO+MhzTCawM4ByUPmJ42NJpgY3btm&#10;0bY3zYSkI6EyKbH14eyUm4o/DEblr8OQTBaul9xbrifVc1vOZrOGbiSIO6subcA/dOHBBi56hXqA&#10;DGJP9i8obxVhwiHPFPoGh8EqUzkwm3n7B5tvO4imcmFxUrzKlP4frPpyeCFhNc/u40qKAJ6H9GyD&#10;EfObIs4UU8cx9+GFLq8UOWE7fUbNkbDPWHkfB/KFPzMSxyrv6SqvOWah2Lhsb3kEih3MdbFaFvwG&#10;utfUSCl/MuhFufTScRMVGg7PKZ9DX0NKpYBP1jm2Q+eCmHq5Wi6WNSGhs7o4iy/RuL13JA5QNqB+&#10;l7q/hRHug65gGax7DFrkU2SCmSyE0RlZKnijpXCGF73czi25wCSKSkWXs15b1KcqV7Xz4CrNy5KV&#10;zfj1XbPffoXNTwAAAP//AwBQSwMEFAAGAAgAAAAhAEshZrngAAAACQEAAA8AAABkcnMvZG93bnJl&#10;di54bWxMj8FOwzAQRO9I/IO1SNyok1IhN8SpEFK5tIDaoqrc3HhJIuJ1FDtt+Hu2J7jNap5mZ/LF&#10;6Fpxwj40njSkkwQEUultQ5WGj93yToEI0ZA1rSfU8IMBFsX1VW4y68+0wdM2VoJDKGRGQx1jl0kZ&#10;yhqdCRPfIbH35XtnIp99JW1vzhzuWjlNkgfpTEP8oTYdPtdYfm8Hp2GzXq7UfjWMZf/5kr7t3tev&#10;h6C0vr0Znx5BRBzjHwyX+lwdCu509APZIFoNs3l6zygbKgXBwGw+ZXG8CAWyyOX/BcUvAAAA//8D&#10;AFBLAQItABQABgAIAAAAIQC2gziS/gAAAOEBAAATAAAAAAAAAAAAAAAAAAAAAABbQ29udGVudF9U&#10;eXBlc10ueG1sUEsBAi0AFAAGAAgAAAAhADj9If/WAAAAlAEAAAsAAAAAAAAAAAAAAAAALwEAAF9y&#10;ZWxzLy5yZWxzUEsBAi0AFAAGAAgAAAAhAFa8lBm5AQAAUgMAAA4AAAAAAAAAAAAAAAAALgIAAGRy&#10;cy9lMm9Eb2MueG1sUEsBAi0AFAAGAAgAAAAhAEshZrngAAAACQEAAA8AAAAAAAAAAAAAAAAAEwQA&#10;AGRycy9kb3ducmV2LnhtbFBLBQYAAAAABAAEAPMAAAAgBQAAAAA=&#10;">
                      <v:stroke endarrow="block"/>
                    </v:line>
                  </w:pict>
                </mc:Fallback>
              </mc:AlternateContent>
            </w:r>
            <w:r w:rsidRPr="006363D2">
              <w:rPr>
                <w:noProof/>
                <w:color w:val="000000" w:themeColor="text1"/>
              </w:rPr>
              <mc:AlternateContent>
                <mc:Choice Requires="wps">
                  <w:drawing>
                    <wp:anchor distT="0" distB="0" distL="114300" distR="114300" simplePos="0" relativeHeight="251700224" behindDoc="0" locked="0" layoutInCell="1" allowOverlap="1" wp14:anchorId="4599D8AE" wp14:editId="3A1A7622">
                      <wp:simplePos x="0" y="0"/>
                      <wp:positionH relativeFrom="column">
                        <wp:posOffset>2026920</wp:posOffset>
                      </wp:positionH>
                      <wp:positionV relativeFrom="paragraph">
                        <wp:posOffset>104140</wp:posOffset>
                      </wp:positionV>
                      <wp:extent cx="2431415" cy="0"/>
                      <wp:effectExtent l="0" t="0" r="0" b="0"/>
                      <wp:wrapNone/>
                      <wp:docPr id="174" name="直接连接符 174"/>
                      <wp:cNvGraphicFramePr/>
                      <a:graphic xmlns:a="http://schemas.openxmlformats.org/drawingml/2006/main">
                        <a:graphicData uri="http://schemas.microsoft.com/office/word/2010/wordprocessingShape">
                          <wps:wsp>
                            <wps:cNvCnPr/>
                            <wps:spPr>
                              <a:xfrm>
                                <a:off x="0" y="0"/>
                                <a:ext cx="2431415" cy="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w:pict>
                    <v:line w14:anchorId="053358B6" id="直接连接符 174"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159.6pt,8.2pt" to="351.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1F2AEAAHIDAAAOAAAAZHJzL2Uyb0RvYy54bWysU81uEzEQviPxDpbvZJOQQrvKpodG5YIg&#10;Eu0DTL32riX/yWOyyUvwAkjc4MSRO29DeYyOnW3awg2xh9kZz8y3832eXZ7vrGFbGVF71/DZZMqZ&#10;dMK32nUNv766fHHKGSZwLRjvZMP3Evn56vmz5RBqOfe9N62MjEAc1kNoeJ9SqKsKRS8t4MQH6Sip&#10;fLSQKIxd1UYYCN2aaj6dvqoGH9sQvZCIdLo+JPmq4CslRXqvFMrETMNptlRsLPYm22q1hLqLEHot&#10;xjHgH6awoB199Ai1hgTsY9R/QVktokev0kR4W3mltJCFA7GZTf9g86GHIAsXEgfDUSb8f7Di3XYT&#10;mW7p7l4vOHNg6ZJuP//49enr759fyN5+/8ZyioQaAtZUf+E2cYwwbGJmvVPR5jfxYbsi7v4ortwl&#10;Juhwvng5W8xOOBP3ueqhMURMb6S3LDsNN9pl3lDD9i0m+hiV3pfkY+cvtTHl7oxjQ8PPTuYZGWiD&#10;lIFErg3ECV3HGZiOVlOkWBDRG93m7oyDe7wwkW2BtoOWqvXDFY3LmQFMlCAO5cnkaYInrXmcNWB/&#10;aC6pscy4DC3L8o3TZ+UOWmXvxrf7ImGVI7rYgj4uYd6cxzH5j3+V1R0AAAD//wMAUEsDBBQABgAI&#10;AAAAIQBfbAuv2wAAAAkBAAAPAAAAZHJzL2Rvd25yZXYueG1sTI9NT8MwDIbvSPyHyEjcmNsyBpSm&#10;E+LjzkaR4JY1pq1onNJkXfn3GHGAo/2+evy4WM+uVxONofOsIV0koIhrbztuNFTPj2dXoEI0bE3v&#10;mTR8UYB1eXxUmNz6A29o2sZGCYRDbjS0MQ45YqhbciYs/EAs2bsfnYkyjg3a0RwE7nrMkmSFznQs&#10;F1oz0F1L9cd27zScf749YcX1a4bT/cXLQ1oNS6y0Pj2Zb29ARZrjXxl+9EUdSnHa+T3boHphpNeZ&#10;VCVYLUFJ4TLJUlC73wWWBf7/oPwGAAD//wMAUEsBAi0AFAAGAAgAAAAhALaDOJL+AAAA4QEAABMA&#10;AAAAAAAAAAAAAAAAAAAAAFtDb250ZW50X1R5cGVzXS54bWxQSwECLQAUAAYACAAAACEAOP0h/9YA&#10;AACUAQAACwAAAAAAAAAAAAAAAAAvAQAAX3JlbHMvLnJlbHNQSwECLQAUAAYACAAAACEAArFdRdgB&#10;AAByAwAADgAAAAAAAAAAAAAAAAAuAgAAZHJzL2Uyb0RvYy54bWxQSwECLQAUAAYACAAAACEAX2wL&#10;r9sAAAAJAQAADwAAAAAAAAAAAAAAAAAyBAAAZHJzL2Rvd25yZXYueG1sUEsFBgAAAAAEAAQA8wAA&#10;ADoFAAAAAA==&#10;" strokecolor="windowText"/>
                  </w:pict>
                </mc:Fallback>
              </mc:AlternateContent>
            </w:r>
          </w:p>
        </w:tc>
      </w:tr>
    </w:tbl>
    <w:p w:rsidR="00630CC0" w:rsidRPr="006363D2" w:rsidRDefault="00240682">
      <w:pPr>
        <w:pStyle w:val="aff3"/>
        <w:rPr>
          <w:color w:val="000000" w:themeColor="text1"/>
        </w:rPr>
      </w:pPr>
      <w:r w:rsidRPr="006363D2">
        <w:rPr>
          <w:color w:val="000000" w:themeColor="text1"/>
        </w:rPr>
        <w:t>图</w:t>
      </w:r>
      <w:r w:rsidRPr="006363D2">
        <w:rPr>
          <w:color w:val="000000" w:themeColor="text1"/>
        </w:rPr>
        <w:t xml:space="preserve">3.2.2 </w:t>
      </w:r>
      <w:r w:rsidRPr="006363D2">
        <w:rPr>
          <w:color w:val="000000" w:themeColor="text1"/>
        </w:rPr>
        <w:t>各阶段工作流程图</w:t>
      </w:r>
    </w:p>
    <w:p w:rsidR="00630CC0" w:rsidRPr="006363D2" w:rsidRDefault="00240682">
      <w:pPr>
        <w:rPr>
          <w:rFonts w:eastAsia="楷体"/>
          <w:b/>
          <w:bCs/>
          <w:color w:val="000000" w:themeColor="text1"/>
        </w:rPr>
        <w:sectPr w:rsidR="00630CC0" w:rsidRPr="006363D2">
          <w:pgSz w:w="11906" w:h="16838"/>
          <w:pgMar w:top="1440" w:right="1800" w:bottom="1440" w:left="1800" w:header="851" w:footer="992" w:gutter="0"/>
          <w:cols w:space="720"/>
          <w:docGrid w:type="lines" w:linePitch="312"/>
        </w:sectPr>
      </w:pPr>
      <w:r w:rsidRPr="006363D2">
        <w:rPr>
          <w:rFonts w:eastAsia="仿宋"/>
          <w:color w:val="000000" w:themeColor="text1"/>
        </w:rPr>
        <w:t>【条文说明】根据《中华人民共和国文物保护法》有关条款规定：</w:t>
      </w:r>
      <w:r w:rsidRPr="006363D2">
        <w:rPr>
          <w:rFonts w:eastAsia="仿宋"/>
          <w:color w:val="000000" w:themeColor="text1"/>
        </w:rPr>
        <w:t>“</w:t>
      </w:r>
      <w:r w:rsidRPr="006363D2">
        <w:rPr>
          <w:rFonts w:eastAsia="仿宋"/>
          <w:color w:val="000000" w:themeColor="text1"/>
        </w:rPr>
        <w:t>文物保护单位的保护范围内不得进行其他建设工程或者爆破、钻探、挖掘等作业。但是，因</w:t>
      </w:r>
      <w:r w:rsidRPr="006363D2">
        <w:rPr>
          <w:rFonts w:eastAsia="仿宋"/>
          <w:color w:val="000000" w:themeColor="text1"/>
        </w:rPr>
        <w:lastRenderedPageBreak/>
        <w:t>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r w:rsidRPr="006363D2">
        <w:rPr>
          <w:rFonts w:eastAsia="仿宋"/>
          <w:color w:val="000000" w:themeColor="text1"/>
        </w:rPr>
        <w:t>”“</w:t>
      </w:r>
      <w:r w:rsidRPr="006363D2">
        <w:rPr>
          <w:rFonts w:eastAsia="仿宋"/>
          <w:color w:val="000000" w:themeColor="text1"/>
        </w:rPr>
        <w:t>在文物保护单位的建设控制地带内进行建设工程，不得破坏文物保护单位的历史风貌；工程设计方案应当根据文物保护单位的级别，经相应的文物行政部门同意后，报城乡建设规划部门批准。</w:t>
      </w:r>
      <w:r w:rsidRPr="006363D2">
        <w:rPr>
          <w:rFonts w:eastAsia="仿宋"/>
          <w:color w:val="000000" w:themeColor="text1"/>
        </w:rPr>
        <w:t>”</w:t>
      </w:r>
      <w:r w:rsidRPr="006363D2">
        <w:rPr>
          <w:rFonts w:eastAsia="仿宋"/>
          <w:color w:val="000000" w:themeColor="text1"/>
        </w:rPr>
        <w:t>因此，在城市轨道交通建设中，必须严格执行文物保护法的各项规定，履行规定的各级文物行政部门的审批手续。</w:t>
      </w:r>
    </w:p>
    <w:p w:rsidR="00630CC0" w:rsidRPr="006363D2" w:rsidRDefault="00240682">
      <w:pPr>
        <w:pStyle w:val="1"/>
        <w:rPr>
          <w:color w:val="000000" w:themeColor="text1"/>
          <w:szCs w:val="30"/>
        </w:rPr>
      </w:pPr>
      <w:bookmarkStart w:id="97" w:name="_Toc188367253"/>
      <w:r w:rsidRPr="006363D2">
        <w:rPr>
          <w:color w:val="000000" w:themeColor="text1"/>
          <w:szCs w:val="30"/>
        </w:rPr>
        <w:lastRenderedPageBreak/>
        <w:t>4</w:t>
      </w:r>
      <w:r w:rsidRPr="006363D2">
        <w:rPr>
          <w:color w:val="000000" w:themeColor="text1"/>
          <w:szCs w:val="30"/>
        </w:rPr>
        <w:t xml:space="preserve">　文物影响评估</w:t>
      </w:r>
      <w:bookmarkEnd w:id="97"/>
    </w:p>
    <w:p w:rsidR="00630CC0" w:rsidRPr="006363D2" w:rsidRDefault="00240682">
      <w:pPr>
        <w:pStyle w:val="3"/>
        <w:rPr>
          <w:color w:val="000000" w:themeColor="text1"/>
        </w:rPr>
      </w:pPr>
      <w:bookmarkStart w:id="98" w:name="_Toc188367254"/>
      <w:bookmarkStart w:id="99" w:name="_Toc176964284"/>
      <w:r w:rsidRPr="006363D2">
        <w:rPr>
          <w:color w:val="000000" w:themeColor="text1"/>
        </w:rPr>
        <w:t xml:space="preserve">4.1 </w:t>
      </w:r>
      <w:r w:rsidRPr="006363D2">
        <w:rPr>
          <w:color w:val="000000" w:themeColor="text1"/>
        </w:rPr>
        <w:t>一般规定</w:t>
      </w:r>
      <w:bookmarkEnd w:id="98"/>
      <w:bookmarkEnd w:id="99"/>
    </w:p>
    <w:p w:rsidR="00630CC0" w:rsidRPr="006363D2" w:rsidRDefault="00240682">
      <w:pPr>
        <w:rPr>
          <w:color w:val="000000" w:themeColor="text1"/>
        </w:rPr>
      </w:pPr>
      <w:r w:rsidRPr="006363D2">
        <w:rPr>
          <w:b/>
          <w:bCs/>
          <w:color w:val="000000" w:themeColor="text1"/>
        </w:rPr>
        <w:t xml:space="preserve">4.1.1 </w:t>
      </w:r>
      <w:r w:rsidRPr="006363D2">
        <w:rPr>
          <w:color w:val="000000" w:themeColor="text1"/>
        </w:rPr>
        <w:t>文物影响评估在资料收集、现状调查的基础上，应评估城市轨道交通规划、建设和运营过程中对文物本体及环境造成的影响，提出建设方案优化建议和文物保护措施建议。</w:t>
      </w:r>
    </w:p>
    <w:p w:rsidR="00630CC0" w:rsidRPr="006363D2" w:rsidRDefault="00240682">
      <w:pPr>
        <w:rPr>
          <w:rFonts w:eastAsia="仿宋"/>
          <w:color w:val="000000" w:themeColor="text1"/>
        </w:rPr>
      </w:pPr>
      <w:r w:rsidRPr="006363D2">
        <w:rPr>
          <w:rFonts w:eastAsia="仿宋"/>
          <w:color w:val="000000" w:themeColor="text1"/>
        </w:rPr>
        <w:t>【条文说明】确保评估工作基于翔实、无偏见的信息，为后续决策提供科学依据，保护文物不受损害或将其影响降至最低。描述的内容必须与实际情况相符，不得虚构或夸大；使用精确的数据和测量值，避免模糊或不确定的表述；以事实为依据进行描述；涵盖文物本体及其周边环境的所有重要方面，不遗漏任何关键信息。</w:t>
      </w:r>
    </w:p>
    <w:p w:rsidR="00630CC0" w:rsidRPr="006363D2" w:rsidRDefault="00240682">
      <w:pPr>
        <w:rPr>
          <w:color w:val="000000" w:themeColor="text1"/>
        </w:rPr>
      </w:pPr>
      <w:r w:rsidRPr="006363D2">
        <w:rPr>
          <w:b/>
          <w:bCs/>
          <w:color w:val="000000" w:themeColor="text1"/>
        </w:rPr>
        <w:t xml:space="preserve">4.1.2 </w:t>
      </w:r>
      <w:r w:rsidRPr="006363D2">
        <w:rPr>
          <w:color w:val="000000" w:themeColor="text1"/>
        </w:rPr>
        <w:t>文物影响评估应在方案编制过程中提前介入，指导建设方案编制。</w:t>
      </w:r>
    </w:p>
    <w:p w:rsidR="00630CC0" w:rsidRPr="006363D2" w:rsidRDefault="00240682">
      <w:pPr>
        <w:pStyle w:val="3"/>
        <w:rPr>
          <w:color w:val="000000" w:themeColor="text1"/>
        </w:rPr>
      </w:pPr>
      <w:bookmarkStart w:id="100" w:name="_Toc188367255"/>
      <w:bookmarkStart w:id="101" w:name="_Toc176964285"/>
      <w:r w:rsidRPr="006363D2">
        <w:rPr>
          <w:color w:val="000000" w:themeColor="text1"/>
        </w:rPr>
        <w:t xml:space="preserve">4.2 </w:t>
      </w:r>
      <w:r w:rsidRPr="006363D2">
        <w:rPr>
          <w:color w:val="000000" w:themeColor="text1"/>
        </w:rPr>
        <w:t>评估流程</w:t>
      </w:r>
      <w:bookmarkEnd w:id="100"/>
      <w:bookmarkEnd w:id="101"/>
    </w:p>
    <w:p w:rsidR="00630CC0" w:rsidRPr="006363D2" w:rsidRDefault="00240682">
      <w:pPr>
        <w:rPr>
          <w:color w:val="000000" w:themeColor="text1"/>
        </w:rPr>
      </w:pPr>
      <w:r w:rsidRPr="006363D2">
        <w:rPr>
          <w:b/>
          <w:color w:val="000000" w:themeColor="text1"/>
        </w:rPr>
        <w:t xml:space="preserve">4.2.1 </w:t>
      </w:r>
      <w:r w:rsidRPr="006363D2">
        <w:rPr>
          <w:color w:val="000000" w:themeColor="text1"/>
        </w:rPr>
        <w:t>文物影响评估，应按照下列步骤进行：</w:t>
      </w:r>
    </w:p>
    <w:p w:rsidR="00630CC0" w:rsidRPr="006363D2" w:rsidRDefault="00240682">
      <w:pPr>
        <w:ind w:firstLineChars="150" w:firstLine="361"/>
        <w:rPr>
          <w:color w:val="000000" w:themeColor="text1"/>
        </w:rPr>
      </w:pPr>
      <w:r w:rsidRPr="006363D2">
        <w:rPr>
          <w:b/>
          <w:color w:val="000000" w:themeColor="text1"/>
        </w:rPr>
        <w:t>1</w:t>
      </w:r>
      <w:r w:rsidRPr="006363D2">
        <w:rPr>
          <w:color w:val="000000" w:themeColor="text1"/>
        </w:rPr>
        <w:t>收集与轨道交通工程方案相关的基础资料；</w:t>
      </w:r>
    </w:p>
    <w:p w:rsidR="00630CC0" w:rsidRPr="006363D2" w:rsidRDefault="00240682">
      <w:pPr>
        <w:ind w:firstLineChars="150" w:firstLine="361"/>
        <w:rPr>
          <w:color w:val="000000" w:themeColor="text1"/>
        </w:rPr>
      </w:pPr>
      <w:r w:rsidRPr="006363D2">
        <w:rPr>
          <w:b/>
          <w:color w:val="000000" w:themeColor="text1"/>
        </w:rPr>
        <w:t>2</w:t>
      </w:r>
      <w:r w:rsidRPr="006363D2">
        <w:rPr>
          <w:color w:val="000000" w:themeColor="text1"/>
        </w:rPr>
        <w:t>初步筛查线路沿线涉及的不可移动文物，并收集相关资料；</w:t>
      </w:r>
    </w:p>
    <w:p w:rsidR="00630CC0" w:rsidRPr="006363D2" w:rsidRDefault="00240682">
      <w:pPr>
        <w:ind w:firstLineChars="150" w:firstLine="361"/>
        <w:rPr>
          <w:color w:val="000000" w:themeColor="text1"/>
        </w:rPr>
      </w:pPr>
      <w:r w:rsidRPr="006363D2">
        <w:rPr>
          <w:b/>
          <w:color w:val="000000" w:themeColor="text1"/>
        </w:rPr>
        <w:t>3</w:t>
      </w:r>
      <w:r w:rsidRPr="006363D2">
        <w:rPr>
          <w:color w:val="000000" w:themeColor="text1"/>
        </w:rPr>
        <w:t>初步评估工程方案是否可行，指导方案优化；</w:t>
      </w:r>
    </w:p>
    <w:p w:rsidR="00630CC0" w:rsidRPr="006363D2" w:rsidRDefault="00240682">
      <w:pPr>
        <w:ind w:firstLineChars="150" w:firstLine="361"/>
        <w:rPr>
          <w:color w:val="000000" w:themeColor="text1"/>
        </w:rPr>
      </w:pPr>
      <w:r w:rsidRPr="006363D2">
        <w:rPr>
          <w:b/>
          <w:color w:val="000000" w:themeColor="text1"/>
        </w:rPr>
        <w:t>4</w:t>
      </w:r>
      <w:r w:rsidRPr="006363D2">
        <w:rPr>
          <w:color w:val="000000" w:themeColor="text1"/>
        </w:rPr>
        <w:t>调查优化后方案涉及的文物保存现状；</w:t>
      </w:r>
    </w:p>
    <w:p w:rsidR="00630CC0" w:rsidRPr="006363D2" w:rsidRDefault="00240682">
      <w:pPr>
        <w:ind w:firstLineChars="150" w:firstLine="361"/>
        <w:rPr>
          <w:color w:val="000000" w:themeColor="text1"/>
        </w:rPr>
      </w:pPr>
      <w:r w:rsidRPr="006363D2">
        <w:rPr>
          <w:b/>
          <w:color w:val="000000" w:themeColor="text1"/>
        </w:rPr>
        <w:t>5</w:t>
      </w:r>
      <w:r w:rsidRPr="006363D2">
        <w:rPr>
          <w:color w:val="000000" w:themeColor="text1"/>
        </w:rPr>
        <w:t>分析评估工程方案对文物可能产生的影响；</w:t>
      </w:r>
    </w:p>
    <w:p w:rsidR="00630CC0" w:rsidRPr="006363D2" w:rsidRDefault="00240682">
      <w:pPr>
        <w:ind w:firstLineChars="150" w:firstLine="361"/>
        <w:rPr>
          <w:color w:val="000000" w:themeColor="text1"/>
        </w:rPr>
      </w:pPr>
      <w:r w:rsidRPr="006363D2">
        <w:rPr>
          <w:b/>
          <w:color w:val="000000" w:themeColor="text1"/>
        </w:rPr>
        <w:t>6</w:t>
      </w:r>
      <w:r w:rsidRPr="006363D2">
        <w:rPr>
          <w:color w:val="000000" w:themeColor="text1"/>
        </w:rPr>
        <w:t>提出文物保护措施建议；</w:t>
      </w:r>
    </w:p>
    <w:p w:rsidR="00630CC0" w:rsidRPr="006363D2" w:rsidRDefault="00240682">
      <w:pPr>
        <w:ind w:firstLineChars="150" w:firstLine="361"/>
        <w:rPr>
          <w:color w:val="000000" w:themeColor="text1"/>
        </w:rPr>
      </w:pPr>
      <w:r w:rsidRPr="006363D2">
        <w:rPr>
          <w:b/>
          <w:color w:val="000000" w:themeColor="text1"/>
        </w:rPr>
        <w:t>7</w:t>
      </w:r>
      <w:r w:rsidRPr="006363D2">
        <w:rPr>
          <w:color w:val="000000" w:themeColor="text1"/>
        </w:rPr>
        <w:t>形成文物影响评估结论。</w:t>
      </w:r>
    </w:p>
    <w:p w:rsidR="00630CC0" w:rsidRPr="006363D2" w:rsidRDefault="00240682">
      <w:pPr>
        <w:rPr>
          <w:rFonts w:eastAsia="仿宋"/>
          <w:color w:val="000000" w:themeColor="text1"/>
        </w:rPr>
      </w:pPr>
      <w:r w:rsidRPr="006363D2">
        <w:rPr>
          <w:rFonts w:eastAsia="仿宋"/>
          <w:color w:val="000000" w:themeColor="text1"/>
        </w:rPr>
        <w:t>【条文说明】细化收集资料的范围和深度，包括历史文献、现状照片、测量数据等；明确筛查的标准和方法，如使用地理信息系统（</w:t>
      </w:r>
      <w:r w:rsidRPr="006363D2">
        <w:rPr>
          <w:rFonts w:eastAsia="仿宋"/>
          <w:color w:val="000000" w:themeColor="text1"/>
        </w:rPr>
        <w:t>GIS</w:t>
      </w:r>
      <w:r w:rsidRPr="006363D2">
        <w:rPr>
          <w:rFonts w:eastAsia="仿宋"/>
          <w:color w:val="000000" w:themeColor="text1"/>
        </w:rPr>
        <w:t>）进行空间分析；建立评估标准体系，对方案进行可行性分析，提出优化建议；制定详细的调查计划，包括调查内容、方法、时间等；运用专业技术手段，就方案对文物的影响进行分析；根据评估结果，制定具体的保护措施和实施方案；总结评估过程，提出明确的评估结论和建议。</w:t>
      </w:r>
    </w:p>
    <w:p w:rsidR="00630CC0" w:rsidRPr="006363D2" w:rsidRDefault="00240682">
      <w:pPr>
        <w:rPr>
          <w:color w:val="000000" w:themeColor="text1"/>
        </w:rPr>
      </w:pPr>
      <w:r w:rsidRPr="006363D2">
        <w:rPr>
          <w:b/>
          <w:color w:val="000000" w:themeColor="text1"/>
        </w:rPr>
        <w:t>4.2.2</w:t>
      </w:r>
      <w:r w:rsidRPr="006363D2">
        <w:rPr>
          <w:color w:val="000000" w:themeColor="text1"/>
        </w:rPr>
        <w:t xml:space="preserve"> </w:t>
      </w:r>
      <w:r w:rsidRPr="006363D2">
        <w:rPr>
          <w:color w:val="000000" w:themeColor="text1"/>
        </w:rPr>
        <w:t>文物影响评估流程应按图</w:t>
      </w:r>
      <w:r w:rsidRPr="006363D2">
        <w:rPr>
          <w:color w:val="000000" w:themeColor="text1"/>
        </w:rPr>
        <w:t>4.2.2</w:t>
      </w:r>
      <w:r w:rsidRPr="006363D2">
        <w:rPr>
          <w:color w:val="000000" w:themeColor="text1"/>
        </w:rPr>
        <w:t>所示进行。</w:t>
      </w:r>
    </w:p>
    <w:p w:rsidR="00630CC0" w:rsidRPr="006363D2" w:rsidRDefault="00240682">
      <w:pPr>
        <w:jc w:val="center"/>
        <w:rPr>
          <w:color w:val="000000" w:themeColor="text1"/>
        </w:rPr>
      </w:pPr>
      <w:r w:rsidRPr="006363D2">
        <w:rPr>
          <w:noProof/>
          <w:color w:val="000000" w:themeColor="text1"/>
        </w:rPr>
        <w:lastRenderedPageBreak/>
        <mc:AlternateContent>
          <mc:Choice Requires="wpg">
            <w:drawing>
              <wp:inline distT="0" distB="0" distL="114935" distR="114935" wp14:anchorId="69B9FA14" wp14:editId="1EBBCE06">
                <wp:extent cx="3288665" cy="4326890"/>
                <wp:effectExtent l="0" t="0" r="26035" b="16510"/>
                <wp:docPr id="23" name="组合 1"/>
                <wp:cNvGraphicFramePr/>
                <a:graphic xmlns:a="http://schemas.openxmlformats.org/drawingml/2006/main">
                  <a:graphicData uri="http://schemas.microsoft.com/office/word/2010/wordprocessingGroup">
                    <wpg:wgp>
                      <wpg:cNvGrpSpPr/>
                      <wpg:grpSpPr>
                        <a:xfrm>
                          <a:off x="0" y="0"/>
                          <a:ext cx="3288665" cy="4327219"/>
                          <a:chOff x="7662" y="4020"/>
                          <a:chExt cx="5179" cy="5512"/>
                        </a:xfrm>
                      </wpg:grpSpPr>
                      <wps:wsp>
                        <wps:cNvPr id="7" name="文本框 4"/>
                        <wps:cNvSpPr txBox="1"/>
                        <wps:spPr>
                          <a:xfrm>
                            <a:off x="10265" y="4020"/>
                            <a:ext cx="1304" cy="387"/>
                          </a:xfrm>
                          <a:prstGeom prst="rect">
                            <a:avLst/>
                          </a:prstGeom>
                          <a:noFill/>
                          <a:ln>
                            <a:solidFill>
                              <a:schemeClr val="tx1"/>
                            </a:solidFill>
                          </a:ln>
                        </wps:spPr>
                        <wps:txbx>
                          <w:txbxContent>
                            <w:p w:rsidR="00B83301" w:rsidRDefault="00B83301">
                              <w:pPr>
                                <w:pStyle w:val="af5"/>
                                <w:jc w:val="center"/>
                                <w:rPr>
                                  <w:sz w:val="21"/>
                                  <w:szCs w:val="21"/>
                                </w:rPr>
                              </w:pPr>
                              <w:r>
                                <w:rPr>
                                  <w:rFonts w:ascii="宋体" w:eastAsia="宋体" w:hAnsiTheme="minorBidi"/>
                                  <w:color w:val="000000" w:themeColor="text1"/>
                                  <w:kern w:val="24"/>
                                  <w:sz w:val="21"/>
                                  <w:szCs w:val="21"/>
                                </w:rPr>
                                <w:t>资料收集</w:t>
                              </w:r>
                            </w:p>
                          </w:txbxContent>
                        </wps:txbx>
                        <wps:bodyPr wrap="square" rtlCol="0">
                          <a:noAutofit/>
                        </wps:bodyPr>
                      </wps:wsp>
                      <wps:wsp>
                        <wps:cNvPr id="15" name="直接箭头连接符 6"/>
                        <wps:cNvCnPr/>
                        <wps:spPr>
                          <a:xfrm>
                            <a:off x="10917" y="4454"/>
                            <a:ext cx="0" cy="312"/>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6" name="文本框 7"/>
                        <wps:cNvSpPr txBox="1"/>
                        <wps:spPr>
                          <a:xfrm>
                            <a:off x="9568" y="4729"/>
                            <a:ext cx="2722" cy="407"/>
                          </a:xfrm>
                          <a:prstGeom prst="rect">
                            <a:avLst/>
                          </a:prstGeom>
                          <a:noFill/>
                          <a:ln>
                            <a:solidFill>
                              <a:schemeClr val="tx1"/>
                            </a:solidFill>
                          </a:ln>
                        </wps:spPr>
                        <wps:txbx>
                          <w:txbxContent>
                            <w:p w:rsidR="00B83301" w:rsidRDefault="00B83301">
                              <w:pPr>
                                <w:pStyle w:val="af5"/>
                                <w:jc w:val="center"/>
                                <w:rPr>
                                  <w:sz w:val="21"/>
                                  <w:szCs w:val="21"/>
                                </w:rPr>
                              </w:pPr>
                              <w:r>
                                <w:rPr>
                                  <w:rFonts w:ascii="宋体" w:eastAsia="宋体" w:hAnsiTheme="minorBidi"/>
                                  <w:color w:val="000000" w:themeColor="text1"/>
                                  <w:kern w:val="24"/>
                                  <w:sz w:val="21"/>
                                  <w:szCs w:val="21"/>
                                </w:rPr>
                                <w:t>筛查方案周边文物分布</w:t>
                              </w:r>
                            </w:p>
                          </w:txbxContent>
                        </wps:txbx>
                        <wps:bodyPr wrap="square" rtlCol="0">
                          <a:noAutofit/>
                        </wps:bodyPr>
                      </wps:wsp>
                      <wps:wsp>
                        <wps:cNvPr id="17" name="直接箭头连接符 8"/>
                        <wps:cNvCnPr/>
                        <wps:spPr>
                          <a:xfrm flipH="1">
                            <a:off x="10933" y="5157"/>
                            <a:ext cx="4" cy="495"/>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8" name="菱形 9"/>
                        <wps:cNvSpPr/>
                        <wps:spPr>
                          <a:xfrm>
                            <a:off x="9026" y="5653"/>
                            <a:ext cx="3815" cy="866"/>
                          </a:xfrm>
                          <a:prstGeom prst="diamon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文本框 10"/>
                        <wps:cNvSpPr txBox="1"/>
                        <wps:spPr>
                          <a:xfrm>
                            <a:off x="10013" y="5791"/>
                            <a:ext cx="1875" cy="686"/>
                          </a:xfrm>
                          <a:prstGeom prst="rect">
                            <a:avLst/>
                          </a:prstGeom>
                          <a:noFill/>
                        </wps:spPr>
                        <wps:txbx>
                          <w:txbxContent>
                            <w:p w:rsidR="00B83301" w:rsidRDefault="00B83301">
                              <w:pPr>
                                <w:pStyle w:val="af5"/>
                                <w:spacing w:beforeAutospacing="0" w:afterAutospacing="0"/>
                                <w:jc w:val="center"/>
                                <w:rPr>
                                  <w:rFonts w:ascii="宋体" w:eastAsia="宋体" w:hAnsiTheme="minorBidi"/>
                                  <w:color w:val="000000" w:themeColor="text1"/>
                                  <w:kern w:val="24"/>
                                  <w:sz w:val="21"/>
                                  <w:szCs w:val="21"/>
                                </w:rPr>
                              </w:pPr>
                              <w:r>
                                <w:rPr>
                                  <w:rFonts w:ascii="宋体" w:eastAsia="宋体" w:hAnsiTheme="minorBidi"/>
                                  <w:color w:val="000000" w:themeColor="text1"/>
                                  <w:kern w:val="24"/>
                                  <w:sz w:val="21"/>
                                  <w:szCs w:val="21"/>
                                </w:rPr>
                                <w:t>是否涉及重要</w:t>
                              </w:r>
                            </w:p>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文物保护区域</w:t>
                              </w:r>
                            </w:p>
                          </w:txbxContent>
                        </wps:txbx>
                        <wps:bodyPr wrap="square" rtlCol="0" anchor="t">
                          <a:noAutofit/>
                        </wps:bodyPr>
                      </wps:wsp>
                      <wps:wsp>
                        <wps:cNvPr id="21" name="直接箭头连接符 11"/>
                        <wps:cNvCnPr/>
                        <wps:spPr>
                          <a:xfrm>
                            <a:off x="10917" y="6509"/>
                            <a:ext cx="0" cy="461"/>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s:wsp>
                        <wps:cNvPr id="22" name="文本框 12"/>
                        <wps:cNvSpPr txBox="1"/>
                        <wps:spPr>
                          <a:xfrm>
                            <a:off x="10437" y="6486"/>
                            <a:ext cx="430" cy="373"/>
                          </a:xfrm>
                          <a:prstGeom prst="rect">
                            <a:avLst/>
                          </a:prstGeom>
                          <a:noFill/>
                        </wps:spPr>
                        <wps:txbx>
                          <w:txbxContent>
                            <w:p w:rsidR="00B83301" w:rsidRDefault="00B83301">
                              <w:pPr>
                                <w:pStyle w:val="af5"/>
                                <w:rPr>
                                  <w:sz w:val="21"/>
                                  <w:szCs w:val="21"/>
                                </w:rPr>
                              </w:pPr>
                              <w:r>
                                <w:rPr>
                                  <w:rFonts w:ascii="宋体" w:eastAsia="宋体" w:hAnsiTheme="minorBidi"/>
                                  <w:color w:val="000000" w:themeColor="text1"/>
                                  <w:kern w:val="24"/>
                                  <w:sz w:val="21"/>
                                  <w:szCs w:val="21"/>
                                </w:rPr>
                                <w:t>否</w:t>
                              </w:r>
                            </w:p>
                          </w:txbxContent>
                        </wps:txbx>
                        <wps:bodyPr wrap="square" rtlCol="0">
                          <a:noAutofit/>
                        </wps:bodyPr>
                      </wps:wsp>
                      <wps:wsp>
                        <wps:cNvPr id="24" name="文本框 13"/>
                        <wps:cNvSpPr txBox="1"/>
                        <wps:spPr>
                          <a:xfrm>
                            <a:off x="7662" y="5144"/>
                            <a:ext cx="1559" cy="592"/>
                          </a:xfrm>
                          <a:prstGeom prst="rect">
                            <a:avLst/>
                          </a:prstGeom>
                          <a:noFill/>
                          <a:ln>
                            <a:solidFill>
                              <a:schemeClr val="tx1"/>
                            </a:solidFill>
                          </a:ln>
                        </wps:spPr>
                        <wps:txbx>
                          <w:txbxContent>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调整方案</w:t>
                              </w:r>
                            </w:p>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避让文物</w:t>
                              </w:r>
                            </w:p>
                          </w:txbxContent>
                        </wps:txbx>
                        <wps:bodyPr wrap="square" rtlCol="0">
                          <a:noAutofit/>
                        </wps:bodyPr>
                      </wps:wsp>
                      <wps:wsp>
                        <wps:cNvPr id="25" name="直接箭头连接符 15"/>
                        <wps:cNvCnPr/>
                        <wps:spPr>
                          <a:xfrm>
                            <a:off x="8456" y="5761"/>
                            <a:ext cx="0" cy="312"/>
                          </a:xfrm>
                          <a:prstGeom prst="straightConnector1">
                            <a:avLst/>
                          </a:prstGeom>
                          <a:ln>
                            <a:solidFill>
                              <a:schemeClr val="tx1"/>
                            </a:solidFill>
                            <a:headEnd type="triangle" w="med" len="lg"/>
                            <a:tailEnd type="none" w="med" len="lg"/>
                          </a:ln>
                        </wps:spPr>
                        <wps:style>
                          <a:lnRef idx="1">
                            <a:schemeClr val="accent1"/>
                          </a:lnRef>
                          <a:fillRef idx="0">
                            <a:schemeClr val="accent1"/>
                          </a:fillRef>
                          <a:effectRef idx="0">
                            <a:schemeClr val="accent1"/>
                          </a:effectRef>
                          <a:fontRef idx="minor">
                            <a:schemeClr val="tx1"/>
                          </a:fontRef>
                        </wps:style>
                        <wps:bodyPr/>
                      </wps:wsp>
                      <wps:wsp>
                        <wps:cNvPr id="26" name="直接箭头连接符 16"/>
                        <wps:cNvCnPr/>
                        <wps:spPr>
                          <a:xfrm flipH="1">
                            <a:off x="8431" y="4948"/>
                            <a:ext cx="1108" cy="0"/>
                          </a:xfrm>
                          <a:prstGeom prst="straightConnector1">
                            <a:avLst/>
                          </a:prstGeom>
                          <a:ln w="6350">
                            <a:solidFill>
                              <a:schemeClr val="tx1"/>
                            </a:solidFill>
                            <a:headEnd type="triangle" w="med" len="lg"/>
                            <a:tailEnd type="none"/>
                          </a:ln>
                        </wps:spPr>
                        <wps:style>
                          <a:lnRef idx="1">
                            <a:schemeClr val="accent1"/>
                          </a:lnRef>
                          <a:fillRef idx="0">
                            <a:schemeClr val="accent1"/>
                          </a:fillRef>
                          <a:effectRef idx="0">
                            <a:schemeClr val="accent1"/>
                          </a:effectRef>
                          <a:fontRef idx="minor">
                            <a:schemeClr val="tx1"/>
                          </a:fontRef>
                        </wps:style>
                        <wps:bodyPr/>
                      </wps:wsp>
                      <wps:wsp>
                        <wps:cNvPr id="28" name="文本框 18"/>
                        <wps:cNvSpPr txBox="1"/>
                        <wps:spPr>
                          <a:xfrm>
                            <a:off x="9461" y="6983"/>
                            <a:ext cx="2940" cy="385"/>
                          </a:xfrm>
                          <a:prstGeom prst="rect">
                            <a:avLst/>
                          </a:prstGeom>
                          <a:noFill/>
                          <a:ln>
                            <a:solidFill>
                              <a:schemeClr val="tx1"/>
                            </a:solidFill>
                          </a:ln>
                        </wps:spPr>
                        <wps:txbx>
                          <w:txbxContent>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文物现状调查</w:t>
                              </w:r>
                            </w:p>
                          </w:txbxContent>
                        </wps:txbx>
                        <wps:bodyPr wrap="square" rtlCol="0">
                          <a:noAutofit/>
                        </wps:bodyPr>
                      </wps:wsp>
                      <wps:wsp>
                        <wps:cNvPr id="29" name="直接箭头连接符 19"/>
                        <wps:cNvCnPr/>
                        <wps:spPr>
                          <a:xfrm>
                            <a:off x="10917" y="7394"/>
                            <a:ext cx="0" cy="312"/>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s:wsp>
                        <wps:cNvPr id="30" name="文本框 20"/>
                        <wps:cNvSpPr txBox="1"/>
                        <wps:spPr>
                          <a:xfrm>
                            <a:off x="9498" y="7657"/>
                            <a:ext cx="2940" cy="396"/>
                          </a:xfrm>
                          <a:prstGeom prst="rect">
                            <a:avLst/>
                          </a:prstGeom>
                          <a:noFill/>
                          <a:ln>
                            <a:solidFill>
                              <a:schemeClr val="tx1"/>
                            </a:solidFill>
                          </a:ln>
                        </wps:spPr>
                        <wps:txbx>
                          <w:txbxContent>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文物影响评估</w:t>
                              </w:r>
                            </w:p>
                          </w:txbxContent>
                        </wps:txbx>
                        <wps:bodyPr wrap="square" rtlCol="0">
                          <a:noAutofit/>
                        </wps:bodyPr>
                      </wps:wsp>
                      <wps:wsp>
                        <wps:cNvPr id="31" name="直接箭头连接符 21"/>
                        <wps:cNvCnPr/>
                        <wps:spPr>
                          <a:xfrm>
                            <a:off x="10917" y="8068"/>
                            <a:ext cx="0" cy="312"/>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s:wsp>
                        <wps:cNvPr id="32" name="文本框 22"/>
                        <wps:cNvSpPr txBox="1"/>
                        <wps:spPr>
                          <a:xfrm>
                            <a:off x="9470" y="8437"/>
                            <a:ext cx="2940" cy="396"/>
                          </a:xfrm>
                          <a:prstGeom prst="rect">
                            <a:avLst/>
                          </a:prstGeom>
                          <a:noFill/>
                          <a:ln>
                            <a:solidFill>
                              <a:schemeClr val="tx1"/>
                            </a:solidFill>
                          </a:ln>
                        </wps:spPr>
                        <wps:txbx>
                          <w:txbxContent>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提出保护措施建议</w:t>
                              </w:r>
                            </w:p>
                          </w:txbxContent>
                        </wps:txbx>
                        <wps:bodyPr wrap="square" rtlCol="0">
                          <a:noAutofit/>
                        </wps:bodyPr>
                      </wps:wsp>
                      <wps:wsp>
                        <wps:cNvPr id="33" name="直接箭头连接符 23"/>
                        <wps:cNvCnPr/>
                        <wps:spPr>
                          <a:xfrm>
                            <a:off x="10917" y="8825"/>
                            <a:ext cx="0" cy="312"/>
                          </a:xfrm>
                          <a:prstGeom prst="straightConnector1">
                            <a:avLst/>
                          </a:prstGeom>
                          <a:ln>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wps:wsp>
                        <wps:cNvPr id="34" name="文本框 24"/>
                        <wps:cNvSpPr txBox="1"/>
                        <wps:spPr>
                          <a:xfrm>
                            <a:off x="9456" y="9170"/>
                            <a:ext cx="2940" cy="362"/>
                          </a:xfrm>
                          <a:prstGeom prst="rect">
                            <a:avLst/>
                          </a:prstGeom>
                          <a:noFill/>
                          <a:ln>
                            <a:solidFill>
                              <a:schemeClr val="tx1"/>
                            </a:solidFill>
                          </a:ln>
                        </wps:spPr>
                        <wps:txbx>
                          <w:txbxContent>
                            <w:p w:rsidR="00B83301" w:rsidRDefault="00B83301">
                              <w:pPr>
                                <w:pStyle w:val="af5"/>
                                <w:spacing w:beforeAutospacing="0" w:afterAutospacing="0"/>
                                <w:jc w:val="center"/>
                                <w:rPr>
                                  <w:rFonts w:ascii="宋体" w:eastAsia="宋体" w:hAnsiTheme="minorBidi"/>
                                  <w:color w:val="000000" w:themeColor="text1"/>
                                  <w:kern w:val="24"/>
                                  <w:sz w:val="21"/>
                                  <w:szCs w:val="21"/>
                                </w:rPr>
                              </w:pPr>
                              <w:r>
                                <w:rPr>
                                  <w:rFonts w:ascii="宋体" w:eastAsia="宋体" w:hAnsiTheme="minorBidi"/>
                                  <w:color w:val="000000" w:themeColor="text1"/>
                                  <w:kern w:val="24"/>
                                  <w:sz w:val="21"/>
                                  <w:szCs w:val="21"/>
                                </w:rPr>
                                <w:t>评估结论及相关建议</w:t>
                              </w:r>
                            </w:p>
                          </w:txbxContent>
                        </wps:txbx>
                        <wps:bodyPr wrap="square" rtlCol="0">
                          <a:noAutofit/>
                        </wps:bodyPr>
                      </wps:wsp>
                      <wps:wsp>
                        <wps:cNvPr id="35" name="直接箭头连接符 28"/>
                        <wps:cNvCnPr/>
                        <wps:spPr>
                          <a:xfrm flipH="1">
                            <a:off x="8453" y="6070"/>
                            <a:ext cx="628" cy="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6" name="直接箭头连接符 29"/>
                        <wps:cNvCnPr/>
                        <wps:spPr>
                          <a:xfrm>
                            <a:off x="8442" y="4948"/>
                            <a:ext cx="0" cy="196"/>
                          </a:xfrm>
                          <a:prstGeom prst="straightConnector1">
                            <a:avLst/>
                          </a:prstGeom>
                          <a:ln>
                            <a:solidFill>
                              <a:schemeClr val="tx1"/>
                            </a:solidFill>
                            <a:tailEnd type="none" w="med" len="lg"/>
                          </a:ln>
                        </wps:spPr>
                        <wps:style>
                          <a:lnRef idx="1">
                            <a:schemeClr val="accent1"/>
                          </a:lnRef>
                          <a:fillRef idx="0">
                            <a:schemeClr val="accent1"/>
                          </a:fillRef>
                          <a:effectRef idx="0">
                            <a:schemeClr val="accent1"/>
                          </a:effectRef>
                          <a:fontRef idx="minor">
                            <a:schemeClr val="tx1"/>
                          </a:fontRef>
                        </wps:style>
                        <wps:bodyPr/>
                      </wps:wsp>
                      <wps:wsp>
                        <wps:cNvPr id="37" name="文本框 30"/>
                        <wps:cNvSpPr txBox="1"/>
                        <wps:spPr>
                          <a:xfrm>
                            <a:off x="8456" y="6144"/>
                            <a:ext cx="430" cy="375"/>
                          </a:xfrm>
                          <a:prstGeom prst="rect">
                            <a:avLst/>
                          </a:prstGeom>
                          <a:noFill/>
                        </wps:spPr>
                        <wps:txbx>
                          <w:txbxContent>
                            <w:p w:rsidR="00B83301" w:rsidRDefault="00B83301">
                              <w:pPr>
                                <w:pStyle w:val="af5"/>
                                <w:rPr>
                                  <w:sz w:val="21"/>
                                  <w:szCs w:val="21"/>
                                </w:rPr>
                              </w:pPr>
                              <w:r>
                                <w:rPr>
                                  <w:rFonts w:ascii="宋体" w:eastAsia="宋体" w:hAnsiTheme="minorBidi"/>
                                  <w:color w:val="000000" w:themeColor="text1"/>
                                  <w:kern w:val="24"/>
                                  <w:sz w:val="21"/>
                                  <w:szCs w:val="21"/>
                                </w:rPr>
                                <w:t>是</w:t>
                              </w:r>
                            </w:p>
                          </w:txbxContent>
                        </wps:txbx>
                        <wps:bodyPr wrap="square" rtlCol="0">
                          <a:noAutofit/>
                        </wps:bodyPr>
                      </wps:wsp>
                    </wpg:wgp>
                  </a:graphicData>
                </a:graphic>
              </wp:inline>
            </w:drawing>
          </mc:Choice>
          <mc:Fallback>
            <w:pict>
              <v:group id="组合 1" o:spid="_x0000_s1049" style="width:258.95pt;height:340.7pt;mso-position-horizontal-relative:char;mso-position-vertical-relative:line" coordorigin="7662,4020" coordsize="5179,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0lrwYAAAoyAAAOAAAAZHJzL2Uyb0RvYy54bWzsW8uO41QQ3SPxD5b3TPyOHU16BD0PFghG&#10;DHzAHT8SS46vsd2d9B4BK2DFBoQEAlYDEtLsEOJrpmc+g6r7ch5Ou92vSaT0Ip04vrar6txTVefe&#10;3H+wmGXaaVxWKc3HunnP0LU4D2mU5pOx/vlnj9/zda2qSR6RjObxWD+LK/3B0bvv3J8Xo9iiU5pF&#10;canBRfJqNC/G+rSui9FgUIXTeEaqe7SIc/gyoeWM1PCxnAyikszh6rNsYBmGN5jTMipKGsZVBUcf&#10;8i/1I3b9JInD+pMkqeJay8Y6PFvNXkv2+hxfB0f3yWhSkmKahuIxyBWeYkbSHG6qLvWQ1EQ7KdON&#10;S83SsKQVTep7IZ0NaJKkYcxsAGtMY82aJyU9KZgtk9F8Uig3gWvX/HTly4Yfnz4ttTQa65atazmZ&#10;QYxe//Plq++/0Ux0zryYjOCcJ2XxrHhaigMT/gntXSTlDP+DJdqCufVMuTVe1FoIB23L9z3P1bUQ&#10;vnNsa2iZAXd8OIXo4Lih51m6hl8blghKOH0kxrvmMOCDXde0cORA3niAz6ceZ14AiKrGT9X1/PRs&#10;SoqYub9CHwg/DaWbzn/4+vynF+e/fKU53FPsLHSTVi8+oGCV8GA1quBgi7dMw0K3rJgtnWbahsON&#10;tv3his1kVJRV/SSmMw3fjPUSUM7AR04/qmruHnkK3jWnj9Msg+NklOX4WtEsjfAY+4BTLT7OSu2U&#10;wCSpF+ypwcNLZ8EnHAnelrbgu3rxfCGhw5BRjZ7T6Azsn8OEGuvVFyekjHWtrLNjyuYff5r3T2qa&#10;pOxB8TJ8jLg6hA9BdwdxNMHzAu8/vjz/9vfXf/356reXb/77Gd+/+EPzloJ6nAvsS/Ml/hTwTSMw&#10;ARkYSsdleCAjGUrgHUS+vYbdjThWdUnSybQ+pnkOIaWleVFUrxhKMqpJmj3KI60+K2Cy12VK8kkG&#10;YZqP9Vkc6VoWA5NnE4G5lrhX9VkWczR9GieAAAb1FiyRMIzzWuIpy+FsPCsB5KmBBrOR8X0DwtWB&#10;4nwcGjNK7zNYjWB3pnmtBs/SnJZtd2+mQMLPl8jndjeYxakmsHpXoPUkaBv2YeyAjwEc1Yd9AteD&#10;5IyIHVqCjyVigaKBjhldGztPPop994l8VBZ53Uo+fjf5aEmWFh9ikkFki/wLNGRDHoeguqbLItfQ&#10;kEgnTuBenE4ONCRz4YGGJu01kAnEwXPnm+/+fvXvrxrjjyUOEuXAlrongLqHg9RzbQRjA1Lbx7yM&#10;zAMl48U4jVIyo3l0UY5cqXwwwXm2KxLOzZRAbanQasspEkpoazUlUcyrLdeAP2GmyoGQVbDeasuW&#10;fLKrM/lF5LUxHansypx6F9kyUwm+I1su1YEaycMphTYsrEtm/R1nUWgnOHybLGqyMCxB+PJFvGEK&#10;yh0GrNZp0Gz6Q4Fmz+9A86WL+K1FOKN1NKAjDyrn86Yhp7tRj1umDEp7SjRVNwV1Tp+C3HONtfJG&#10;FOSOJ0tT2cXKrkk0VodMeMiESlpqz4RYJ29QCdMorkQljs2bSM/hfNFQiWPLNnLIUiYw/RbUXp9J&#10;VOvbwSSYY3aGPqC83QgE89QVAqHkKNd01pp503WlGBWsalEb/fylA3FruoxqDfcpkB26DNSHorq8&#10;VB7wHVfUmkNO982UkhNqR3SZaUyiS+oy6yJODtr6QcBp0TA7SlKsmJEe7k51xMaH09SWKkdx73Z0&#10;t3b+vmNDAYVqTuAw9aDBuWka0K9hTyVbjS2Zo2+9c72Oioyui3je8BwUSpRVeVvw9hVKS0kDS73V&#10;spzVS6LEEh1B7QX+mlBgBY7kb79D0Hr7eVjZv095WDXJW5hqWfPp048N7WCtppKB3JFEfFgg4Ws6&#10;+7hAgl3SehvAV5Sv0AYETsBXSIbeupi+RD/BTSk7t9YGqJm6R/SD1cxFhRLIRX3agGZ91jdg2QuG&#10;NvXRgX4uUJwP67Nl1LY3p10OslvkIJCIGqT2q36GAE1cCkFZaAWy+0Q/QMnC/n2in2Y3VOsCLeyW&#10;aoLap/rxfYuVqwf60VfXrdoXvA7004t+WkRQS+2P6Ls/RCpnsLOJTeEGskv0A/v2YCLcgBp9W9UP&#10;FBJ7SD8dIih02Z30s0UmghV31lEb60H1sHW/BZWILXn3XW5vVTg50A56zy7pPXaHoMm3lonmqztR&#10;+o4jNgJvyJiiTDe7+q2+KubN4fOwhVKuF+/wFkpcYV1XCJoStWeOVKtL3sZC4dKC7U3pk9u2fkDX&#10;caMpDu7DfnDA8rr4cQT+omH5M7xf/gnH0f8AAAD//wMAUEsDBBQABgAIAAAAIQBP83MZ3QAAAAUB&#10;AAAPAAAAZHJzL2Rvd25yZXYueG1sTI9BS8NAEIXvgv9hGcGb3aza2sZsSinqqQi2gvQ2zU6T0Oxs&#10;yG6T9N+7etHLwOM93vsmW462ET11vnasQU0SEMSFMzWXGj53r3dzED4gG2wck4YLeVjm11cZpsYN&#10;/EH9NpQilrBPUUMVQptK6YuKLPqJa4mjd3SdxRBlV0rT4RDLbSPvk2QmLdYcFypsaV1RcdqerYa3&#10;AYfVg3rpN6fj+rLfTd+/Noq0vr0ZV88gAo3hLww/+BEd8sh0cGc2XjQa4iPh90Zvqp4WIA4aZnP1&#10;CDLP5H/6/BsAAP//AwBQSwECLQAUAAYACAAAACEAtoM4kv4AAADhAQAAEwAAAAAAAAAAAAAAAAAA&#10;AAAAW0NvbnRlbnRfVHlwZXNdLnhtbFBLAQItABQABgAIAAAAIQA4/SH/1gAAAJQBAAALAAAAAAAA&#10;AAAAAAAAAC8BAABfcmVscy8ucmVsc1BLAQItABQABgAIAAAAIQAvSq0lrwYAAAoyAAAOAAAAAAAA&#10;AAAAAAAAAC4CAABkcnMvZTJvRG9jLnhtbFBLAQItABQABgAIAAAAIQBP83MZ3QAAAAUBAAAPAAAA&#10;AAAAAAAAAAAAAAkJAABkcnMvZG93bnJldi54bWxQSwUGAAAAAAQABADzAAAAEwoAAAAA&#10;">
                <v:shape id="_x0000_s1050" type="#_x0000_t202" style="position:absolute;left:10265;top:4020;width:1304;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UfcAA&#10;AADaAAAADwAAAGRycy9kb3ducmV2LnhtbESPSwvCMBCE74L/IazgTVM9qFSj+EAQ0YMPxOPSrG2x&#10;2ZQmav33RhA8DjPzDTOZ1aYQT6pcbllBrxuBIE6szjlVcD6tOyMQziNrLCyTgjc5mE2bjQnG2r74&#10;QM+jT0WAsItRQeZ9GUvpkowMuq4tiYN3s5VBH2SVSl3hK8BNIftRNJAGcw4LGZa0zCi5Hx9Gweb0&#10;3h6Gy/3AbBer6+4i3WW92inVbtXzMQhPtf+Hf+2NVjCE75VwA+T0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jUfcAAAADaAAAADwAAAAAAAAAAAAAAAACYAgAAZHJzL2Rvd25y&#10;ZXYueG1sUEsFBgAAAAAEAAQA9QAAAIUDAAAAAA==&#10;" filled="f" strokecolor="black [3213]">
                  <v:textbox>
                    <w:txbxContent>
                      <w:p w:rsidR="00B83301" w:rsidRDefault="00B83301">
                        <w:pPr>
                          <w:pStyle w:val="af5"/>
                          <w:jc w:val="center"/>
                          <w:rPr>
                            <w:sz w:val="21"/>
                            <w:szCs w:val="21"/>
                          </w:rPr>
                        </w:pPr>
                        <w:r>
                          <w:rPr>
                            <w:rFonts w:ascii="宋体" w:eastAsia="宋体" w:hAnsiTheme="minorBidi"/>
                            <w:color w:val="000000" w:themeColor="text1"/>
                            <w:kern w:val="24"/>
                            <w:sz w:val="21"/>
                            <w:szCs w:val="21"/>
                          </w:rPr>
                          <w:t>资料收集</w:t>
                        </w:r>
                      </w:p>
                    </w:txbxContent>
                  </v:textbox>
                </v:shape>
                <v:shapetype id="_x0000_t32" coordsize="21600,21600" o:spt="32" o:oned="t" path="m,l21600,21600e" filled="f">
                  <v:path arrowok="t" fillok="f" o:connecttype="none"/>
                  <o:lock v:ext="edit" shapetype="t"/>
                </v:shapetype>
                <v:shape id="直接箭头连接符 6" o:spid="_x0000_s1051" type="#_x0000_t32" style="position:absolute;left:10917;top:4454;width:0;height: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sh8cAAAADbAAAADwAAAGRycy9kb3ducmV2LnhtbERPy6rCMBDdX/AfwgjurqmCcqlGUUEo&#10;LhQf6HZsxrbYTGoTtf69EYS7m8N5znjamFI8qHaFZQW9bgSCOLW64EzBYb/8/QPhPLLG0jIpeJGD&#10;6aT1M8ZY2ydv6bHzmQgh7GJUkHtfxVK6NCeDrmsr4sBdbG3QB1hnUtf4DOGmlP0oGkqDBYeGHCta&#10;5JRed3ejYK2b12VztNf5QK7WaG/J9nxKlOq0m9kIhKfG/4u/7kSH+QP4/BIOkJ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HbIfHAAAAA2wAAAA8AAAAAAAAAAAAAAAAA&#10;oQIAAGRycy9kb3ducmV2LnhtbFBLBQYAAAAABAAEAPkAAACOAwAAAAA=&#10;" strokecolor="black [3213]">
                  <v:stroke endarrow="block" endarrowlength="long"/>
                </v:shape>
                <v:shape id="文本框 7" o:spid="_x0000_s1052" type="#_x0000_t202" style="position:absolute;left:9568;top:4729;width:2722;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iZMAA&#10;AADbAAAADwAAAGRycy9kb3ducmV2LnhtbERPy6rCMBDdC/5DGMGdprqol2oUHwgiuvCBuByasS02&#10;k9JErX9vBOHu5nCeM5k1phRPql1hWcGgH4EgTq0uOFNwPq17fyCcR9ZYWiYFb3Iwm7ZbE0y0ffGB&#10;nkefiRDCLkEFufdVIqVLczLo+rYiDtzN1gZ9gHUmdY2vEG5KOYyiWBosODTkWNEyp/R+fBgFm9N7&#10;exgt97HZLlbX3UW6y3q1U6rbaeZjEJ4a/y/+uTc6zI/h+0s4QE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giZMAAAADbAAAADwAAAAAAAAAAAAAAAACYAgAAZHJzL2Rvd25y&#10;ZXYueG1sUEsFBgAAAAAEAAQA9QAAAIUDAAAAAA==&#10;" filled="f" strokecolor="black [3213]">
                  <v:textbox>
                    <w:txbxContent>
                      <w:p w:rsidR="00B83301" w:rsidRDefault="00B83301">
                        <w:pPr>
                          <w:pStyle w:val="af5"/>
                          <w:jc w:val="center"/>
                          <w:rPr>
                            <w:sz w:val="21"/>
                            <w:szCs w:val="21"/>
                          </w:rPr>
                        </w:pPr>
                        <w:r>
                          <w:rPr>
                            <w:rFonts w:ascii="宋体" w:eastAsia="宋体" w:hAnsiTheme="minorBidi"/>
                            <w:color w:val="000000" w:themeColor="text1"/>
                            <w:kern w:val="24"/>
                            <w:sz w:val="21"/>
                            <w:szCs w:val="21"/>
                          </w:rPr>
                          <w:t>筛查方案周边文物分布</w:t>
                        </w:r>
                      </w:p>
                    </w:txbxContent>
                  </v:textbox>
                </v:shape>
                <v:shape id="直接箭头连接符 8" o:spid="_x0000_s1053" type="#_x0000_t32" style="position:absolute;left:10933;top:5157;width:4;height:4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OxDcIAAADbAAAADwAAAGRycy9kb3ducmV2LnhtbERPTWuDQBC9F/Iflin0EuKaHNJgXKWE&#10;lPRUWuMlt8GdqMSdte4a7b/vFgq9zeN9TprPphN3GlxrWcE6ikEQV1a3XCsoz6+rHQjnkTV2lknB&#10;NznIs8VDiom2E3/SvfC1CCHsElTQeN8nUrqqIYMusj1x4K52MOgDHGqpB5xCuOnkJo630mDLoaHB&#10;ng4NVbdiNAr88fS1nORxxA93WRbliO/1eqvU0+P8sgfhafb/4j/3mw7zn+H3l3C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OxDcIAAADbAAAADwAAAAAAAAAAAAAA&#10;AAChAgAAZHJzL2Rvd25yZXYueG1sUEsFBgAAAAAEAAQA+QAAAJADAAAAAA==&#10;" strokecolor="black [3213]">
                  <v:stroke endarrow="block" endarrowlength="long"/>
                </v:shape>
                <v:shapetype id="_x0000_t4" coordsize="21600,21600" o:spt="4" path="m10800,l,10800,10800,21600,21600,10800xe">
                  <v:stroke joinstyle="miter"/>
                  <v:path gradientshapeok="t" o:connecttype="rect" textboxrect="5400,5400,16200,16200"/>
                </v:shapetype>
                <v:shape id="菱形 9" o:spid="_x0000_s1054" type="#_x0000_t4" style="position:absolute;left:9026;top:5653;width:3815;height: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TO8YA&#10;AADbAAAADwAAAGRycy9kb3ducmV2LnhtbESPQWvCQBCF7wX/wzKCt7qpiJToKm2hoJZSjV68jdkx&#10;Sc3OxuxW03/fORS8zfDevPfNbNG5Wl2pDZVnA0/DBBRx7m3FhYH97v3xGVSIyBZrz2TglwIs5r2H&#10;GabW33hL1ywWSkI4pGigjLFJtQ55SQ7D0DfEop186zDK2hbatniTcFfrUZJMtMOKpaHEht5Kys/Z&#10;jzNwGWcj/bUaH9Yfm/N3/TqxyXH5acyg371MQUXq4t38f720gi+w8os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UTO8YAAADbAAAADwAAAAAAAAAAAAAAAACYAgAAZHJz&#10;L2Rvd25yZXYueG1sUEsFBgAAAAAEAAQA9QAAAIsDAAAAAA==&#10;" filled="f" strokecolor="black [3213]" strokeweight=".5pt"/>
                <v:shape id="文本框 10" o:spid="_x0000_s1055" type="#_x0000_t202" style="position:absolute;left:10013;top:5791;width:1875;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B83301" w:rsidRDefault="00B83301">
                        <w:pPr>
                          <w:pStyle w:val="af5"/>
                          <w:spacing w:beforeAutospacing="0" w:afterAutospacing="0"/>
                          <w:jc w:val="center"/>
                          <w:rPr>
                            <w:rFonts w:ascii="宋体" w:eastAsia="宋体" w:hAnsiTheme="minorBidi"/>
                            <w:color w:val="000000" w:themeColor="text1"/>
                            <w:kern w:val="24"/>
                            <w:sz w:val="21"/>
                            <w:szCs w:val="21"/>
                          </w:rPr>
                        </w:pPr>
                        <w:r>
                          <w:rPr>
                            <w:rFonts w:ascii="宋体" w:eastAsia="宋体" w:hAnsiTheme="minorBidi"/>
                            <w:color w:val="000000" w:themeColor="text1"/>
                            <w:kern w:val="24"/>
                            <w:sz w:val="21"/>
                            <w:szCs w:val="21"/>
                          </w:rPr>
                          <w:t>是否涉及重要</w:t>
                        </w:r>
                      </w:p>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文物保护区域</w:t>
                        </w:r>
                      </w:p>
                    </w:txbxContent>
                  </v:textbox>
                </v:shape>
                <v:shape id="直接箭头连接符 11" o:spid="_x0000_s1056" type="#_x0000_t32" style="position:absolute;left:10917;top:6509;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ztT8QAAADbAAAADwAAAGRycy9kb3ducmV2LnhtbESPQWvCQBSE74L/YXmCt7pRqJToKq1Q&#10;CD0oSUt7fWafSTD7Nma3Jvn3riB4HGbmG2a97U0trtS6yrKC+SwCQZxbXXGh4Of78+UNhPPIGmvL&#10;pGAgB9vNeLTGWNuOU7pmvhABwi5GBaX3TSyly0sy6Ga2IQ7eybYGfZBtIXWLXYCbWi6iaCkNVhwW&#10;SmxoV1J+zv6Ngr3uh9Ph154/XuXXHu0lSY9/iVLTSf++AuGp98/wo51oBYs53L+EHyA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jO1PxAAAANsAAAAPAAAAAAAAAAAA&#10;AAAAAKECAABkcnMvZG93bnJldi54bWxQSwUGAAAAAAQABAD5AAAAkgMAAAAA&#10;" strokecolor="black [3213]">
                  <v:stroke endarrow="block" endarrowlength="long"/>
                </v:shape>
                <v:shape id="_x0000_s1057" type="#_x0000_t202" style="position:absolute;left:10437;top:6486;width:430;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B83301" w:rsidRDefault="00B83301">
                        <w:pPr>
                          <w:pStyle w:val="af5"/>
                          <w:rPr>
                            <w:sz w:val="21"/>
                            <w:szCs w:val="21"/>
                          </w:rPr>
                        </w:pPr>
                        <w:proofErr w:type="gramStart"/>
                        <w:r>
                          <w:rPr>
                            <w:rFonts w:ascii="宋体" w:eastAsia="宋体" w:hAnsiTheme="minorBidi"/>
                            <w:color w:val="000000" w:themeColor="text1"/>
                            <w:kern w:val="24"/>
                            <w:sz w:val="21"/>
                            <w:szCs w:val="21"/>
                          </w:rPr>
                          <w:t>否</w:t>
                        </w:r>
                        <w:proofErr w:type="gramEnd"/>
                      </w:p>
                    </w:txbxContent>
                  </v:textbox>
                </v:shape>
                <v:shape id="文本框 13" o:spid="_x0000_s1058" type="#_x0000_t202" style="position:absolute;left:7662;top:5144;width:1559;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TNcUA&#10;AADbAAAADwAAAGRycy9kb3ducmV2LnhtbESPQWvCQBSE74X+h+UJvdWNIlZSV7FKIIg9mBTp8ZF9&#10;TYLZtyG7xvjvu4LgcZiZb5jlejCN6KlztWUFk3EEgriwuuZSwU+evC9AOI+ssbFMCm7kYL16fVli&#10;rO2Vj9RnvhQBwi5GBZX3bSylKyoy6Ma2JQ7en+0M+iC7UuoOrwFuGjmNork0WHNYqLClbUXFObsY&#10;BWl+2x8/tt9zs//a/R5O0p2S3UGpt9Gw+QThafDP8KOdagXTG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tM1xQAAANsAAAAPAAAAAAAAAAAAAAAAAJgCAABkcnMv&#10;ZG93bnJldi54bWxQSwUGAAAAAAQABAD1AAAAigMAAAAA&#10;" filled="f" strokecolor="black [3213]">
                  <v:textbox>
                    <w:txbxContent>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调整方案</w:t>
                        </w:r>
                      </w:p>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避让文物</w:t>
                        </w:r>
                      </w:p>
                    </w:txbxContent>
                  </v:textbox>
                </v:shape>
                <v:shape id="直接箭头连接符 15" o:spid="_x0000_s1059" type="#_x0000_t32" style="position:absolute;left:8456;top:5761;width:0;height: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IzFMUAAADbAAAADwAAAGRycy9kb3ducmV2LnhtbESP3WrCQBSE7wu+w3KE3hTdKG2R6CpB&#10;KLRQC/Xn/pA9ZqPZszG7JvHtXaHQy2FmvmEWq95WoqXGl44VTMYJCOLc6ZILBfvdx2gGwgdkjZVj&#10;UnAjD6vl4GmBqXYd/1K7DYWIEPYpKjAh1KmUPjdk0Y9dTRy9o2sshiibQuoGuwi3lZwmybu0WHJc&#10;MFjT2lB+3l6tguL7fGpfrubn8EWT12x96cJmlyn1POyzOYhAffgP/7U/tYLpGzy+xB8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IzFMUAAADbAAAADwAAAAAAAAAA&#10;AAAAAAChAgAAZHJzL2Rvd25yZXYueG1sUEsFBgAAAAAEAAQA+QAAAJMDAAAAAA==&#10;" strokecolor="black [3213]">
                  <v:stroke startarrow="block" startarrowlength="long" endarrowlength="long"/>
                </v:shape>
                <v:shape id="直接箭头连接符 16" o:spid="_x0000_s1060" type="#_x0000_t32" style="position:absolute;left:8431;top:4948;width:110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vb8IAAADbAAAADwAAAGRycy9kb3ducmV2LnhtbESPQYvCMBSE7wv+h/AEb2uqB9FqFBEF&#10;Le5Bdy/eHs2zLTYvJYm2/nsjLHgcZuYbZrHqTC0e5HxlWcFomIAgzq2uuFDw97v7noLwAVljbZkU&#10;PMnDatn7WmCqbcsnepxDISKEfYoKyhCaVEqfl2TQD21DHL2rdQZDlK6Q2mEb4aaW4ySZSIMVx4US&#10;G9qUlN/Od6Ngypm+7LOTbjO33d7cIRyz2Y9Sg363noMI1IVP+L+91wrGE3h/iT9AL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TVvb8IAAADbAAAADwAAAAAAAAAAAAAA&#10;AAChAgAAZHJzL2Rvd25yZXYueG1sUEsFBgAAAAAEAAQA+QAAAJADAAAAAA==&#10;" strokecolor="black [3213]" strokeweight=".5pt">
                  <v:stroke startarrow="block" startarrowlength="long"/>
                </v:shape>
                <v:shape id="文本框 18" o:spid="_x0000_s1061" type="#_x0000_t202" style="position:absolute;left:9461;top:6983;width:2940;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fZML4A&#10;AADbAAAADwAAAGRycy9kb3ducmV2LnhtbERPuwrCMBTdBf8hXMFNUx1UqlF8IIjoYBVxvDTXttjc&#10;lCZq/XszCI6H854tGlOKF9WusKxg0I9AEKdWF5wpuJy3vQkI55E1lpZJwYccLObt1gxjbd98olfi&#10;MxFC2MWoIPe+iqV0aU4GXd9WxIG729qgD7DOpK7xHcJNKYdRNJIGCw4NOVa0zil9JE+jYHf+7E/j&#10;9XFk9qvN7XCV7rrdHJTqdprlFISnxv/FP/dOKxiGseFL+AF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n2TC+AAAA2wAAAA8AAAAAAAAAAAAAAAAAmAIAAGRycy9kb3ducmV2&#10;LnhtbFBLBQYAAAAABAAEAPUAAACDAwAAAAA=&#10;" filled="f" strokecolor="black [3213]">
                  <v:textbox>
                    <w:txbxContent>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文物现状调查</w:t>
                        </w:r>
                      </w:p>
                    </w:txbxContent>
                  </v:textbox>
                </v:shape>
                <v:shape id="直接箭头连接符 19" o:spid="_x0000_s1062" type="#_x0000_t32" style="position:absolute;left:10917;top:7394;width:0;height: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rhScIAAADbAAAADwAAAGRycy9kb3ducmV2LnhtbESPQYvCMBSE74L/ITzBm6YKilajqLBQ&#10;9qDoil6fzbMtNi/dJqv13xtB2OMwM98w82VjSnGn2hWWFQz6EQji1OqCMwXHn6/eBITzyBpLy6Tg&#10;SQ6Wi3ZrjrG2D97T/eAzESDsYlSQe1/FUro0J4Oubyvi4F1tbdAHWWdS1/gIcFPKYRSNpcGCw0KO&#10;FW1ySm+HP6Ngq5vndXeyt/VIfm/R/ib7yzlRqttpVjMQnhr/H/60E61gOIX3l/A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rhScIAAADbAAAADwAAAAAAAAAAAAAA&#10;AAChAgAAZHJzL2Rvd25yZXYueG1sUEsFBgAAAAAEAAQA+QAAAJADAAAAAA==&#10;" strokecolor="black [3213]">
                  <v:stroke endarrow="block" endarrowlength="long"/>
                </v:shape>
                <v:shape id="文本框 20" o:spid="_x0000_s1063" type="#_x0000_t202" style="position:absolute;left:9498;top:7657;width:294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D674A&#10;AADbAAAADwAAAGRycy9kb3ducmV2LnhtbERPyQrCMBC9C/5DGMGbpiqoVKO4IIjowQXxODRjW2wm&#10;pYla/94cBI+Pt0/ntSnEiyqXW1bQ60YgiBOrc04VXM6bzhiE88gaC8uk4EMO5rNmY4qxtm8+0uvk&#10;UxFC2MWoIPO+jKV0SUYGXdeWxIG728qgD7BKpa7wHcJNIftRNJQGcw4NGZa0yih5nJ5Gwfb82R1H&#10;q8PQ7Jbr2/4q3XWz3ivVbtWLCQhPtf+Lf+6tVjAI68OX8APk7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IQ+u+AAAA2wAAAA8AAAAAAAAAAAAAAAAAmAIAAGRycy9kb3ducmV2&#10;LnhtbFBLBQYAAAAABAAEAPUAAACDAwAAAAA=&#10;" filled="f" strokecolor="black [3213]">
                  <v:textbox>
                    <w:txbxContent>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文物影响评估</w:t>
                        </w:r>
                      </w:p>
                    </w:txbxContent>
                  </v:textbox>
                </v:shape>
                <v:shape id="直接箭头连接符 21" o:spid="_x0000_s1064" type="#_x0000_t32" style="position:absolute;left:10917;top:8068;width:0;height: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7ksUAAADbAAAADwAAAGRycy9kb3ducmV2LnhtbESPS2vDMBCE74H+B7GF3mLZLS3BsRLa&#10;QsD0kJAH7XVjrR/YWjmWmjj/vgoUchxm5hsmW46mE2caXGNZQRLFIIgLqxuuFBz2q+kMhPPIGjvL&#10;pOBKDpaLh0mGqbYX3tJ55ysRIOxSVFB736dSuqImgy6yPXHwSjsY9EEOldQDXgLcdPI5jt+kwYbD&#10;Qo09fdZUtLtfo2Ctx2u5+bbtx6v8WqM95dvjT67U0+P4PgfhafT38H871wpeErh9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VV7ksUAAADbAAAADwAAAAAAAAAA&#10;AAAAAAChAgAAZHJzL2Rvd25yZXYueG1sUEsFBgAAAAAEAAQA+QAAAJMDAAAAAA==&#10;" strokecolor="black [3213]">
                  <v:stroke endarrow="block" endarrowlength="long"/>
                </v:shape>
                <v:shape id="文本框 22" o:spid="_x0000_s1065" type="#_x0000_t202" style="position:absolute;left:9470;top:8437;width:294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4B8UA&#10;AADbAAAADwAAAGRycy9kb3ducmV2LnhtbESPQWvCQBSE74X+h+UJvdWNClZSV7FKIIg9mBTp8ZF9&#10;TYLZtyG7xvjvu4LgcZiZb5jlejCN6KlztWUFk3EEgriwuuZSwU+evC9AOI+ssbFMCm7kYL16fVli&#10;rO2Vj9RnvhQBwi5GBZX3bSylKyoy6Ma2JQ7en+0M+iC7UuoOrwFuGjmNork0WHNYqLClbUXFObsY&#10;BWl+2x8/tt9zs//a/R5O0p2S3UGpt9Gw+QThafDP8KOdagWzK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ngHxQAAANsAAAAPAAAAAAAAAAAAAAAAAJgCAABkcnMv&#10;ZG93bnJldi54bWxQSwUGAAAAAAQABAD1AAAAigMAAAAA&#10;" filled="f" strokecolor="black [3213]">
                  <v:textbox>
                    <w:txbxContent>
                      <w:p w:rsidR="00B83301" w:rsidRDefault="00B83301">
                        <w:pPr>
                          <w:pStyle w:val="af5"/>
                          <w:spacing w:beforeAutospacing="0" w:afterAutospacing="0"/>
                          <w:jc w:val="center"/>
                          <w:rPr>
                            <w:sz w:val="21"/>
                            <w:szCs w:val="21"/>
                          </w:rPr>
                        </w:pPr>
                        <w:r>
                          <w:rPr>
                            <w:rFonts w:ascii="宋体" w:eastAsia="宋体" w:hAnsiTheme="minorBidi"/>
                            <w:color w:val="000000" w:themeColor="text1"/>
                            <w:kern w:val="24"/>
                            <w:sz w:val="21"/>
                            <w:szCs w:val="21"/>
                          </w:rPr>
                          <w:t>提出保护措施建议</w:t>
                        </w:r>
                      </w:p>
                    </w:txbxContent>
                  </v:textbox>
                </v:shape>
                <v:shape id="直接箭头连接符 23" o:spid="_x0000_s1066" type="#_x0000_t32" style="position:absolute;left:10917;top:8825;width:0;height: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tAfsIAAADbAAAADwAAAGRycy9kb3ducmV2LnhtbESPQYvCMBSE74L/ITzBm6YqK1KNooJQ&#10;9qDoil6fzbMtNi+1yWr99xtB2OMwM98ws0VjSvGg2hWWFQz6EQji1OqCMwXHn01vAsJ5ZI2lZVLw&#10;IgeLebs1w1jbJ+/pcfCZCBB2MSrIva9iKV2ak0HXtxVx8K62NuiDrDOpa3wGuCnlMIrG0mDBYSHH&#10;itY5pbfDr1Gw1c3rujvZ2+pLfm/R3pP95Zwo1e00yykIT43/D3/aiVYwGsH7S/g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tAfsIAAADbAAAADwAAAAAAAAAAAAAA&#10;AAChAgAAZHJzL2Rvd25yZXYueG1sUEsFBgAAAAAEAAQA+QAAAJADAAAAAA==&#10;" strokecolor="black [3213]">
                  <v:stroke endarrow="block" endarrowlength="long"/>
                </v:shape>
                <v:shape id="文本框 24" o:spid="_x0000_s1067" type="#_x0000_t202" style="position:absolute;left:9456;top:9170;width:2940;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F6MUA&#10;AADbAAAADwAAAGRycy9kb3ducmV2LnhtbESPS4vCQBCE7wv7H4Ze2JtO9oFKdAy7CYKIHnwgHptM&#10;mwQzPSEzq8m/dwRhj0VVfUXNks7U4kqtqywr+BhGIIhzqysuFBz2i8EEhPPIGmvLpKAnB8n89WWG&#10;sbY33tJ15wsRIOxiVFB638RSurwkg25oG+LgnW1r0AfZFlK3eAtwU8vPKBpJgxWHhRIbSkvKL7s/&#10;o2C571fbcboZmdVvdlofpTsusrVS72/dzxSEp87/h5/tpVbw9Q2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0XoxQAAANsAAAAPAAAAAAAAAAAAAAAAAJgCAABkcnMv&#10;ZG93bnJldi54bWxQSwUGAAAAAAQABAD1AAAAigMAAAAA&#10;" filled="f" strokecolor="black [3213]">
                  <v:textbox>
                    <w:txbxContent>
                      <w:p w:rsidR="00B83301" w:rsidRDefault="00B83301">
                        <w:pPr>
                          <w:pStyle w:val="af5"/>
                          <w:spacing w:beforeAutospacing="0" w:afterAutospacing="0"/>
                          <w:jc w:val="center"/>
                          <w:rPr>
                            <w:rFonts w:ascii="宋体" w:eastAsia="宋体" w:hAnsiTheme="minorBidi"/>
                            <w:color w:val="000000" w:themeColor="text1"/>
                            <w:kern w:val="24"/>
                            <w:sz w:val="21"/>
                            <w:szCs w:val="21"/>
                          </w:rPr>
                        </w:pPr>
                        <w:r>
                          <w:rPr>
                            <w:rFonts w:ascii="宋体" w:eastAsia="宋体" w:hAnsiTheme="minorBidi"/>
                            <w:color w:val="000000" w:themeColor="text1"/>
                            <w:kern w:val="24"/>
                            <w:sz w:val="21"/>
                            <w:szCs w:val="21"/>
                          </w:rPr>
                          <w:t>评估结论及相关建议</w:t>
                        </w:r>
                      </w:p>
                    </w:txbxContent>
                  </v:textbox>
                </v:shape>
                <v:shape id="直接箭头连接符 28" o:spid="_x0000_s1068" type="#_x0000_t32" style="position:absolute;left:8453;top:6070;width:62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sXsIAAADbAAAADwAAAGRycy9kb3ducmV2LnhtbESPT4vCMBTE7wt+h/AEb2uqskWqUVQQ&#10;PQn+OXh8NM+m2rzUJmr99mZhYY/DzPyGmc5bW4knNb50rGDQT0AQ506XXCg4HdffYxA+IGusHJOC&#10;N3mYzzpfU8y0e/GenodQiAhhn6ECE0KdSelzQxZ939XE0bu4xmKIsimkbvAV4baSwyRJpcWS44LB&#10;mlaG8tvhYRXox0mmxd6k712yqZbolufrvVWq120XExCB2vAf/mtvtYLRD/x+iT9Azj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sXsIAAADbAAAADwAAAAAAAAAAAAAA&#10;AAChAgAAZHJzL2Rvd25yZXYueG1sUEsFBgAAAAAEAAQA+QAAAJADAAAAAA==&#10;" strokecolor="black [3213]"/>
                <v:shape id="直接箭头连接符 29" o:spid="_x0000_s1069" type="#_x0000_t32" style="position:absolute;left:8442;top:4948;width:0;height: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EyksQAAADbAAAADwAAAGRycy9kb3ducmV2LnhtbESPQWvCQBSE74X+h+UVvOkmVaRNXSUU&#10;DAURq9X7I/uahGTfLtk1pv/eLRR6HGbmG2a1GU0nBup9Y1lBOktAEJdWN1wpOH9tpy8gfEDW2Fkm&#10;BT/kYbN+fFhhpu2NjzScQiUihH2GCuoQXCalL2sy6GfWEUfv2/YGQ5R9JXWPtwg3nXxOkqU02HBc&#10;qNHRe01le7oaBdVif3WH4nOXu2Ob6uJVb9uLVmryNOZvIAKN4T/81/7QCuZL+P0Sf4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sTKSxAAAANsAAAAPAAAAAAAAAAAA&#10;AAAAAKECAABkcnMvZG93bnJldi54bWxQSwUGAAAAAAQABAD5AAAAkgMAAAAA&#10;" strokecolor="black [3213]">
                  <v:stroke endarrowlength="long"/>
                </v:shape>
                <v:shape id="文本框 30" o:spid="_x0000_s1070" type="#_x0000_t202" style="position:absolute;left:8456;top:6144;width:43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B83301" w:rsidRDefault="00B83301">
                        <w:pPr>
                          <w:pStyle w:val="af5"/>
                          <w:rPr>
                            <w:sz w:val="21"/>
                            <w:szCs w:val="21"/>
                          </w:rPr>
                        </w:pPr>
                        <w:r>
                          <w:rPr>
                            <w:rFonts w:ascii="宋体" w:eastAsia="宋体" w:hAnsiTheme="minorBidi"/>
                            <w:color w:val="000000" w:themeColor="text1"/>
                            <w:kern w:val="24"/>
                            <w:sz w:val="21"/>
                            <w:szCs w:val="21"/>
                          </w:rPr>
                          <w:t>是</w:t>
                        </w:r>
                      </w:p>
                    </w:txbxContent>
                  </v:textbox>
                </v:shape>
                <w10:anchorlock/>
              </v:group>
            </w:pict>
          </mc:Fallback>
        </mc:AlternateContent>
      </w:r>
    </w:p>
    <w:p w:rsidR="00630CC0" w:rsidRPr="006363D2" w:rsidRDefault="00240682">
      <w:pPr>
        <w:pStyle w:val="aff3"/>
        <w:rPr>
          <w:color w:val="000000" w:themeColor="text1"/>
        </w:rPr>
      </w:pPr>
      <w:r w:rsidRPr="006363D2">
        <w:rPr>
          <w:color w:val="000000" w:themeColor="text1"/>
        </w:rPr>
        <w:t>图</w:t>
      </w:r>
      <w:r w:rsidRPr="006363D2">
        <w:rPr>
          <w:color w:val="000000" w:themeColor="text1"/>
        </w:rPr>
        <w:t xml:space="preserve">4.2.2  </w:t>
      </w:r>
      <w:r w:rsidRPr="006363D2">
        <w:rPr>
          <w:color w:val="000000" w:themeColor="text1"/>
        </w:rPr>
        <w:t>文物影响评估流程图</w:t>
      </w:r>
    </w:p>
    <w:p w:rsidR="00630CC0" w:rsidRPr="006363D2" w:rsidRDefault="00240682">
      <w:pPr>
        <w:pStyle w:val="3"/>
        <w:rPr>
          <w:color w:val="000000" w:themeColor="text1"/>
        </w:rPr>
      </w:pPr>
      <w:bookmarkStart w:id="102" w:name="_Toc176964286"/>
      <w:bookmarkStart w:id="103" w:name="_Toc188367256"/>
      <w:r w:rsidRPr="006363D2">
        <w:rPr>
          <w:color w:val="000000" w:themeColor="text1"/>
        </w:rPr>
        <w:t xml:space="preserve">4.3 </w:t>
      </w:r>
      <w:r w:rsidRPr="006363D2">
        <w:rPr>
          <w:color w:val="000000" w:themeColor="text1"/>
        </w:rPr>
        <w:t>评估方法及内容</w:t>
      </w:r>
      <w:bookmarkEnd w:id="102"/>
      <w:bookmarkEnd w:id="103"/>
    </w:p>
    <w:p w:rsidR="00630CC0" w:rsidRPr="006363D2" w:rsidRDefault="00240682">
      <w:pPr>
        <w:rPr>
          <w:color w:val="000000" w:themeColor="text1"/>
        </w:rPr>
      </w:pPr>
      <w:r w:rsidRPr="006363D2">
        <w:rPr>
          <w:b/>
          <w:color w:val="000000" w:themeColor="text1"/>
        </w:rPr>
        <w:t xml:space="preserve">4.3.1 </w:t>
      </w:r>
      <w:r w:rsidRPr="006363D2">
        <w:rPr>
          <w:color w:val="000000" w:themeColor="text1"/>
        </w:rPr>
        <w:t>文物影响评估报告应包括工程资料收集、文物筛查、文物现状调查、文物影响评估、文物保护措施建议、评估结论及相关建议等内容。</w:t>
      </w:r>
    </w:p>
    <w:p w:rsidR="00630CC0" w:rsidRPr="006363D2" w:rsidRDefault="00240682">
      <w:pPr>
        <w:rPr>
          <w:color w:val="000000" w:themeColor="text1"/>
        </w:rPr>
      </w:pPr>
      <w:r w:rsidRPr="006363D2">
        <w:rPr>
          <w:b/>
          <w:color w:val="000000" w:themeColor="text1"/>
        </w:rPr>
        <w:t>4.3.2</w:t>
      </w:r>
      <w:r w:rsidRPr="006363D2">
        <w:rPr>
          <w:color w:val="000000" w:themeColor="text1"/>
        </w:rPr>
        <w:t xml:space="preserve"> </w:t>
      </w:r>
      <w:r w:rsidRPr="006363D2">
        <w:rPr>
          <w:color w:val="000000" w:themeColor="text1"/>
        </w:rPr>
        <w:t>工程资料收集应包括下列内容：</w:t>
      </w:r>
    </w:p>
    <w:p w:rsidR="00630CC0" w:rsidRPr="006363D2" w:rsidRDefault="00240682">
      <w:pPr>
        <w:ind w:firstLineChars="150" w:firstLine="361"/>
        <w:rPr>
          <w:color w:val="000000" w:themeColor="text1"/>
        </w:rPr>
      </w:pPr>
      <w:r w:rsidRPr="006363D2">
        <w:rPr>
          <w:b/>
          <w:color w:val="000000" w:themeColor="text1"/>
        </w:rPr>
        <w:t>1</w:t>
      </w:r>
      <w:r w:rsidRPr="006363D2">
        <w:rPr>
          <w:color w:val="000000" w:themeColor="text1"/>
        </w:rPr>
        <w:t xml:space="preserve"> </w:t>
      </w:r>
      <w:r w:rsidRPr="006363D2">
        <w:rPr>
          <w:color w:val="000000" w:themeColor="text1"/>
        </w:rPr>
        <w:t>规划阶段：收集线路规划路径、站位设置、敷设方式、大宗用地选址、区间及车站的施工方法等；</w:t>
      </w:r>
    </w:p>
    <w:p w:rsidR="00630CC0" w:rsidRPr="006363D2" w:rsidRDefault="00240682">
      <w:pPr>
        <w:ind w:firstLineChars="150" w:firstLine="361"/>
        <w:rPr>
          <w:color w:val="000000" w:themeColor="text1"/>
        </w:rPr>
      </w:pPr>
      <w:r w:rsidRPr="006363D2">
        <w:rPr>
          <w:b/>
          <w:color w:val="000000" w:themeColor="text1"/>
        </w:rPr>
        <w:t>2</w:t>
      </w:r>
      <w:r w:rsidRPr="006363D2">
        <w:rPr>
          <w:color w:val="000000" w:themeColor="text1"/>
        </w:rPr>
        <w:t xml:space="preserve"> </w:t>
      </w:r>
      <w:r w:rsidRPr="006363D2">
        <w:rPr>
          <w:color w:val="000000" w:themeColor="text1"/>
        </w:rPr>
        <w:t>建设阶段：收集线路区间地理位置、隧道结构设计方案、车站及场段建筑结构设计方案、工程施工工法、相关技术指标等。</w:t>
      </w:r>
    </w:p>
    <w:p w:rsidR="00630CC0" w:rsidRPr="006363D2" w:rsidRDefault="00240682">
      <w:pPr>
        <w:rPr>
          <w:rFonts w:eastAsia="仿宋"/>
          <w:color w:val="000000" w:themeColor="text1"/>
        </w:rPr>
      </w:pPr>
      <w:r w:rsidRPr="006363D2">
        <w:rPr>
          <w:rFonts w:eastAsia="仿宋"/>
          <w:color w:val="000000" w:themeColor="text1"/>
        </w:rPr>
        <w:t>【条文说明】明确资料收集的时间节点和更新频率，确保资料的时效性和准确性；细化收集资料的具体路径范围、场站规模及其他建设的各项指标。</w:t>
      </w:r>
    </w:p>
    <w:p w:rsidR="00630CC0" w:rsidRPr="006363D2" w:rsidRDefault="00240682">
      <w:pPr>
        <w:rPr>
          <w:color w:val="000000" w:themeColor="text1"/>
        </w:rPr>
      </w:pPr>
      <w:r w:rsidRPr="006363D2">
        <w:rPr>
          <w:b/>
          <w:color w:val="000000" w:themeColor="text1"/>
        </w:rPr>
        <w:t xml:space="preserve">4.3.3 </w:t>
      </w:r>
      <w:r w:rsidRPr="006363D2">
        <w:rPr>
          <w:color w:val="000000" w:themeColor="text1"/>
        </w:rPr>
        <w:t>规划阶段，文物筛查范围不应小于规划线路两侧各</w:t>
      </w:r>
      <w:r w:rsidRPr="006363D2">
        <w:rPr>
          <w:color w:val="000000" w:themeColor="text1"/>
        </w:rPr>
        <w:t>200m</w:t>
      </w:r>
      <w:r w:rsidRPr="006363D2">
        <w:rPr>
          <w:color w:val="000000" w:themeColor="text1"/>
        </w:rPr>
        <w:t>，明确文物点数量、等级、范围，核实文物与线路的空间关系。</w:t>
      </w:r>
    </w:p>
    <w:p w:rsidR="00630CC0" w:rsidRPr="006363D2" w:rsidRDefault="00240682">
      <w:pPr>
        <w:rPr>
          <w:rFonts w:eastAsia="仿宋"/>
          <w:color w:val="000000" w:themeColor="text1"/>
        </w:rPr>
      </w:pPr>
      <w:r w:rsidRPr="006363D2">
        <w:rPr>
          <w:rFonts w:eastAsia="仿宋"/>
          <w:color w:val="000000" w:themeColor="text1"/>
        </w:rPr>
        <w:t>【条文说明】相关资料来源可依据但不限于文物保护法规、文物保护档案、文物</w:t>
      </w:r>
      <w:r w:rsidRPr="006363D2">
        <w:rPr>
          <w:rFonts w:eastAsia="仿宋"/>
          <w:color w:val="000000" w:themeColor="text1"/>
        </w:rPr>
        <w:lastRenderedPageBreak/>
        <w:t>普查登记资料、文物保护单位已公布的现状保护区划、历史文化遗产保护规划及考古调查成果等。</w:t>
      </w:r>
    </w:p>
    <w:p w:rsidR="00630CC0" w:rsidRPr="006363D2" w:rsidRDefault="002657D5">
      <w:pPr>
        <w:ind w:firstLineChars="200" w:firstLine="480"/>
        <w:rPr>
          <w:rFonts w:eastAsia="仿宋"/>
          <w:color w:val="000000" w:themeColor="text1"/>
        </w:rPr>
      </w:pPr>
      <w:r>
        <w:rPr>
          <w:rFonts w:eastAsia="仿宋"/>
          <w:color w:val="000000" w:themeColor="text1"/>
        </w:rPr>
        <w:t>城市轨道交通工程主要</w:t>
      </w:r>
      <w:r w:rsidR="00240682" w:rsidRPr="006363D2">
        <w:rPr>
          <w:rFonts w:eastAsia="仿宋"/>
          <w:color w:val="000000" w:themeColor="text1"/>
        </w:rPr>
        <w:t>有车站、区间隧道、高架桥梁及场段等。一般地铁车站基坑开挖深度在</w:t>
      </w:r>
      <w:r w:rsidR="00240682" w:rsidRPr="006363D2">
        <w:rPr>
          <w:rFonts w:eastAsia="仿宋"/>
          <w:color w:val="000000" w:themeColor="text1"/>
        </w:rPr>
        <w:t>15m</w:t>
      </w:r>
      <w:r w:rsidR="00240682" w:rsidRPr="006363D2">
        <w:rPr>
          <w:rFonts w:eastAsia="仿宋"/>
          <w:color w:val="000000" w:themeColor="text1"/>
        </w:rPr>
        <w:t>～</w:t>
      </w:r>
      <w:r w:rsidR="00240682" w:rsidRPr="006363D2">
        <w:rPr>
          <w:rFonts w:eastAsia="仿宋"/>
          <w:color w:val="000000" w:themeColor="text1"/>
        </w:rPr>
        <w:t>30m</w:t>
      </w:r>
      <w:r w:rsidR="00240682" w:rsidRPr="006363D2">
        <w:rPr>
          <w:rFonts w:eastAsia="仿宋"/>
          <w:color w:val="000000" w:themeColor="text1"/>
        </w:rPr>
        <w:t>之间，开挖影响范围为基坑深度的</w:t>
      </w:r>
      <w:r w:rsidR="00240682" w:rsidRPr="006363D2">
        <w:rPr>
          <w:rFonts w:eastAsia="仿宋"/>
          <w:color w:val="000000" w:themeColor="text1"/>
        </w:rPr>
        <w:t>2</w:t>
      </w:r>
      <w:r w:rsidR="00240682" w:rsidRPr="006363D2">
        <w:rPr>
          <w:rFonts w:eastAsia="仿宋"/>
          <w:color w:val="000000" w:themeColor="text1"/>
        </w:rPr>
        <w:t>倍，即最大影响范围</w:t>
      </w:r>
      <w:r w:rsidR="00240682" w:rsidRPr="006363D2">
        <w:rPr>
          <w:rFonts w:eastAsia="仿宋"/>
          <w:color w:val="000000" w:themeColor="text1"/>
        </w:rPr>
        <w:t>60m</w:t>
      </w:r>
      <w:r w:rsidR="00240682" w:rsidRPr="006363D2">
        <w:rPr>
          <w:rFonts w:eastAsia="仿宋"/>
          <w:color w:val="000000" w:themeColor="text1"/>
        </w:rPr>
        <w:t>；隧道工程开挖影响范围也不超过</w:t>
      </w:r>
      <w:r w:rsidR="00240682" w:rsidRPr="006363D2">
        <w:rPr>
          <w:rFonts w:eastAsia="仿宋"/>
          <w:color w:val="000000" w:themeColor="text1"/>
        </w:rPr>
        <w:t>60m</w:t>
      </w:r>
      <w:r w:rsidR="00240682" w:rsidRPr="006363D2">
        <w:rPr>
          <w:rFonts w:eastAsia="仿宋"/>
          <w:color w:val="000000" w:themeColor="text1"/>
        </w:rPr>
        <w:t>，高架桥梁基础工程开挖深度更小，其影响范围相对较小；场段工程均为地上建筑，其基坑深度一般不会超过</w:t>
      </w:r>
      <w:r w:rsidR="00240682" w:rsidRPr="006363D2">
        <w:rPr>
          <w:rFonts w:eastAsia="仿宋"/>
          <w:color w:val="000000" w:themeColor="text1"/>
        </w:rPr>
        <w:t>20m</w:t>
      </w:r>
      <w:r w:rsidR="00240682" w:rsidRPr="006363D2">
        <w:rPr>
          <w:rFonts w:eastAsia="仿宋"/>
          <w:color w:val="000000" w:themeColor="text1"/>
        </w:rPr>
        <w:t>，对周边的影响范围最大</w:t>
      </w:r>
      <w:r w:rsidR="00240682" w:rsidRPr="006363D2">
        <w:rPr>
          <w:rFonts w:eastAsia="仿宋"/>
          <w:color w:val="000000" w:themeColor="text1"/>
        </w:rPr>
        <w:t>40m</w:t>
      </w:r>
      <w:r w:rsidR="00240682" w:rsidRPr="006363D2">
        <w:rPr>
          <w:rFonts w:eastAsia="仿宋"/>
          <w:color w:val="000000" w:themeColor="text1"/>
        </w:rPr>
        <w:t>；但在基坑开挖、矿山法隧道施工时，还涉及到地下水控制问题。根据西安第一、二、三期建设规划项目实施的经验，黄土地层中降水，地面沉降的范围一般不超过</w:t>
      </w:r>
      <w:r w:rsidR="00240682" w:rsidRPr="006363D2">
        <w:rPr>
          <w:rFonts w:eastAsia="仿宋"/>
          <w:color w:val="000000" w:themeColor="text1"/>
        </w:rPr>
        <w:t>5</w:t>
      </w:r>
      <w:r w:rsidR="00240682" w:rsidRPr="006363D2">
        <w:rPr>
          <w:rFonts w:eastAsia="仿宋"/>
          <w:color w:val="000000" w:themeColor="text1"/>
        </w:rPr>
        <w:t>倍的降深，降水深度最大不超过</w:t>
      </w:r>
      <w:r w:rsidR="00240682" w:rsidRPr="006363D2">
        <w:rPr>
          <w:rFonts w:eastAsia="仿宋"/>
          <w:color w:val="000000" w:themeColor="text1"/>
        </w:rPr>
        <w:t>25m</w:t>
      </w:r>
      <w:r w:rsidR="00240682" w:rsidRPr="006363D2">
        <w:rPr>
          <w:rFonts w:eastAsia="仿宋"/>
          <w:color w:val="000000" w:themeColor="text1"/>
        </w:rPr>
        <w:t>，即其沉降影响半径最大为</w:t>
      </w:r>
      <w:r w:rsidR="00240682" w:rsidRPr="006363D2">
        <w:rPr>
          <w:rFonts w:eastAsia="仿宋"/>
          <w:color w:val="000000" w:themeColor="text1"/>
        </w:rPr>
        <w:t>125m</w:t>
      </w:r>
      <w:r w:rsidR="00240682" w:rsidRPr="006363D2">
        <w:rPr>
          <w:rFonts w:eastAsia="仿宋"/>
          <w:color w:val="000000" w:themeColor="text1"/>
        </w:rPr>
        <w:t>。砂卵石地层降水，地面沉降范围相对黄土地层更小。同时，从施工振动的角度出发，考虑到城市环境的特点，一般采用无振动低噪音的工法，其最大影响范围不超过</w:t>
      </w:r>
      <w:r w:rsidR="00240682" w:rsidRPr="006363D2">
        <w:rPr>
          <w:rFonts w:eastAsia="仿宋"/>
          <w:color w:val="000000" w:themeColor="text1"/>
        </w:rPr>
        <w:t>100m</w:t>
      </w:r>
      <w:r w:rsidR="00240682" w:rsidRPr="006363D2">
        <w:rPr>
          <w:rFonts w:eastAsia="仿宋"/>
          <w:color w:val="000000" w:themeColor="text1"/>
        </w:rPr>
        <w:t>。为此，考虑到文物保护的重要性，提出了筛查范围不应小于规划线路两侧各</w:t>
      </w:r>
      <w:r w:rsidR="00240682" w:rsidRPr="006363D2">
        <w:rPr>
          <w:rFonts w:eastAsia="仿宋"/>
          <w:color w:val="000000" w:themeColor="text1"/>
        </w:rPr>
        <w:t>200m</w:t>
      </w:r>
      <w:r w:rsidR="00240682" w:rsidRPr="006363D2">
        <w:rPr>
          <w:rFonts w:eastAsia="仿宋"/>
          <w:color w:val="000000" w:themeColor="text1"/>
        </w:rPr>
        <w:t>的要求。</w:t>
      </w:r>
    </w:p>
    <w:p w:rsidR="00630CC0" w:rsidRPr="006363D2" w:rsidRDefault="00240682">
      <w:pPr>
        <w:rPr>
          <w:b/>
          <w:color w:val="000000" w:themeColor="text1"/>
        </w:rPr>
      </w:pPr>
      <w:r w:rsidRPr="006363D2">
        <w:rPr>
          <w:b/>
          <w:bCs/>
          <w:color w:val="000000" w:themeColor="text1"/>
        </w:rPr>
        <w:t xml:space="preserve">4.3.4 </w:t>
      </w:r>
      <w:r w:rsidRPr="006363D2">
        <w:rPr>
          <w:color w:val="000000" w:themeColor="text1"/>
        </w:rPr>
        <w:t>当规划方案沿线涉及的不可移动文物相关资料不详，可在沿线范围开展考古调查，调查范围应结合工程特点综合确定。</w:t>
      </w:r>
    </w:p>
    <w:p w:rsidR="00630CC0" w:rsidRPr="006363D2" w:rsidRDefault="00240682">
      <w:pPr>
        <w:rPr>
          <w:color w:val="000000" w:themeColor="text1"/>
        </w:rPr>
      </w:pPr>
      <w:r w:rsidRPr="006363D2">
        <w:rPr>
          <w:b/>
          <w:color w:val="000000" w:themeColor="text1"/>
        </w:rPr>
        <w:t>4.3.5</w:t>
      </w:r>
      <w:r w:rsidRPr="006363D2">
        <w:rPr>
          <w:color w:val="000000" w:themeColor="text1"/>
        </w:rPr>
        <w:t xml:space="preserve"> </w:t>
      </w:r>
      <w:r w:rsidRPr="006363D2">
        <w:rPr>
          <w:color w:val="000000" w:themeColor="text1"/>
        </w:rPr>
        <w:t>建设阶段，依据考古勘探报告明确方案涉及的文物数量、等级，核实文物与线路的位置关系。</w:t>
      </w:r>
    </w:p>
    <w:p w:rsidR="00630CC0" w:rsidRPr="006363D2" w:rsidRDefault="00240682">
      <w:pPr>
        <w:rPr>
          <w:color w:val="000000" w:themeColor="text1"/>
        </w:rPr>
      </w:pPr>
      <w:r w:rsidRPr="006363D2">
        <w:rPr>
          <w:b/>
          <w:color w:val="000000" w:themeColor="text1"/>
        </w:rPr>
        <w:t>4.3.6</w:t>
      </w:r>
      <w:r w:rsidRPr="006363D2">
        <w:rPr>
          <w:color w:val="000000" w:themeColor="text1"/>
        </w:rPr>
        <w:t xml:space="preserve"> </w:t>
      </w:r>
      <w:r w:rsidRPr="006363D2">
        <w:rPr>
          <w:color w:val="000000" w:themeColor="text1"/>
        </w:rPr>
        <w:t>编制单位应依据建设项目与文物的空间位置关系及可能造成的影响，提出方案优化建议。</w:t>
      </w:r>
    </w:p>
    <w:p w:rsidR="00630CC0" w:rsidRPr="006363D2" w:rsidRDefault="00240682">
      <w:pPr>
        <w:rPr>
          <w:rFonts w:eastAsia="仿宋"/>
          <w:color w:val="000000" w:themeColor="text1"/>
        </w:rPr>
      </w:pPr>
      <w:r w:rsidRPr="006363D2">
        <w:rPr>
          <w:rFonts w:eastAsia="仿宋"/>
          <w:color w:val="000000" w:themeColor="text1"/>
        </w:rPr>
        <w:t>【条文说明】方案在最大程度上避让重要文物的保护区划，重点避让文物核心区及保护范围，具体措施如调整线路、优化施工方法等。</w:t>
      </w:r>
    </w:p>
    <w:p w:rsidR="00630CC0" w:rsidRPr="006363D2" w:rsidRDefault="00240682">
      <w:pPr>
        <w:rPr>
          <w:color w:val="000000" w:themeColor="text1"/>
        </w:rPr>
      </w:pPr>
      <w:r w:rsidRPr="006363D2">
        <w:rPr>
          <w:b/>
          <w:color w:val="000000" w:themeColor="text1"/>
        </w:rPr>
        <w:t xml:space="preserve">4.3.7 </w:t>
      </w:r>
      <w:r w:rsidRPr="006363D2">
        <w:rPr>
          <w:color w:val="000000" w:themeColor="text1"/>
        </w:rPr>
        <w:t>文物现状调查应包括不可移动文物现状及其历史沿革，评估文物价值，收集文物存在病害，分析评估病害等级，调查文物周边环境现状等。</w:t>
      </w:r>
    </w:p>
    <w:p w:rsidR="00630CC0" w:rsidRPr="006363D2" w:rsidRDefault="00240682">
      <w:pPr>
        <w:rPr>
          <w:rFonts w:eastAsia="仿宋"/>
          <w:color w:val="000000" w:themeColor="text1"/>
        </w:rPr>
      </w:pPr>
      <w:r w:rsidRPr="006363D2">
        <w:rPr>
          <w:rFonts w:eastAsia="仿宋"/>
          <w:color w:val="000000" w:themeColor="text1"/>
        </w:rPr>
        <w:t>【条文说明】调查方案涉及的不可移动文物当前状态和历史背景，准确评估文物的历史价值、艺术价值、科学价值等。收集文物存在的可见病害信息，包括结构、材质、现状破损变形等现象，并分析病害等级，必要时对病害情况加以量化，确定病害的严重性和紧迫性。调查文物周边环境现状时，记录现状如自然环境（如气候、地质、水文等）和人文环境（如建筑、交通、人口等），存在问题包括污染、振动、遮挡等。</w:t>
      </w:r>
    </w:p>
    <w:p w:rsidR="00630CC0" w:rsidRPr="006363D2" w:rsidRDefault="00240682">
      <w:pPr>
        <w:ind w:firstLineChars="200" w:firstLine="480"/>
        <w:rPr>
          <w:rFonts w:eastAsia="仿宋"/>
          <w:color w:val="000000" w:themeColor="text1"/>
        </w:rPr>
      </w:pPr>
      <w:r w:rsidRPr="006363D2">
        <w:rPr>
          <w:rFonts w:eastAsia="仿宋"/>
          <w:color w:val="000000" w:themeColor="text1"/>
        </w:rPr>
        <w:lastRenderedPageBreak/>
        <w:t>在调查过程中，尊重文物的原貌和历史背景。调查人员需要具备专业的知识和技能，确保调查结果的准确性和可靠性。调查过程中做好记录和档案保存工作，为后续的评估工作提供依据。</w:t>
      </w:r>
    </w:p>
    <w:p w:rsidR="00630CC0" w:rsidRPr="006363D2" w:rsidRDefault="00240682">
      <w:pPr>
        <w:rPr>
          <w:color w:val="000000" w:themeColor="text1"/>
        </w:rPr>
      </w:pPr>
      <w:r w:rsidRPr="006363D2">
        <w:rPr>
          <w:b/>
          <w:color w:val="000000" w:themeColor="text1"/>
        </w:rPr>
        <w:t xml:space="preserve">4.3.8 </w:t>
      </w:r>
      <w:r w:rsidRPr="006363D2">
        <w:rPr>
          <w:color w:val="000000" w:themeColor="text1"/>
        </w:rPr>
        <w:t>文物影响评估应在分析方案与涉及文物之间的关系的前提下，评估方案中各项技术指标及施工措施对文物带来的影响，提出文物保护措施建议。</w:t>
      </w:r>
    </w:p>
    <w:p w:rsidR="00630CC0" w:rsidRPr="006363D2" w:rsidRDefault="00240682">
      <w:pPr>
        <w:rPr>
          <w:rFonts w:eastAsia="仿宋"/>
          <w:color w:val="000000" w:themeColor="text1"/>
        </w:rPr>
      </w:pPr>
      <w:r w:rsidRPr="006363D2">
        <w:rPr>
          <w:rFonts w:eastAsia="仿宋"/>
          <w:color w:val="000000" w:themeColor="text1"/>
        </w:rPr>
        <w:t>【条文说明】分析评估过程针对文物整体保护状况的影响，包括文物本体、历史环境、风貌特色等，制定评估标准体系，确定施工沉降影响范围、运营振动控制标准，分析调整后方案与涉及文物之间的空间关系，评估是否影响或可能对文物造成物理性破坏或视觉干扰，如有影响预测影响程度，同时评估方案是否与文物的保护范围、建设控制地带等存在冲突或潜在影响。针对可能产生不利影响的情况，对设计、施工及运营阶段提出原则性文物保护缓解措施建议。</w:t>
      </w:r>
    </w:p>
    <w:p w:rsidR="00630CC0" w:rsidRPr="006363D2" w:rsidRDefault="00240682">
      <w:pPr>
        <w:rPr>
          <w:color w:val="000000" w:themeColor="text1"/>
        </w:rPr>
      </w:pPr>
      <w:r w:rsidRPr="006363D2">
        <w:rPr>
          <w:b/>
          <w:color w:val="000000" w:themeColor="text1"/>
        </w:rPr>
        <w:t xml:space="preserve">4.3.9 </w:t>
      </w:r>
      <w:r w:rsidRPr="006363D2">
        <w:rPr>
          <w:color w:val="000000" w:themeColor="text1"/>
        </w:rPr>
        <w:t>基于文物影响评估内容，形成评估结论。</w:t>
      </w:r>
    </w:p>
    <w:p w:rsidR="00630CC0" w:rsidRPr="006363D2" w:rsidRDefault="00240682">
      <w:pPr>
        <w:rPr>
          <w:color w:val="000000" w:themeColor="text1"/>
        </w:rPr>
      </w:pPr>
      <w:r w:rsidRPr="006363D2">
        <w:rPr>
          <w:rFonts w:eastAsia="仿宋"/>
          <w:color w:val="000000" w:themeColor="text1"/>
        </w:rPr>
        <w:t>【条文说明】基于文物影响评估内容，综合考量文物价值、保护需求以及建设项目的影响，形成评估结论。表述文物受到的影响程度和类型，如有无直接影响、影响是否可控，明确城市轨道交通工程是否可行。</w:t>
      </w:r>
    </w:p>
    <w:p w:rsidR="00630CC0" w:rsidRPr="006363D2" w:rsidRDefault="00630CC0">
      <w:pPr>
        <w:pStyle w:val="1"/>
        <w:rPr>
          <w:color w:val="000000" w:themeColor="text1"/>
          <w:szCs w:val="30"/>
        </w:rPr>
        <w:sectPr w:rsidR="00630CC0" w:rsidRPr="006363D2">
          <w:pgSz w:w="11906" w:h="16838"/>
          <w:pgMar w:top="1440" w:right="1800" w:bottom="1440" w:left="1800" w:header="851" w:footer="992" w:gutter="0"/>
          <w:cols w:space="720"/>
          <w:docGrid w:type="lines" w:linePitch="312"/>
        </w:sectPr>
      </w:pPr>
    </w:p>
    <w:p w:rsidR="00630CC0" w:rsidRPr="006363D2" w:rsidRDefault="00240682">
      <w:pPr>
        <w:pStyle w:val="1"/>
        <w:rPr>
          <w:color w:val="000000" w:themeColor="text1"/>
          <w:szCs w:val="30"/>
        </w:rPr>
      </w:pPr>
      <w:bookmarkStart w:id="104" w:name="_Toc188367257"/>
      <w:r w:rsidRPr="006363D2">
        <w:rPr>
          <w:color w:val="000000" w:themeColor="text1"/>
          <w:szCs w:val="30"/>
        </w:rPr>
        <w:lastRenderedPageBreak/>
        <w:t>5</w:t>
      </w:r>
      <w:r w:rsidRPr="006363D2">
        <w:rPr>
          <w:color w:val="000000" w:themeColor="text1"/>
          <w:szCs w:val="30"/>
        </w:rPr>
        <w:t xml:space="preserve">　考古勘探与发掘</w:t>
      </w:r>
      <w:bookmarkEnd w:id="104"/>
    </w:p>
    <w:p w:rsidR="00630CC0" w:rsidRPr="006363D2" w:rsidRDefault="00240682">
      <w:pPr>
        <w:pStyle w:val="3"/>
        <w:rPr>
          <w:color w:val="000000" w:themeColor="text1"/>
        </w:rPr>
      </w:pPr>
      <w:bookmarkStart w:id="105" w:name="_Toc188367258"/>
      <w:r w:rsidRPr="006363D2">
        <w:rPr>
          <w:color w:val="000000" w:themeColor="text1"/>
        </w:rPr>
        <w:t xml:space="preserve">5.1 </w:t>
      </w:r>
      <w:r w:rsidRPr="006363D2">
        <w:rPr>
          <w:color w:val="000000" w:themeColor="text1"/>
        </w:rPr>
        <w:t>一般规定</w:t>
      </w:r>
      <w:bookmarkEnd w:id="105"/>
    </w:p>
    <w:p w:rsidR="00630CC0" w:rsidRPr="006363D2" w:rsidRDefault="00240682">
      <w:pPr>
        <w:rPr>
          <w:rFonts w:eastAsiaTheme="minorEastAsia"/>
          <w:color w:val="000000" w:themeColor="text1"/>
        </w:rPr>
      </w:pPr>
      <w:r w:rsidRPr="006363D2">
        <w:rPr>
          <w:rFonts w:eastAsiaTheme="minorEastAsia"/>
          <w:b/>
          <w:color w:val="000000" w:themeColor="text1"/>
        </w:rPr>
        <w:t>5.1.1</w:t>
      </w:r>
      <w:r w:rsidRPr="006363D2">
        <w:rPr>
          <w:rFonts w:eastAsiaTheme="minorEastAsia"/>
          <w:color w:val="000000" w:themeColor="text1"/>
        </w:rPr>
        <w:t xml:space="preserve"> </w:t>
      </w:r>
      <w:r w:rsidRPr="006363D2">
        <w:rPr>
          <w:color w:val="000000" w:themeColor="text1"/>
        </w:rPr>
        <w:t>城市轨道交通工程应按照先考古后建设的</w:t>
      </w:r>
      <w:r w:rsidRPr="006363D2">
        <w:rPr>
          <w:color w:val="000000" w:themeColor="text1"/>
        </w:rPr>
        <w:t>“</w:t>
      </w:r>
      <w:r w:rsidRPr="006363D2">
        <w:rPr>
          <w:color w:val="000000" w:themeColor="text1"/>
        </w:rPr>
        <w:t>考古前置</w:t>
      </w:r>
      <w:r w:rsidRPr="006363D2">
        <w:rPr>
          <w:color w:val="000000" w:themeColor="text1"/>
        </w:rPr>
        <w:t>”</w:t>
      </w:r>
      <w:r w:rsidRPr="006363D2">
        <w:rPr>
          <w:color w:val="000000" w:themeColor="text1"/>
        </w:rPr>
        <w:t>原则执行，在项目建设阶段工程施工前进行考古勘探。</w:t>
      </w:r>
    </w:p>
    <w:p w:rsidR="00630CC0" w:rsidRPr="006363D2" w:rsidRDefault="00240682">
      <w:pPr>
        <w:rPr>
          <w:rFonts w:eastAsia="仿宋"/>
          <w:color w:val="000000" w:themeColor="text1"/>
        </w:rPr>
      </w:pPr>
      <w:r w:rsidRPr="006363D2">
        <w:rPr>
          <w:rFonts w:eastAsia="仿宋"/>
          <w:color w:val="000000" w:themeColor="text1"/>
        </w:rPr>
        <w:t>【条文说明】</w:t>
      </w:r>
      <w:r w:rsidRPr="006363D2">
        <w:rPr>
          <w:rFonts w:eastAsia="仿宋"/>
          <w:color w:val="000000" w:themeColor="text1"/>
        </w:rPr>
        <w:t>2018</w:t>
      </w:r>
      <w:r w:rsidRPr="006363D2">
        <w:rPr>
          <w:rFonts w:eastAsia="仿宋"/>
          <w:color w:val="000000" w:themeColor="text1"/>
        </w:rPr>
        <w:t>年</w:t>
      </w:r>
      <w:r w:rsidRPr="006363D2">
        <w:rPr>
          <w:rFonts w:eastAsia="仿宋"/>
          <w:color w:val="000000" w:themeColor="text1"/>
        </w:rPr>
        <w:t>10</w:t>
      </w:r>
      <w:r w:rsidRPr="006363D2">
        <w:rPr>
          <w:rFonts w:eastAsia="仿宋"/>
          <w:color w:val="000000" w:themeColor="text1"/>
        </w:rPr>
        <w:t>月，中共中央办公厅、国务院办公厅印发《关于加强文物保护利用改革的若干意见》，明确要求</w:t>
      </w:r>
      <w:r w:rsidRPr="006363D2">
        <w:rPr>
          <w:rFonts w:eastAsia="仿宋"/>
          <w:color w:val="000000" w:themeColor="text1"/>
        </w:rPr>
        <w:t>“</w:t>
      </w:r>
      <w:r w:rsidRPr="006363D2">
        <w:rPr>
          <w:rFonts w:eastAsia="仿宋"/>
          <w:color w:val="000000" w:themeColor="text1"/>
        </w:rPr>
        <w:t>完善基本建设考古制度，地方政府在土地储备时，对于可能存在文物遗存的土地，在依法完成考古调查、勘探、发掘前不得入库</w:t>
      </w:r>
      <w:r w:rsidRPr="006363D2">
        <w:rPr>
          <w:rFonts w:eastAsia="仿宋"/>
          <w:color w:val="000000" w:themeColor="text1"/>
        </w:rPr>
        <w:t>”</w:t>
      </w:r>
      <w:r w:rsidRPr="006363D2">
        <w:rPr>
          <w:rFonts w:eastAsia="仿宋"/>
          <w:color w:val="000000" w:themeColor="text1"/>
        </w:rPr>
        <w:t>。</w:t>
      </w:r>
      <w:r w:rsidRPr="006363D2">
        <w:rPr>
          <w:rFonts w:eastAsia="仿宋"/>
          <w:color w:val="000000" w:themeColor="text1"/>
        </w:rPr>
        <w:t>2021</w:t>
      </w:r>
      <w:r w:rsidRPr="006363D2">
        <w:rPr>
          <w:rFonts w:eastAsia="仿宋"/>
          <w:color w:val="000000" w:themeColor="text1"/>
        </w:rPr>
        <w:t>年</w:t>
      </w:r>
      <w:r w:rsidRPr="006363D2">
        <w:rPr>
          <w:rFonts w:eastAsia="仿宋"/>
          <w:color w:val="000000" w:themeColor="text1"/>
        </w:rPr>
        <w:t>3</w:t>
      </w:r>
      <w:r w:rsidRPr="006363D2">
        <w:rPr>
          <w:rFonts w:eastAsia="仿宋"/>
          <w:color w:val="000000" w:themeColor="text1"/>
        </w:rPr>
        <w:t>月，自然资源部、国家文物局印发《关于在国土空间规划编制和实施中加强历史文化遗产保护管理的指导意见》，在</w:t>
      </w:r>
      <w:r w:rsidRPr="006363D2">
        <w:rPr>
          <w:rFonts w:eastAsia="仿宋"/>
          <w:color w:val="000000" w:themeColor="text1"/>
        </w:rPr>
        <w:t>“</w:t>
      </w:r>
      <w:r w:rsidRPr="006363D2">
        <w:rPr>
          <w:rFonts w:eastAsia="仿宋"/>
          <w:color w:val="000000" w:themeColor="text1"/>
        </w:rPr>
        <w:t>健全</w:t>
      </w:r>
      <w:r w:rsidRPr="006363D2">
        <w:rPr>
          <w:rFonts w:eastAsia="仿宋"/>
          <w:color w:val="000000" w:themeColor="text1"/>
        </w:rPr>
        <w:t>‘</w:t>
      </w:r>
      <w:r w:rsidRPr="006363D2">
        <w:rPr>
          <w:rFonts w:eastAsia="仿宋"/>
          <w:color w:val="000000" w:themeColor="text1"/>
        </w:rPr>
        <w:t>先考古，后出让</w:t>
      </w:r>
      <w:r w:rsidRPr="006363D2">
        <w:rPr>
          <w:rFonts w:eastAsia="仿宋"/>
          <w:color w:val="000000" w:themeColor="text1"/>
        </w:rPr>
        <w:t>’</w:t>
      </w:r>
      <w:r w:rsidRPr="006363D2">
        <w:rPr>
          <w:rFonts w:eastAsia="仿宋"/>
          <w:color w:val="000000" w:themeColor="text1"/>
        </w:rPr>
        <w:t>的政策机制</w:t>
      </w:r>
      <w:r w:rsidRPr="006363D2">
        <w:rPr>
          <w:rFonts w:eastAsia="仿宋"/>
          <w:color w:val="000000" w:themeColor="text1"/>
        </w:rPr>
        <w:t>”</w:t>
      </w:r>
      <w:r w:rsidRPr="006363D2">
        <w:rPr>
          <w:rFonts w:eastAsia="仿宋"/>
          <w:color w:val="000000" w:themeColor="text1"/>
        </w:rPr>
        <w:t>方面明确</w:t>
      </w:r>
      <w:r w:rsidRPr="006363D2">
        <w:rPr>
          <w:rFonts w:eastAsia="仿宋"/>
          <w:color w:val="000000" w:themeColor="text1"/>
        </w:rPr>
        <w:t>“</w:t>
      </w:r>
      <w:r w:rsidRPr="006363D2">
        <w:rPr>
          <w:rFonts w:eastAsia="仿宋"/>
          <w:color w:val="000000" w:themeColor="text1"/>
        </w:rPr>
        <w:t>经文物主管部门核定可能存在历史文化遗存的土地，要实行</w:t>
      </w:r>
      <w:r w:rsidRPr="006363D2">
        <w:rPr>
          <w:rFonts w:eastAsia="仿宋"/>
          <w:color w:val="000000" w:themeColor="text1"/>
        </w:rPr>
        <w:t>“</w:t>
      </w:r>
      <w:r w:rsidRPr="006363D2">
        <w:rPr>
          <w:rFonts w:eastAsia="仿宋"/>
          <w:color w:val="000000" w:themeColor="text1"/>
        </w:rPr>
        <w:t>先考古、后出让</w:t>
      </w:r>
      <w:r w:rsidRPr="006363D2">
        <w:rPr>
          <w:rFonts w:eastAsia="仿宋"/>
          <w:color w:val="000000" w:themeColor="text1"/>
        </w:rPr>
        <w:t>”</w:t>
      </w:r>
      <w:r w:rsidRPr="006363D2">
        <w:rPr>
          <w:rFonts w:eastAsia="仿宋"/>
          <w:color w:val="000000" w:themeColor="text1"/>
        </w:rPr>
        <w:t>制度，在依法完成考古调查、勘探、发掘前，原则上不予收储入库或出让</w:t>
      </w:r>
      <w:r w:rsidRPr="006363D2">
        <w:rPr>
          <w:rFonts w:eastAsia="仿宋"/>
          <w:color w:val="000000" w:themeColor="text1"/>
        </w:rPr>
        <w:t>”</w:t>
      </w:r>
      <w:r w:rsidRPr="006363D2">
        <w:rPr>
          <w:rFonts w:eastAsia="仿宋"/>
          <w:color w:val="000000" w:themeColor="text1"/>
        </w:rPr>
        <w:t>。</w:t>
      </w:r>
      <w:r w:rsidRPr="006363D2">
        <w:rPr>
          <w:rFonts w:eastAsia="仿宋"/>
          <w:color w:val="000000" w:themeColor="text1"/>
        </w:rPr>
        <w:t>2023</w:t>
      </w:r>
      <w:r w:rsidRPr="006363D2">
        <w:rPr>
          <w:rFonts w:eastAsia="仿宋"/>
          <w:color w:val="000000" w:themeColor="text1"/>
        </w:rPr>
        <w:t>年</w:t>
      </w:r>
      <w:r w:rsidRPr="006363D2">
        <w:rPr>
          <w:rFonts w:eastAsia="仿宋"/>
          <w:color w:val="000000" w:themeColor="text1"/>
        </w:rPr>
        <w:t>10</w:t>
      </w:r>
      <w:r w:rsidRPr="006363D2">
        <w:rPr>
          <w:rFonts w:eastAsia="仿宋"/>
          <w:color w:val="000000" w:themeColor="text1"/>
        </w:rPr>
        <w:t>月，西安市文物局、西安市发展和改革委员会、西安市财政局、西安市自然资源和规划局、西安市住房和城乡建设局联合印发的《西安市基本建设工程考古工作实施方案》提出：</w:t>
      </w:r>
      <w:r w:rsidRPr="006363D2">
        <w:rPr>
          <w:rFonts w:eastAsia="仿宋"/>
          <w:color w:val="000000" w:themeColor="text1"/>
        </w:rPr>
        <w:t>“</w:t>
      </w:r>
      <w:r w:rsidRPr="006363D2">
        <w:rPr>
          <w:rFonts w:eastAsia="仿宋"/>
          <w:color w:val="000000" w:themeColor="text1"/>
        </w:rPr>
        <w:t>基建考古工作按照</w:t>
      </w:r>
      <w:r w:rsidRPr="006363D2">
        <w:rPr>
          <w:rFonts w:eastAsia="仿宋"/>
          <w:color w:val="000000" w:themeColor="text1"/>
        </w:rPr>
        <w:t>‘</w:t>
      </w:r>
      <w:r w:rsidRPr="006363D2">
        <w:rPr>
          <w:rFonts w:eastAsia="仿宋"/>
          <w:color w:val="000000" w:themeColor="text1"/>
        </w:rPr>
        <w:t>既有利于基本建设，又有利于文物保护</w:t>
      </w:r>
      <w:r w:rsidRPr="006363D2">
        <w:rPr>
          <w:rFonts w:eastAsia="仿宋"/>
          <w:color w:val="000000" w:themeColor="text1"/>
        </w:rPr>
        <w:t>’</w:t>
      </w:r>
      <w:r w:rsidRPr="006363D2">
        <w:rPr>
          <w:rFonts w:eastAsia="仿宋"/>
          <w:color w:val="000000" w:themeColor="text1"/>
        </w:rPr>
        <w:t>原则，全面落实</w:t>
      </w:r>
      <w:r w:rsidRPr="006363D2">
        <w:rPr>
          <w:rFonts w:eastAsia="仿宋"/>
          <w:color w:val="000000" w:themeColor="text1"/>
        </w:rPr>
        <w:t>‘</w:t>
      </w:r>
      <w:r w:rsidRPr="006363D2">
        <w:rPr>
          <w:rFonts w:eastAsia="仿宋"/>
          <w:color w:val="000000" w:themeColor="text1"/>
        </w:rPr>
        <w:t>先考古、后出让</w:t>
      </w:r>
      <w:r w:rsidRPr="006363D2">
        <w:rPr>
          <w:rFonts w:eastAsia="仿宋"/>
          <w:color w:val="000000" w:themeColor="text1"/>
        </w:rPr>
        <w:t>’</w:t>
      </w:r>
      <w:r w:rsidRPr="006363D2">
        <w:rPr>
          <w:rFonts w:eastAsia="仿宋"/>
          <w:color w:val="000000" w:themeColor="text1"/>
        </w:rPr>
        <w:t>原则</w:t>
      </w:r>
      <w:r w:rsidRPr="006363D2">
        <w:rPr>
          <w:rFonts w:eastAsia="仿宋"/>
          <w:color w:val="000000" w:themeColor="text1"/>
        </w:rPr>
        <w:t>”“</w:t>
      </w:r>
      <w:r w:rsidRPr="006363D2">
        <w:rPr>
          <w:rFonts w:eastAsia="仿宋"/>
          <w:color w:val="000000" w:themeColor="text1"/>
        </w:rPr>
        <w:t>基建考古工作包括调查、勘探和必要的发掘工作，基本建设工程和土地储备项目都应开展调查、勘探</w:t>
      </w:r>
      <w:r w:rsidRPr="006363D2">
        <w:rPr>
          <w:rFonts w:eastAsia="仿宋"/>
          <w:color w:val="000000" w:themeColor="text1"/>
        </w:rPr>
        <w:t>”</w:t>
      </w:r>
      <w:r w:rsidRPr="006363D2">
        <w:rPr>
          <w:rFonts w:eastAsia="仿宋"/>
          <w:color w:val="000000" w:themeColor="text1"/>
        </w:rPr>
        <w:t>。因此，在轨道交通工程建设中，执行涉文物基本建设工作流程、落实</w:t>
      </w:r>
      <w:r w:rsidRPr="006363D2">
        <w:rPr>
          <w:rFonts w:eastAsia="仿宋"/>
          <w:color w:val="000000" w:themeColor="text1"/>
        </w:rPr>
        <w:t>“</w:t>
      </w:r>
      <w:r w:rsidRPr="006363D2">
        <w:rPr>
          <w:rFonts w:eastAsia="仿宋"/>
          <w:color w:val="000000" w:themeColor="text1"/>
        </w:rPr>
        <w:t>考古前置</w:t>
      </w:r>
      <w:r w:rsidRPr="006363D2">
        <w:rPr>
          <w:rFonts w:eastAsia="仿宋"/>
          <w:color w:val="000000" w:themeColor="text1"/>
        </w:rPr>
        <w:t>”</w:t>
      </w:r>
      <w:r w:rsidRPr="006363D2">
        <w:rPr>
          <w:rFonts w:eastAsia="仿宋"/>
          <w:color w:val="000000" w:themeColor="text1"/>
        </w:rPr>
        <w:t>即先考古、后建设的基本工程建设原则。</w:t>
      </w:r>
    </w:p>
    <w:p w:rsidR="00630CC0" w:rsidRPr="006363D2" w:rsidRDefault="00240682">
      <w:pPr>
        <w:rPr>
          <w:rFonts w:eastAsiaTheme="minorEastAsia"/>
          <w:color w:val="000000" w:themeColor="text1"/>
        </w:rPr>
      </w:pPr>
      <w:r w:rsidRPr="006363D2">
        <w:rPr>
          <w:rFonts w:eastAsiaTheme="minorEastAsia"/>
          <w:b/>
          <w:color w:val="000000" w:themeColor="text1"/>
        </w:rPr>
        <w:t>5.1.2</w:t>
      </w:r>
      <w:r w:rsidRPr="006363D2">
        <w:rPr>
          <w:rFonts w:eastAsiaTheme="minorEastAsia"/>
          <w:color w:val="000000" w:themeColor="text1"/>
        </w:rPr>
        <w:t xml:space="preserve"> </w:t>
      </w:r>
      <w:r w:rsidRPr="006363D2">
        <w:rPr>
          <w:rFonts w:eastAsiaTheme="minorEastAsia"/>
          <w:color w:val="000000" w:themeColor="text1"/>
        </w:rPr>
        <w:t>考古勘探发现文物遗存应按照文物行政部门的意见进行考古发掘。</w:t>
      </w:r>
    </w:p>
    <w:p w:rsidR="00630CC0" w:rsidRPr="006363D2" w:rsidRDefault="00240682">
      <w:pPr>
        <w:rPr>
          <w:rFonts w:eastAsiaTheme="minorEastAsia"/>
          <w:color w:val="000000" w:themeColor="text1"/>
        </w:rPr>
      </w:pPr>
      <w:r w:rsidRPr="006363D2">
        <w:rPr>
          <w:rFonts w:eastAsiaTheme="minorEastAsia"/>
          <w:b/>
          <w:color w:val="000000" w:themeColor="text1"/>
        </w:rPr>
        <w:t xml:space="preserve">5.1.3 </w:t>
      </w:r>
      <w:r w:rsidRPr="006363D2">
        <w:rPr>
          <w:rFonts w:eastAsiaTheme="minorEastAsia"/>
          <w:color w:val="000000" w:themeColor="text1"/>
        </w:rPr>
        <w:t>考古勘探报告和考古发掘工作报告需提交文物行政部门审批，根据审批意见开展下一步工作。</w:t>
      </w:r>
    </w:p>
    <w:p w:rsidR="00630CC0" w:rsidRPr="006363D2" w:rsidRDefault="00240682">
      <w:pPr>
        <w:pStyle w:val="3"/>
        <w:rPr>
          <w:color w:val="000000" w:themeColor="text1"/>
        </w:rPr>
      </w:pPr>
      <w:bookmarkStart w:id="106" w:name="_Toc188367259"/>
      <w:r w:rsidRPr="006363D2">
        <w:rPr>
          <w:color w:val="000000" w:themeColor="text1"/>
        </w:rPr>
        <w:t xml:space="preserve">5.2 </w:t>
      </w:r>
      <w:r w:rsidRPr="006363D2">
        <w:rPr>
          <w:color w:val="000000" w:themeColor="text1"/>
        </w:rPr>
        <w:t>考古勘探</w:t>
      </w:r>
      <w:bookmarkEnd w:id="106"/>
    </w:p>
    <w:p w:rsidR="00630CC0" w:rsidRPr="006363D2" w:rsidRDefault="00240682">
      <w:pPr>
        <w:rPr>
          <w:rFonts w:eastAsiaTheme="minorEastAsia"/>
          <w:color w:val="000000" w:themeColor="text1"/>
        </w:rPr>
      </w:pPr>
      <w:r w:rsidRPr="006363D2">
        <w:rPr>
          <w:rFonts w:eastAsiaTheme="minorEastAsia"/>
          <w:b/>
          <w:color w:val="000000" w:themeColor="text1"/>
        </w:rPr>
        <w:t>5.2.1</w:t>
      </w:r>
      <w:r w:rsidRPr="006363D2">
        <w:rPr>
          <w:rFonts w:eastAsiaTheme="minorEastAsia"/>
          <w:color w:val="000000" w:themeColor="text1"/>
        </w:rPr>
        <w:t xml:space="preserve"> </w:t>
      </w:r>
      <w:r w:rsidRPr="006363D2">
        <w:rPr>
          <w:rFonts w:eastAsiaTheme="minorEastAsia"/>
          <w:color w:val="000000" w:themeColor="text1"/>
        </w:rPr>
        <w:t>考古勘探工作应按照文物行政部门规定组织实施。</w:t>
      </w:r>
    </w:p>
    <w:p w:rsidR="00630CC0" w:rsidRPr="006363D2" w:rsidRDefault="00240682">
      <w:pPr>
        <w:rPr>
          <w:rFonts w:eastAsiaTheme="minorEastAsia"/>
          <w:color w:val="000000" w:themeColor="text1"/>
        </w:rPr>
      </w:pPr>
      <w:r w:rsidRPr="006363D2">
        <w:rPr>
          <w:rFonts w:eastAsiaTheme="minorEastAsia"/>
          <w:b/>
          <w:color w:val="000000" w:themeColor="text1"/>
        </w:rPr>
        <w:t>5.2.2</w:t>
      </w:r>
      <w:r w:rsidRPr="006363D2">
        <w:rPr>
          <w:rFonts w:eastAsiaTheme="minorEastAsia"/>
          <w:color w:val="000000" w:themeColor="text1"/>
        </w:rPr>
        <w:t xml:space="preserve"> </w:t>
      </w:r>
      <w:r w:rsidRPr="006363D2">
        <w:rPr>
          <w:rFonts w:eastAsiaTheme="minorEastAsia"/>
          <w:color w:val="000000" w:themeColor="text1"/>
        </w:rPr>
        <w:t>考古勘探范围涉及各级文物保护单位及一般不可移动文物的，应取得相应级别文物行政部门的审批意见。</w:t>
      </w:r>
    </w:p>
    <w:p w:rsidR="00630CC0" w:rsidRPr="006363D2" w:rsidRDefault="00240682">
      <w:pPr>
        <w:rPr>
          <w:rFonts w:eastAsiaTheme="minorEastAsia"/>
          <w:color w:val="000000" w:themeColor="text1"/>
        </w:rPr>
      </w:pPr>
      <w:r w:rsidRPr="006363D2">
        <w:rPr>
          <w:rFonts w:eastAsiaTheme="minorEastAsia"/>
          <w:b/>
          <w:color w:val="000000" w:themeColor="text1"/>
        </w:rPr>
        <w:t xml:space="preserve">5.2.3 </w:t>
      </w:r>
      <w:r w:rsidRPr="006363D2">
        <w:rPr>
          <w:rFonts w:eastAsiaTheme="minorEastAsia"/>
          <w:color w:val="000000" w:themeColor="text1"/>
        </w:rPr>
        <w:t>在工程用地范围或开挖区域应开展考古勘探，下列情况可不进行考古勘探：</w:t>
      </w:r>
    </w:p>
    <w:p w:rsidR="00630CC0" w:rsidRPr="006363D2" w:rsidRDefault="00240682">
      <w:pPr>
        <w:ind w:firstLineChars="300" w:firstLine="723"/>
        <w:rPr>
          <w:rFonts w:eastAsiaTheme="minorEastAsia"/>
          <w:color w:val="000000" w:themeColor="text1"/>
        </w:rPr>
      </w:pPr>
      <w:r w:rsidRPr="006363D2">
        <w:rPr>
          <w:rFonts w:eastAsiaTheme="minorEastAsia"/>
          <w:b/>
          <w:color w:val="000000" w:themeColor="text1"/>
        </w:rPr>
        <w:lastRenderedPageBreak/>
        <w:t xml:space="preserve">1 </w:t>
      </w:r>
      <w:r w:rsidRPr="006363D2">
        <w:rPr>
          <w:rFonts w:eastAsiaTheme="minorEastAsia"/>
          <w:color w:val="000000" w:themeColor="text1"/>
        </w:rPr>
        <w:t>地面不开挖、且超过一般文物埋藏深度的地下隧道工程；</w:t>
      </w:r>
    </w:p>
    <w:p w:rsidR="00630CC0" w:rsidRPr="006363D2" w:rsidRDefault="00240682">
      <w:pPr>
        <w:ind w:firstLineChars="300" w:firstLine="723"/>
        <w:rPr>
          <w:rFonts w:eastAsiaTheme="minorEastAsia"/>
          <w:color w:val="000000" w:themeColor="text1"/>
        </w:rPr>
      </w:pPr>
      <w:r w:rsidRPr="006363D2">
        <w:rPr>
          <w:rFonts w:eastAsiaTheme="minorEastAsia"/>
          <w:b/>
          <w:color w:val="000000" w:themeColor="text1"/>
        </w:rPr>
        <w:t xml:space="preserve">2 </w:t>
      </w:r>
      <w:r w:rsidRPr="006363D2">
        <w:rPr>
          <w:rFonts w:eastAsiaTheme="minorEastAsia"/>
          <w:color w:val="000000" w:themeColor="text1"/>
        </w:rPr>
        <w:t>采用高架形式敷设的线路架空区域；</w:t>
      </w:r>
    </w:p>
    <w:p w:rsidR="00630CC0" w:rsidRPr="006363D2" w:rsidRDefault="00240682">
      <w:pPr>
        <w:ind w:firstLineChars="300" w:firstLine="723"/>
        <w:rPr>
          <w:rFonts w:eastAsiaTheme="minorEastAsia"/>
          <w:color w:val="000000" w:themeColor="text1"/>
        </w:rPr>
      </w:pPr>
      <w:r w:rsidRPr="006363D2">
        <w:rPr>
          <w:rFonts w:eastAsiaTheme="minorEastAsia"/>
          <w:b/>
          <w:color w:val="000000" w:themeColor="text1"/>
        </w:rPr>
        <w:t xml:space="preserve">3 </w:t>
      </w:r>
      <w:r w:rsidRPr="006363D2">
        <w:rPr>
          <w:rFonts w:eastAsiaTheme="minorEastAsia"/>
          <w:color w:val="000000" w:themeColor="text1"/>
        </w:rPr>
        <w:t>现代河道漫滩、岩石山地等特殊地质地貌，且未发现文物遗存的区域。</w:t>
      </w:r>
    </w:p>
    <w:p w:rsidR="00630CC0" w:rsidRPr="006363D2" w:rsidRDefault="00240682">
      <w:pPr>
        <w:rPr>
          <w:rFonts w:eastAsia="仿宋"/>
          <w:color w:val="000000" w:themeColor="text1"/>
        </w:rPr>
      </w:pPr>
      <w:r w:rsidRPr="006363D2">
        <w:rPr>
          <w:rFonts w:eastAsia="仿宋"/>
          <w:color w:val="000000" w:themeColor="text1"/>
        </w:rPr>
        <w:t>【条文说明】西安地铁自建设以来，始终遵循</w:t>
      </w:r>
      <w:r w:rsidRPr="006363D2">
        <w:rPr>
          <w:rFonts w:eastAsia="仿宋"/>
          <w:color w:val="000000" w:themeColor="text1"/>
        </w:rPr>
        <w:t>“</w:t>
      </w:r>
      <w:r w:rsidRPr="006363D2">
        <w:rPr>
          <w:rFonts w:eastAsia="仿宋"/>
          <w:color w:val="000000" w:themeColor="text1"/>
        </w:rPr>
        <w:t>保护优先、考古先行</w:t>
      </w:r>
      <w:r w:rsidRPr="006363D2">
        <w:rPr>
          <w:rFonts w:eastAsia="仿宋"/>
          <w:color w:val="000000" w:themeColor="text1"/>
        </w:rPr>
        <w:t>”</w:t>
      </w:r>
      <w:r w:rsidRPr="006363D2">
        <w:rPr>
          <w:rFonts w:eastAsia="仿宋"/>
          <w:color w:val="000000" w:themeColor="text1"/>
        </w:rPr>
        <w:t>的工作原则，严格依据《中华人民共和国文物保护法》及地方性法规要求开展考古勘探工作。关于考古勘探范围，原则上工程施工前建设工程用地范围以内均需要进行考古勘探，由于轨道交通地下盾构、暗挖隧道和高架桥梁架空区域不对地面开挖，隧道埋深较大基本避让了考古文化层，同时现有地面人工铲探的方法对地下隧道工程和穿越河流水域采取的地下隧道或水上高架路桥也无法进行勘探。因此多年以来，西安市文物部门对于地铁建设项目的考古勘探范围，主要为地铁站点主体和附属结构（含出入口、风亭等）、明挖法施工的区间隧道、高架段基础工程、车辆段和停车场等场段设施等地面动土开挖范围等。地面非开挖施工的地下隧道部分和高架架空部分的建设面积，不列入文勘范围之中。</w:t>
      </w:r>
      <w:r w:rsidRPr="006363D2">
        <w:rPr>
          <w:rFonts w:eastAsia="仿宋"/>
          <w:color w:val="000000" w:themeColor="text1"/>
        </w:rPr>
        <w:t>2024</w:t>
      </w:r>
      <w:r w:rsidRPr="006363D2">
        <w:rPr>
          <w:rFonts w:eastAsia="仿宋"/>
          <w:color w:val="000000" w:themeColor="text1"/>
        </w:rPr>
        <w:t>年</w:t>
      </w:r>
      <w:r w:rsidRPr="006363D2">
        <w:rPr>
          <w:rFonts w:eastAsia="仿宋"/>
          <w:color w:val="000000" w:themeColor="text1"/>
        </w:rPr>
        <w:t>9</w:t>
      </w:r>
      <w:r w:rsidRPr="006363D2">
        <w:rPr>
          <w:rFonts w:eastAsia="仿宋"/>
          <w:color w:val="000000" w:themeColor="text1"/>
        </w:rPr>
        <w:t>月</w:t>
      </w:r>
      <w:r w:rsidRPr="006363D2">
        <w:rPr>
          <w:rFonts w:eastAsia="仿宋"/>
          <w:color w:val="000000" w:themeColor="text1"/>
        </w:rPr>
        <w:t>19</w:t>
      </w:r>
      <w:r w:rsidRPr="006363D2">
        <w:rPr>
          <w:rFonts w:eastAsia="仿宋"/>
          <w:color w:val="000000" w:themeColor="text1"/>
        </w:rPr>
        <w:t>日，经西安市市政府常务会审定，西安市文物局印发了《西安市提高文物保护管理水平保障高质量项目建设若干措施》，关于科学开展考古勘探方面，结合多年来考古勘探工作情况，明确了可不进行考古勘探的情况。因此本条结合轨道交通的工程实际和政策文件，对可不进行考古勘探的情况进行规定。</w:t>
      </w:r>
    </w:p>
    <w:p w:rsidR="00630CC0" w:rsidRPr="006363D2" w:rsidRDefault="00240682">
      <w:pPr>
        <w:rPr>
          <w:rFonts w:eastAsiaTheme="minorEastAsia"/>
          <w:color w:val="000000" w:themeColor="text1"/>
        </w:rPr>
      </w:pPr>
      <w:r w:rsidRPr="006363D2">
        <w:rPr>
          <w:rFonts w:eastAsiaTheme="minorEastAsia"/>
          <w:b/>
          <w:color w:val="000000" w:themeColor="text1"/>
        </w:rPr>
        <w:t xml:space="preserve">5.2.4 </w:t>
      </w:r>
      <w:r w:rsidRPr="006363D2">
        <w:rPr>
          <w:rFonts w:eastAsiaTheme="minorEastAsia"/>
          <w:color w:val="000000" w:themeColor="text1"/>
        </w:rPr>
        <w:t>考古勘探工作开展前，应完成勘探范围内的拆迁、清表等工作并具备下列条件：</w:t>
      </w:r>
    </w:p>
    <w:p w:rsidR="00630CC0" w:rsidRPr="006363D2" w:rsidRDefault="00240682">
      <w:pPr>
        <w:ind w:firstLineChars="300" w:firstLine="723"/>
        <w:rPr>
          <w:rFonts w:eastAsiaTheme="minorEastAsia"/>
          <w:color w:val="000000" w:themeColor="text1"/>
        </w:rPr>
      </w:pPr>
      <w:r w:rsidRPr="006363D2">
        <w:rPr>
          <w:rFonts w:eastAsiaTheme="minorEastAsia"/>
          <w:b/>
          <w:color w:val="000000" w:themeColor="text1"/>
        </w:rPr>
        <w:t xml:space="preserve">1 </w:t>
      </w:r>
      <w:r w:rsidRPr="006363D2">
        <w:rPr>
          <w:rFonts w:eastAsiaTheme="minorEastAsia"/>
          <w:color w:val="000000" w:themeColor="text1"/>
        </w:rPr>
        <w:t>勘探范围的边界或桩点明确；</w:t>
      </w:r>
    </w:p>
    <w:p w:rsidR="00630CC0" w:rsidRPr="006363D2" w:rsidRDefault="00240682">
      <w:pPr>
        <w:ind w:firstLineChars="300" w:firstLine="723"/>
        <w:rPr>
          <w:rFonts w:eastAsiaTheme="minorEastAsia"/>
          <w:color w:val="000000" w:themeColor="text1"/>
        </w:rPr>
      </w:pPr>
      <w:r w:rsidRPr="006363D2">
        <w:rPr>
          <w:rFonts w:eastAsiaTheme="minorEastAsia"/>
          <w:b/>
          <w:color w:val="000000" w:themeColor="text1"/>
        </w:rPr>
        <w:t xml:space="preserve">2 </w:t>
      </w:r>
      <w:r w:rsidRPr="006363D2">
        <w:rPr>
          <w:rFonts w:eastAsiaTheme="minorEastAsia"/>
          <w:color w:val="000000" w:themeColor="text1"/>
        </w:rPr>
        <w:t>地面建筑物、青苗、林木等附属物和各类垃圾、地面硬化层、铺垫渣土层清除，现代墓葬迁移，地下管网分布情况标示明确，土地清表达到勘探要求；</w:t>
      </w:r>
    </w:p>
    <w:p w:rsidR="00630CC0" w:rsidRPr="006363D2" w:rsidRDefault="00240682">
      <w:pPr>
        <w:ind w:firstLineChars="300" w:firstLine="723"/>
        <w:rPr>
          <w:rFonts w:eastAsiaTheme="minorEastAsia"/>
          <w:color w:val="000000" w:themeColor="text1"/>
        </w:rPr>
      </w:pPr>
      <w:r w:rsidRPr="006363D2">
        <w:rPr>
          <w:rFonts w:eastAsiaTheme="minorEastAsia"/>
          <w:b/>
          <w:color w:val="000000" w:themeColor="text1"/>
        </w:rPr>
        <w:t xml:space="preserve">3 </w:t>
      </w:r>
      <w:r w:rsidRPr="006363D2">
        <w:rPr>
          <w:rFonts w:eastAsiaTheme="minorEastAsia"/>
          <w:color w:val="000000" w:themeColor="text1"/>
        </w:rPr>
        <w:t>无妨碍考古勘探工作的权属纠纷。</w:t>
      </w:r>
    </w:p>
    <w:p w:rsidR="00630CC0" w:rsidRPr="006363D2" w:rsidRDefault="00240682">
      <w:pPr>
        <w:rPr>
          <w:rFonts w:eastAsiaTheme="minorEastAsia"/>
          <w:color w:val="000000" w:themeColor="text1"/>
        </w:rPr>
      </w:pPr>
      <w:r w:rsidRPr="006363D2">
        <w:rPr>
          <w:rFonts w:eastAsiaTheme="minorEastAsia"/>
          <w:b/>
          <w:color w:val="000000" w:themeColor="text1"/>
        </w:rPr>
        <w:t>5.2.5</w:t>
      </w:r>
      <w:r w:rsidRPr="006363D2">
        <w:rPr>
          <w:rFonts w:eastAsiaTheme="minorEastAsia"/>
          <w:color w:val="000000" w:themeColor="text1"/>
        </w:rPr>
        <w:t xml:space="preserve"> </w:t>
      </w:r>
      <w:r w:rsidRPr="006363D2">
        <w:rPr>
          <w:rFonts w:eastAsiaTheme="minorEastAsia"/>
          <w:color w:val="000000" w:themeColor="text1"/>
        </w:rPr>
        <w:t>考古勘探完工后应及时验收，并出具考古勘探报告。可根据建设进度分期、分区实施，出具阶段性考古勘探报告。</w:t>
      </w:r>
    </w:p>
    <w:p w:rsidR="00630CC0" w:rsidRPr="006363D2" w:rsidRDefault="00240682">
      <w:pPr>
        <w:rPr>
          <w:rFonts w:eastAsia="仿宋"/>
          <w:color w:val="000000" w:themeColor="text1"/>
        </w:rPr>
      </w:pPr>
      <w:r w:rsidRPr="006363D2">
        <w:rPr>
          <w:rFonts w:eastAsia="仿宋"/>
          <w:color w:val="000000" w:themeColor="text1"/>
        </w:rPr>
        <w:t>【条文说明】由于轨道交通工程的特殊性，车站、区间一般位于主干道或者人、车密集区，为保障施工期间城市交通不受较大影响，轨道交通工程一般按照分期、分区进行施工，车辆段、停车场占地面积较大，通常无法一次性完成征地拆迁。考古勘探需结合工程进度分区域、分阶段实施。</w:t>
      </w:r>
    </w:p>
    <w:p w:rsidR="00630CC0" w:rsidRPr="006363D2" w:rsidRDefault="00240682">
      <w:pPr>
        <w:rPr>
          <w:rFonts w:eastAsiaTheme="minorEastAsia"/>
          <w:color w:val="000000" w:themeColor="text1"/>
        </w:rPr>
      </w:pPr>
      <w:r w:rsidRPr="006363D2">
        <w:rPr>
          <w:rFonts w:eastAsiaTheme="minorEastAsia"/>
          <w:b/>
          <w:color w:val="000000" w:themeColor="text1"/>
        </w:rPr>
        <w:lastRenderedPageBreak/>
        <w:t>5.2.6</w:t>
      </w:r>
      <w:r w:rsidRPr="006363D2">
        <w:rPr>
          <w:rFonts w:eastAsiaTheme="minorEastAsia"/>
          <w:color w:val="000000" w:themeColor="text1"/>
        </w:rPr>
        <w:t xml:space="preserve"> </w:t>
      </w:r>
      <w:r w:rsidRPr="006363D2">
        <w:rPr>
          <w:rFonts w:eastAsiaTheme="minorEastAsia"/>
          <w:color w:val="000000" w:themeColor="text1"/>
        </w:rPr>
        <w:t>考古勘探报告应包括下列内容：项目概况、现场及周边文物分布调查情况、队伍组成、勘探工作过程、勘探成果、有关影像资料、工作总结、意见及建议等。</w:t>
      </w:r>
    </w:p>
    <w:p w:rsidR="00630CC0" w:rsidRPr="006363D2" w:rsidRDefault="00240682">
      <w:pPr>
        <w:pStyle w:val="3"/>
        <w:rPr>
          <w:color w:val="000000" w:themeColor="text1"/>
        </w:rPr>
      </w:pPr>
      <w:bookmarkStart w:id="107" w:name="_Toc188367260"/>
      <w:r w:rsidRPr="006363D2">
        <w:rPr>
          <w:color w:val="000000" w:themeColor="text1"/>
        </w:rPr>
        <w:t xml:space="preserve">5.3 </w:t>
      </w:r>
      <w:r w:rsidRPr="006363D2">
        <w:rPr>
          <w:color w:val="000000" w:themeColor="text1"/>
        </w:rPr>
        <w:t>考古发掘</w:t>
      </w:r>
      <w:bookmarkEnd w:id="107"/>
    </w:p>
    <w:p w:rsidR="00630CC0" w:rsidRPr="006363D2" w:rsidRDefault="00240682">
      <w:pPr>
        <w:rPr>
          <w:rFonts w:eastAsiaTheme="minorEastAsia"/>
          <w:color w:val="000000" w:themeColor="text1"/>
        </w:rPr>
      </w:pPr>
      <w:r w:rsidRPr="006363D2">
        <w:rPr>
          <w:rFonts w:eastAsiaTheme="minorEastAsia"/>
          <w:b/>
          <w:color w:val="000000" w:themeColor="text1"/>
        </w:rPr>
        <w:t>5.3.1</w:t>
      </w:r>
      <w:r w:rsidRPr="006363D2">
        <w:rPr>
          <w:rFonts w:eastAsiaTheme="minorEastAsia"/>
          <w:color w:val="000000" w:themeColor="text1"/>
        </w:rPr>
        <w:t xml:space="preserve"> </w:t>
      </w:r>
      <w:r w:rsidRPr="006363D2">
        <w:rPr>
          <w:rFonts w:eastAsiaTheme="minorEastAsia"/>
          <w:color w:val="000000" w:themeColor="text1"/>
        </w:rPr>
        <w:t>考古发掘工作应按照文物行政部门规定组织实施。</w:t>
      </w:r>
    </w:p>
    <w:p w:rsidR="00630CC0" w:rsidRPr="006363D2" w:rsidRDefault="00240682">
      <w:pPr>
        <w:rPr>
          <w:rFonts w:eastAsiaTheme="minorEastAsia"/>
          <w:color w:val="000000" w:themeColor="text1"/>
        </w:rPr>
      </w:pPr>
      <w:r w:rsidRPr="006363D2">
        <w:rPr>
          <w:rFonts w:eastAsiaTheme="minorEastAsia"/>
          <w:b/>
          <w:color w:val="000000" w:themeColor="text1"/>
        </w:rPr>
        <w:t>5.3.2</w:t>
      </w:r>
      <w:r w:rsidRPr="006363D2">
        <w:rPr>
          <w:rFonts w:eastAsiaTheme="minorEastAsia"/>
          <w:color w:val="000000" w:themeColor="text1"/>
        </w:rPr>
        <w:t xml:space="preserve"> </w:t>
      </w:r>
      <w:r w:rsidRPr="006363D2">
        <w:rPr>
          <w:rFonts w:eastAsiaTheme="minorEastAsia"/>
          <w:color w:val="000000" w:themeColor="text1"/>
        </w:rPr>
        <w:t>考古发掘范围涉及各级文物保护单位及一般不可移动文物的，应取得相应级别文物行政部门的审批意见。</w:t>
      </w:r>
    </w:p>
    <w:p w:rsidR="00630CC0" w:rsidRPr="006363D2" w:rsidRDefault="00240682">
      <w:pPr>
        <w:rPr>
          <w:rFonts w:eastAsiaTheme="minorEastAsia"/>
          <w:b/>
          <w:color w:val="000000" w:themeColor="text1"/>
        </w:rPr>
      </w:pPr>
      <w:r w:rsidRPr="006363D2">
        <w:rPr>
          <w:rFonts w:eastAsiaTheme="minorEastAsia"/>
          <w:b/>
          <w:color w:val="000000" w:themeColor="text1"/>
        </w:rPr>
        <w:t xml:space="preserve">5.3.3 </w:t>
      </w:r>
      <w:r w:rsidRPr="006363D2">
        <w:rPr>
          <w:rFonts w:eastAsiaTheme="minorEastAsia"/>
          <w:color w:val="000000" w:themeColor="text1"/>
        </w:rPr>
        <w:t>考古发掘范围及工作内容较复杂的，可根据工程进度分区域、分阶段开展考古发掘工作。</w:t>
      </w:r>
    </w:p>
    <w:p w:rsidR="00630CC0" w:rsidRPr="006363D2" w:rsidRDefault="00240682">
      <w:pPr>
        <w:rPr>
          <w:rFonts w:eastAsiaTheme="minorEastAsia"/>
          <w:color w:val="000000" w:themeColor="text1"/>
        </w:rPr>
      </w:pPr>
      <w:r w:rsidRPr="006363D2">
        <w:rPr>
          <w:rFonts w:eastAsiaTheme="minorEastAsia"/>
          <w:b/>
          <w:color w:val="000000" w:themeColor="text1"/>
        </w:rPr>
        <w:t>5.3.4</w:t>
      </w:r>
      <w:r w:rsidRPr="006363D2">
        <w:rPr>
          <w:rFonts w:eastAsiaTheme="minorEastAsia"/>
          <w:color w:val="000000" w:themeColor="text1"/>
        </w:rPr>
        <w:t xml:space="preserve"> </w:t>
      </w:r>
      <w:r w:rsidRPr="006363D2">
        <w:rPr>
          <w:rFonts w:eastAsiaTheme="minorEastAsia"/>
          <w:color w:val="000000" w:themeColor="text1"/>
        </w:rPr>
        <w:t>考古发掘过程中遇到重大发现的，应报告文物行政部门及项目建设单位，做好现场的文物保护工作；按专家论证和文物行政部门意见需要原址保护的，应对工程建设方案进行调整。</w:t>
      </w:r>
    </w:p>
    <w:p w:rsidR="00630CC0" w:rsidRPr="006363D2" w:rsidRDefault="00240682">
      <w:pPr>
        <w:rPr>
          <w:rFonts w:eastAsiaTheme="minorEastAsia"/>
          <w:color w:val="000000" w:themeColor="text1"/>
        </w:rPr>
      </w:pPr>
      <w:r w:rsidRPr="006363D2">
        <w:rPr>
          <w:rFonts w:eastAsiaTheme="minorEastAsia"/>
          <w:b/>
          <w:color w:val="000000" w:themeColor="text1"/>
        </w:rPr>
        <w:t>5.3.5</w:t>
      </w:r>
      <w:r w:rsidRPr="006363D2">
        <w:rPr>
          <w:rFonts w:eastAsiaTheme="minorEastAsia"/>
          <w:color w:val="000000" w:themeColor="text1"/>
        </w:rPr>
        <w:t xml:space="preserve"> </w:t>
      </w:r>
      <w:r w:rsidRPr="006363D2">
        <w:rPr>
          <w:rFonts w:eastAsiaTheme="minorEastAsia"/>
          <w:color w:val="000000" w:themeColor="text1"/>
        </w:rPr>
        <w:t>考古发掘完工后，应组织专家验收，出具考古发掘工作报告。</w:t>
      </w:r>
    </w:p>
    <w:p w:rsidR="00630CC0" w:rsidRPr="006363D2" w:rsidRDefault="00240682">
      <w:pPr>
        <w:rPr>
          <w:rFonts w:eastAsiaTheme="minorEastAsia"/>
          <w:color w:val="000000" w:themeColor="text1"/>
        </w:rPr>
      </w:pPr>
      <w:r w:rsidRPr="006363D2">
        <w:rPr>
          <w:rFonts w:eastAsiaTheme="minorEastAsia"/>
          <w:b/>
          <w:color w:val="000000" w:themeColor="text1"/>
        </w:rPr>
        <w:t>5.3.6</w:t>
      </w:r>
      <w:r w:rsidRPr="006363D2">
        <w:rPr>
          <w:rFonts w:eastAsiaTheme="minorEastAsia"/>
          <w:color w:val="000000" w:themeColor="text1"/>
        </w:rPr>
        <w:t xml:space="preserve"> </w:t>
      </w:r>
      <w:r w:rsidRPr="006363D2">
        <w:rPr>
          <w:rFonts w:eastAsiaTheme="minorEastAsia"/>
          <w:color w:val="000000" w:themeColor="text1"/>
        </w:rPr>
        <w:t>考古发掘工作报告应包括下列内容：项目概况、队伍组成、发掘经过、主要收获、现场考古遗迹及出土文物的保护情况、发掘工作总结、后续保护意见及建议等。</w:t>
      </w:r>
    </w:p>
    <w:p w:rsidR="00630CC0" w:rsidRPr="006363D2" w:rsidRDefault="00630CC0">
      <w:pPr>
        <w:rPr>
          <w:b/>
          <w:bCs/>
          <w:color w:val="000000" w:themeColor="text1"/>
        </w:rPr>
      </w:pPr>
    </w:p>
    <w:p w:rsidR="00630CC0" w:rsidRPr="006363D2" w:rsidRDefault="00630CC0">
      <w:pPr>
        <w:pStyle w:val="aff"/>
        <w:spacing w:line="360" w:lineRule="auto"/>
        <w:jc w:val="both"/>
        <w:rPr>
          <w:bCs/>
          <w:color w:val="000000" w:themeColor="text1"/>
          <w:sz w:val="24"/>
          <w:szCs w:val="24"/>
        </w:rPr>
        <w:sectPr w:rsidR="00630CC0" w:rsidRPr="006363D2">
          <w:pgSz w:w="11906" w:h="16838"/>
          <w:pgMar w:top="1440" w:right="1800" w:bottom="1440" w:left="1800" w:header="851" w:footer="992" w:gutter="0"/>
          <w:cols w:space="720"/>
          <w:docGrid w:type="lines" w:linePitch="312"/>
        </w:sectPr>
      </w:pPr>
    </w:p>
    <w:p w:rsidR="00630CC0" w:rsidRPr="006363D2" w:rsidRDefault="00240682">
      <w:pPr>
        <w:pStyle w:val="1"/>
        <w:rPr>
          <w:color w:val="000000" w:themeColor="text1"/>
          <w:szCs w:val="30"/>
        </w:rPr>
      </w:pPr>
      <w:bookmarkStart w:id="108" w:name="_Toc188367261"/>
      <w:r w:rsidRPr="006363D2">
        <w:rPr>
          <w:color w:val="000000" w:themeColor="text1"/>
          <w:szCs w:val="30"/>
        </w:rPr>
        <w:lastRenderedPageBreak/>
        <w:t>6</w:t>
      </w:r>
      <w:r w:rsidRPr="006363D2">
        <w:rPr>
          <w:color w:val="000000" w:themeColor="text1"/>
          <w:szCs w:val="30"/>
        </w:rPr>
        <w:t xml:space="preserve">　变形影响专项评估</w:t>
      </w:r>
      <w:bookmarkEnd w:id="108"/>
    </w:p>
    <w:p w:rsidR="00630CC0" w:rsidRPr="006363D2" w:rsidRDefault="00240682">
      <w:pPr>
        <w:pStyle w:val="3"/>
        <w:rPr>
          <w:color w:val="000000" w:themeColor="text1"/>
        </w:rPr>
      </w:pPr>
      <w:bookmarkStart w:id="109" w:name="_Toc188367262"/>
      <w:r w:rsidRPr="006363D2">
        <w:rPr>
          <w:color w:val="000000" w:themeColor="text1"/>
        </w:rPr>
        <w:t xml:space="preserve">6.1 </w:t>
      </w:r>
      <w:r w:rsidRPr="006363D2">
        <w:rPr>
          <w:color w:val="000000" w:themeColor="text1"/>
        </w:rPr>
        <w:t>一般规定</w:t>
      </w:r>
      <w:bookmarkEnd w:id="109"/>
    </w:p>
    <w:p w:rsidR="00630CC0" w:rsidRPr="006363D2" w:rsidRDefault="00240682">
      <w:pPr>
        <w:pStyle w:val="aff0"/>
        <w:ind w:firstLineChars="0" w:firstLine="0"/>
        <w:rPr>
          <w:color w:val="000000" w:themeColor="text1"/>
        </w:rPr>
      </w:pPr>
      <w:r w:rsidRPr="006363D2">
        <w:rPr>
          <w:b/>
          <w:bCs/>
          <w:color w:val="000000" w:themeColor="text1"/>
        </w:rPr>
        <w:t xml:space="preserve">6.1.1 </w:t>
      </w:r>
      <w:r w:rsidRPr="006363D2">
        <w:rPr>
          <w:color w:val="000000" w:themeColor="text1"/>
        </w:rPr>
        <w:t>文物变形控制值应结合其保存现状、历史沿革、结构形式、基础类型、地质条件等综合确定。</w:t>
      </w:r>
    </w:p>
    <w:p w:rsidR="00630CC0" w:rsidRPr="006363D2" w:rsidRDefault="00240682">
      <w:pPr>
        <w:rPr>
          <w:rFonts w:eastAsia="仿宋"/>
          <w:color w:val="000000" w:themeColor="text1"/>
        </w:rPr>
      </w:pPr>
      <w:r w:rsidRPr="006363D2">
        <w:rPr>
          <w:rFonts w:eastAsia="仿宋"/>
          <w:color w:val="000000" w:themeColor="text1"/>
        </w:rPr>
        <w:t>【条文说明】不可移动文物的保存情况、结构类型、基础类型及地质条件不尽相同，故本标准规定变形控制值应根据城市轨道交通沿线文物的保存现状、历史沿革、结构形式、基础类型、地质条件等条件综合选用。</w:t>
      </w:r>
    </w:p>
    <w:p w:rsidR="00630CC0" w:rsidRPr="006363D2" w:rsidRDefault="00240682">
      <w:pPr>
        <w:rPr>
          <w:color w:val="000000" w:themeColor="text1"/>
        </w:rPr>
      </w:pPr>
      <w:r w:rsidRPr="006363D2">
        <w:rPr>
          <w:b/>
          <w:bCs/>
          <w:color w:val="000000" w:themeColor="text1"/>
        </w:rPr>
        <w:t>6.1.2</w:t>
      </w:r>
      <w:r w:rsidRPr="006363D2">
        <w:rPr>
          <w:color w:val="000000" w:themeColor="text1"/>
        </w:rPr>
        <w:t>在</w:t>
      </w:r>
      <w:r w:rsidRPr="006363D2">
        <w:rPr>
          <w:bCs/>
          <w:color w:val="000000" w:themeColor="text1"/>
        </w:rPr>
        <w:t>城市轨道交通</w:t>
      </w:r>
      <w:r w:rsidRPr="006363D2">
        <w:rPr>
          <w:color w:val="000000" w:themeColor="text1"/>
        </w:rPr>
        <w:t>规划阶段，文物变形预测宜采用理论法和工程类比法；在建设阶段，文物变形预测宜采用数值计算法和工程类比法。</w:t>
      </w:r>
    </w:p>
    <w:p w:rsidR="00630CC0" w:rsidRPr="006363D2" w:rsidRDefault="00240682">
      <w:pPr>
        <w:rPr>
          <w:rFonts w:eastAsia="仿宋"/>
          <w:color w:val="000000" w:themeColor="text1"/>
        </w:rPr>
      </w:pPr>
      <w:r w:rsidRPr="006363D2">
        <w:rPr>
          <w:rFonts w:eastAsia="仿宋"/>
          <w:color w:val="000000" w:themeColor="text1"/>
        </w:rPr>
        <w:t>【条文说明】理论计算、工程类比和数值计算是预测地层开挖引起地表变形常采用的方法。基于理论法的经验公式是获取定量结果的较便捷手段，但存在一定的假设和简化，导致计算精度往往难以满足工程计算的要求。在实际应用中，新建项目的规划阶段进行文物变形影响评估时，可采用理论计算法进行快速预测，为规划和决策提供依据。同时，由于全国各地相似工程的开展，也为变形预测中一些参数的取值提供了合理建议，因此可以结合工程类比法提高预测精度。除此之外，借助数值计算模型，可以通过输入准确的地层、荷载参数、文物本体参数等，获得不同工况下不可移动文物变形变化规律。数值分析时如果有相似类型实测值的校核，数值计算结果的准确度将得到一定程度的提高。</w:t>
      </w:r>
    </w:p>
    <w:p w:rsidR="00630CC0" w:rsidRPr="006363D2" w:rsidRDefault="00240682">
      <w:pPr>
        <w:pStyle w:val="3"/>
        <w:rPr>
          <w:color w:val="000000" w:themeColor="text1"/>
        </w:rPr>
      </w:pPr>
      <w:bookmarkStart w:id="110" w:name="_Toc188367263"/>
      <w:r w:rsidRPr="006363D2">
        <w:rPr>
          <w:color w:val="000000" w:themeColor="text1"/>
        </w:rPr>
        <w:t xml:space="preserve">6.2 </w:t>
      </w:r>
      <w:r w:rsidRPr="006363D2">
        <w:rPr>
          <w:color w:val="000000" w:themeColor="text1"/>
        </w:rPr>
        <w:t>变形控制值</w:t>
      </w:r>
      <w:bookmarkEnd w:id="110"/>
    </w:p>
    <w:p w:rsidR="00630CC0" w:rsidRPr="006363D2" w:rsidRDefault="00240682">
      <w:pPr>
        <w:pStyle w:val="aff0"/>
        <w:ind w:firstLineChars="0" w:firstLine="0"/>
        <w:rPr>
          <w:color w:val="000000" w:themeColor="text1"/>
        </w:rPr>
      </w:pPr>
      <w:r w:rsidRPr="006363D2">
        <w:rPr>
          <w:b/>
          <w:bCs/>
          <w:color w:val="000000" w:themeColor="text1"/>
        </w:rPr>
        <w:t xml:space="preserve">6.2.1 </w:t>
      </w:r>
      <w:r w:rsidRPr="006363D2">
        <w:rPr>
          <w:color w:val="000000" w:themeColor="text1"/>
        </w:rPr>
        <w:t>变形控制值应包括变形累计控制值和变形速率控制值。</w:t>
      </w:r>
    </w:p>
    <w:p w:rsidR="00630CC0" w:rsidRPr="006363D2" w:rsidRDefault="00240682">
      <w:pPr>
        <w:rPr>
          <w:rFonts w:eastAsia="仿宋"/>
          <w:color w:val="000000" w:themeColor="text1"/>
        </w:rPr>
      </w:pPr>
      <w:r w:rsidRPr="006363D2">
        <w:rPr>
          <w:rFonts w:eastAsia="仿宋"/>
          <w:color w:val="000000" w:themeColor="text1"/>
        </w:rPr>
        <w:t>【条文说明】变形监测不但要控制监测项目的变形累计值，还要注意控制其变形速率。过大的变形速率，往往是突发事故的先兆。因此，变形监测数据的控制值应包括变形累计值和变形速率值这两部分内容。</w:t>
      </w:r>
    </w:p>
    <w:p w:rsidR="00630CC0" w:rsidRDefault="00240682">
      <w:pPr>
        <w:pStyle w:val="aff0"/>
        <w:ind w:firstLineChars="0" w:firstLine="0"/>
        <w:rPr>
          <w:color w:val="000000" w:themeColor="text1"/>
        </w:rPr>
      </w:pPr>
      <w:r w:rsidRPr="006363D2">
        <w:rPr>
          <w:b/>
          <w:bCs/>
          <w:color w:val="000000" w:themeColor="text1"/>
        </w:rPr>
        <w:t xml:space="preserve">6.2.2 </w:t>
      </w:r>
      <w:r w:rsidRPr="006363D2">
        <w:rPr>
          <w:color w:val="000000" w:themeColor="text1"/>
        </w:rPr>
        <w:t>全国重点文物保护单位的基础变形控制值应满足表</w:t>
      </w:r>
      <w:r w:rsidRPr="006363D2">
        <w:rPr>
          <w:color w:val="000000" w:themeColor="text1"/>
        </w:rPr>
        <w:t>6.2.2</w:t>
      </w:r>
      <w:r w:rsidRPr="006363D2">
        <w:rPr>
          <w:color w:val="000000" w:themeColor="text1"/>
        </w:rPr>
        <w:t>的规定，其他文物保护单位的变形控制值可参考执行或结合实际情况确定。</w:t>
      </w:r>
    </w:p>
    <w:p w:rsidR="006363D2" w:rsidRPr="006363D2" w:rsidRDefault="006363D2" w:rsidP="006363D2"/>
    <w:p w:rsidR="00630CC0" w:rsidRPr="006363D2" w:rsidRDefault="00240682">
      <w:pPr>
        <w:pStyle w:val="aff3"/>
        <w:rPr>
          <w:color w:val="000000" w:themeColor="text1"/>
        </w:rPr>
      </w:pPr>
      <w:r w:rsidRPr="006363D2">
        <w:rPr>
          <w:color w:val="000000" w:themeColor="text1"/>
        </w:rPr>
        <w:lastRenderedPageBreak/>
        <w:t>表</w:t>
      </w:r>
      <w:r w:rsidRPr="006363D2">
        <w:rPr>
          <w:color w:val="000000" w:themeColor="text1"/>
        </w:rPr>
        <w:t xml:space="preserve">6.2.2 </w:t>
      </w:r>
      <w:r w:rsidRPr="006363D2">
        <w:rPr>
          <w:color w:val="000000" w:themeColor="text1"/>
        </w:rPr>
        <w:t>文物基础变形控制值</w:t>
      </w:r>
    </w:p>
    <w:tbl>
      <w:tblPr>
        <w:tblStyle w:val="af8"/>
        <w:tblW w:w="851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4"/>
        <w:gridCol w:w="2002"/>
        <w:gridCol w:w="1704"/>
        <w:gridCol w:w="1704"/>
        <w:gridCol w:w="1704"/>
      </w:tblGrid>
      <w:tr w:rsidR="006363D2" w:rsidRPr="006363D2">
        <w:trPr>
          <w:trHeight w:val="699"/>
          <w:jc w:val="center"/>
        </w:trPr>
        <w:tc>
          <w:tcPr>
            <w:tcW w:w="1404" w:type="dxa"/>
            <w:tcBorders>
              <w:top w:val="single" w:sz="4" w:space="0" w:color="auto"/>
              <w:left w:val="single" w:sz="4" w:space="0" w:color="auto"/>
            </w:tcBorders>
            <w:vAlign w:val="center"/>
          </w:tcPr>
          <w:p w:rsidR="00630CC0" w:rsidRPr="006363D2" w:rsidRDefault="00240682">
            <w:pPr>
              <w:pStyle w:val="aff"/>
              <w:rPr>
                <w:color w:val="000000" w:themeColor="text1"/>
              </w:rPr>
            </w:pPr>
            <w:r w:rsidRPr="006363D2">
              <w:rPr>
                <w:color w:val="000000" w:themeColor="text1"/>
              </w:rPr>
              <w:t>阶段</w:t>
            </w:r>
          </w:p>
        </w:tc>
        <w:tc>
          <w:tcPr>
            <w:tcW w:w="2002" w:type="dxa"/>
            <w:tcBorders>
              <w:top w:val="single" w:sz="4" w:space="0" w:color="auto"/>
            </w:tcBorders>
            <w:vAlign w:val="center"/>
          </w:tcPr>
          <w:p w:rsidR="00630CC0" w:rsidRPr="006363D2" w:rsidRDefault="00240682">
            <w:pPr>
              <w:pStyle w:val="aff"/>
              <w:rPr>
                <w:color w:val="000000" w:themeColor="text1"/>
              </w:rPr>
            </w:pPr>
            <w:r w:rsidRPr="006363D2">
              <w:rPr>
                <w:color w:val="000000" w:themeColor="text1"/>
              </w:rPr>
              <w:t>监测项目</w:t>
            </w:r>
          </w:p>
        </w:tc>
        <w:tc>
          <w:tcPr>
            <w:tcW w:w="1704" w:type="dxa"/>
            <w:tcBorders>
              <w:top w:val="single" w:sz="4" w:space="0" w:color="auto"/>
            </w:tcBorders>
            <w:vAlign w:val="center"/>
          </w:tcPr>
          <w:p w:rsidR="00630CC0" w:rsidRPr="006363D2" w:rsidRDefault="00240682">
            <w:pPr>
              <w:pStyle w:val="aff"/>
              <w:rPr>
                <w:color w:val="000000" w:themeColor="text1"/>
              </w:rPr>
            </w:pPr>
            <w:r w:rsidRPr="006363D2">
              <w:rPr>
                <w:color w:val="000000" w:themeColor="text1"/>
              </w:rPr>
              <w:t>沉</w:t>
            </w:r>
            <w:r w:rsidRPr="006363D2">
              <w:rPr>
                <w:color w:val="000000" w:themeColor="text1"/>
              </w:rPr>
              <w:t xml:space="preserve"> </w:t>
            </w:r>
            <w:r w:rsidRPr="006363D2">
              <w:rPr>
                <w:color w:val="000000" w:themeColor="text1"/>
              </w:rPr>
              <w:t>降</w:t>
            </w:r>
          </w:p>
        </w:tc>
        <w:tc>
          <w:tcPr>
            <w:tcW w:w="1704" w:type="dxa"/>
            <w:tcBorders>
              <w:top w:val="single" w:sz="4" w:space="0" w:color="auto"/>
            </w:tcBorders>
            <w:vAlign w:val="center"/>
          </w:tcPr>
          <w:p w:rsidR="00630CC0" w:rsidRPr="006363D2" w:rsidRDefault="00240682">
            <w:pPr>
              <w:pStyle w:val="aff"/>
              <w:rPr>
                <w:color w:val="000000" w:themeColor="text1"/>
              </w:rPr>
            </w:pPr>
            <w:r w:rsidRPr="006363D2">
              <w:rPr>
                <w:color w:val="000000" w:themeColor="text1"/>
              </w:rPr>
              <w:t>隆</w:t>
            </w:r>
            <w:r w:rsidRPr="006363D2">
              <w:rPr>
                <w:color w:val="000000" w:themeColor="text1"/>
              </w:rPr>
              <w:t xml:space="preserve"> </w:t>
            </w:r>
            <w:r w:rsidRPr="006363D2">
              <w:rPr>
                <w:color w:val="000000" w:themeColor="text1"/>
              </w:rPr>
              <w:t>起</w:t>
            </w:r>
          </w:p>
        </w:tc>
        <w:tc>
          <w:tcPr>
            <w:tcW w:w="1704" w:type="dxa"/>
            <w:tcBorders>
              <w:top w:val="single" w:sz="4" w:space="0" w:color="auto"/>
              <w:right w:val="single" w:sz="4" w:space="0" w:color="auto"/>
            </w:tcBorders>
            <w:vAlign w:val="center"/>
          </w:tcPr>
          <w:p w:rsidR="00630CC0" w:rsidRPr="006363D2" w:rsidRDefault="00240682">
            <w:pPr>
              <w:pStyle w:val="aff"/>
              <w:rPr>
                <w:color w:val="000000" w:themeColor="text1"/>
              </w:rPr>
            </w:pPr>
            <w:r w:rsidRPr="006363D2">
              <w:rPr>
                <w:color w:val="000000" w:themeColor="text1"/>
              </w:rPr>
              <w:t>不均匀沉降</w:t>
            </w:r>
          </w:p>
        </w:tc>
      </w:tr>
      <w:tr w:rsidR="006363D2" w:rsidRPr="006363D2">
        <w:trPr>
          <w:trHeight w:val="332"/>
          <w:jc w:val="center"/>
        </w:trPr>
        <w:tc>
          <w:tcPr>
            <w:tcW w:w="1404" w:type="dxa"/>
            <w:vMerge w:val="restart"/>
            <w:tcBorders>
              <w:left w:val="single" w:sz="4" w:space="0" w:color="auto"/>
            </w:tcBorders>
            <w:vAlign w:val="center"/>
          </w:tcPr>
          <w:p w:rsidR="00630CC0" w:rsidRPr="006363D2" w:rsidRDefault="00240682">
            <w:pPr>
              <w:pStyle w:val="aff"/>
              <w:rPr>
                <w:color w:val="000000" w:themeColor="text1"/>
              </w:rPr>
            </w:pPr>
            <w:r w:rsidRPr="006363D2">
              <w:rPr>
                <w:color w:val="000000" w:themeColor="text1"/>
              </w:rPr>
              <w:t>建设期</w:t>
            </w:r>
          </w:p>
        </w:tc>
        <w:tc>
          <w:tcPr>
            <w:tcW w:w="2002" w:type="dxa"/>
            <w:vAlign w:val="center"/>
          </w:tcPr>
          <w:p w:rsidR="00630CC0" w:rsidRPr="006363D2" w:rsidRDefault="00240682">
            <w:pPr>
              <w:pStyle w:val="aff"/>
              <w:rPr>
                <w:color w:val="000000" w:themeColor="text1"/>
              </w:rPr>
            </w:pPr>
            <w:r w:rsidRPr="006363D2">
              <w:rPr>
                <w:color w:val="000000" w:themeColor="text1"/>
              </w:rPr>
              <w:t>累计值（</w:t>
            </w:r>
            <w:r w:rsidRPr="006363D2">
              <w:rPr>
                <w:color w:val="000000" w:themeColor="text1"/>
              </w:rPr>
              <w:t>mm</w:t>
            </w:r>
            <w:r w:rsidRPr="006363D2">
              <w:rPr>
                <w:color w:val="000000" w:themeColor="text1"/>
              </w:rPr>
              <w:t>）</w:t>
            </w:r>
          </w:p>
        </w:tc>
        <w:tc>
          <w:tcPr>
            <w:tcW w:w="1704" w:type="dxa"/>
            <w:vAlign w:val="center"/>
          </w:tcPr>
          <w:p w:rsidR="00630CC0" w:rsidRPr="006363D2" w:rsidRDefault="00240682">
            <w:pPr>
              <w:pStyle w:val="aff"/>
              <w:rPr>
                <w:color w:val="000000" w:themeColor="text1"/>
              </w:rPr>
            </w:pPr>
            <w:r w:rsidRPr="006363D2">
              <w:rPr>
                <w:color w:val="000000" w:themeColor="text1"/>
              </w:rPr>
              <w:t>15</w:t>
            </w:r>
          </w:p>
        </w:tc>
        <w:tc>
          <w:tcPr>
            <w:tcW w:w="1704" w:type="dxa"/>
            <w:vAlign w:val="center"/>
          </w:tcPr>
          <w:p w:rsidR="00630CC0" w:rsidRPr="006363D2" w:rsidRDefault="00240682">
            <w:pPr>
              <w:pStyle w:val="aff"/>
              <w:rPr>
                <w:color w:val="000000" w:themeColor="text1"/>
              </w:rPr>
            </w:pPr>
            <w:r w:rsidRPr="006363D2">
              <w:rPr>
                <w:color w:val="000000" w:themeColor="text1"/>
              </w:rPr>
              <w:t>5</w:t>
            </w:r>
          </w:p>
        </w:tc>
        <w:tc>
          <w:tcPr>
            <w:tcW w:w="1704" w:type="dxa"/>
            <w:tcBorders>
              <w:right w:val="single" w:sz="4" w:space="0" w:color="auto"/>
            </w:tcBorders>
            <w:vAlign w:val="center"/>
          </w:tcPr>
          <w:p w:rsidR="00630CC0" w:rsidRPr="006363D2" w:rsidRDefault="00240682">
            <w:pPr>
              <w:pStyle w:val="aff"/>
              <w:rPr>
                <w:color w:val="000000" w:themeColor="text1"/>
              </w:rPr>
            </w:pPr>
            <w:r w:rsidRPr="006363D2">
              <w:rPr>
                <w:color w:val="000000" w:themeColor="text1"/>
              </w:rPr>
              <w:t>0.001</w:t>
            </w:r>
            <w:r w:rsidRPr="006363D2">
              <w:rPr>
                <w:i/>
                <w:iCs/>
                <w:color w:val="000000" w:themeColor="text1"/>
              </w:rPr>
              <w:t>l</w:t>
            </w:r>
          </w:p>
        </w:tc>
      </w:tr>
      <w:tr w:rsidR="006363D2" w:rsidRPr="006363D2">
        <w:trPr>
          <w:trHeight w:val="385"/>
          <w:jc w:val="center"/>
        </w:trPr>
        <w:tc>
          <w:tcPr>
            <w:tcW w:w="1404" w:type="dxa"/>
            <w:vMerge/>
            <w:tcBorders>
              <w:left w:val="single" w:sz="4" w:space="0" w:color="auto"/>
              <w:bottom w:val="single" w:sz="4" w:space="0" w:color="auto"/>
            </w:tcBorders>
            <w:vAlign w:val="center"/>
          </w:tcPr>
          <w:p w:rsidR="00630CC0" w:rsidRPr="006363D2" w:rsidRDefault="00630CC0">
            <w:pPr>
              <w:pStyle w:val="aff"/>
              <w:rPr>
                <w:color w:val="000000" w:themeColor="text1"/>
              </w:rPr>
            </w:pPr>
          </w:p>
        </w:tc>
        <w:tc>
          <w:tcPr>
            <w:tcW w:w="2002" w:type="dxa"/>
            <w:tcBorders>
              <w:bottom w:val="single" w:sz="4" w:space="0" w:color="auto"/>
            </w:tcBorders>
            <w:vAlign w:val="center"/>
          </w:tcPr>
          <w:p w:rsidR="00630CC0" w:rsidRPr="006363D2" w:rsidRDefault="00240682">
            <w:pPr>
              <w:pStyle w:val="aff"/>
              <w:rPr>
                <w:color w:val="000000" w:themeColor="text1"/>
              </w:rPr>
            </w:pPr>
            <w:r w:rsidRPr="006363D2">
              <w:rPr>
                <w:color w:val="000000" w:themeColor="text1"/>
              </w:rPr>
              <w:t>变化速率（</w:t>
            </w:r>
            <w:r w:rsidRPr="006363D2">
              <w:rPr>
                <w:color w:val="000000" w:themeColor="text1"/>
              </w:rPr>
              <w:t>mm/d</w:t>
            </w:r>
            <w:r w:rsidRPr="006363D2">
              <w:rPr>
                <w:color w:val="000000" w:themeColor="text1"/>
              </w:rPr>
              <w:t>）</w:t>
            </w:r>
          </w:p>
        </w:tc>
        <w:tc>
          <w:tcPr>
            <w:tcW w:w="1704" w:type="dxa"/>
            <w:tcBorders>
              <w:bottom w:val="single" w:sz="4" w:space="0" w:color="auto"/>
            </w:tcBorders>
            <w:vAlign w:val="center"/>
          </w:tcPr>
          <w:p w:rsidR="00630CC0" w:rsidRPr="006363D2" w:rsidRDefault="00240682">
            <w:pPr>
              <w:pStyle w:val="aff"/>
              <w:rPr>
                <w:color w:val="000000" w:themeColor="text1"/>
              </w:rPr>
            </w:pPr>
            <w:r w:rsidRPr="006363D2">
              <w:rPr>
                <w:color w:val="000000" w:themeColor="text1"/>
              </w:rPr>
              <w:t>2</w:t>
            </w:r>
          </w:p>
        </w:tc>
        <w:tc>
          <w:tcPr>
            <w:tcW w:w="1704" w:type="dxa"/>
            <w:tcBorders>
              <w:bottom w:val="single" w:sz="4" w:space="0" w:color="auto"/>
            </w:tcBorders>
            <w:vAlign w:val="center"/>
          </w:tcPr>
          <w:p w:rsidR="00630CC0" w:rsidRPr="006363D2" w:rsidRDefault="00240682">
            <w:pPr>
              <w:pStyle w:val="aff"/>
              <w:rPr>
                <w:color w:val="000000" w:themeColor="text1"/>
              </w:rPr>
            </w:pPr>
            <w:r w:rsidRPr="006363D2">
              <w:rPr>
                <w:color w:val="000000" w:themeColor="text1"/>
              </w:rPr>
              <w:t>1</w:t>
            </w:r>
          </w:p>
        </w:tc>
        <w:tc>
          <w:tcPr>
            <w:tcW w:w="1704" w:type="dxa"/>
            <w:tcBorders>
              <w:bottom w:val="single" w:sz="4" w:space="0" w:color="auto"/>
              <w:right w:val="single" w:sz="4" w:space="0" w:color="auto"/>
            </w:tcBorders>
            <w:vAlign w:val="center"/>
          </w:tcPr>
          <w:p w:rsidR="00630CC0" w:rsidRPr="006363D2" w:rsidRDefault="00240682">
            <w:pPr>
              <w:pStyle w:val="aff"/>
              <w:rPr>
                <w:color w:val="000000" w:themeColor="text1"/>
              </w:rPr>
            </w:pPr>
            <w:r w:rsidRPr="006363D2">
              <w:rPr>
                <w:color w:val="000000" w:themeColor="text1"/>
              </w:rPr>
              <w:t>/</w:t>
            </w:r>
          </w:p>
        </w:tc>
      </w:tr>
      <w:tr w:rsidR="006363D2" w:rsidRPr="006363D2">
        <w:trPr>
          <w:trHeight w:val="385"/>
          <w:jc w:val="center"/>
        </w:trPr>
        <w:tc>
          <w:tcPr>
            <w:tcW w:w="1404" w:type="dxa"/>
            <w:tcBorders>
              <w:top w:val="single" w:sz="4" w:space="0" w:color="auto"/>
              <w:left w:val="single" w:sz="4" w:space="0" w:color="auto"/>
              <w:bottom w:val="single" w:sz="4" w:space="0" w:color="auto"/>
            </w:tcBorders>
            <w:vAlign w:val="center"/>
          </w:tcPr>
          <w:p w:rsidR="00630CC0" w:rsidRPr="006363D2" w:rsidRDefault="00240682">
            <w:pPr>
              <w:pStyle w:val="aff"/>
              <w:rPr>
                <w:color w:val="000000" w:themeColor="text1"/>
              </w:rPr>
            </w:pPr>
            <w:r w:rsidRPr="006363D2">
              <w:rPr>
                <w:color w:val="000000" w:themeColor="text1"/>
              </w:rPr>
              <w:t>运营期</w:t>
            </w:r>
          </w:p>
        </w:tc>
        <w:tc>
          <w:tcPr>
            <w:tcW w:w="2002" w:type="dxa"/>
            <w:tcBorders>
              <w:top w:val="single" w:sz="4" w:space="0" w:color="auto"/>
              <w:bottom w:val="single" w:sz="4" w:space="0" w:color="auto"/>
            </w:tcBorders>
            <w:vAlign w:val="center"/>
          </w:tcPr>
          <w:p w:rsidR="00630CC0" w:rsidRPr="006363D2" w:rsidRDefault="00240682">
            <w:pPr>
              <w:pStyle w:val="aff"/>
              <w:rPr>
                <w:color w:val="000000" w:themeColor="text1"/>
              </w:rPr>
            </w:pPr>
            <w:r w:rsidRPr="006363D2">
              <w:rPr>
                <w:color w:val="000000" w:themeColor="text1"/>
              </w:rPr>
              <w:t>变化速率（</w:t>
            </w:r>
            <w:r w:rsidRPr="006363D2">
              <w:rPr>
                <w:color w:val="000000" w:themeColor="text1"/>
              </w:rPr>
              <w:t>mm/d</w:t>
            </w:r>
            <w:r w:rsidRPr="006363D2">
              <w:rPr>
                <w:color w:val="000000" w:themeColor="text1"/>
              </w:rPr>
              <w:t>）</w:t>
            </w:r>
          </w:p>
        </w:tc>
        <w:tc>
          <w:tcPr>
            <w:tcW w:w="3408" w:type="dxa"/>
            <w:gridSpan w:val="2"/>
            <w:tcBorders>
              <w:top w:val="single" w:sz="4" w:space="0" w:color="auto"/>
              <w:bottom w:val="single" w:sz="4" w:space="0" w:color="auto"/>
            </w:tcBorders>
            <w:vAlign w:val="center"/>
          </w:tcPr>
          <w:p w:rsidR="00630CC0" w:rsidRPr="006363D2" w:rsidRDefault="00240682">
            <w:pPr>
              <w:pStyle w:val="aff"/>
              <w:rPr>
                <w:color w:val="000000" w:themeColor="text1"/>
              </w:rPr>
            </w:pPr>
            <w:r w:rsidRPr="006363D2">
              <w:rPr>
                <w:color w:val="000000" w:themeColor="text1"/>
              </w:rPr>
              <w:t>0.02</w:t>
            </w:r>
          </w:p>
        </w:tc>
        <w:tc>
          <w:tcPr>
            <w:tcW w:w="1704" w:type="dxa"/>
            <w:tcBorders>
              <w:top w:val="single" w:sz="4" w:space="0" w:color="auto"/>
              <w:bottom w:val="single" w:sz="4" w:space="0" w:color="auto"/>
              <w:right w:val="single" w:sz="4" w:space="0" w:color="auto"/>
            </w:tcBorders>
            <w:vAlign w:val="center"/>
          </w:tcPr>
          <w:p w:rsidR="00630CC0" w:rsidRPr="006363D2" w:rsidRDefault="00240682">
            <w:pPr>
              <w:pStyle w:val="aff"/>
              <w:rPr>
                <w:color w:val="000000" w:themeColor="text1"/>
              </w:rPr>
            </w:pPr>
            <w:r w:rsidRPr="006363D2">
              <w:rPr>
                <w:color w:val="000000" w:themeColor="text1"/>
              </w:rPr>
              <w:t>/</w:t>
            </w:r>
          </w:p>
        </w:tc>
      </w:tr>
      <w:tr w:rsidR="006363D2" w:rsidRPr="006363D2">
        <w:trPr>
          <w:trHeight w:val="385"/>
          <w:jc w:val="center"/>
        </w:trPr>
        <w:tc>
          <w:tcPr>
            <w:tcW w:w="8518" w:type="dxa"/>
            <w:gridSpan w:val="5"/>
            <w:tcBorders>
              <w:top w:val="single" w:sz="4" w:space="0" w:color="auto"/>
              <w:left w:val="nil"/>
              <w:bottom w:val="nil"/>
              <w:right w:val="nil"/>
            </w:tcBorders>
            <w:vAlign w:val="center"/>
          </w:tcPr>
          <w:p w:rsidR="00630CC0" w:rsidRPr="006363D2" w:rsidRDefault="00240682">
            <w:pPr>
              <w:pStyle w:val="aff"/>
              <w:jc w:val="both"/>
              <w:rPr>
                <w:color w:val="000000" w:themeColor="text1"/>
              </w:rPr>
            </w:pPr>
            <w:r w:rsidRPr="006363D2">
              <w:rPr>
                <w:color w:val="000000" w:themeColor="text1"/>
              </w:rPr>
              <w:t>注：</w:t>
            </w:r>
            <w:r w:rsidRPr="006363D2">
              <w:rPr>
                <w:i/>
                <w:iCs/>
                <w:color w:val="000000" w:themeColor="text1"/>
              </w:rPr>
              <w:t>l</w:t>
            </w:r>
            <w:r w:rsidRPr="006363D2">
              <w:rPr>
                <w:color w:val="000000" w:themeColor="text1"/>
              </w:rPr>
              <w:t>为相邻监测点距离（</w:t>
            </w:r>
            <w:r w:rsidRPr="006363D2">
              <w:rPr>
                <w:color w:val="000000" w:themeColor="text1"/>
              </w:rPr>
              <w:t>mm</w:t>
            </w:r>
            <w:r w:rsidRPr="006363D2">
              <w:rPr>
                <w:color w:val="000000" w:themeColor="text1"/>
              </w:rPr>
              <w:t>）。</w:t>
            </w:r>
          </w:p>
        </w:tc>
      </w:tr>
    </w:tbl>
    <w:p w:rsidR="00630CC0" w:rsidRPr="006363D2" w:rsidRDefault="00240682">
      <w:pPr>
        <w:rPr>
          <w:rFonts w:eastAsia="仿宋"/>
          <w:color w:val="000000" w:themeColor="text1"/>
        </w:rPr>
      </w:pPr>
      <w:r w:rsidRPr="006363D2">
        <w:rPr>
          <w:rFonts w:eastAsia="仿宋"/>
          <w:color w:val="000000" w:themeColor="text1"/>
        </w:rPr>
        <w:t>【条文说明】不可移动文物年代久远，受日晒雨淋、自然灾害、人为活动的影响，结构自身存在风化、裂缝、基础沉降等病害，其抵抗变形的能力较弱，确定严谨、科学、合理的变形控制值，对确保文物安全至关重要。在西安最早修建地铁</w:t>
      </w:r>
      <w:r w:rsidRPr="006363D2">
        <w:rPr>
          <w:rFonts w:eastAsia="仿宋"/>
          <w:color w:val="000000" w:themeColor="text1"/>
        </w:rPr>
        <w:t>2</w:t>
      </w:r>
      <w:r w:rsidRPr="006363D2">
        <w:rPr>
          <w:rFonts w:eastAsia="仿宋"/>
          <w:color w:val="000000" w:themeColor="text1"/>
        </w:rPr>
        <w:t>号线期间，通过对西安城墙等古建筑既有的沉降裂缝发育情况进行调查，建立地基变形对文物建筑结构安全影响的有限元仿真模型，并结合国内外相关控制值，最终制定了</w:t>
      </w:r>
      <w:r w:rsidRPr="006363D2">
        <w:rPr>
          <w:rFonts w:eastAsia="仿宋"/>
          <w:color w:val="000000" w:themeColor="text1"/>
        </w:rPr>
        <w:t>-15~+5mm</w:t>
      </w:r>
      <w:r w:rsidRPr="006363D2">
        <w:rPr>
          <w:rFonts w:eastAsia="仿宋"/>
          <w:color w:val="000000" w:themeColor="text1"/>
        </w:rPr>
        <w:t>的变形控制值（</w:t>
      </w:r>
      <w:r w:rsidRPr="006363D2">
        <w:rPr>
          <w:rFonts w:eastAsia="仿宋"/>
          <w:color w:val="000000" w:themeColor="text1"/>
        </w:rPr>
        <w:t>“-”</w:t>
      </w:r>
      <w:r w:rsidRPr="006363D2">
        <w:rPr>
          <w:rFonts w:eastAsia="仿宋"/>
          <w:color w:val="000000" w:themeColor="text1"/>
        </w:rPr>
        <w:t>表示沉降、</w:t>
      </w:r>
      <w:r w:rsidRPr="006363D2">
        <w:rPr>
          <w:rFonts w:eastAsia="仿宋"/>
          <w:color w:val="000000" w:themeColor="text1"/>
        </w:rPr>
        <w:t>“+”</w:t>
      </w:r>
      <w:r w:rsidRPr="006363D2">
        <w:rPr>
          <w:rFonts w:eastAsia="仿宋"/>
          <w:color w:val="000000" w:themeColor="text1"/>
        </w:rPr>
        <w:t>表示隆起）。根据《建筑地基基础设计规范》（</w:t>
      </w:r>
      <w:r w:rsidRPr="006363D2">
        <w:rPr>
          <w:rFonts w:eastAsia="仿宋"/>
          <w:color w:val="000000" w:themeColor="text1"/>
        </w:rPr>
        <w:t>GB 50007-2011</w:t>
      </w:r>
      <w:r w:rsidRPr="006363D2">
        <w:rPr>
          <w:rFonts w:eastAsia="仿宋"/>
          <w:color w:val="000000" w:themeColor="text1"/>
        </w:rPr>
        <w:t>）的规定，各种类型建筑物的地基不均匀沉降最小控制值为</w:t>
      </w:r>
      <w:r w:rsidRPr="006363D2">
        <w:rPr>
          <w:rFonts w:eastAsia="仿宋"/>
          <w:color w:val="000000" w:themeColor="text1"/>
        </w:rPr>
        <w:t>0.001</w:t>
      </w:r>
      <w:r w:rsidRPr="006363D2">
        <w:rPr>
          <w:rFonts w:eastAsia="仿宋"/>
          <w:i/>
          <w:iCs/>
          <w:color w:val="000000" w:themeColor="text1"/>
        </w:rPr>
        <w:t>l</w:t>
      </w:r>
      <w:r w:rsidRPr="006363D2">
        <w:rPr>
          <w:rFonts w:eastAsia="仿宋"/>
          <w:color w:val="000000" w:themeColor="text1"/>
        </w:rPr>
        <w:t>，结合文物的重要性，按照此标准执行。在西安</w:t>
      </w:r>
      <w:r w:rsidRPr="006363D2">
        <w:rPr>
          <w:rFonts w:eastAsia="仿宋"/>
          <w:color w:val="000000" w:themeColor="text1"/>
        </w:rPr>
        <w:t>2</w:t>
      </w:r>
      <w:r w:rsidRPr="006363D2">
        <w:rPr>
          <w:rFonts w:eastAsia="仿宋"/>
          <w:color w:val="000000" w:themeColor="text1"/>
        </w:rPr>
        <w:t>号线建设施工中对盾构施工工艺进行了严格控制和优化，实际发生的变形量均满足上述控制值。后续多条线路建设涉及到重点文物的变形控制基本采用了此控制值，取得了良好的效果。地铁绕穿西安钟楼时，考虑到</w:t>
      </w:r>
      <w:r w:rsidRPr="006363D2">
        <w:rPr>
          <w:rFonts w:eastAsia="仿宋"/>
          <w:color w:val="000000" w:themeColor="text1"/>
        </w:rPr>
        <w:t>2</w:t>
      </w:r>
      <w:r w:rsidRPr="006363D2">
        <w:rPr>
          <w:rFonts w:eastAsia="仿宋"/>
          <w:color w:val="000000" w:themeColor="text1"/>
        </w:rPr>
        <w:t>号线和</w:t>
      </w:r>
      <w:r w:rsidRPr="006363D2">
        <w:rPr>
          <w:rFonts w:eastAsia="仿宋"/>
          <w:color w:val="000000" w:themeColor="text1"/>
        </w:rPr>
        <w:t>6</w:t>
      </w:r>
      <w:r w:rsidRPr="006363D2">
        <w:rPr>
          <w:rFonts w:eastAsia="仿宋"/>
          <w:color w:val="000000" w:themeColor="text1"/>
        </w:rPr>
        <w:t>号线的交汇，因此制定了</w:t>
      </w:r>
      <w:r w:rsidRPr="006363D2">
        <w:rPr>
          <w:rFonts w:eastAsia="仿宋"/>
          <w:color w:val="000000" w:themeColor="text1"/>
        </w:rPr>
        <w:t>±5mm</w:t>
      </w:r>
      <w:r w:rsidRPr="006363D2">
        <w:rPr>
          <w:rFonts w:eastAsia="仿宋"/>
          <w:color w:val="000000" w:themeColor="text1"/>
        </w:rPr>
        <w:t>更加严格的控制值。</w:t>
      </w:r>
    </w:p>
    <w:p w:rsidR="00630CC0" w:rsidRPr="006363D2" w:rsidRDefault="00240682">
      <w:pPr>
        <w:widowControl/>
        <w:ind w:firstLineChars="200" w:firstLine="480"/>
        <w:jc w:val="left"/>
        <w:rPr>
          <w:rFonts w:eastAsia="仿宋"/>
          <w:color w:val="000000" w:themeColor="text1"/>
        </w:rPr>
      </w:pPr>
      <w:r w:rsidRPr="006363D2">
        <w:rPr>
          <w:rFonts w:eastAsia="仿宋"/>
          <w:color w:val="000000" w:themeColor="text1"/>
        </w:rPr>
        <w:t>根据《工程测量标准》（</w:t>
      </w:r>
      <w:r w:rsidRPr="006363D2">
        <w:rPr>
          <w:rFonts w:eastAsia="仿宋"/>
          <w:color w:val="000000" w:themeColor="text1"/>
        </w:rPr>
        <w:t>GB 50026-2020</w:t>
      </w:r>
      <w:r w:rsidRPr="006363D2">
        <w:rPr>
          <w:rFonts w:eastAsia="仿宋"/>
          <w:color w:val="000000" w:themeColor="text1"/>
        </w:rPr>
        <w:t>）的规定，建（构）筑物沉降观测的终止观测的稳定指标值为</w:t>
      </w:r>
      <w:r w:rsidRPr="006363D2">
        <w:rPr>
          <w:rFonts w:eastAsia="仿宋"/>
          <w:color w:val="000000" w:themeColor="text1"/>
        </w:rPr>
        <w:t>0.02mm/d</w:t>
      </w:r>
      <w:r w:rsidRPr="006363D2">
        <w:rPr>
          <w:rFonts w:eastAsia="仿宋"/>
          <w:color w:val="000000" w:themeColor="text1"/>
        </w:rPr>
        <w:t>，即从长期监测来看</w:t>
      </w:r>
      <w:r w:rsidRPr="006363D2">
        <w:rPr>
          <w:rFonts w:eastAsia="仿宋"/>
          <w:color w:val="000000" w:themeColor="text1"/>
        </w:rPr>
        <w:t>0.02mm/d</w:t>
      </w:r>
      <w:r w:rsidRPr="006363D2">
        <w:rPr>
          <w:rFonts w:eastAsia="仿宋"/>
          <w:color w:val="000000" w:themeColor="text1"/>
        </w:rPr>
        <w:t>的沉降速率意味着变形基本稳定。制定文物长期监测控制值时，由于文物的特殊性，因此采用上述最严格的稳定标准来控制，换算到年沉降累计值为</w:t>
      </w:r>
      <w:r w:rsidRPr="006363D2">
        <w:rPr>
          <w:rFonts w:eastAsia="仿宋"/>
          <w:color w:val="000000" w:themeColor="text1"/>
        </w:rPr>
        <w:t>7.3mm</w:t>
      </w:r>
      <w:r w:rsidRPr="006363D2">
        <w:rPr>
          <w:rFonts w:eastAsia="仿宋"/>
          <w:color w:val="000000" w:themeColor="text1"/>
        </w:rPr>
        <w:t>。经过对西安城墙和西安钟楼等重点文物的长期变形监测数据分析，各监测点的年沉降累计最大值不超过</w:t>
      </w:r>
      <w:r w:rsidRPr="006363D2">
        <w:rPr>
          <w:rFonts w:eastAsia="仿宋"/>
          <w:color w:val="000000" w:themeColor="text1"/>
        </w:rPr>
        <w:t>5mm</w:t>
      </w:r>
      <w:r w:rsidRPr="006363D2">
        <w:rPr>
          <w:rFonts w:eastAsia="仿宋"/>
          <w:color w:val="000000" w:themeColor="text1"/>
        </w:rPr>
        <w:t>，因此将</w:t>
      </w:r>
      <w:r w:rsidRPr="006363D2">
        <w:rPr>
          <w:rFonts w:eastAsia="仿宋"/>
          <w:color w:val="000000" w:themeColor="text1"/>
        </w:rPr>
        <w:t>0.02mm/d</w:t>
      </w:r>
      <w:r w:rsidRPr="006363D2">
        <w:rPr>
          <w:rFonts w:eastAsia="仿宋"/>
          <w:color w:val="000000" w:themeColor="text1"/>
        </w:rPr>
        <w:t>的作为运营期文物长期监测的沉降速率控制值是科学可行的。</w:t>
      </w:r>
    </w:p>
    <w:p w:rsidR="00630CC0" w:rsidRPr="006363D2" w:rsidRDefault="00240682">
      <w:pPr>
        <w:rPr>
          <w:bCs/>
          <w:color w:val="000000" w:themeColor="text1"/>
        </w:rPr>
      </w:pPr>
      <w:r w:rsidRPr="006363D2">
        <w:rPr>
          <w:b/>
          <w:bCs/>
          <w:color w:val="000000" w:themeColor="text1"/>
        </w:rPr>
        <w:t>6.2.3</w:t>
      </w:r>
      <w:r w:rsidRPr="006363D2">
        <w:rPr>
          <w:bCs/>
          <w:color w:val="000000" w:themeColor="text1"/>
        </w:rPr>
        <w:t xml:space="preserve"> </w:t>
      </w:r>
      <w:r w:rsidRPr="006363D2">
        <w:rPr>
          <w:bCs/>
          <w:color w:val="000000" w:themeColor="text1"/>
        </w:rPr>
        <w:t>城市轨道交通工程施工不应造成文物本体出现新裂缝。</w:t>
      </w:r>
    </w:p>
    <w:p w:rsidR="00630CC0" w:rsidRPr="006363D2" w:rsidRDefault="00240682">
      <w:pPr>
        <w:pStyle w:val="3"/>
        <w:rPr>
          <w:color w:val="000000" w:themeColor="text1"/>
        </w:rPr>
      </w:pPr>
      <w:bookmarkStart w:id="111" w:name="_Toc188367264"/>
      <w:bookmarkStart w:id="112" w:name="_Toc6159"/>
      <w:r w:rsidRPr="006363D2">
        <w:rPr>
          <w:color w:val="000000" w:themeColor="text1"/>
        </w:rPr>
        <w:t xml:space="preserve">6.3 </w:t>
      </w:r>
      <w:r w:rsidRPr="006363D2">
        <w:rPr>
          <w:color w:val="000000" w:themeColor="text1"/>
        </w:rPr>
        <w:t>变形预测及评估</w:t>
      </w:r>
      <w:bookmarkEnd w:id="111"/>
      <w:bookmarkEnd w:id="112"/>
    </w:p>
    <w:p w:rsidR="00630CC0" w:rsidRPr="006363D2" w:rsidRDefault="00240682">
      <w:pPr>
        <w:rPr>
          <w:color w:val="000000" w:themeColor="text1"/>
        </w:rPr>
      </w:pPr>
      <w:r w:rsidRPr="006363D2">
        <w:rPr>
          <w:b/>
          <w:bCs/>
          <w:color w:val="000000" w:themeColor="text1"/>
        </w:rPr>
        <w:t xml:space="preserve">6.3.1 </w:t>
      </w:r>
      <w:r w:rsidRPr="006363D2">
        <w:rPr>
          <w:bCs/>
          <w:color w:val="000000" w:themeColor="text1"/>
        </w:rPr>
        <w:t>预测和</w:t>
      </w:r>
      <w:r w:rsidRPr="006363D2">
        <w:rPr>
          <w:color w:val="000000" w:themeColor="text1"/>
        </w:rPr>
        <w:t>评估</w:t>
      </w:r>
      <w:r w:rsidRPr="006363D2">
        <w:rPr>
          <w:bCs/>
          <w:color w:val="000000" w:themeColor="text1"/>
        </w:rPr>
        <w:t>城市轨</w:t>
      </w:r>
      <w:r w:rsidRPr="006363D2">
        <w:rPr>
          <w:color w:val="000000" w:themeColor="text1"/>
        </w:rPr>
        <w:t>道交通工程对文物产生变形的影响，可按下列步骤进行：</w:t>
      </w:r>
    </w:p>
    <w:p w:rsidR="00630CC0" w:rsidRPr="006363D2" w:rsidRDefault="00240682">
      <w:pPr>
        <w:ind w:firstLineChars="150" w:firstLine="361"/>
        <w:rPr>
          <w:color w:val="000000" w:themeColor="text1"/>
        </w:rPr>
      </w:pPr>
      <w:r w:rsidRPr="006363D2">
        <w:rPr>
          <w:b/>
          <w:bCs/>
          <w:color w:val="000000" w:themeColor="text1"/>
        </w:rPr>
        <w:t xml:space="preserve">1 </w:t>
      </w:r>
      <w:r w:rsidRPr="006363D2">
        <w:rPr>
          <w:color w:val="000000" w:themeColor="text1"/>
        </w:rPr>
        <w:t>资料收集；</w:t>
      </w:r>
    </w:p>
    <w:p w:rsidR="00630CC0" w:rsidRPr="006363D2" w:rsidRDefault="00240682">
      <w:pPr>
        <w:ind w:firstLineChars="150" w:firstLine="361"/>
        <w:rPr>
          <w:color w:val="000000" w:themeColor="text1"/>
        </w:rPr>
      </w:pPr>
      <w:r w:rsidRPr="006363D2">
        <w:rPr>
          <w:b/>
          <w:bCs/>
          <w:color w:val="000000" w:themeColor="text1"/>
        </w:rPr>
        <w:lastRenderedPageBreak/>
        <w:t xml:space="preserve">2 </w:t>
      </w:r>
      <w:r w:rsidRPr="006363D2">
        <w:rPr>
          <w:color w:val="000000" w:themeColor="text1"/>
        </w:rPr>
        <w:t>确定文物的变形控制值；</w:t>
      </w:r>
    </w:p>
    <w:p w:rsidR="00630CC0" w:rsidRPr="006363D2" w:rsidRDefault="00240682">
      <w:pPr>
        <w:ind w:firstLineChars="150" w:firstLine="361"/>
        <w:rPr>
          <w:color w:val="000000" w:themeColor="text1"/>
        </w:rPr>
      </w:pPr>
      <w:r w:rsidRPr="006363D2">
        <w:rPr>
          <w:b/>
          <w:bCs/>
          <w:color w:val="000000" w:themeColor="text1"/>
        </w:rPr>
        <w:t xml:space="preserve">3 </w:t>
      </w:r>
      <w:r w:rsidRPr="006363D2">
        <w:rPr>
          <w:color w:val="000000" w:themeColor="text1"/>
        </w:rPr>
        <w:t>制定预测及评估方案；</w:t>
      </w:r>
    </w:p>
    <w:p w:rsidR="00630CC0" w:rsidRPr="006363D2" w:rsidRDefault="00240682">
      <w:pPr>
        <w:ind w:firstLineChars="150" w:firstLine="361"/>
        <w:rPr>
          <w:color w:val="000000" w:themeColor="text1"/>
        </w:rPr>
      </w:pPr>
      <w:r w:rsidRPr="006363D2">
        <w:rPr>
          <w:b/>
          <w:bCs/>
          <w:color w:val="000000" w:themeColor="text1"/>
        </w:rPr>
        <w:t xml:space="preserve">4 </w:t>
      </w:r>
      <w:r w:rsidRPr="006363D2">
        <w:rPr>
          <w:color w:val="000000" w:themeColor="text1"/>
        </w:rPr>
        <w:t>变形预测计算；</w:t>
      </w:r>
    </w:p>
    <w:p w:rsidR="00630CC0" w:rsidRPr="006363D2" w:rsidRDefault="00240682">
      <w:pPr>
        <w:ind w:firstLineChars="150" w:firstLine="361"/>
        <w:rPr>
          <w:color w:val="000000" w:themeColor="text1"/>
        </w:rPr>
      </w:pPr>
      <w:r w:rsidRPr="006363D2">
        <w:rPr>
          <w:b/>
          <w:bCs/>
          <w:color w:val="000000" w:themeColor="text1"/>
        </w:rPr>
        <w:t xml:space="preserve">5 </w:t>
      </w:r>
      <w:r w:rsidRPr="006363D2">
        <w:rPr>
          <w:color w:val="000000" w:themeColor="text1"/>
        </w:rPr>
        <w:t>综合分析提出评估结论。</w:t>
      </w:r>
    </w:p>
    <w:p w:rsidR="00630CC0" w:rsidRPr="006363D2" w:rsidRDefault="00240682">
      <w:pPr>
        <w:rPr>
          <w:rFonts w:eastAsia="楷体"/>
          <w:color w:val="000000" w:themeColor="text1"/>
        </w:rPr>
      </w:pPr>
      <w:r w:rsidRPr="006363D2">
        <w:rPr>
          <w:rFonts w:eastAsia="仿宋"/>
          <w:color w:val="000000" w:themeColor="text1"/>
        </w:rPr>
        <w:t>【条文说明】资料收集是评估的基础；变形控制值是评估的标准；方案是评估工作的指导；计算是评估的方法；轨道交通建设或者运营对文物是否造成有害变形影响是评估的目的。</w:t>
      </w:r>
    </w:p>
    <w:p w:rsidR="00630CC0" w:rsidRPr="006363D2" w:rsidRDefault="00240682">
      <w:pPr>
        <w:rPr>
          <w:color w:val="000000" w:themeColor="text1"/>
        </w:rPr>
      </w:pPr>
      <w:r w:rsidRPr="006363D2">
        <w:rPr>
          <w:b/>
          <w:bCs/>
          <w:color w:val="000000" w:themeColor="text1"/>
        </w:rPr>
        <w:t xml:space="preserve">6.3.2 </w:t>
      </w:r>
      <w:r w:rsidRPr="006363D2">
        <w:rPr>
          <w:color w:val="000000" w:themeColor="text1"/>
        </w:rPr>
        <w:t>资料收集应包括下列内容：</w:t>
      </w:r>
    </w:p>
    <w:p w:rsidR="00630CC0" w:rsidRPr="006363D2" w:rsidRDefault="00240682">
      <w:pPr>
        <w:ind w:firstLineChars="150" w:firstLine="361"/>
        <w:rPr>
          <w:color w:val="000000" w:themeColor="text1"/>
        </w:rPr>
      </w:pPr>
      <w:r w:rsidRPr="006363D2">
        <w:rPr>
          <w:b/>
          <w:bCs/>
          <w:color w:val="000000" w:themeColor="text1"/>
        </w:rPr>
        <w:t xml:space="preserve">1 </w:t>
      </w:r>
      <w:r w:rsidRPr="006363D2">
        <w:rPr>
          <w:color w:val="000000" w:themeColor="text1"/>
        </w:rPr>
        <w:t>城市轨道交通工程的工程概况、线路、埋深、施工方法及工艺、岩土工程勘察资料等；</w:t>
      </w:r>
    </w:p>
    <w:p w:rsidR="00630CC0" w:rsidRPr="006363D2" w:rsidRDefault="00240682">
      <w:pPr>
        <w:ind w:firstLineChars="150" w:firstLine="361"/>
        <w:rPr>
          <w:color w:val="000000" w:themeColor="text1"/>
        </w:rPr>
      </w:pPr>
      <w:r w:rsidRPr="006363D2">
        <w:rPr>
          <w:b/>
          <w:bCs/>
          <w:color w:val="000000" w:themeColor="text1"/>
        </w:rPr>
        <w:t xml:space="preserve">2 </w:t>
      </w:r>
      <w:r w:rsidRPr="006363D2">
        <w:rPr>
          <w:color w:val="000000" w:themeColor="text1"/>
        </w:rPr>
        <w:t>文物现状及历史沿革、保护级别、结构类型、建筑材料、图纸资料等；</w:t>
      </w:r>
    </w:p>
    <w:p w:rsidR="00630CC0" w:rsidRPr="006363D2" w:rsidRDefault="00240682">
      <w:pPr>
        <w:ind w:firstLineChars="150" w:firstLine="361"/>
        <w:rPr>
          <w:color w:val="000000" w:themeColor="text1"/>
        </w:rPr>
      </w:pPr>
      <w:r w:rsidRPr="006363D2">
        <w:rPr>
          <w:b/>
          <w:bCs/>
          <w:color w:val="000000" w:themeColor="text1"/>
        </w:rPr>
        <w:t>3</w:t>
      </w:r>
      <w:r w:rsidRPr="006363D2">
        <w:rPr>
          <w:color w:val="000000" w:themeColor="text1"/>
        </w:rPr>
        <w:t xml:space="preserve"> </w:t>
      </w:r>
      <w:r w:rsidRPr="006363D2">
        <w:rPr>
          <w:color w:val="000000" w:themeColor="text1"/>
        </w:rPr>
        <w:t>两者之间的空间关系等；</w:t>
      </w:r>
    </w:p>
    <w:p w:rsidR="00630CC0" w:rsidRPr="006363D2" w:rsidRDefault="00240682">
      <w:pPr>
        <w:ind w:firstLineChars="150" w:firstLine="361"/>
        <w:rPr>
          <w:color w:val="000000" w:themeColor="text1"/>
        </w:rPr>
      </w:pPr>
      <w:r w:rsidRPr="006363D2">
        <w:rPr>
          <w:b/>
          <w:bCs/>
          <w:color w:val="000000" w:themeColor="text1"/>
        </w:rPr>
        <w:t>4</w:t>
      </w:r>
      <w:r w:rsidRPr="006363D2">
        <w:rPr>
          <w:color w:val="000000" w:themeColor="text1"/>
        </w:rPr>
        <w:t xml:space="preserve"> </w:t>
      </w:r>
      <w:r w:rsidRPr="006363D2">
        <w:rPr>
          <w:color w:val="000000" w:themeColor="text1"/>
        </w:rPr>
        <w:t>文物周边环境情况。</w:t>
      </w:r>
    </w:p>
    <w:p w:rsidR="00630CC0" w:rsidRPr="006363D2" w:rsidRDefault="00240682">
      <w:pPr>
        <w:widowControl/>
        <w:rPr>
          <w:color w:val="000000" w:themeColor="text1"/>
        </w:rPr>
      </w:pPr>
      <w:r w:rsidRPr="006363D2">
        <w:rPr>
          <w:b/>
          <w:bCs/>
          <w:color w:val="000000" w:themeColor="text1"/>
        </w:rPr>
        <w:t xml:space="preserve">6.3.3 </w:t>
      </w:r>
      <w:r w:rsidRPr="006363D2">
        <w:rPr>
          <w:color w:val="000000" w:themeColor="text1"/>
        </w:rPr>
        <w:t>采用理论法预测隧道施工影响下文物变形量时，可采用</w:t>
      </w:r>
      <w:r w:rsidRPr="006363D2">
        <w:rPr>
          <w:color w:val="000000" w:themeColor="text1"/>
        </w:rPr>
        <w:t>PECK</w:t>
      </w:r>
      <w:r w:rsidRPr="006363D2">
        <w:rPr>
          <w:color w:val="000000" w:themeColor="text1"/>
        </w:rPr>
        <w:t>法；考虑降水影响时，可按照现行行业标准《建筑基坑支护技术规程》</w:t>
      </w:r>
      <w:r w:rsidRPr="006363D2">
        <w:rPr>
          <w:color w:val="000000" w:themeColor="text1"/>
        </w:rPr>
        <w:t>JGJ 120</w:t>
      </w:r>
      <w:r w:rsidRPr="006363D2">
        <w:rPr>
          <w:color w:val="000000" w:themeColor="text1"/>
        </w:rPr>
        <w:t>的有关规定计算附加沉降量。</w:t>
      </w:r>
    </w:p>
    <w:p w:rsidR="00630CC0" w:rsidRPr="006363D2" w:rsidRDefault="00240682">
      <w:pPr>
        <w:rPr>
          <w:rFonts w:eastAsia="仿宋"/>
          <w:color w:val="000000" w:themeColor="text1"/>
        </w:rPr>
      </w:pPr>
      <w:r w:rsidRPr="006363D2">
        <w:rPr>
          <w:rFonts w:eastAsia="仿宋"/>
          <w:color w:val="000000" w:themeColor="text1"/>
        </w:rPr>
        <w:t>【条文说明】</w:t>
      </w:r>
      <w:r w:rsidRPr="006363D2">
        <w:rPr>
          <w:rFonts w:eastAsia="仿宋"/>
          <w:color w:val="000000" w:themeColor="text1"/>
        </w:rPr>
        <w:t>PECK</w:t>
      </w:r>
      <w:r w:rsidRPr="006363D2">
        <w:rPr>
          <w:rFonts w:eastAsia="仿宋"/>
          <w:color w:val="000000" w:themeColor="text1"/>
        </w:rPr>
        <w:t>在分析了大量地表沉降数据后，提出了地表沉降槽符合高斯分布的概念（如图</w:t>
      </w:r>
      <w:r w:rsidRPr="006363D2">
        <w:rPr>
          <w:rFonts w:eastAsia="仿宋"/>
          <w:color w:val="000000" w:themeColor="text1"/>
        </w:rPr>
        <w:t>6.3.3-1</w:t>
      </w:r>
      <w:r w:rsidRPr="006363D2">
        <w:rPr>
          <w:rFonts w:eastAsia="仿宋"/>
          <w:color w:val="000000" w:themeColor="text1"/>
        </w:rPr>
        <w:t>所示）。认为地层变形由地层损失引起，施工引起的地面沉降是在不排水的条件下发生的，从而假定地表沉降槽体积等于地层损失体积。</w:t>
      </w:r>
      <w:r w:rsidRPr="006363D2">
        <w:rPr>
          <w:rFonts w:eastAsia="仿宋"/>
          <w:color w:val="000000" w:themeColor="text1"/>
        </w:rPr>
        <w:t>PECK</w:t>
      </w:r>
      <w:r w:rsidRPr="006363D2">
        <w:rPr>
          <w:rFonts w:eastAsia="仿宋"/>
          <w:color w:val="000000" w:themeColor="text1"/>
        </w:rPr>
        <w:t>法在世界上广泛应用，成为预估沉降槽的经典公式。在国内，多地区的地铁隧道施工变形监测数据表明，经修正后的</w:t>
      </w:r>
      <w:r w:rsidRPr="006363D2">
        <w:rPr>
          <w:rFonts w:eastAsia="仿宋"/>
          <w:color w:val="000000" w:themeColor="text1"/>
        </w:rPr>
        <w:t>PECK</w:t>
      </w:r>
      <w:r w:rsidRPr="006363D2">
        <w:rPr>
          <w:rFonts w:eastAsia="仿宋"/>
          <w:color w:val="000000" w:themeColor="text1"/>
        </w:rPr>
        <w:t>公式能较好的预测隧道施工的变形量。《盾构隧道工程设计标准》</w:t>
      </w:r>
      <w:r w:rsidRPr="006363D2">
        <w:rPr>
          <w:rFonts w:eastAsia="仿宋"/>
          <w:color w:val="000000" w:themeColor="text1"/>
        </w:rPr>
        <w:t>GB/T 51438</w:t>
      </w:r>
      <w:r w:rsidRPr="006363D2">
        <w:rPr>
          <w:rFonts w:eastAsia="仿宋"/>
          <w:color w:val="000000" w:themeColor="text1"/>
        </w:rPr>
        <w:t>中，也推荐了</w:t>
      </w:r>
      <w:r w:rsidRPr="006363D2">
        <w:rPr>
          <w:rFonts w:eastAsia="仿宋"/>
          <w:color w:val="000000" w:themeColor="text1"/>
        </w:rPr>
        <w:t>PECK</w:t>
      </w:r>
      <w:r w:rsidRPr="006363D2">
        <w:rPr>
          <w:rFonts w:eastAsia="仿宋"/>
          <w:color w:val="000000" w:themeColor="text1"/>
        </w:rPr>
        <w:t>公式预测沉降。</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6363D2" w:rsidRPr="006363D2">
        <w:tc>
          <w:tcPr>
            <w:tcW w:w="8522" w:type="dxa"/>
            <w:vAlign w:val="center"/>
          </w:tcPr>
          <w:p w:rsidR="00630CC0" w:rsidRPr="006363D2" w:rsidRDefault="00240682">
            <w:pPr>
              <w:widowControl/>
              <w:spacing w:line="240" w:lineRule="auto"/>
              <w:jc w:val="center"/>
              <w:rPr>
                <w:rFonts w:eastAsia="楷体"/>
                <w:b/>
                <w:bCs/>
                <w:color w:val="000000" w:themeColor="text1"/>
              </w:rPr>
            </w:pPr>
            <w:r w:rsidRPr="006363D2">
              <w:rPr>
                <w:rFonts w:eastAsia="等线"/>
                <w:noProof/>
                <w:color w:val="000000" w:themeColor="text1"/>
                <w:sz w:val="21"/>
                <w:szCs w:val="21"/>
              </w:rPr>
              <w:drawing>
                <wp:inline distT="0" distB="0" distL="114300" distR="114300" wp14:anchorId="792042D4" wp14:editId="65B0AB36">
                  <wp:extent cx="2383790" cy="1598295"/>
                  <wp:effectExtent l="0" t="0" r="0" b="0"/>
                  <wp:docPr id="1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56"/>
                          <pic:cNvPicPr>
                            <a:picLocks noChangeAspect="1"/>
                          </pic:cNvPicPr>
                        </pic:nvPicPr>
                        <pic:blipFill>
                          <a:blip r:embed="rId15"/>
                          <a:srcRect b="11217"/>
                          <a:stretch>
                            <a:fillRect/>
                          </a:stretch>
                        </pic:blipFill>
                        <pic:spPr>
                          <a:xfrm>
                            <a:off x="0" y="0"/>
                            <a:ext cx="2383790" cy="1598295"/>
                          </a:xfrm>
                          <a:prstGeom prst="rect">
                            <a:avLst/>
                          </a:prstGeom>
                          <a:noFill/>
                          <a:ln w="9525">
                            <a:noFill/>
                          </a:ln>
                        </pic:spPr>
                      </pic:pic>
                    </a:graphicData>
                  </a:graphic>
                </wp:inline>
              </w:drawing>
            </w:r>
          </w:p>
        </w:tc>
      </w:tr>
      <w:tr w:rsidR="006363D2" w:rsidRPr="006363D2">
        <w:tc>
          <w:tcPr>
            <w:tcW w:w="8522" w:type="dxa"/>
            <w:vAlign w:val="center"/>
          </w:tcPr>
          <w:p w:rsidR="00630CC0" w:rsidRPr="006363D2" w:rsidRDefault="00240682">
            <w:pPr>
              <w:widowControl/>
              <w:spacing w:line="240" w:lineRule="auto"/>
              <w:jc w:val="center"/>
              <w:rPr>
                <w:rFonts w:eastAsia="楷体"/>
                <w:b/>
                <w:bCs/>
                <w:color w:val="000000" w:themeColor="text1"/>
              </w:rPr>
            </w:pPr>
            <w:r w:rsidRPr="006363D2">
              <w:rPr>
                <w:rFonts w:eastAsia="仿宋"/>
                <w:color w:val="000000" w:themeColor="text1"/>
              </w:rPr>
              <w:t>图</w:t>
            </w:r>
            <w:r w:rsidRPr="006363D2">
              <w:rPr>
                <w:rFonts w:eastAsia="仿宋"/>
                <w:color w:val="000000" w:themeColor="text1"/>
              </w:rPr>
              <w:t xml:space="preserve">6.3.3-1 </w:t>
            </w:r>
            <w:r w:rsidRPr="006363D2">
              <w:rPr>
                <w:rFonts w:eastAsia="仿宋"/>
                <w:color w:val="000000" w:themeColor="text1"/>
              </w:rPr>
              <w:t>沉降槽横向分布图</w:t>
            </w:r>
          </w:p>
        </w:tc>
      </w:tr>
    </w:tbl>
    <w:p w:rsidR="00630CC0" w:rsidRPr="006363D2" w:rsidRDefault="00240682">
      <w:pPr>
        <w:widowControl/>
        <w:ind w:firstLineChars="200" w:firstLine="480"/>
        <w:jc w:val="left"/>
        <w:rPr>
          <w:rFonts w:eastAsia="仿宋"/>
          <w:color w:val="000000" w:themeColor="text1"/>
        </w:rPr>
      </w:pPr>
      <w:r w:rsidRPr="006363D2">
        <w:rPr>
          <w:rFonts w:eastAsia="仿宋"/>
          <w:color w:val="000000" w:themeColor="text1"/>
        </w:rPr>
        <w:lastRenderedPageBreak/>
        <w:t>降水引起的地层变形量参照《建筑基坑支护技术规程》</w:t>
      </w:r>
      <w:r w:rsidRPr="006363D2">
        <w:rPr>
          <w:rFonts w:eastAsia="仿宋"/>
          <w:color w:val="000000" w:themeColor="text1"/>
        </w:rPr>
        <w:t>JGJ 120</w:t>
      </w:r>
      <w:r w:rsidRPr="006363D2">
        <w:rPr>
          <w:rFonts w:eastAsia="仿宋"/>
          <w:color w:val="000000" w:themeColor="text1"/>
        </w:rPr>
        <w:t>按式（</w:t>
      </w:r>
      <w:r w:rsidRPr="006363D2">
        <w:rPr>
          <w:rFonts w:eastAsia="仿宋"/>
          <w:color w:val="000000" w:themeColor="text1"/>
        </w:rPr>
        <w:t>1</w:t>
      </w:r>
      <w:r w:rsidRPr="006363D2">
        <w:rPr>
          <w:rFonts w:eastAsia="仿宋"/>
          <w:color w:val="000000" w:themeColor="text1"/>
        </w:rPr>
        <w:t>）计算：</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1"/>
        <w:gridCol w:w="1341"/>
      </w:tblGrid>
      <w:tr w:rsidR="006363D2" w:rsidRPr="006363D2">
        <w:tc>
          <w:tcPr>
            <w:tcW w:w="7181" w:type="dxa"/>
            <w:vAlign w:val="center"/>
          </w:tcPr>
          <w:p w:rsidR="00630CC0" w:rsidRPr="006363D2" w:rsidRDefault="00240682">
            <w:pPr>
              <w:widowControl/>
              <w:snapToGrid w:val="0"/>
              <w:spacing w:line="240" w:lineRule="auto"/>
              <w:jc w:val="center"/>
              <w:rPr>
                <w:rFonts w:eastAsia="楷体"/>
                <w:b/>
                <w:bCs/>
                <w:color w:val="000000" w:themeColor="text1"/>
              </w:rPr>
            </w:pPr>
            <w:r w:rsidRPr="006363D2">
              <w:rPr>
                <w:rFonts w:eastAsia="楷体"/>
                <w:b/>
                <w:bCs/>
                <w:color w:val="000000" w:themeColor="text1"/>
                <w:position w:val="-30"/>
              </w:rPr>
              <w:object w:dxaOrig="1780" w:dyaOrig="700" w14:anchorId="38053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5pt;height:35.05pt" o:ole="">
                  <v:imagedata r:id="rId16" o:title=""/>
                </v:shape>
                <o:OLEObject Type="Embed" ProgID="Equation.DSMT4" ShapeID="_x0000_i1025" DrawAspect="Content" ObjectID="_1806495226" r:id="rId17"/>
              </w:object>
            </w:r>
          </w:p>
        </w:tc>
        <w:tc>
          <w:tcPr>
            <w:tcW w:w="1341" w:type="dxa"/>
            <w:vAlign w:val="center"/>
          </w:tcPr>
          <w:p w:rsidR="00630CC0" w:rsidRPr="006363D2" w:rsidRDefault="00240682">
            <w:pPr>
              <w:widowControl/>
              <w:snapToGrid w:val="0"/>
              <w:spacing w:line="240" w:lineRule="auto"/>
              <w:jc w:val="center"/>
              <w:rPr>
                <w:rFonts w:eastAsia="楷体"/>
                <w:b/>
                <w:bCs/>
                <w:color w:val="000000" w:themeColor="text1"/>
              </w:rPr>
            </w:pPr>
            <w:r w:rsidRPr="006363D2">
              <w:rPr>
                <w:rFonts w:eastAsia="仿宋"/>
                <w:color w:val="000000" w:themeColor="text1"/>
              </w:rPr>
              <w:t>（</w:t>
            </w:r>
            <w:r w:rsidRPr="006363D2">
              <w:rPr>
                <w:rFonts w:eastAsia="仿宋"/>
                <w:color w:val="000000" w:themeColor="text1"/>
              </w:rPr>
              <w:t>1</w:t>
            </w:r>
            <w:r w:rsidRPr="006363D2">
              <w:rPr>
                <w:rFonts w:eastAsia="仿宋"/>
                <w:color w:val="000000" w:themeColor="text1"/>
              </w:rPr>
              <w:t>）</w:t>
            </w:r>
          </w:p>
        </w:tc>
      </w:tr>
    </w:tbl>
    <w:p w:rsidR="00630CC0" w:rsidRPr="006363D2" w:rsidRDefault="00240682">
      <w:pPr>
        <w:widowControl/>
        <w:jc w:val="left"/>
        <w:rPr>
          <w:rFonts w:eastAsia="仿宋"/>
          <w:color w:val="000000" w:themeColor="text1"/>
        </w:rPr>
      </w:pPr>
      <w:r w:rsidRPr="006363D2">
        <w:rPr>
          <w:rFonts w:eastAsia="仿宋"/>
          <w:color w:val="000000" w:themeColor="text1"/>
        </w:rPr>
        <w:t>式中：</w:t>
      </w:r>
      <w:r w:rsidRPr="006363D2">
        <w:rPr>
          <w:rFonts w:eastAsia="仿宋"/>
          <w:i/>
          <w:iCs/>
          <w:color w:val="000000" w:themeColor="text1"/>
        </w:rPr>
        <w:t>s</w:t>
      </w:r>
      <w:r w:rsidRPr="006363D2">
        <w:rPr>
          <w:rFonts w:eastAsia="仿宋"/>
          <w:color w:val="000000" w:themeColor="text1"/>
        </w:rPr>
        <w:t>为降水引起的地层变形量，单位为</w:t>
      </w:r>
      <w:r w:rsidRPr="006363D2">
        <w:rPr>
          <w:rFonts w:eastAsia="仿宋"/>
          <w:color w:val="000000" w:themeColor="text1"/>
        </w:rPr>
        <w:t>m</w:t>
      </w:r>
      <w:r w:rsidRPr="006363D2">
        <w:rPr>
          <w:rFonts w:eastAsia="仿宋"/>
          <w:color w:val="000000" w:themeColor="text1"/>
        </w:rPr>
        <w:t>；</w:t>
      </w:r>
    </w:p>
    <w:p w:rsidR="00630CC0" w:rsidRPr="006363D2" w:rsidRDefault="00240682">
      <w:pPr>
        <w:widowControl/>
        <w:ind w:leftChars="300" w:left="720"/>
        <w:jc w:val="left"/>
        <w:rPr>
          <w:rFonts w:eastAsia="仿宋"/>
          <w:color w:val="000000" w:themeColor="text1"/>
        </w:rPr>
      </w:pPr>
      <w:r w:rsidRPr="006363D2">
        <w:rPr>
          <w:rFonts w:eastAsia="仿宋"/>
          <w:i/>
          <w:iCs/>
          <w:color w:val="000000" w:themeColor="text1"/>
        </w:rPr>
        <w:t>ψ</w:t>
      </w:r>
      <w:r w:rsidRPr="006363D2">
        <w:rPr>
          <w:rFonts w:eastAsia="仿宋"/>
          <w:i/>
          <w:iCs/>
          <w:color w:val="000000" w:themeColor="text1"/>
          <w:vertAlign w:val="subscript"/>
        </w:rPr>
        <w:t>w</w:t>
      </w:r>
      <w:r w:rsidRPr="006363D2">
        <w:rPr>
          <w:rFonts w:eastAsia="仿宋"/>
          <w:color w:val="000000" w:themeColor="text1"/>
        </w:rPr>
        <w:t>为沉降计算经验系数，应根据地区工程经验取值，无经验时，宜取</w:t>
      </w:r>
      <w:r w:rsidRPr="006363D2">
        <w:rPr>
          <w:rFonts w:eastAsia="仿宋"/>
          <w:i/>
          <w:iCs/>
          <w:color w:val="000000" w:themeColor="text1"/>
        </w:rPr>
        <w:t>ψ</w:t>
      </w:r>
      <w:r w:rsidRPr="006363D2">
        <w:rPr>
          <w:rFonts w:eastAsia="仿宋"/>
          <w:i/>
          <w:iCs/>
          <w:color w:val="000000" w:themeColor="text1"/>
          <w:vertAlign w:val="subscript"/>
        </w:rPr>
        <w:t>w</w:t>
      </w:r>
      <w:r w:rsidRPr="006363D2">
        <w:rPr>
          <w:rFonts w:eastAsia="仿宋"/>
          <w:color w:val="000000" w:themeColor="text1"/>
        </w:rPr>
        <w:t>＝</w:t>
      </w:r>
      <w:r w:rsidRPr="006363D2">
        <w:rPr>
          <w:rFonts w:eastAsia="仿宋"/>
          <w:color w:val="000000" w:themeColor="text1"/>
        </w:rPr>
        <w:t>1</w:t>
      </w:r>
      <w:r w:rsidRPr="006363D2">
        <w:rPr>
          <w:rFonts w:eastAsia="仿宋"/>
          <w:color w:val="000000" w:themeColor="text1"/>
        </w:rPr>
        <w:t>；</w:t>
      </w:r>
    </w:p>
    <w:p w:rsidR="00630CC0" w:rsidRPr="006363D2" w:rsidRDefault="00240682">
      <w:pPr>
        <w:widowControl/>
        <w:ind w:leftChars="300" w:left="720"/>
        <w:jc w:val="left"/>
        <w:rPr>
          <w:rFonts w:eastAsia="仿宋"/>
          <w:color w:val="000000" w:themeColor="text1"/>
        </w:rPr>
      </w:pPr>
      <w:r w:rsidRPr="006363D2">
        <w:rPr>
          <w:rFonts w:eastAsia="仿宋"/>
          <w:color w:val="000000" w:themeColor="text1"/>
        </w:rPr>
        <w:t>∆σ</w:t>
      </w:r>
      <w:r w:rsidRPr="006363D2">
        <w:rPr>
          <w:rFonts w:eastAsia="仿宋"/>
          <w:i/>
          <w:iCs/>
          <w:color w:val="000000" w:themeColor="text1"/>
          <w:vertAlign w:val="subscript"/>
        </w:rPr>
        <w:t>zi</w:t>
      </w:r>
      <w:r w:rsidRPr="006363D2">
        <w:rPr>
          <w:rFonts w:eastAsia="仿宋"/>
          <w:color w:val="000000" w:themeColor="text1"/>
        </w:rPr>
        <w:t>为降水引起的地面下第</w:t>
      </w:r>
      <w:r w:rsidRPr="006363D2">
        <w:rPr>
          <w:rFonts w:eastAsia="仿宋"/>
          <w:i/>
          <w:iCs/>
          <w:color w:val="000000" w:themeColor="text1"/>
        </w:rPr>
        <w:t>i</w:t>
      </w:r>
      <w:r w:rsidRPr="006363D2">
        <w:rPr>
          <w:rFonts w:eastAsia="仿宋"/>
          <w:color w:val="000000" w:themeColor="text1"/>
        </w:rPr>
        <w:t>土层中点处的附加有效应力，单位为</w:t>
      </w:r>
      <w:r w:rsidRPr="006363D2">
        <w:rPr>
          <w:rFonts w:eastAsia="仿宋"/>
          <w:color w:val="000000" w:themeColor="text1"/>
        </w:rPr>
        <w:t>kPa</w:t>
      </w:r>
      <w:r w:rsidRPr="006363D2">
        <w:rPr>
          <w:rFonts w:eastAsia="仿宋"/>
          <w:color w:val="000000" w:themeColor="text1"/>
        </w:rPr>
        <w:t>；对黏性土，应取降水结束时土的固结度下的附加有效应力；</w:t>
      </w:r>
    </w:p>
    <w:p w:rsidR="00630CC0" w:rsidRPr="006363D2" w:rsidRDefault="00240682">
      <w:pPr>
        <w:widowControl/>
        <w:ind w:leftChars="300" w:left="720"/>
        <w:jc w:val="left"/>
        <w:rPr>
          <w:rFonts w:eastAsia="仿宋"/>
          <w:color w:val="000000" w:themeColor="text1"/>
        </w:rPr>
      </w:pPr>
      <w:r w:rsidRPr="006363D2">
        <w:rPr>
          <w:rFonts w:eastAsia="仿宋"/>
          <w:color w:val="000000" w:themeColor="text1"/>
        </w:rPr>
        <w:t>Δ</w:t>
      </w:r>
      <w:r w:rsidRPr="006363D2">
        <w:rPr>
          <w:rFonts w:eastAsia="仿宋"/>
          <w:i/>
          <w:iCs/>
          <w:color w:val="000000" w:themeColor="text1"/>
        </w:rPr>
        <w:t>h</w:t>
      </w:r>
      <w:r w:rsidRPr="006363D2">
        <w:rPr>
          <w:rFonts w:eastAsia="仿宋"/>
          <w:i/>
          <w:iCs/>
          <w:color w:val="000000" w:themeColor="text1"/>
          <w:vertAlign w:val="subscript"/>
        </w:rPr>
        <w:t>i</w:t>
      </w:r>
      <w:r w:rsidRPr="006363D2">
        <w:rPr>
          <w:rFonts w:eastAsia="仿宋"/>
          <w:color w:val="000000" w:themeColor="text1"/>
        </w:rPr>
        <w:t>为第</w:t>
      </w:r>
      <w:r w:rsidRPr="006363D2">
        <w:rPr>
          <w:rFonts w:eastAsia="仿宋"/>
          <w:i/>
          <w:iCs/>
          <w:color w:val="000000" w:themeColor="text1"/>
        </w:rPr>
        <w:t>i</w:t>
      </w:r>
      <w:r w:rsidRPr="006363D2">
        <w:rPr>
          <w:rFonts w:eastAsia="仿宋"/>
          <w:color w:val="000000" w:themeColor="text1"/>
        </w:rPr>
        <w:t>层土的厚度，单位为</w:t>
      </w:r>
      <w:r w:rsidRPr="006363D2">
        <w:rPr>
          <w:rFonts w:eastAsia="仿宋"/>
          <w:color w:val="000000" w:themeColor="text1"/>
        </w:rPr>
        <w:t>m</w:t>
      </w:r>
      <w:r w:rsidRPr="006363D2">
        <w:rPr>
          <w:rFonts w:eastAsia="仿宋"/>
          <w:color w:val="000000" w:themeColor="text1"/>
        </w:rPr>
        <w:t>；</w:t>
      </w:r>
    </w:p>
    <w:p w:rsidR="00630CC0" w:rsidRPr="006363D2" w:rsidRDefault="00240682">
      <w:pPr>
        <w:widowControl/>
        <w:ind w:leftChars="300" w:left="720"/>
        <w:jc w:val="left"/>
        <w:rPr>
          <w:rFonts w:eastAsia="仿宋"/>
          <w:color w:val="000000" w:themeColor="text1"/>
        </w:rPr>
      </w:pPr>
      <w:r w:rsidRPr="006363D2">
        <w:rPr>
          <w:rFonts w:eastAsia="仿宋"/>
          <w:i/>
          <w:iCs/>
          <w:color w:val="000000" w:themeColor="text1"/>
        </w:rPr>
        <w:t>E</w:t>
      </w:r>
      <w:r w:rsidRPr="006363D2">
        <w:rPr>
          <w:rFonts w:eastAsia="仿宋"/>
          <w:i/>
          <w:iCs/>
          <w:color w:val="000000" w:themeColor="text1"/>
          <w:vertAlign w:val="subscript"/>
        </w:rPr>
        <w:t>si</w:t>
      </w:r>
      <w:r w:rsidRPr="006363D2">
        <w:rPr>
          <w:rFonts w:eastAsia="仿宋"/>
          <w:color w:val="000000" w:themeColor="text1"/>
        </w:rPr>
        <w:t>──</w:t>
      </w:r>
      <w:r w:rsidRPr="006363D2">
        <w:rPr>
          <w:rFonts w:eastAsia="仿宋"/>
          <w:color w:val="000000" w:themeColor="text1"/>
        </w:rPr>
        <w:t>第</w:t>
      </w:r>
      <w:r w:rsidRPr="006363D2">
        <w:rPr>
          <w:rFonts w:eastAsia="仿宋"/>
          <w:i/>
          <w:iCs/>
          <w:color w:val="000000" w:themeColor="text1"/>
        </w:rPr>
        <w:t>i</w:t>
      </w:r>
      <w:r w:rsidRPr="006363D2">
        <w:rPr>
          <w:rFonts w:eastAsia="仿宋"/>
          <w:color w:val="000000" w:themeColor="text1"/>
        </w:rPr>
        <w:t>层土的压缩模量，单位为</w:t>
      </w:r>
      <w:r w:rsidRPr="006363D2">
        <w:rPr>
          <w:rFonts w:eastAsia="仿宋"/>
          <w:color w:val="000000" w:themeColor="text1"/>
        </w:rPr>
        <w:t>kPa</w:t>
      </w:r>
      <w:r w:rsidRPr="006363D2">
        <w:rPr>
          <w:rFonts w:eastAsia="仿宋"/>
          <w:color w:val="000000" w:themeColor="text1"/>
        </w:rPr>
        <w:t>；应取土的自重应力至自重应力与附加有效应力之和的压力段的压缩模量值。</w:t>
      </w:r>
    </w:p>
    <w:p w:rsidR="00630CC0" w:rsidRPr="006363D2" w:rsidRDefault="00240682">
      <w:pPr>
        <w:widowControl/>
        <w:jc w:val="left"/>
        <w:rPr>
          <w:color w:val="000000" w:themeColor="text1"/>
        </w:rPr>
      </w:pPr>
      <w:r w:rsidRPr="006363D2">
        <w:rPr>
          <w:b/>
          <w:bCs/>
          <w:color w:val="000000" w:themeColor="text1"/>
        </w:rPr>
        <w:t>6.3.4</w:t>
      </w:r>
      <w:r w:rsidRPr="006363D2">
        <w:rPr>
          <w:color w:val="000000" w:themeColor="text1"/>
        </w:rPr>
        <w:t xml:space="preserve"> </w:t>
      </w:r>
      <w:r w:rsidRPr="006363D2">
        <w:rPr>
          <w:color w:val="000000" w:themeColor="text1"/>
        </w:rPr>
        <w:t>采用工程类比法预测施工影响下文物变形量，应采用类似工程地质条件和同等工程条件下，已建工程的实测变形数据作为参考。</w:t>
      </w:r>
    </w:p>
    <w:p w:rsidR="00630CC0" w:rsidRPr="006363D2" w:rsidRDefault="00240682">
      <w:pPr>
        <w:rPr>
          <w:color w:val="000000" w:themeColor="text1"/>
          <w:kern w:val="0"/>
          <w:szCs w:val="21"/>
        </w:rPr>
      </w:pPr>
      <w:r w:rsidRPr="006363D2">
        <w:rPr>
          <w:b/>
          <w:bCs/>
          <w:color w:val="000000" w:themeColor="text1"/>
        </w:rPr>
        <w:t xml:space="preserve">6.3.5 </w:t>
      </w:r>
      <w:r w:rsidRPr="006363D2">
        <w:rPr>
          <w:color w:val="000000" w:themeColor="text1"/>
        </w:rPr>
        <w:t>采用数值计算方法预测施工影响下文物变形量</w:t>
      </w:r>
      <w:r w:rsidRPr="006363D2">
        <w:rPr>
          <w:color w:val="000000" w:themeColor="text1"/>
          <w:kern w:val="0"/>
          <w:szCs w:val="21"/>
        </w:rPr>
        <w:t>，应建立地层</w:t>
      </w:r>
      <w:r w:rsidRPr="006363D2">
        <w:rPr>
          <w:color w:val="000000" w:themeColor="text1"/>
          <w:kern w:val="0"/>
          <w:szCs w:val="21"/>
        </w:rPr>
        <w:t>-</w:t>
      </w:r>
      <w:r w:rsidRPr="006363D2">
        <w:rPr>
          <w:color w:val="000000" w:themeColor="text1"/>
          <w:kern w:val="0"/>
          <w:szCs w:val="21"/>
        </w:rPr>
        <w:t>结构</w:t>
      </w:r>
      <w:r w:rsidRPr="006363D2">
        <w:rPr>
          <w:color w:val="000000" w:themeColor="text1"/>
          <w:kern w:val="0"/>
          <w:szCs w:val="21"/>
        </w:rPr>
        <w:t>-</w:t>
      </w:r>
      <w:r w:rsidRPr="006363D2">
        <w:rPr>
          <w:color w:val="000000" w:themeColor="text1"/>
          <w:kern w:val="0"/>
          <w:szCs w:val="21"/>
        </w:rPr>
        <w:t>文物基础的整体模型进行计算</w:t>
      </w:r>
      <w:r w:rsidRPr="006363D2">
        <w:rPr>
          <w:color w:val="000000" w:themeColor="text1"/>
        </w:rPr>
        <w:t>，</w:t>
      </w:r>
      <w:r w:rsidRPr="006363D2">
        <w:rPr>
          <w:color w:val="000000" w:themeColor="text1"/>
          <w:kern w:val="0"/>
          <w:szCs w:val="21"/>
        </w:rPr>
        <w:t>模型中土层的物理力学参数应按相应岩土工程勘察成果资料确定。</w:t>
      </w:r>
    </w:p>
    <w:p w:rsidR="00630CC0" w:rsidRPr="006363D2" w:rsidRDefault="00240682">
      <w:pPr>
        <w:rPr>
          <w:color w:val="000000" w:themeColor="text1"/>
        </w:rPr>
      </w:pPr>
      <w:r w:rsidRPr="006363D2">
        <w:rPr>
          <w:b/>
          <w:bCs/>
          <w:color w:val="000000" w:themeColor="text1"/>
        </w:rPr>
        <w:t xml:space="preserve">6.3.6 </w:t>
      </w:r>
      <w:r w:rsidRPr="006363D2">
        <w:rPr>
          <w:color w:val="000000" w:themeColor="text1"/>
        </w:rPr>
        <w:t>对文物产生的变形影响预测及评估报告应包括下列内容：</w:t>
      </w:r>
    </w:p>
    <w:p w:rsidR="00630CC0" w:rsidRPr="006363D2" w:rsidRDefault="00240682">
      <w:pPr>
        <w:ind w:firstLineChars="150" w:firstLine="361"/>
        <w:rPr>
          <w:color w:val="000000" w:themeColor="text1"/>
        </w:rPr>
      </w:pPr>
      <w:r w:rsidRPr="006363D2">
        <w:rPr>
          <w:b/>
          <w:bCs/>
          <w:color w:val="000000" w:themeColor="text1"/>
        </w:rPr>
        <w:t xml:space="preserve">1 </w:t>
      </w:r>
      <w:r w:rsidRPr="006363D2">
        <w:rPr>
          <w:bCs/>
          <w:color w:val="000000" w:themeColor="text1"/>
        </w:rPr>
        <w:t>工程</w:t>
      </w:r>
      <w:r w:rsidRPr="006363D2">
        <w:rPr>
          <w:color w:val="000000" w:themeColor="text1"/>
        </w:rPr>
        <w:t>建设情况及文物的基本情况；</w:t>
      </w:r>
    </w:p>
    <w:p w:rsidR="00630CC0" w:rsidRPr="006363D2" w:rsidRDefault="00240682">
      <w:pPr>
        <w:ind w:firstLineChars="150" w:firstLine="361"/>
        <w:rPr>
          <w:color w:val="000000" w:themeColor="text1"/>
        </w:rPr>
      </w:pPr>
      <w:r w:rsidRPr="006363D2">
        <w:rPr>
          <w:b/>
          <w:bCs/>
          <w:color w:val="000000" w:themeColor="text1"/>
        </w:rPr>
        <w:t xml:space="preserve">2 </w:t>
      </w:r>
      <w:r w:rsidRPr="006363D2">
        <w:rPr>
          <w:color w:val="000000" w:themeColor="text1"/>
        </w:rPr>
        <w:t>评估目的及工作内容；</w:t>
      </w:r>
    </w:p>
    <w:p w:rsidR="00630CC0" w:rsidRPr="006363D2" w:rsidRDefault="00240682">
      <w:pPr>
        <w:ind w:firstLineChars="150" w:firstLine="361"/>
        <w:rPr>
          <w:color w:val="000000" w:themeColor="text1"/>
        </w:rPr>
      </w:pPr>
      <w:r w:rsidRPr="006363D2">
        <w:rPr>
          <w:b/>
          <w:bCs/>
          <w:color w:val="000000" w:themeColor="text1"/>
        </w:rPr>
        <w:t xml:space="preserve">3 </w:t>
      </w:r>
      <w:r w:rsidRPr="006363D2">
        <w:rPr>
          <w:color w:val="000000" w:themeColor="text1"/>
        </w:rPr>
        <w:t>预测所采用的方法、计算过程；</w:t>
      </w:r>
    </w:p>
    <w:p w:rsidR="00630CC0" w:rsidRPr="006363D2" w:rsidRDefault="00240682">
      <w:pPr>
        <w:ind w:firstLineChars="150" w:firstLine="361"/>
        <w:rPr>
          <w:color w:val="000000" w:themeColor="text1"/>
        </w:rPr>
      </w:pPr>
      <w:r w:rsidRPr="006363D2">
        <w:rPr>
          <w:b/>
          <w:bCs/>
          <w:color w:val="000000" w:themeColor="text1"/>
        </w:rPr>
        <w:t xml:space="preserve">4 </w:t>
      </w:r>
      <w:r w:rsidRPr="006363D2">
        <w:rPr>
          <w:color w:val="000000" w:themeColor="text1"/>
        </w:rPr>
        <w:t>不同工况下，变形数据处理的方法和结果；</w:t>
      </w:r>
    </w:p>
    <w:p w:rsidR="00630CC0" w:rsidRPr="006363D2" w:rsidRDefault="00240682">
      <w:pPr>
        <w:ind w:firstLineChars="150" w:firstLine="361"/>
        <w:rPr>
          <w:color w:val="000000" w:themeColor="text1"/>
        </w:rPr>
      </w:pPr>
      <w:r w:rsidRPr="006363D2">
        <w:rPr>
          <w:b/>
          <w:color w:val="000000" w:themeColor="text1"/>
        </w:rPr>
        <w:t>5</w:t>
      </w:r>
      <w:r w:rsidRPr="006363D2">
        <w:rPr>
          <w:color w:val="000000" w:themeColor="text1"/>
        </w:rPr>
        <w:t xml:space="preserve"> </w:t>
      </w:r>
      <w:r w:rsidRPr="006363D2">
        <w:rPr>
          <w:color w:val="000000" w:themeColor="text1"/>
        </w:rPr>
        <w:t>对计算结果与变形控制值进行分析、对比，提出变形对文物影响程度的结论；</w:t>
      </w:r>
    </w:p>
    <w:p w:rsidR="00630CC0" w:rsidRPr="006363D2" w:rsidRDefault="00240682">
      <w:pPr>
        <w:ind w:firstLineChars="150" w:firstLine="361"/>
        <w:rPr>
          <w:color w:val="000000" w:themeColor="text1"/>
        </w:rPr>
      </w:pPr>
      <w:r w:rsidRPr="006363D2">
        <w:rPr>
          <w:b/>
          <w:color w:val="000000" w:themeColor="text1"/>
        </w:rPr>
        <w:t xml:space="preserve">6 </w:t>
      </w:r>
      <w:r w:rsidRPr="006363D2">
        <w:rPr>
          <w:color w:val="000000" w:themeColor="text1"/>
        </w:rPr>
        <w:t>根据评估结果，提出变形控制措施和建议。</w:t>
      </w:r>
    </w:p>
    <w:p w:rsidR="00630CC0" w:rsidRPr="006363D2" w:rsidRDefault="00630CC0">
      <w:pPr>
        <w:ind w:firstLineChars="150" w:firstLine="360"/>
        <w:rPr>
          <w:color w:val="000000" w:themeColor="text1"/>
        </w:rPr>
      </w:pPr>
    </w:p>
    <w:p w:rsidR="00630CC0" w:rsidRPr="006363D2" w:rsidRDefault="00630CC0">
      <w:pPr>
        <w:rPr>
          <w:bCs/>
          <w:color w:val="000000" w:themeColor="text1"/>
        </w:rPr>
        <w:sectPr w:rsidR="00630CC0" w:rsidRPr="006363D2">
          <w:pgSz w:w="11906" w:h="16838"/>
          <w:pgMar w:top="1440" w:right="1800" w:bottom="1440" w:left="1800" w:header="851" w:footer="992" w:gutter="0"/>
          <w:cols w:space="720"/>
          <w:docGrid w:type="lines" w:linePitch="312"/>
        </w:sectPr>
      </w:pPr>
    </w:p>
    <w:p w:rsidR="00630CC0" w:rsidRPr="006363D2" w:rsidRDefault="00240682">
      <w:pPr>
        <w:pStyle w:val="1"/>
        <w:rPr>
          <w:color w:val="000000" w:themeColor="text1"/>
        </w:rPr>
      </w:pPr>
      <w:bookmarkStart w:id="113" w:name="_Toc188367265"/>
      <w:bookmarkStart w:id="114" w:name="_Toc20220"/>
      <w:r w:rsidRPr="006363D2">
        <w:rPr>
          <w:color w:val="000000" w:themeColor="text1"/>
        </w:rPr>
        <w:lastRenderedPageBreak/>
        <w:t>7</w:t>
      </w:r>
      <w:r w:rsidRPr="006363D2">
        <w:rPr>
          <w:color w:val="000000" w:themeColor="text1"/>
        </w:rPr>
        <w:t xml:space="preserve">　振动影响专项评估</w:t>
      </w:r>
      <w:bookmarkEnd w:id="113"/>
      <w:bookmarkEnd w:id="114"/>
    </w:p>
    <w:p w:rsidR="00630CC0" w:rsidRPr="006363D2" w:rsidRDefault="00240682">
      <w:pPr>
        <w:pStyle w:val="3"/>
        <w:rPr>
          <w:color w:val="000000" w:themeColor="text1"/>
        </w:rPr>
      </w:pPr>
      <w:bookmarkStart w:id="115" w:name="_Toc188367266"/>
      <w:r w:rsidRPr="006363D2">
        <w:rPr>
          <w:color w:val="000000" w:themeColor="text1"/>
        </w:rPr>
        <w:t xml:space="preserve">7.1 </w:t>
      </w:r>
      <w:r w:rsidRPr="006363D2">
        <w:rPr>
          <w:color w:val="000000" w:themeColor="text1"/>
        </w:rPr>
        <w:t>一般规定</w:t>
      </w:r>
      <w:bookmarkEnd w:id="115"/>
    </w:p>
    <w:p w:rsidR="00630CC0" w:rsidRPr="006363D2" w:rsidRDefault="00240682">
      <w:pPr>
        <w:rPr>
          <w:color w:val="000000" w:themeColor="text1"/>
        </w:rPr>
      </w:pPr>
      <w:r w:rsidRPr="006363D2">
        <w:rPr>
          <w:b/>
          <w:bCs/>
          <w:color w:val="000000" w:themeColor="text1"/>
        </w:rPr>
        <w:t xml:space="preserve">7.1.1 </w:t>
      </w:r>
      <w:bookmarkStart w:id="116" w:name="OLE_LINK20"/>
      <w:r w:rsidRPr="006363D2">
        <w:rPr>
          <w:color w:val="000000" w:themeColor="text1"/>
        </w:rPr>
        <w:t>文物</w:t>
      </w:r>
      <w:bookmarkEnd w:id="116"/>
      <w:r w:rsidRPr="006363D2">
        <w:rPr>
          <w:color w:val="000000" w:themeColor="text1"/>
        </w:rPr>
        <w:t>结构振动控制值，应根据文物保护级别、结构类型、结构安全性等级选用。</w:t>
      </w:r>
    </w:p>
    <w:p w:rsidR="00630CC0" w:rsidRPr="006363D2" w:rsidRDefault="00240682">
      <w:pPr>
        <w:rPr>
          <w:rFonts w:eastAsia="仿宋"/>
          <w:color w:val="000000" w:themeColor="text1"/>
        </w:rPr>
      </w:pPr>
      <w:r w:rsidRPr="006363D2">
        <w:rPr>
          <w:rFonts w:eastAsia="仿宋"/>
          <w:color w:val="000000" w:themeColor="text1"/>
        </w:rPr>
        <w:t>【条文说明】不可移动文物的保存情况、结构类型不尽相同，而且不同的保护级别所受的重视程度也不同，故本条规定的文物振动控制值应根据其结构类型、保护级别和安全性等级选用。</w:t>
      </w:r>
    </w:p>
    <w:p w:rsidR="00630CC0" w:rsidRPr="006363D2" w:rsidRDefault="00240682">
      <w:pPr>
        <w:rPr>
          <w:color w:val="000000" w:themeColor="text1"/>
        </w:rPr>
      </w:pPr>
      <w:r w:rsidRPr="006363D2">
        <w:rPr>
          <w:b/>
          <w:bCs/>
          <w:color w:val="000000" w:themeColor="text1"/>
        </w:rPr>
        <w:t xml:space="preserve">7.1.2 </w:t>
      </w:r>
      <w:r w:rsidRPr="006363D2">
        <w:rPr>
          <w:color w:val="000000" w:themeColor="text1"/>
        </w:rPr>
        <w:t>在</w:t>
      </w:r>
      <w:r w:rsidRPr="006363D2">
        <w:rPr>
          <w:bCs/>
          <w:color w:val="000000" w:themeColor="text1"/>
        </w:rPr>
        <w:t>城市轨道交通</w:t>
      </w:r>
      <w:r w:rsidRPr="006363D2">
        <w:rPr>
          <w:color w:val="000000" w:themeColor="text1"/>
        </w:rPr>
        <w:t>规划阶段，文物结构振动响应预测宜采用经验法；在建设阶段，文物结构振动响应预测宜采用数值计算方法，</w:t>
      </w:r>
      <w:r w:rsidRPr="006363D2">
        <w:rPr>
          <w:color w:val="000000" w:themeColor="text1"/>
          <w:szCs w:val="21"/>
        </w:rPr>
        <w:t>具备测试条件的，可采用传递函数法。</w:t>
      </w:r>
    </w:p>
    <w:p w:rsidR="00630CC0" w:rsidRPr="006363D2" w:rsidRDefault="00240682">
      <w:pPr>
        <w:rPr>
          <w:rFonts w:eastAsia="仿宋"/>
          <w:color w:val="000000" w:themeColor="text1"/>
        </w:rPr>
      </w:pPr>
      <w:r w:rsidRPr="006363D2">
        <w:rPr>
          <w:rFonts w:eastAsia="仿宋"/>
          <w:color w:val="000000" w:themeColor="text1"/>
        </w:rPr>
        <w:t>【条文说明】经验法是获取定量结果最简单的手段，由于振动问题的复杂性，在处理工程问题时进行了大量的简化，简化后的计算方法在精度上往往难以满足工程计算的要求，但经验法仍然是定性分析重要的手段。在项目的规划阶段对文物进行文物影响安全评估时，可采用经验法进行快速预测，为规划和决策提供依据。</w:t>
      </w:r>
    </w:p>
    <w:p w:rsidR="00630CC0" w:rsidRPr="006363D2" w:rsidRDefault="00240682">
      <w:pPr>
        <w:ind w:firstLineChars="200" w:firstLine="480"/>
        <w:rPr>
          <w:rFonts w:eastAsia="仿宋"/>
          <w:color w:val="000000" w:themeColor="text1"/>
        </w:rPr>
      </w:pPr>
      <w:r w:rsidRPr="006363D2">
        <w:rPr>
          <w:rFonts w:eastAsia="仿宋"/>
          <w:color w:val="000000" w:themeColor="text1"/>
        </w:rPr>
        <w:t>数值计算是解决实际工程问题最为快捷的工具之一。借助数值计算模型，结合准确的地层、结构静力、动力及振动荷载等参数，可以获得不同工况下文物的振动响应值及变化规律。同时结合类似工程实测值，数值计算的预测结果一般能够与运营后的实际情况相吻合。</w:t>
      </w:r>
    </w:p>
    <w:p w:rsidR="00630CC0" w:rsidRPr="006363D2" w:rsidRDefault="00240682">
      <w:pPr>
        <w:pStyle w:val="3"/>
        <w:rPr>
          <w:color w:val="000000" w:themeColor="text1"/>
        </w:rPr>
      </w:pPr>
      <w:bookmarkStart w:id="117" w:name="_Toc188367267"/>
      <w:r w:rsidRPr="006363D2">
        <w:rPr>
          <w:color w:val="000000" w:themeColor="text1"/>
        </w:rPr>
        <w:t xml:space="preserve">7.2 </w:t>
      </w:r>
      <w:r w:rsidRPr="006363D2">
        <w:rPr>
          <w:color w:val="000000" w:themeColor="text1"/>
        </w:rPr>
        <w:t>振动控制值</w:t>
      </w:r>
      <w:bookmarkEnd w:id="117"/>
    </w:p>
    <w:p w:rsidR="00630CC0" w:rsidRPr="006363D2" w:rsidRDefault="00240682">
      <w:pPr>
        <w:rPr>
          <w:color w:val="000000" w:themeColor="text1"/>
        </w:rPr>
      </w:pPr>
      <w:r w:rsidRPr="006363D2">
        <w:rPr>
          <w:b/>
          <w:bCs/>
          <w:color w:val="000000" w:themeColor="text1"/>
        </w:rPr>
        <w:t xml:space="preserve">7.2.1 </w:t>
      </w:r>
      <w:r w:rsidRPr="006363D2">
        <w:rPr>
          <w:color w:val="000000" w:themeColor="text1"/>
        </w:rPr>
        <w:t>文物结构的振动控制值以振动速度峰值</w:t>
      </w:r>
      <w:r w:rsidRPr="006363D2">
        <w:rPr>
          <w:color w:val="000000" w:themeColor="text1"/>
        </w:rPr>
        <w:t>[υ]</w:t>
      </w:r>
      <w:r w:rsidRPr="006363D2">
        <w:rPr>
          <w:color w:val="000000" w:themeColor="text1"/>
        </w:rPr>
        <w:t>表示。</w:t>
      </w:r>
    </w:p>
    <w:p w:rsidR="00630CC0" w:rsidRPr="006363D2" w:rsidRDefault="00240682">
      <w:pPr>
        <w:rPr>
          <w:rFonts w:eastAsia="仿宋"/>
          <w:color w:val="000000" w:themeColor="text1"/>
        </w:rPr>
      </w:pPr>
      <w:r w:rsidRPr="006363D2">
        <w:rPr>
          <w:rFonts w:eastAsia="仿宋"/>
          <w:color w:val="000000" w:themeColor="text1"/>
        </w:rPr>
        <w:t>【条文说明】本标准以疲劳极限作为文物防振动的控制指标。疲劳是材料或结构在往复荷载作用下由变形累积到一定程度后所导致的破坏。引起材料或结构疲劳破坏的下限值就是疲劳极限，当最大往复应力小于疲劳极限时，此应力的变化对材料或结构疲劳不起作用，也就是说当最大往复应力小于疲劳极限时，无论往复多少次，材料或结构的变形达到一定值后就不再继续增长，也不会产生疲劳破坏。根据这一特性，将文物承受的最大容许动应力（或动应变</w:t>
      </w:r>
      <w:r w:rsidRPr="006363D2">
        <w:rPr>
          <w:rFonts w:eastAsia="仿宋"/>
          <w:color w:val="000000" w:themeColor="text1"/>
        </w:rPr>
        <w:t>[ε]</w:t>
      </w:r>
      <w:r w:rsidRPr="006363D2">
        <w:rPr>
          <w:rFonts w:eastAsia="仿宋"/>
          <w:color w:val="000000" w:themeColor="text1"/>
        </w:rPr>
        <w:t>）控制在疲劳极限以</w:t>
      </w:r>
      <w:r w:rsidRPr="006363D2">
        <w:rPr>
          <w:rFonts w:eastAsia="仿宋"/>
          <w:color w:val="000000" w:themeColor="text1"/>
        </w:rPr>
        <w:lastRenderedPageBreak/>
        <w:t>下，这样即使经过无限多次往复运动，文物也不会产生新的裂缝，已有的裂缝也不会扩展。标准编制组开展了针对古建材料（古木、古砖）的疲劳试验，通过大量的试验获得了古建材料的典型的疲劳曲线，得到材料的最大容许动应力。通过建立文物整体模型，输入不同的振动荷载，得到文物发生疲劳破坏的最大容许动应力（或动应变</w:t>
      </w:r>
      <w:r w:rsidRPr="006363D2">
        <w:rPr>
          <w:rFonts w:eastAsia="仿宋"/>
          <w:color w:val="000000" w:themeColor="text1"/>
        </w:rPr>
        <w:t>[ε]</w:t>
      </w:r>
      <w:r w:rsidRPr="006363D2">
        <w:rPr>
          <w:rFonts w:eastAsia="仿宋"/>
          <w:color w:val="000000" w:themeColor="text1"/>
        </w:rPr>
        <w:t>），从而对应的输入振动速度即为文物容许振动阈值。鉴于文物既有病害现状及承振能力退化，在对振动速度阈值进行一定的修正得到振动控制值。</w:t>
      </w:r>
    </w:p>
    <w:p w:rsidR="00630CC0" w:rsidRPr="006363D2" w:rsidRDefault="00240682">
      <w:pPr>
        <w:ind w:firstLineChars="200" w:firstLine="480"/>
        <w:rPr>
          <w:rFonts w:eastAsia="楷体"/>
          <w:b/>
          <w:bCs/>
          <w:color w:val="000000" w:themeColor="text1"/>
        </w:rPr>
      </w:pPr>
      <w:r w:rsidRPr="006363D2">
        <w:rPr>
          <w:rFonts w:eastAsia="仿宋"/>
          <w:color w:val="000000" w:themeColor="text1"/>
        </w:rPr>
        <w:t>振动通过土层以波动的形式传至文物本体，从而引起结构的动力反应。根据有限弹性介质中波动方程的解得知：文物上任一点的动应变（</w:t>
      </w:r>
      <w:r w:rsidRPr="006363D2">
        <w:rPr>
          <w:rFonts w:eastAsia="仿宋"/>
          <w:color w:val="000000" w:themeColor="text1"/>
        </w:rPr>
        <w:t>ε</w:t>
      </w:r>
      <w:r w:rsidRPr="006363D2">
        <w:rPr>
          <w:rFonts w:eastAsia="仿宋"/>
          <w:color w:val="000000" w:themeColor="text1"/>
        </w:rPr>
        <w:t>）与该处质点速度（</w:t>
      </w:r>
      <w:r w:rsidRPr="006363D2">
        <w:rPr>
          <w:rFonts w:eastAsia="仿宋"/>
          <w:color w:val="000000" w:themeColor="text1"/>
        </w:rPr>
        <w:t>v</w:t>
      </w:r>
      <w:r w:rsidRPr="006363D2">
        <w:rPr>
          <w:rFonts w:eastAsia="仿宋"/>
          <w:color w:val="000000" w:themeColor="text1"/>
        </w:rPr>
        <w:t>）成正比。在振动作用下，当文物的动应变</w:t>
      </w:r>
      <w:r w:rsidRPr="006363D2">
        <w:rPr>
          <w:rFonts w:eastAsia="仿宋"/>
          <w:color w:val="000000" w:themeColor="text1"/>
        </w:rPr>
        <w:t>ε</w:t>
      </w:r>
      <w:r w:rsidRPr="006363D2">
        <w:rPr>
          <w:rFonts w:eastAsia="仿宋"/>
          <w:color w:val="000000" w:themeColor="text1"/>
        </w:rPr>
        <w:t>小于容许动应变</w:t>
      </w:r>
      <w:r w:rsidRPr="006363D2">
        <w:rPr>
          <w:rFonts w:eastAsia="仿宋"/>
          <w:color w:val="000000" w:themeColor="text1"/>
        </w:rPr>
        <w:t>[ε]</w:t>
      </w:r>
      <w:r w:rsidRPr="006363D2">
        <w:rPr>
          <w:rFonts w:eastAsia="仿宋"/>
          <w:color w:val="000000" w:themeColor="text1"/>
        </w:rPr>
        <w:t>时则认为工业振源产生的振动对文物无有害影响。为便于使用，振动标准以质点振动速度</w:t>
      </w:r>
      <w:r w:rsidRPr="006363D2">
        <w:rPr>
          <w:rFonts w:eastAsia="仿宋"/>
          <w:color w:val="000000" w:themeColor="text1"/>
        </w:rPr>
        <w:t>[v]</w:t>
      </w:r>
      <w:r w:rsidRPr="006363D2">
        <w:rPr>
          <w:rFonts w:eastAsia="仿宋"/>
          <w:color w:val="000000" w:themeColor="text1"/>
        </w:rPr>
        <w:t>（峰值）表示。</w:t>
      </w:r>
    </w:p>
    <w:p w:rsidR="00630CC0" w:rsidRPr="006363D2" w:rsidRDefault="00240682">
      <w:pPr>
        <w:rPr>
          <w:color w:val="000000" w:themeColor="text1"/>
        </w:rPr>
      </w:pPr>
      <w:r w:rsidRPr="006363D2">
        <w:rPr>
          <w:b/>
          <w:bCs/>
          <w:color w:val="000000" w:themeColor="text1"/>
        </w:rPr>
        <w:t>7.2.2</w:t>
      </w:r>
      <w:bookmarkStart w:id="118" w:name="OLE_LINK39"/>
      <w:r w:rsidRPr="006363D2">
        <w:rPr>
          <w:b/>
          <w:bCs/>
          <w:color w:val="000000" w:themeColor="text1"/>
        </w:rPr>
        <w:t xml:space="preserve"> </w:t>
      </w:r>
      <w:r w:rsidRPr="006363D2">
        <w:rPr>
          <w:bCs/>
          <w:color w:val="000000" w:themeColor="text1"/>
        </w:rPr>
        <w:t>古</w:t>
      </w:r>
      <w:r w:rsidRPr="006363D2">
        <w:rPr>
          <w:color w:val="000000" w:themeColor="text1"/>
        </w:rPr>
        <w:t>建筑</w:t>
      </w:r>
      <w:bookmarkEnd w:id="118"/>
      <w:r w:rsidRPr="006363D2">
        <w:rPr>
          <w:color w:val="000000" w:themeColor="text1"/>
        </w:rPr>
        <w:t>砖石结构的振动控制值，宜按表</w:t>
      </w:r>
      <w:r w:rsidRPr="006363D2">
        <w:rPr>
          <w:color w:val="000000" w:themeColor="text1"/>
        </w:rPr>
        <w:t>7.2.2-1</w:t>
      </w:r>
      <w:r w:rsidRPr="006363D2">
        <w:rPr>
          <w:color w:val="000000" w:themeColor="text1"/>
        </w:rPr>
        <w:t>的规定采用；古建筑木结构的振动控制值，宜按表</w:t>
      </w:r>
      <w:r w:rsidRPr="006363D2">
        <w:rPr>
          <w:color w:val="000000" w:themeColor="text1"/>
        </w:rPr>
        <w:t>7.2.2-2</w:t>
      </w:r>
      <w:r w:rsidRPr="006363D2">
        <w:rPr>
          <w:color w:val="000000" w:themeColor="text1"/>
        </w:rPr>
        <w:t>的规定采用。</w:t>
      </w:r>
      <w:r w:rsidRPr="006363D2">
        <w:rPr>
          <w:color w:val="000000" w:themeColor="text1"/>
        </w:rPr>
        <w:t xml:space="preserve"> </w:t>
      </w:r>
    </w:p>
    <w:p w:rsidR="00630CC0" w:rsidRPr="006363D2" w:rsidRDefault="00240682">
      <w:pPr>
        <w:pStyle w:val="aff3"/>
        <w:rPr>
          <w:color w:val="000000" w:themeColor="text1"/>
        </w:rPr>
      </w:pPr>
      <w:r w:rsidRPr="006363D2">
        <w:rPr>
          <w:color w:val="000000" w:themeColor="text1"/>
        </w:rPr>
        <w:t>表</w:t>
      </w:r>
      <w:r w:rsidRPr="006363D2">
        <w:rPr>
          <w:color w:val="000000" w:themeColor="text1"/>
        </w:rPr>
        <w:t xml:space="preserve">7.2.2-1  </w:t>
      </w:r>
      <w:bookmarkStart w:id="119" w:name="OLE_LINK35"/>
      <w:bookmarkStart w:id="120" w:name="OLE_LINK38"/>
      <w:r w:rsidRPr="006363D2">
        <w:rPr>
          <w:color w:val="000000" w:themeColor="text1"/>
        </w:rPr>
        <w:t>古建筑</w:t>
      </w:r>
      <w:bookmarkEnd w:id="119"/>
      <w:bookmarkEnd w:id="120"/>
      <w:r w:rsidRPr="006363D2">
        <w:rPr>
          <w:color w:val="000000" w:themeColor="text1"/>
        </w:rPr>
        <w:t>砖石结构的振动控制值</w:t>
      </w:r>
      <w:r w:rsidRPr="006363D2">
        <w:rPr>
          <w:color w:val="000000" w:themeColor="text1"/>
        </w:rPr>
        <w:t>[υ]</w:t>
      </w:r>
      <w:r w:rsidRPr="006363D2">
        <w:rPr>
          <w:color w:val="000000" w:themeColor="text1"/>
        </w:rPr>
        <w:t>（</w:t>
      </w:r>
      <w:r w:rsidRPr="006363D2">
        <w:rPr>
          <w:color w:val="000000" w:themeColor="text1"/>
        </w:rPr>
        <w:t>mm/s</w:t>
      </w:r>
      <w:r w:rsidRPr="006363D2">
        <w:rPr>
          <w:color w:val="000000" w:themeColor="text1"/>
        </w:rPr>
        <w:t>）</w:t>
      </w:r>
    </w:p>
    <w:tbl>
      <w:tblPr>
        <w:tblW w:w="85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6"/>
        <w:gridCol w:w="1389"/>
        <w:gridCol w:w="1305"/>
        <w:gridCol w:w="1303"/>
        <w:gridCol w:w="1336"/>
        <w:gridCol w:w="1398"/>
      </w:tblGrid>
      <w:tr w:rsidR="006363D2" w:rsidRPr="006363D2">
        <w:trPr>
          <w:trHeight w:val="90"/>
          <w:tblHeader/>
          <w:jc w:val="center"/>
        </w:trPr>
        <w:tc>
          <w:tcPr>
            <w:tcW w:w="1826" w:type="dxa"/>
            <w:vMerge w:val="restart"/>
            <w:tcBorders>
              <w:top w:val="single" w:sz="4" w:space="0" w:color="auto"/>
              <w:left w:val="single" w:sz="4" w:space="0" w:color="auto"/>
            </w:tcBorders>
            <w:vAlign w:val="center"/>
          </w:tcPr>
          <w:p w:rsidR="00630CC0" w:rsidRPr="006363D2" w:rsidRDefault="00240682">
            <w:pPr>
              <w:pStyle w:val="aff"/>
              <w:rPr>
                <w:color w:val="000000" w:themeColor="text1"/>
              </w:rPr>
            </w:pPr>
            <w:r w:rsidRPr="006363D2">
              <w:rPr>
                <w:color w:val="000000" w:themeColor="text1"/>
              </w:rPr>
              <w:t>保护级别</w:t>
            </w:r>
          </w:p>
        </w:tc>
        <w:tc>
          <w:tcPr>
            <w:tcW w:w="1389" w:type="dxa"/>
            <w:vMerge w:val="restart"/>
            <w:tcBorders>
              <w:top w:val="single" w:sz="4" w:space="0" w:color="auto"/>
            </w:tcBorders>
            <w:vAlign w:val="center"/>
          </w:tcPr>
          <w:p w:rsidR="00630CC0" w:rsidRPr="006363D2" w:rsidRDefault="00240682">
            <w:pPr>
              <w:pStyle w:val="aff"/>
              <w:rPr>
                <w:color w:val="000000" w:themeColor="text1"/>
              </w:rPr>
            </w:pPr>
            <w:r w:rsidRPr="006363D2">
              <w:rPr>
                <w:color w:val="000000" w:themeColor="text1"/>
              </w:rPr>
              <w:t>控制点位置</w:t>
            </w:r>
          </w:p>
        </w:tc>
        <w:tc>
          <w:tcPr>
            <w:tcW w:w="1305" w:type="dxa"/>
            <w:vMerge w:val="restart"/>
            <w:tcBorders>
              <w:top w:val="single" w:sz="4" w:space="0" w:color="auto"/>
            </w:tcBorders>
            <w:vAlign w:val="center"/>
          </w:tcPr>
          <w:p w:rsidR="00630CC0" w:rsidRPr="006363D2" w:rsidRDefault="00240682">
            <w:pPr>
              <w:pStyle w:val="aff"/>
              <w:rPr>
                <w:color w:val="000000" w:themeColor="text1"/>
              </w:rPr>
            </w:pPr>
            <w:r w:rsidRPr="006363D2">
              <w:rPr>
                <w:color w:val="000000" w:themeColor="text1"/>
              </w:rPr>
              <w:t>控制点方向</w:t>
            </w:r>
          </w:p>
        </w:tc>
        <w:tc>
          <w:tcPr>
            <w:tcW w:w="4037" w:type="dxa"/>
            <w:gridSpan w:val="3"/>
            <w:tcBorders>
              <w:top w:val="single" w:sz="4" w:space="0" w:color="auto"/>
              <w:right w:val="single" w:sz="4" w:space="0" w:color="auto"/>
            </w:tcBorders>
            <w:vAlign w:val="center"/>
          </w:tcPr>
          <w:p w:rsidR="00630CC0" w:rsidRPr="006363D2" w:rsidRDefault="00240682">
            <w:pPr>
              <w:pStyle w:val="aff"/>
              <w:rPr>
                <w:color w:val="000000" w:themeColor="text1"/>
              </w:rPr>
            </w:pPr>
            <w:r w:rsidRPr="006363D2">
              <w:rPr>
                <w:color w:val="000000" w:themeColor="text1"/>
              </w:rPr>
              <w:t>安全性等级</w:t>
            </w:r>
          </w:p>
        </w:tc>
      </w:tr>
      <w:tr w:rsidR="006363D2" w:rsidRPr="006363D2">
        <w:trPr>
          <w:trHeight w:val="90"/>
          <w:tblHeader/>
          <w:jc w:val="center"/>
        </w:trPr>
        <w:tc>
          <w:tcPr>
            <w:tcW w:w="1826" w:type="dxa"/>
            <w:vMerge/>
            <w:tcBorders>
              <w:left w:val="single" w:sz="4" w:space="0" w:color="auto"/>
            </w:tcBorders>
            <w:vAlign w:val="center"/>
          </w:tcPr>
          <w:p w:rsidR="00630CC0" w:rsidRPr="006363D2" w:rsidRDefault="00630CC0">
            <w:pPr>
              <w:pStyle w:val="aff"/>
              <w:rPr>
                <w:color w:val="000000" w:themeColor="text1"/>
              </w:rPr>
            </w:pPr>
          </w:p>
        </w:tc>
        <w:tc>
          <w:tcPr>
            <w:tcW w:w="1389" w:type="dxa"/>
            <w:vMerge/>
            <w:vAlign w:val="center"/>
          </w:tcPr>
          <w:p w:rsidR="00630CC0" w:rsidRPr="006363D2" w:rsidRDefault="00630CC0">
            <w:pPr>
              <w:pStyle w:val="aff"/>
              <w:rPr>
                <w:color w:val="000000" w:themeColor="text1"/>
              </w:rPr>
            </w:pPr>
          </w:p>
        </w:tc>
        <w:tc>
          <w:tcPr>
            <w:tcW w:w="1305" w:type="dxa"/>
            <w:vMerge/>
            <w:vAlign w:val="center"/>
          </w:tcPr>
          <w:p w:rsidR="00630CC0" w:rsidRPr="006363D2" w:rsidRDefault="00630CC0">
            <w:pPr>
              <w:pStyle w:val="aff"/>
              <w:rPr>
                <w:color w:val="000000" w:themeColor="text1"/>
              </w:rPr>
            </w:pPr>
          </w:p>
        </w:tc>
        <w:tc>
          <w:tcPr>
            <w:tcW w:w="1303" w:type="dxa"/>
            <w:vAlign w:val="center"/>
          </w:tcPr>
          <w:p w:rsidR="00630CC0" w:rsidRPr="006363D2" w:rsidRDefault="00240682">
            <w:pPr>
              <w:pStyle w:val="aff"/>
              <w:rPr>
                <w:color w:val="000000" w:themeColor="text1"/>
              </w:rPr>
            </w:pPr>
            <w:r w:rsidRPr="006363D2">
              <w:rPr>
                <w:color w:val="000000" w:themeColor="text1"/>
              </w:rPr>
              <w:t>一</w:t>
            </w:r>
          </w:p>
        </w:tc>
        <w:tc>
          <w:tcPr>
            <w:tcW w:w="1336" w:type="dxa"/>
            <w:vAlign w:val="center"/>
          </w:tcPr>
          <w:p w:rsidR="00630CC0" w:rsidRPr="006363D2" w:rsidRDefault="00240682">
            <w:pPr>
              <w:pStyle w:val="aff"/>
              <w:rPr>
                <w:color w:val="000000" w:themeColor="text1"/>
              </w:rPr>
            </w:pPr>
            <w:r w:rsidRPr="006363D2">
              <w:rPr>
                <w:color w:val="000000" w:themeColor="text1"/>
              </w:rPr>
              <w:t>二</w:t>
            </w:r>
          </w:p>
        </w:tc>
        <w:tc>
          <w:tcPr>
            <w:tcW w:w="1398" w:type="dxa"/>
            <w:tcBorders>
              <w:right w:val="single" w:sz="4" w:space="0" w:color="auto"/>
            </w:tcBorders>
            <w:vAlign w:val="center"/>
          </w:tcPr>
          <w:p w:rsidR="00630CC0" w:rsidRPr="006363D2" w:rsidRDefault="00240682">
            <w:pPr>
              <w:pStyle w:val="aff"/>
              <w:rPr>
                <w:color w:val="000000" w:themeColor="text1"/>
              </w:rPr>
            </w:pPr>
            <w:r w:rsidRPr="006363D2">
              <w:rPr>
                <w:color w:val="000000" w:themeColor="text1"/>
              </w:rPr>
              <w:t>三</w:t>
            </w:r>
          </w:p>
        </w:tc>
      </w:tr>
      <w:tr w:rsidR="006363D2" w:rsidRPr="006363D2">
        <w:trPr>
          <w:trHeight w:val="90"/>
          <w:tblHeader/>
          <w:jc w:val="center"/>
        </w:trPr>
        <w:tc>
          <w:tcPr>
            <w:tcW w:w="1826" w:type="dxa"/>
            <w:tcBorders>
              <w:left w:val="single" w:sz="4" w:space="0" w:color="auto"/>
            </w:tcBorders>
            <w:vAlign w:val="center"/>
          </w:tcPr>
          <w:p w:rsidR="00630CC0" w:rsidRPr="006363D2" w:rsidRDefault="00240682">
            <w:pPr>
              <w:pStyle w:val="aff"/>
              <w:rPr>
                <w:color w:val="000000" w:themeColor="text1"/>
              </w:rPr>
            </w:pPr>
            <w:r w:rsidRPr="006363D2">
              <w:rPr>
                <w:color w:val="000000" w:themeColor="text1"/>
              </w:rPr>
              <w:t>全国重点</w:t>
            </w:r>
          </w:p>
          <w:p w:rsidR="00630CC0" w:rsidRPr="006363D2" w:rsidRDefault="00240682">
            <w:pPr>
              <w:pStyle w:val="aff"/>
              <w:rPr>
                <w:color w:val="000000" w:themeColor="text1"/>
              </w:rPr>
            </w:pPr>
            <w:r w:rsidRPr="006363D2">
              <w:rPr>
                <w:color w:val="000000" w:themeColor="text1"/>
              </w:rPr>
              <w:t>文物保护单位</w:t>
            </w:r>
          </w:p>
        </w:tc>
        <w:tc>
          <w:tcPr>
            <w:tcW w:w="1389" w:type="dxa"/>
            <w:vMerge w:val="restart"/>
            <w:vAlign w:val="center"/>
          </w:tcPr>
          <w:p w:rsidR="00630CC0" w:rsidRPr="006363D2" w:rsidRDefault="00240682">
            <w:pPr>
              <w:pStyle w:val="aff"/>
              <w:rPr>
                <w:color w:val="000000" w:themeColor="text1"/>
              </w:rPr>
            </w:pPr>
            <w:r w:rsidRPr="006363D2">
              <w:rPr>
                <w:color w:val="000000" w:themeColor="text1"/>
              </w:rPr>
              <w:t>各层承重结构最高处</w:t>
            </w:r>
          </w:p>
        </w:tc>
        <w:tc>
          <w:tcPr>
            <w:tcW w:w="1305" w:type="dxa"/>
            <w:vMerge w:val="restart"/>
            <w:vAlign w:val="center"/>
          </w:tcPr>
          <w:p w:rsidR="00630CC0" w:rsidRPr="006363D2" w:rsidRDefault="00240682">
            <w:pPr>
              <w:pStyle w:val="aff"/>
              <w:rPr>
                <w:color w:val="000000" w:themeColor="text1"/>
              </w:rPr>
            </w:pPr>
            <w:r w:rsidRPr="006363D2">
              <w:rPr>
                <w:color w:val="000000" w:themeColor="text1"/>
              </w:rPr>
              <w:t>水平</w:t>
            </w:r>
          </w:p>
        </w:tc>
        <w:tc>
          <w:tcPr>
            <w:tcW w:w="1303" w:type="dxa"/>
            <w:vAlign w:val="center"/>
          </w:tcPr>
          <w:p w:rsidR="00630CC0" w:rsidRPr="006363D2" w:rsidRDefault="00240682">
            <w:pPr>
              <w:pStyle w:val="aff"/>
              <w:rPr>
                <w:color w:val="000000" w:themeColor="text1"/>
              </w:rPr>
            </w:pPr>
            <w:r w:rsidRPr="006363D2">
              <w:rPr>
                <w:color w:val="000000" w:themeColor="text1"/>
              </w:rPr>
              <w:t>0.30</w:t>
            </w:r>
          </w:p>
        </w:tc>
        <w:tc>
          <w:tcPr>
            <w:tcW w:w="1336" w:type="dxa"/>
            <w:vAlign w:val="center"/>
          </w:tcPr>
          <w:p w:rsidR="00630CC0" w:rsidRPr="006363D2" w:rsidRDefault="00240682">
            <w:pPr>
              <w:pStyle w:val="aff"/>
              <w:rPr>
                <w:color w:val="000000" w:themeColor="text1"/>
              </w:rPr>
            </w:pPr>
            <w:r w:rsidRPr="006363D2">
              <w:rPr>
                <w:color w:val="000000" w:themeColor="text1"/>
              </w:rPr>
              <w:t>0.20</w:t>
            </w:r>
          </w:p>
        </w:tc>
        <w:tc>
          <w:tcPr>
            <w:tcW w:w="1398" w:type="dxa"/>
            <w:tcBorders>
              <w:right w:val="single" w:sz="4" w:space="0" w:color="auto"/>
            </w:tcBorders>
            <w:vAlign w:val="center"/>
          </w:tcPr>
          <w:p w:rsidR="00630CC0" w:rsidRPr="006363D2" w:rsidRDefault="00240682">
            <w:pPr>
              <w:pStyle w:val="aff"/>
              <w:rPr>
                <w:color w:val="000000" w:themeColor="text1"/>
              </w:rPr>
            </w:pPr>
            <w:r w:rsidRPr="006363D2">
              <w:rPr>
                <w:color w:val="000000" w:themeColor="text1"/>
              </w:rPr>
              <w:t>0.15</w:t>
            </w:r>
          </w:p>
        </w:tc>
      </w:tr>
      <w:tr w:rsidR="006363D2" w:rsidRPr="006363D2">
        <w:trPr>
          <w:trHeight w:val="90"/>
          <w:tblHeader/>
          <w:jc w:val="center"/>
        </w:trPr>
        <w:tc>
          <w:tcPr>
            <w:tcW w:w="1826" w:type="dxa"/>
            <w:tcBorders>
              <w:left w:val="single" w:sz="4" w:space="0" w:color="auto"/>
            </w:tcBorders>
            <w:vAlign w:val="center"/>
          </w:tcPr>
          <w:p w:rsidR="00630CC0" w:rsidRPr="006363D2" w:rsidRDefault="00240682">
            <w:pPr>
              <w:pStyle w:val="aff"/>
              <w:rPr>
                <w:color w:val="000000" w:themeColor="text1"/>
              </w:rPr>
            </w:pPr>
            <w:r w:rsidRPr="006363D2">
              <w:rPr>
                <w:color w:val="000000" w:themeColor="text1"/>
              </w:rPr>
              <w:t>省级</w:t>
            </w:r>
          </w:p>
          <w:p w:rsidR="00630CC0" w:rsidRPr="006363D2" w:rsidRDefault="00240682">
            <w:pPr>
              <w:pStyle w:val="aff"/>
              <w:rPr>
                <w:color w:val="000000" w:themeColor="text1"/>
              </w:rPr>
            </w:pPr>
            <w:r w:rsidRPr="006363D2">
              <w:rPr>
                <w:color w:val="000000" w:themeColor="text1"/>
              </w:rPr>
              <w:t>文物保护单位</w:t>
            </w:r>
          </w:p>
        </w:tc>
        <w:tc>
          <w:tcPr>
            <w:tcW w:w="1389" w:type="dxa"/>
            <w:vMerge/>
            <w:vAlign w:val="center"/>
          </w:tcPr>
          <w:p w:rsidR="00630CC0" w:rsidRPr="006363D2" w:rsidRDefault="00630CC0">
            <w:pPr>
              <w:pStyle w:val="aff"/>
              <w:rPr>
                <w:color w:val="000000" w:themeColor="text1"/>
              </w:rPr>
            </w:pPr>
          </w:p>
        </w:tc>
        <w:tc>
          <w:tcPr>
            <w:tcW w:w="1305" w:type="dxa"/>
            <w:vMerge/>
            <w:vAlign w:val="center"/>
          </w:tcPr>
          <w:p w:rsidR="00630CC0" w:rsidRPr="006363D2" w:rsidRDefault="00630CC0">
            <w:pPr>
              <w:pStyle w:val="aff"/>
              <w:rPr>
                <w:color w:val="000000" w:themeColor="text1"/>
              </w:rPr>
            </w:pPr>
          </w:p>
        </w:tc>
        <w:tc>
          <w:tcPr>
            <w:tcW w:w="1303" w:type="dxa"/>
            <w:vAlign w:val="center"/>
          </w:tcPr>
          <w:p w:rsidR="00630CC0" w:rsidRPr="006363D2" w:rsidRDefault="00240682">
            <w:pPr>
              <w:pStyle w:val="aff"/>
              <w:rPr>
                <w:color w:val="000000" w:themeColor="text1"/>
              </w:rPr>
            </w:pPr>
            <w:r w:rsidRPr="006363D2">
              <w:rPr>
                <w:color w:val="000000" w:themeColor="text1"/>
              </w:rPr>
              <w:t>0.45</w:t>
            </w:r>
          </w:p>
        </w:tc>
        <w:tc>
          <w:tcPr>
            <w:tcW w:w="1336" w:type="dxa"/>
            <w:vAlign w:val="center"/>
          </w:tcPr>
          <w:p w:rsidR="00630CC0" w:rsidRPr="006363D2" w:rsidRDefault="00240682">
            <w:pPr>
              <w:pStyle w:val="aff"/>
              <w:rPr>
                <w:color w:val="000000" w:themeColor="text1"/>
              </w:rPr>
            </w:pPr>
            <w:r w:rsidRPr="006363D2">
              <w:rPr>
                <w:color w:val="000000" w:themeColor="text1"/>
              </w:rPr>
              <w:t>0.30</w:t>
            </w:r>
          </w:p>
        </w:tc>
        <w:tc>
          <w:tcPr>
            <w:tcW w:w="1398" w:type="dxa"/>
            <w:tcBorders>
              <w:right w:val="single" w:sz="4" w:space="0" w:color="auto"/>
            </w:tcBorders>
            <w:vAlign w:val="center"/>
          </w:tcPr>
          <w:p w:rsidR="00630CC0" w:rsidRPr="006363D2" w:rsidRDefault="00240682">
            <w:pPr>
              <w:pStyle w:val="aff"/>
              <w:rPr>
                <w:color w:val="000000" w:themeColor="text1"/>
              </w:rPr>
            </w:pPr>
            <w:r w:rsidRPr="006363D2">
              <w:rPr>
                <w:color w:val="000000" w:themeColor="text1"/>
              </w:rPr>
              <w:t>0.22</w:t>
            </w:r>
          </w:p>
        </w:tc>
      </w:tr>
      <w:tr w:rsidR="006363D2" w:rsidRPr="006363D2">
        <w:trPr>
          <w:trHeight w:val="90"/>
          <w:tblHeader/>
          <w:jc w:val="center"/>
        </w:trPr>
        <w:tc>
          <w:tcPr>
            <w:tcW w:w="1826" w:type="dxa"/>
            <w:tcBorders>
              <w:left w:val="single" w:sz="4" w:space="0" w:color="auto"/>
              <w:bottom w:val="single" w:sz="4" w:space="0" w:color="auto"/>
            </w:tcBorders>
            <w:vAlign w:val="center"/>
          </w:tcPr>
          <w:p w:rsidR="00630CC0" w:rsidRPr="006363D2" w:rsidRDefault="00240682">
            <w:pPr>
              <w:pStyle w:val="aff"/>
              <w:rPr>
                <w:color w:val="000000" w:themeColor="text1"/>
              </w:rPr>
            </w:pPr>
            <w:r w:rsidRPr="006363D2">
              <w:rPr>
                <w:color w:val="000000" w:themeColor="text1"/>
              </w:rPr>
              <w:t>市、县级</w:t>
            </w:r>
          </w:p>
          <w:p w:rsidR="00630CC0" w:rsidRPr="006363D2" w:rsidRDefault="00240682">
            <w:pPr>
              <w:pStyle w:val="aff"/>
              <w:rPr>
                <w:color w:val="000000" w:themeColor="text1"/>
              </w:rPr>
            </w:pPr>
            <w:r w:rsidRPr="006363D2">
              <w:rPr>
                <w:color w:val="000000" w:themeColor="text1"/>
              </w:rPr>
              <w:t>文物保护单位</w:t>
            </w:r>
          </w:p>
        </w:tc>
        <w:tc>
          <w:tcPr>
            <w:tcW w:w="1389" w:type="dxa"/>
            <w:vMerge/>
            <w:tcBorders>
              <w:bottom w:val="single" w:sz="4" w:space="0" w:color="auto"/>
            </w:tcBorders>
            <w:vAlign w:val="center"/>
          </w:tcPr>
          <w:p w:rsidR="00630CC0" w:rsidRPr="006363D2" w:rsidRDefault="00630CC0">
            <w:pPr>
              <w:pStyle w:val="aff"/>
              <w:rPr>
                <w:color w:val="000000" w:themeColor="text1"/>
              </w:rPr>
            </w:pPr>
          </w:p>
        </w:tc>
        <w:tc>
          <w:tcPr>
            <w:tcW w:w="1305" w:type="dxa"/>
            <w:vMerge/>
            <w:tcBorders>
              <w:bottom w:val="single" w:sz="4" w:space="0" w:color="auto"/>
            </w:tcBorders>
            <w:vAlign w:val="center"/>
          </w:tcPr>
          <w:p w:rsidR="00630CC0" w:rsidRPr="006363D2" w:rsidRDefault="00630CC0">
            <w:pPr>
              <w:pStyle w:val="aff"/>
              <w:rPr>
                <w:color w:val="000000" w:themeColor="text1"/>
              </w:rPr>
            </w:pPr>
          </w:p>
        </w:tc>
        <w:tc>
          <w:tcPr>
            <w:tcW w:w="1303" w:type="dxa"/>
            <w:tcBorders>
              <w:bottom w:val="single" w:sz="4" w:space="0" w:color="auto"/>
            </w:tcBorders>
            <w:vAlign w:val="center"/>
          </w:tcPr>
          <w:p w:rsidR="00630CC0" w:rsidRPr="006363D2" w:rsidRDefault="00240682">
            <w:pPr>
              <w:pStyle w:val="aff"/>
              <w:rPr>
                <w:color w:val="000000" w:themeColor="text1"/>
              </w:rPr>
            </w:pPr>
            <w:r w:rsidRPr="006363D2">
              <w:rPr>
                <w:color w:val="000000" w:themeColor="text1"/>
              </w:rPr>
              <w:t>0.60</w:t>
            </w:r>
          </w:p>
        </w:tc>
        <w:tc>
          <w:tcPr>
            <w:tcW w:w="1336" w:type="dxa"/>
            <w:tcBorders>
              <w:bottom w:val="single" w:sz="4" w:space="0" w:color="auto"/>
            </w:tcBorders>
            <w:vAlign w:val="center"/>
          </w:tcPr>
          <w:p w:rsidR="00630CC0" w:rsidRPr="006363D2" w:rsidRDefault="00240682">
            <w:pPr>
              <w:pStyle w:val="aff"/>
              <w:rPr>
                <w:color w:val="000000" w:themeColor="text1"/>
              </w:rPr>
            </w:pPr>
            <w:r w:rsidRPr="006363D2">
              <w:rPr>
                <w:color w:val="000000" w:themeColor="text1"/>
              </w:rPr>
              <w:t>0.40</w:t>
            </w:r>
          </w:p>
        </w:tc>
        <w:tc>
          <w:tcPr>
            <w:tcW w:w="1398" w:type="dxa"/>
            <w:tcBorders>
              <w:bottom w:val="single" w:sz="4" w:space="0" w:color="auto"/>
              <w:right w:val="single" w:sz="4" w:space="0" w:color="auto"/>
            </w:tcBorders>
            <w:vAlign w:val="center"/>
          </w:tcPr>
          <w:p w:rsidR="00630CC0" w:rsidRPr="006363D2" w:rsidRDefault="00240682">
            <w:pPr>
              <w:pStyle w:val="aff"/>
              <w:rPr>
                <w:color w:val="000000" w:themeColor="text1"/>
              </w:rPr>
            </w:pPr>
            <w:r w:rsidRPr="006363D2">
              <w:rPr>
                <w:color w:val="000000" w:themeColor="text1"/>
              </w:rPr>
              <w:t>0.30</w:t>
            </w:r>
          </w:p>
        </w:tc>
      </w:tr>
      <w:tr w:rsidR="006363D2" w:rsidRPr="006363D2">
        <w:trPr>
          <w:trHeight w:val="90"/>
          <w:tblHeader/>
          <w:jc w:val="center"/>
        </w:trPr>
        <w:tc>
          <w:tcPr>
            <w:tcW w:w="8557" w:type="dxa"/>
            <w:gridSpan w:val="6"/>
            <w:tcBorders>
              <w:top w:val="single" w:sz="4" w:space="0" w:color="auto"/>
              <w:left w:val="nil"/>
              <w:bottom w:val="nil"/>
              <w:right w:val="nil"/>
            </w:tcBorders>
            <w:vAlign w:val="center"/>
          </w:tcPr>
          <w:p w:rsidR="00630CC0" w:rsidRPr="006363D2" w:rsidRDefault="00240682">
            <w:pPr>
              <w:spacing w:line="240" w:lineRule="auto"/>
              <w:ind w:left="388" w:hangingChars="185" w:hanging="388"/>
              <w:rPr>
                <w:color w:val="000000" w:themeColor="text1"/>
              </w:rPr>
            </w:pPr>
            <w:r w:rsidRPr="006363D2">
              <w:rPr>
                <w:bCs/>
                <w:color w:val="000000" w:themeColor="text1"/>
                <w:sz w:val="21"/>
                <w:szCs w:val="21"/>
              </w:rPr>
              <w:t>注：古建筑砖石整体结构的安全性等级应按现行国家标准《古建筑砖石结构维修与加固技术规范》</w:t>
            </w:r>
            <w:r w:rsidRPr="006363D2">
              <w:rPr>
                <w:bCs/>
                <w:color w:val="000000" w:themeColor="text1"/>
                <w:sz w:val="21"/>
                <w:szCs w:val="21"/>
              </w:rPr>
              <w:t>GB/T 39056</w:t>
            </w:r>
            <w:r w:rsidRPr="006363D2">
              <w:rPr>
                <w:bCs/>
                <w:color w:val="000000" w:themeColor="text1"/>
                <w:sz w:val="21"/>
                <w:szCs w:val="21"/>
              </w:rPr>
              <w:t>的规定执行。</w:t>
            </w:r>
          </w:p>
        </w:tc>
      </w:tr>
    </w:tbl>
    <w:p w:rsidR="00630CC0" w:rsidRPr="006363D2" w:rsidRDefault="00240682">
      <w:pPr>
        <w:pStyle w:val="aff3"/>
        <w:rPr>
          <w:color w:val="000000" w:themeColor="text1"/>
        </w:rPr>
      </w:pPr>
      <w:r w:rsidRPr="006363D2">
        <w:rPr>
          <w:color w:val="000000" w:themeColor="text1"/>
        </w:rPr>
        <w:t>表</w:t>
      </w:r>
      <w:r w:rsidRPr="006363D2">
        <w:rPr>
          <w:color w:val="000000" w:themeColor="text1"/>
        </w:rPr>
        <w:t xml:space="preserve">7.2.2-2  </w:t>
      </w:r>
      <w:r w:rsidRPr="006363D2">
        <w:rPr>
          <w:color w:val="000000" w:themeColor="text1"/>
        </w:rPr>
        <w:t>古建筑木结构的振动控制值</w:t>
      </w:r>
      <w:r w:rsidRPr="006363D2">
        <w:rPr>
          <w:color w:val="000000" w:themeColor="text1"/>
        </w:rPr>
        <w:t>[υ]</w:t>
      </w:r>
      <w:r w:rsidRPr="006363D2">
        <w:rPr>
          <w:color w:val="000000" w:themeColor="text1"/>
        </w:rPr>
        <w:t>（</w:t>
      </w:r>
      <w:r w:rsidRPr="006363D2">
        <w:rPr>
          <w:color w:val="000000" w:themeColor="text1"/>
        </w:rPr>
        <w:t>mm/s</w:t>
      </w:r>
      <w:r w:rsidRPr="006363D2">
        <w:rPr>
          <w:color w:val="000000" w:themeColor="text1"/>
        </w:rPr>
        <w:t>）</w:t>
      </w:r>
    </w:p>
    <w:tbl>
      <w:tblPr>
        <w:tblW w:w="81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03"/>
        <w:gridCol w:w="1502"/>
        <w:gridCol w:w="1306"/>
        <w:gridCol w:w="1130"/>
        <w:gridCol w:w="1131"/>
        <w:gridCol w:w="1131"/>
      </w:tblGrid>
      <w:tr w:rsidR="006363D2" w:rsidRPr="006363D2">
        <w:trPr>
          <w:trHeight w:val="90"/>
          <w:tblHeader/>
          <w:jc w:val="center"/>
        </w:trPr>
        <w:tc>
          <w:tcPr>
            <w:tcW w:w="1903" w:type="dxa"/>
            <w:vMerge w:val="restart"/>
            <w:tcBorders>
              <w:top w:val="single" w:sz="4" w:space="0" w:color="auto"/>
              <w:left w:val="single" w:sz="4" w:space="0" w:color="auto"/>
            </w:tcBorders>
            <w:vAlign w:val="center"/>
          </w:tcPr>
          <w:p w:rsidR="00630CC0" w:rsidRPr="006363D2" w:rsidRDefault="00240682">
            <w:pPr>
              <w:pStyle w:val="aff"/>
              <w:rPr>
                <w:color w:val="000000" w:themeColor="text1"/>
              </w:rPr>
            </w:pPr>
            <w:r w:rsidRPr="006363D2">
              <w:rPr>
                <w:color w:val="000000" w:themeColor="text1"/>
              </w:rPr>
              <w:t>保护级别</w:t>
            </w:r>
          </w:p>
        </w:tc>
        <w:tc>
          <w:tcPr>
            <w:tcW w:w="1502" w:type="dxa"/>
            <w:vMerge w:val="restart"/>
            <w:tcBorders>
              <w:top w:val="single" w:sz="4" w:space="0" w:color="auto"/>
            </w:tcBorders>
            <w:vAlign w:val="center"/>
          </w:tcPr>
          <w:p w:rsidR="00630CC0" w:rsidRPr="006363D2" w:rsidRDefault="00240682">
            <w:pPr>
              <w:pStyle w:val="aff"/>
              <w:rPr>
                <w:color w:val="000000" w:themeColor="text1"/>
              </w:rPr>
            </w:pPr>
            <w:r w:rsidRPr="006363D2">
              <w:rPr>
                <w:color w:val="000000" w:themeColor="text1"/>
              </w:rPr>
              <w:t>控制点位置</w:t>
            </w:r>
          </w:p>
        </w:tc>
        <w:tc>
          <w:tcPr>
            <w:tcW w:w="1306" w:type="dxa"/>
            <w:vMerge w:val="restart"/>
            <w:tcBorders>
              <w:top w:val="single" w:sz="4" w:space="0" w:color="auto"/>
            </w:tcBorders>
            <w:vAlign w:val="center"/>
          </w:tcPr>
          <w:p w:rsidR="00630CC0" w:rsidRPr="006363D2" w:rsidRDefault="00240682">
            <w:pPr>
              <w:pStyle w:val="aff"/>
              <w:rPr>
                <w:color w:val="000000" w:themeColor="text1"/>
              </w:rPr>
            </w:pPr>
            <w:r w:rsidRPr="006363D2">
              <w:rPr>
                <w:color w:val="000000" w:themeColor="text1"/>
              </w:rPr>
              <w:t>控制点方向</w:t>
            </w:r>
          </w:p>
        </w:tc>
        <w:tc>
          <w:tcPr>
            <w:tcW w:w="3392" w:type="dxa"/>
            <w:gridSpan w:val="3"/>
            <w:tcBorders>
              <w:top w:val="single" w:sz="4" w:space="0" w:color="auto"/>
              <w:right w:val="single" w:sz="4" w:space="0" w:color="auto"/>
            </w:tcBorders>
            <w:vAlign w:val="center"/>
          </w:tcPr>
          <w:p w:rsidR="00630CC0" w:rsidRPr="006363D2" w:rsidRDefault="00240682">
            <w:pPr>
              <w:pStyle w:val="aff"/>
              <w:rPr>
                <w:color w:val="000000" w:themeColor="text1"/>
              </w:rPr>
            </w:pPr>
            <w:r w:rsidRPr="006363D2">
              <w:rPr>
                <w:color w:val="000000" w:themeColor="text1"/>
              </w:rPr>
              <w:t>安全性等级</w:t>
            </w:r>
          </w:p>
        </w:tc>
      </w:tr>
      <w:tr w:rsidR="006363D2" w:rsidRPr="006363D2">
        <w:trPr>
          <w:trHeight w:val="334"/>
          <w:tblHeader/>
          <w:jc w:val="center"/>
        </w:trPr>
        <w:tc>
          <w:tcPr>
            <w:tcW w:w="1903" w:type="dxa"/>
            <w:vMerge/>
            <w:tcBorders>
              <w:left w:val="single" w:sz="4" w:space="0" w:color="auto"/>
            </w:tcBorders>
            <w:vAlign w:val="center"/>
          </w:tcPr>
          <w:p w:rsidR="00630CC0" w:rsidRPr="006363D2" w:rsidRDefault="00630CC0">
            <w:pPr>
              <w:pStyle w:val="aff"/>
              <w:rPr>
                <w:color w:val="000000" w:themeColor="text1"/>
              </w:rPr>
            </w:pPr>
          </w:p>
        </w:tc>
        <w:tc>
          <w:tcPr>
            <w:tcW w:w="1502" w:type="dxa"/>
            <w:vMerge/>
            <w:vAlign w:val="center"/>
          </w:tcPr>
          <w:p w:rsidR="00630CC0" w:rsidRPr="006363D2" w:rsidRDefault="00630CC0">
            <w:pPr>
              <w:pStyle w:val="aff"/>
              <w:rPr>
                <w:color w:val="000000" w:themeColor="text1"/>
              </w:rPr>
            </w:pPr>
          </w:p>
        </w:tc>
        <w:tc>
          <w:tcPr>
            <w:tcW w:w="1306" w:type="dxa"/>
            <w:vMerge/>
            <w:vAlign w:val="center"/>
          </w:tcPr>
          <w:p w:rsidR="00630CC0" w:rsidRPr="006363D2" w:rsidRDefault="00630CC0">
            <w:pPr>
              <w:pStyle w:val="aff"/>
              <w:rPr>
                <w:color w:val="000000" w:themeColor="text1"/>
              </w:rPr>
            </w:pPr>
          </w:p>
        </w:tc>
        <w:tc>
          <w:tcPr>
            <w:tcW w:w="1130" w:type="dxa"/>
            <w:vAlign w:val="center"/>
          </w:tcPr>
          <w:p w:rsidR="00630CC0" w:rsidRPr="006363D2" w:rsidRDefault="00240682">
            <w:pPr>
              <w:pStyle w:val="aff"/>
              <w:rPr>
                <w:color w:val="000000" w:themeColor="text1"/>
              </w:rPr>
            </w:pPr>
            <w:r w:rsidRPr="006363D2">
              <w:rPr>
                <w:color w:val="000000" w:themeColor="text1"/>
              </w:rPr>
              <w:t>A</w:t>
            </w:r>
          </w:p>
        </w:tc>
        <w:tc>
          <w:tcPr>
            <w:tcW w:w="1131" w:type="dxa"/>
            <w:vAlign w:val="center"/>
          </w:tcPr>
          <w:p w:rsidR="00630CC0" w:rsidRPr="006363D2" w:rsidRDefault="00240682">
            <w:pPr>
              <w:pStyle w:val="aff"/>
              <w:rPr>
                <w:color w:val="000000" w:themeColor="text1"/>
              </w:rPr>
            </w:pPr>
            <w:r w:rsidRPr="006363D2">
              <w:rPr>
                <w:color w:val="000000" w:themeColor="text1"/>
              </w:rPr>
              <w:t>B</w:t>
            </w:r>
          </w:p>
        </w:tc>
        <w:tc>
          <w:tcPr>
            <w:tcW w:w="1131" w:type="dxa"/>
            <w:tcBorders>
              <w:right w:val="single" w:sz="4" w:space="0" w:color="auto"/>
            </w:tcBorders>
            <w:vAlign w:val="center"/>
          </w:tcPr>
          <w:p w:rsidR="00630CC0" w:rsidRPr="006363D2" w:rsidRDefault="00240682">
            <w:pPr>
              <w:pStyle w:val="aff"/>
              <w:rPr>
                <w:color w:val="000000" w:themeColor="text1"/>
              </w:rPr>
            </w:pPr>
            <w:r w:rsidRPr="006363D2">
              <w:rPr>
                <w:color w:val="000000" w:themeColor="text1"/>
              </w:rPr>
              <w:t>C</w:t>
            </w:r>
          </w:p>
        </w:tc>
      </w:tr>
      <w:tr w:rsidR="006363D2" w:rsidRPr="006363D2">
        <w:trPr>
          <w:trHeight w:val="90"/>
          <w:tblHeader/>
          <w:jc w:val="center"/>
        </w:trPr>
        <w:tc>
          <w:tcPr>
            <w:tcW w:w="1903" w:type="dxa"/>
            <w:tcBorders>
              <w:left w:val="single" w:sz="4" w:space="0" w:color="auto"/>
            </w:tcBorders>
            <w:vAlign w:val="center"/>
          </w:tcPr>
          <w:p w:rsidR="00630CC0" w:rsidRPr="006363D2" w:rsidRDefault="00240682">
            <w:pPr>
              <w:pStyle w:val="aff"/>
              <w:rPr>
                <w:color w:val="000000" w:themeColor="text1"/>
              </w:rPr>
            </w:pPr>
            <w:r w:rsidRPr="006363D2">
              <w:rPr>
                <w:color w:val="000000" w:themeColor="text1"/>
              </w:rPr>
              <w:t>全国重点</w:t>
            </w:r>
          </w:p>
          <w:p w:rsidR="00630CC0" w:rsidRPr="006363D2" w:rsidRDefault="00240682">
            <w:pPr>
              <w:pStyle w:val="aff"/>
              <w:rPr>
                <w:color w:val="000000" w:themeColor="text1"/>
              </w:rPr>
            </w:pPr>
            <w:r w:rsidRPr="006363D2">
              <w:rPr>
                <w:color w:val="000000" w:themeColor="text1"/>
              </w:rPr>
              <w:t>文物保护单位</w:t>
            </w:r>
          </w:p>
        </w:tc>
        <w:tc>
          <w:tcPr>
            <w:tcW w:w="1502" w:type="dxa"/>
            <w:vMerge w:val="restart"/>
            <w:vAlign w:val="center"/>
          </w:tcPr>
          <w:p w:rsidR="00630CC0" w:rsidRPr="006363D2" w:rsidRDefault="00240682">
            <w:pPr>
              <w:pStyle w:val="aff"/>
              <w:rPr>
                <w:color w:val="000000" w:themeColor="text1"/>
              </w:rPr>
            </w:pPr>
            <w:r w:rsidRPr="006363D2">
              <w:rPr>
                <w:color w:val="000000" w:themeColor="text1"/>
              </w:rPr>
              <w:t>各层承重结构最高处</w:t>
            </w:r>
          </w:p>
        </w:tc>
        <w:tc>
          <w:tcPr>
            <w:tcW w:w="1306" w:type="dxa"/>
            <w:vMerge w:val="restart"/>
            <w:vAlign w:val="center"/>
          </w:tcPr>
          <w:p w:rsidR="00630CC0" w:rsidRPr="006363D2" w:rsidRDefault="00240682">
            <w:pPr>
              <w:pStyle w:val="aff"/>
              <w:rPr>
                <w:color w:val="000000" w:themeColor="text1"/>
              </w:rPr>
            </w:pPr>
            <w:r w:rsidRPr="006363D2">
              <w:rPr>
                <w:color w:val="000000" w:themeColor="text1"/>
              </w:rPr>
              <w:t>水平</w:t>
            </w:r>
          </w:p>
        </w:tc>
        <w:tc>
          <w:tcPr>
            <w:tcW w:w="1130" w:type="dxa"/>
            <w:vAlign w:val="center"/>
          </w:tcPr>
          <w:p w:rsidR="00630CC0" w:rsidRPr="006363D2" w:rsidRDefault="00240682">
            <w:pPr>
              <w:pStyle w:val="aff"/>
              <w:rPr>
                <w:color w:val="000000" w:themeColor="text1"/>
              </w:rPr>
            </w:pPr>
            <w:r w:rsidRPr="006363D2">
              <w:rPr>
                <w:color w:val="000000" w:themeColor="text1"/>
              </w:rPr>
              <w:t>0.35</w:t>
            </w:r>
          </w:p>
        </w:tc>
        <w:tc>
          <w:tcPr>
            <w:tcW w:w="1131" w:type="dxa"/>
            <w:vAlign w:val="center"/>
          </w:tcPr>
          <w:p w:rsidR="00630CC0" w:rsidRPr="006363D2" w:rsidRDefault="00240682">
            <w:pPr>
              <w:pStyle w:val="aff"/>
              <w:rPr>
                <w:color w:val="000000" w:themeColor="text1"/>
              </w:rPr>
            </w:pPr>
            <w:r w:rsidRPr="006363D2">
              <w:rPr>
                <w:color w:val="000000" w:themeColor="text1"/>
              </w:rPr>
              <w:t>0.22</w:t>
            </w:r>
          </w:p>
        </w:tc>
        <w:tc>
          <w:tcPr>
            <w:tcW w:w="1131" w:type="dxa"/>
            <w:tcBorders>
              <w:right w:val="single" w:sz="4" w:space="0" w:color="auto"/>
            </w:tcBorders>
            <w:vAlign w:val="center"/>
          </w:tcPr>
          <w:p w:rsidR="00630CC0" w:rsidRPr="006363D2" w:rsidRDefault="00240682">
            <w:pPr>
              <w:pStyle w:val="aff"/>
              <w:rPr>
                <w:color w:val="000000" w:themeColor="text1"/>
              </w:rPr>
            </w:pPr>
            <w:r w:rsidRPr="006363D2">
              <w:rPr>
                <w:color w:val="000000" w:themeColor="text1"/>
              </w:rPr>
              <w:t>0.18</w:t>
            </w:r>
          </w:p>
        </w:tc>
      </w:tr>
      <w:tr w:rsidR="006363D2" w:rsidRPr="006363D2">
        <w:trPr>
          <w:trHeight w:val="90"/>
          <w:tblHeader/>
          <w:jc w:val="center"/>
        </w:trPr>
        <w:tc>
          <w:tcPr>
            <w:tcW w:w="1903" w:type="dxa"/>
            <w:tcBorders>
              <w:left w:val="single" w:sz="4" w:space="0" w:color="auto"/>
            </w:tcBorders>
            <w:vAlign w:val="center"/>
          </w:tcPr>
          <w:p w:rsidR="00630CC0" w:rsidRPr="006363D2" w:rsidRDefault="00240682">
            <w:pPr>
              <w:pStyle w:val="aff"/>
              <w:rPr>
                <w:color w:val="000000" w:themeColor="text1"/>
              </w:rPr>
            </w:pPr>
            <w:r w:rsidRPr="006363D2">
              <w:rPr>
                <w:color w:val="000000" w:themeColor="text1"/>
              </w:rPr>
              <w:t>省级</w:t>
            </w:r>
          </w:p>
          <w:p w:rsidR="00630CC0" w:rsidRPr="006363D2" w:rsidRDefault="00240682">
            <w:pPr>
              <w:pStyle w:val="aff"/>
              <w:rPr>
                <w:color w:val="000000" w:themeColor="text1"/>
              </w:rPr>
            </w:pPr>
            <w:r w:rsidRPr="006363D2">
              <w:rPr>
                <w:color w:val="000000" w:themeColor="text1"/>
              </w:rPr>
              <w:t>文物保护单位</w:t>
            </w:r>
          </w:p>
        </w:tc>
        <w:tc>
          <w:tcPr>
            <w:tcW w:w="1502" w:type="dxa"/>
            <w:vMerge/>
            <w:vAlign w:val="center"/>
          </w:tcPr>
          <w:p w:rsidR="00630CC0" w:rsidRPr="006363D2" w:rsidRDefault="00630CC0">
            <w:pPr>
              <w:pStyle w:val="aff"/>
              <w:rPr>
                <w:color w:val="000000" w:themeColor="text1"/>
              </w:rPr>
            </w:pPr>
          </w:p>
        </w:tc>
        <w:tc>
          <w:tcPr>
            <w:tcW w:w="1306" w:type="dxa"/>
            <w:vMerge/>
            <w:vAlign w:val="center"/>
          </w:tcPr>
          <w:p w:rsidR="00630CC0" w:rsidRPr="006363D2" w:rsidRDefault="00630CC0">
            <w:pPr>
              <w:pStyle w:val="aff"/>
              <w:rPr>
                <w:color w:val="000000" w:themeColor="text1"/>
              </w:rPr>
            </w:pPr>
          </w:p>
        </w:tc>
        <w:tc>
          <w:tcPr>
            <w:tcW w:w="1130" w:type="dxa"/>
            <w:vAlign w:val="center"/>
          </w:tcPr>
          <w:p w:rsidR="00630CC0" w:rsidRPr="006363D2" w:rsidRDefault="00240682">
            <w:pPr>
              <w:pStyle w:val="aff"/>
              <w:rPr>
                <w:color w:val="000000" w:themeColor="text1"/>
              </w:rPr>
            </w:pPr>
            <w:r w:rsidRPr="006363D2">
              <w:rPr>
                <w:color w:val="000000" w:themeColor="text1"/>
              </w:rPr>
              <w:t>0.50</w:t>
            </w:r>
          </w:p>
        </w:tc>
        <w:tc>
          <w:tcPr>
            <w:tcW w:w="1131" w:type="dxa"/>
            <w:vAlign w:val="center"/>
          </w:tcPr>
          <w:p w:rsidR="00630CC0" w:rsidRPr="006363D2" w:rsidRDefault="00240682">
            <w:pPr>
              <w:pStyle w:val="aff"/>
              <w:rPr>
                <w:color w:val="000000" w:themeColor="text1"/>
              </w:rPr>
            </w:pPr>
            <w:r w:rsidRPr="006363D2">
              <w:rPr>
                <w:color w:val="000000" w:themeColor="text1"/>
              </w:rPr>
              <w:t>0.32</w:t>
            </w:r>
          </w:p>
        </w:tc>
        <w:tc>
          <w:tcPr>
            <w:tcW w:w="1131" w:type="dxa"/>
            <w:tcBorders>
              <w:right w:val="single" w:sz="4" w:space="0" w:color="auto"/>
            </w:tcBorders>
            <w:vAlign w:val="center"/>
          </w:tcPr>
          <w:p w:rsidR="00630CC0" w:rsidRPr="006363D2" w:rsidRDefault="00240682">
            <w:pPr>
              <w:pStyle w:val="aff"/>
              <w:rPr>
                <w:color w:val="000000" w:themeColor="text1"/>
              </w:rPr>
            </w:pPr>
            <w:r w:rsidRPr="006363D2">
              <w:rPr>
                <w:color w:val="000000" w:themeColor="text1"/>
              </w:rPr>
              <w:t>0.25</w:t>
            </w:r>
          </w:p>
        </w:tc>
      </w:tr>
      <w:tr w:rsidR="006363D2" w:rsidRPr="006363D2">
        <w:trPr>
          <w:trHeight w:val="90"/>
          <w:tblHeader/>
          <w:jc w:val="center"/>
        </w:trPr>
        <w:tc>
          <w:tcPr>
            <w:tcW w:w="1903" w:type="dxa"/>
            <w:tcBorders>
              <w:left w:val="single" w:sz="4" w:space="0" w:color="auto"/>
              <w:bottom w:val="single" w:sz="4" w:space="0" w:color="auto"/>
            </w:tcBorders>
            <w:vAlign w:val="center"/>
          </w:tcPr>
          <w:p w:rsidR="00630CC0" w:rsidRPr="006363D2" w:rsidRDefault="00240682">
            <w:pPr>
              <w:pStyle w:val="aff"/>
              <w:rPr>
                <w:color w:val="000000" w:themeColor="text1"/>
              </w:rPr>
            </w:pPr>
            <w:r w:rsidRPr="006363D2">
              <w:rPr>
                <w:color w:val="000000" w:themeColor="text1"/>
              </w:rPr>
              <w:t>市、县级</w:t>
            </w:r>
          </w:p>
          <w:p w:rsidR="00630CC0" w:rsidRPr="006363D2" w:rsidRDefault="00240682">
            <w:pPr>
              <w:pStyle w:val="aff"/>
              <w:rPr>
                <w:color w:val="000000" w:themeColor="text1"/>
              </w:rPr>
            </w:pPr>
            <w:r w:rsidRPr="006363D2">
              <w:rPr>
                <w:color w:val="000000" w:themeColor="text1"/>
              </w:rPr>
              <w:t>文物保护单位</w:t>
            </w:r>
          </w:p>
        </w:tc>
        <w:tc>
          <w:tcPr>
            <w:tcW w:w="1502" w:type="dxa"/>
            <w:vMerge/>
            <w:tcBorders>
              <w:bottom w:val="single" w:sz="4" w:space="0" w:color="auto"/>
            </w:tcBorders>
            <w:vAlign w:val="center"/>
          </w:tcPr>
          <w:p w:rsidR="00630CC0" w:rsidRPr="006363D2" w:rsidRDefault="00630CC0">
            <w:pPr>
              <w:pStyle w:val="aff"/>
              <w:rPr>
                <w:color w:val="000000" w:themeColor="text1"/>
              </w:rPr>
            </w:pPr>
          </w:p>
        </w:tc>
        <w:tc>
          <w:tcPr>
            <w:tcW w:w="1306" w:type="dxa"/>
            <w:vMerge/>
            <w:tcBorders>
              <w:bottom w:val="single" w:sz="4" w:space="0" w:color="auto"/>
            </w:tcBorders>
            <w:vAlign w:val="center"/>
          </w:tcPr>
          <w:p w:rsidR="00630CC0" w:rsidRPr="006363D2" w:rsidRDefault="00630CC0">
            <w:pPr>
              <w:pStyle w:val="aff"/>
              <w:rPr>
                <w:color w:val="000000" w:themeColor="text1"/>
              </w:rPr>
            </w:pPr>
          </w:p>
        </w:tc>
        <w:tc>
          <w:tcPr>
            <w:tcW w:w="1130" w:type="dxa"/>
            <w:tcBorders>
              <w:bottom w:val="single" w:sz="4" w:space="0" w:color="auto"/>
            </w:tcBorders>
            <w:vAlign w:val="center"/>
          </w:tcPr>
          <w:p w:rsidR="00630CC0" w:rsidRPr="006363D2" w:rsidRDefault="00240682">
            <w:pPr>
              <w:pStyle w:val="aff"/>
              <w:rPr>
                <w:color w:val="000000" w:themeColor="text1"/>
              </w:rPr>
            </w:pPr>
            <w:r w:rsidRPr="006363D2">
              <w:rPr>
                <w:color w:val="000000" w:themeColor="text1"/>
              </w:rPr>
              <w:t>0.70</w:t>
            </w:r>
          </w:p>
        </w:tc>
        <w:tc>
          <w:tcPr>
            <w:tcW w:w="1131" w:type="dxa"/>
            <w:tcBorders>
              <w:bottom w:val="single" w:sz="4" w:space="0" w:color="auto"/>
            </w:tcBorders>
            <w:vAlign w:val="center"/>
          </w:tcPr>
          <w:p w:rsidR="00630CC0" w:rsidRPr="006363D2" w:rsidRDefault="00240682">
            <w:pPr>
              <w:pStyle w:val="aff"/>
              <w:rPr>
                <w:color w:val="000000" w:themeColor="text1"/>
              </w:rPr>
            </w:pPr>
            <w:r w:rsidRPr="006363D2">
              <w:rPr>
                <w:color w:val="000000" w:themeColor="text1"/>
              </w:rPr>
              <w:t>0.45</w:t>
            </w:r>
          </w:p>
        </w:tc>
        <w:tc>
          <w:tcPr>
            <w:tcW w:w="1131" w:type="dxa"/>
            <w:tcBorders>
              <w:bottom w:val="single" w:sz="4" w:space="0" w:color="auto"/>
              <w:right w:val="single" w:sz="4" w:space="0" w:color="auto"/>
            </w:tcBorders>
            <w:vAlign w:val="center"/>
          </w:tcPr>
          <w:p w:rsidR="00630CC0" w:rsidRPr="006363D2" w:rsidRDefault="00240682">
            <w:pPr>
              <w:pStyle w:val="aff"/>
              <w:rPr>
                <w:color w:val="000000" w:themeColor="text1"/>
              </w:rPr>
            </w:pPr>
            <w:r w:rsidRPr="006363D2">
              <w:rPr>
                <w:color w:val="000000" w:themeColor="text1"/>
              </w:rPr>
              <w:t>0.35</w:t>
            </w:r>
          </w:p>
        </w:tc>
      </w:tr>
      <w:tr w:rsidR="006363D2" w:rsidRPr="006363D2">
        <w:trPr>
          <w:trHeight w:val="90"/>
          <w:tblHeader/>
          <w:jc w:val="center"/>
        </w:trPr>
        <w:tc>
          <w:tcPr>
            <w:tcW w:w="8103" w:type="dxa"/>
            <w:gridSpan w:val="6"/>
            <w:tcBorders>
              <w:top w:val="single" w:sz="4" w:space="0" w:color="auto"/>
              <w:left w:val="nil"/>
              <w:bottom w:val="nil"/>
              <w:right w:val="nil"/>
            </w:tcBorders>
            <w:vAlign w:val="center"/>
          </w:tcPr>
          <w:p w:rsidR="00630CC0" w:rsidRPr="006363D2" w:rsidRDefault="00240682">
            <w:pPr>
              <w:pStyle w:val="aff"/>
              <w:ind w:left="388" w:hangingChars="185" w:hanging="388"/>
              <w:jc w:val="left"/>
              <w:rPr>
                <w:color w:val="000000" w:themeColor="text1"/>
              </w:rPr>
            </w:pPr>
            <w:r w:rsidRPr="006363D2">
              <w:rPr>
                <w:bCs/>
                <w:color w:val="000000" w:themeColor="text1"/>
              </w:rPr>
              <w:t>注：古建筑木结构体系的安全性等级应按现行国家标准《古建筑木结构维护与加固技术标准》</w:t>
            </w:r>
            <w:r w:rsidRPr="006363D2">
              <w:rPr>
                <w:bCs/>
                <w:color w:val="000000" w:themeColor="text1"/>
              </w:rPr>
              <w:t>GB/T 50165</w:t>
            </w:r>
            <w:r w:rsidRPr="006363D2">
              <w:rPr>
                <w:bCs/>
                <w:color w:val="000000" w:themeColor="text1"/>
              </w:rPr>
              <w:t>的规定执行。</w:t>
            </w:r>
          </w:p>
        </w:tc>
      </w:tr>
    </w:tbl>
    <w:p w:rsidR="00630CC0" w:rsidRPr="006363D2" w:rsidRDefault="00240682">
      <w:pPr>
        <w:rPr>
          <w:rFonts w:eastAsia="仿宋"/>
          <w:color w:val="000000" w:themeColor="text1"/>
        </w:rPr>
      </w:pPr>
      <w:bookmarkStart w:id="121" w:name="OLE_LINK44"/>
      <w:r w:rsidRPr="006363D2">
        <w:rPr>
          <w:rFonts w:eastAsia="仿宋"/>
          <w:color w:val="000000" w:themeColor="text1"/>
        </w:rPr>
        <w:t>【条文说明】表</w:t>
      </w:r>
      <w:r w:rsidRPr="006363D2">
        <w:rPr>
          <w:rFonts w:eastAsia="仿宋"/>
          <w:color w:val="000000" w:themeColor="text1"/>
        </w:rPr>
        <w:t>7.2.2-1~7.2.2-2</w:t>
      </w:r>
      <w:r w:rsidRPr="006363D2">
        <w:rPr>
          <w:rFonts w:eastAsia="仿宋"/>
          <w:color w:val="000000" w:themeColor="text1"/>
        </w:rPr>
        <w:t>中表中振动控制速度的划分综合考虑了文物的重</w:t>
      </w:r>
      <w:r w:rsidRPr="006363D2">
        <w:rPr>
          <w:rFonts w:eastAsia="仿宋"/>
          <w:color w:val="000000" w:themeColor="text1"/>
        </w:rPr>
        <w:lastRenderedPageBreak/>
        <w:t>要性和文物对振动的敏感程度等因素。一个严重损伤有倒塌风险的市级文物与一个保存完好的全国重点文物，前者对振动的敏感程度明显高于后者，如果仅按照文物的保护级别来确定文物振动是片面的，因此引入了文物安全性等级。</w:t>
      </w:r>
    </w:p>
    <w:p w:rsidR="00630CC0" w:rsidRPr="006363D2" w:rsidRDefault="00240682">
      <w:pPr>
        <w:ind w:firstLineChars="200" w:firstLine="480"/>
        <w:rPr>
          <w:rFonts w:eastAsia="仿宋"/>
          <w:color w:val="000000" w:themeColor="text1"/>
        </w:rPr>
      </w:pPr>
      <w:r w:rsidRPr="006363D2">
        <w:rPr>
          <w:rFonts w:eastAsia="仿宋"/>
          <w:color w:val="000000" w:themeColor="text1"/>
        </w:rPr>
        <w:t>古建筑砖石结构安全性鉴定依据现行国家标准《古建筑砖石结构维修与加固技术规范》</w:t>
      </w:r>
      <w:r w:rsidRPr="006363D2">
        <w:rPr>
          <w:rFonts w:eastAsia="仿宋"/>
          <w:color w:val="000000" w:themeColor="text1"/>
        </w:rPr>
        <w:t>GB/T 39056</w:t>
      </w:r>
      <w:r w:rsidRPr="006363D2">
        <w:rPr>
          <w:rFonts w:eastAsia="仿宋"/>
          <w:color w:val="000000" w:themeColor="text1"/>
        </w:rPr>
        <w:t>的规定，分两级进行评估。第一级评估以外观损伤等宏观控制和构造鉴定为主，分为</w:t>
      </w:r>
      <w:r w:rsidRPr="006363D2">
        <w:rPr>
          <w:rFonts w:eastAsia="仿宋"/>
          <w:color w:val="000000" w:themeColor="text1"/>
        </w:rPr>
        <w:t>I</w:t>
      </w:r>
      <w:r w:rsidRPr="006363D2">
        <w:rPr>
          <w:rFonts w:eastAsia="仿宋"/>
          <w:color w:val="000000" w:themeColor="text1"/>
        </w:rPr>
        <w:t>、</w:t>
      </w:r>
      <w:r w:rsidRPr="006363D2">
        <w:rPr>
          <w:rFonts w:eastAsia="仿宋"/>
          <w:color w:val="000000" w:themeColor="text1"/>
        </w:rPr>
        <w:t>II</w:t>
      </w:r>
      <w:r w:rsidRPr="006363D2">
        <w:rPr>
          <w:rFonts w:eastAsia="仿宋"/>
          <w:color w:val="000000" w:themeColor="text1"/>
        </w:rPr>
        <w:t>、</w:t>
      </w:r>
      <w:r w:rsidRPr="006363D2">
        <w:rPr>
          <w:rFonts w:eastAsia="仿宋"/>
          <w:color w:val="000000" w:themeColor="text1"/>
        </w:rPr>
        <w:t>III</w:t>
      </w:r>
      <w:r w:rsidRPr="006363D2">
        <w:rPr>
          <w:rFonts w:eastAsia="仿宋"/>
          <w:color w:val="000000" w:themeColor="text1"/>
        </w:rPr>
        <w:t>，</w:t>
      </w:r>
      <w:r w:rsidRPr="006363D2">
        <w:rPr>
          <w:rFonts w:eastAsia="仿宋"/>
          <w:color w:val="000000" w:themeColor="text1"/>
        </w:rPr>
        <w:t>3</w:t>
      </w:r>
      <w:r w:rsidRPr="006363D2">
        <w:rPr>
          <w:rFonts w:eastAsia="仿宋"/>
          <w:color w:val="000000" w:themeColor="text1"/>
        </w:rPr>
        <w:t>个级别；符合</w:t>
      </w:r>
      <w:r w:rsidRPr="006363D2">
        <w:rPr>
          <w:rFonts w:eastAsia="仿宋"/>
          <w:color w:val="000000" w:themeColor="text1"/>
        </w:rPr>
        <w:t>I</w:t>
      </w:r>
      <w:r w:rsidRPr="006363D2">
        <w:rPr>
          <w:rFonts w:eastAsia="仿宋"/>
          <w:color w:val="000000" w:themeColor="text1"/>
        </w:rPr>
        <w:t>级的要求，说明结构具有足够的承载力，安全等级较高，不需要进行二级评估；第一级安全评估为</w:t>
      </w:r>
      <w:r w:rsidRPr="006363D2">
        <w:rPr>
          <w:rFonts w:eastAsia="仿宋"/>
          <w:color w:val="000000" w:themeColor="text1"/>
        </w:rPr>
        <w:t>II</w:t>
      </w:r>
      <w:r w:rsidRPr="006363D2">
        <w:rPr>
          <w:rFonts w:eastAsia="仿宋"/>
          <w:color w:val="000000" w:themeColor="text1"/>
        </w:rPr>
        <w:t>级（有缺陷）、</w:t>
      </w:r>
      <w:r w:rsidRPr="006363D2">
        <w:rPr>
          <w:rFonts w:eastAsia="仿宋"/>
          <w:color w:val="000000" w:themeColor="text1"/>
        </w:rPr>
        <w:t>III</w:t>
      </w:r>
      <w:r w:rsidRPr="006363D2">
        <w:rPr>
          <w:rFonts w:eastAsia="仿宋"/>
          <w:color w:val="000000" w:themeColor="text1"/>
        </w:rPr>
        <w:t>级（存在安全隐患，危险）的，应进行第二级评估，并由第二级评估给出最终结论。第二级评估以承载能力验算为主，分为一、二、三、四，</w:t>
      </w:r>
      <w:r w:rsidRPr="006363D2">
        <w:rPr>
          <w:rFonts w:eastAsia="仿宋"/>
          <w:color w:val="000000" w:themeColor="text1"/>
        </w:rPr>
        <w:t>4</w:t>
      </w:r>
      <w:r w:rsidRPr="006363D2">
        <w:rPr>
          <w:rFonts w:eastAsia="仿宋"/>
          <w:color w:val="000000" w:themeColor="text1"/>
        </w:rPr>
        <w:t>个级别，安全性等级依次降低。在进行砖石结构古建筑振动容许标准取值时，本标准表</w:t>
      </w:r>
      <w:r w:rsidRPr="006363D2">
        <w:rPr>
          <w:rFonts w:eastAsia="仿宋"/>
          <w:color w:val="000000" w:themeColor="text1"/>
        </w:rPr>
        <w:t>7.2.2-1</w:t>
      </w:r>
      <w:r w:rsidRPr="006363D2">
        <w:rPr>
          <w:rFonts w:eastAsia="仿宋"/>
          <w:color w:val="000000" w:themeColor="text1"/>
        </w:rPr>
        <w:t>中的安全性等级</w:t>
      </w:r>
      <w:r w:rsidRPr="006363D2">
        <w:rPr>
          <w:rFonts w:eastAsia="仿宋"/>
          <w:color w:val="000000" w:themeColor="text1"/>
        </w:rPr>
        <w:t>“</w:t>
      </w:r>
      <w:r w:rsidRPr="006363D2">
        <w:rPr>
          <w:rFonts w:eastAsia="仿宋"/>
          <w:color w:val="000000" w:themeColor="text1"/>
        </w:rPr>
        <w:t>一</w:t>
      </w:r>
      <w:r w:rsidRPr="006363D2">
        <w:rPr>
          <w:rFonts w:eastAsia="仿宋"/>
          <w:color w:val="000000" w:themeColor="text1"/>
        </w:rPr>
        <w:t>”</w:t>
      </w:r>
      <w:r w:rsidRPr="006363D2">
        <w:rPr>
          <w:rFonts w:eastAsia="仿宋"/>
          <w:color w:val="000000" w:themeColor="text1"/>
        </w:rPr>
        <w:t>，不仅对应第二级评估中鉴定结果为</w:t>
      </w:r>
      <w:r w:rsidRPr="006363D2">
        <w:rPr>
          <w:rFonts w:eastAsia="仿宋"/>
          <w:color w:val="000000" w:themeColor="text1"/>
        </w:rPr>
        <w:t>“</w:t>
      </w:r>
      <w:r w:rsidRPr="006363D2">
        <w:rPr>
          <w:rFonts w:eastAsia="仿宋"/>
          <w:color w:val="000000" w:themeColor="text1"/>
        </w:rPr>
        <w:t>一</w:t>
      </w:r>
      <w:r w:rsidRPr="006363D2">
        <w:rPr>
          <w:rFonts w:eastAsia="仿宋"/>
          <w:color w:val="000000" w:themeColor="text1"/>
        </w:rPr>
        <w:t>”</w:t>
      </w:r>
      <w:r w:rsidRPr="006363D2">
        <w:rPr>
          <w:rFonts w:eastAsia="仿宋"/>
          <w:color w:val="000000" w:themeColor="text1"/>
        </w:rPr>
        <w:t>的情况，还包含第一级评估结果为</w:t>
      </w:r>
      <w:r w:rsidRPr="006363D2">
        <w:rPr>
          <w:rFonts w:eastAsia="仿宋"/>
          <w:color w:val="000000" w:themeColor="text1"/>
        </w:rPr>
        <w:t>Ⅰ</w:t>
      </w:r>
      <w:r w:rsidRPr="006363D2">
        <w:rPr>
          <w:rFonts w:eastAsia="仿宋"/>
          <w:color w:val="000000" w:themeColor="text1"/>
        </w:rPr>
        <w:t>级，不需要进行第二级评估的情况。</w:t>
      </w:r>
    </w:p>
    <w:p w:rsidR="00630CC0" w:rsidRPr="006363D2" w:rsidRDefault="00240682">
      <w:pPr>
        <w:ind w:firstLineChars="200" w:firstLine="480"/>
        <w:rPr>
          <w:rFonts w:eastAsia="楷体"/>
          <w:b/>
          <w:bCs/>
          <w:color w:val="000000" w:themeColor="text1"/>
        </w:rPr>
      </w:pPr>
      <w:r w:rsidRPr="006363D2">
        <w:rPr>
          <w:rFonts w:eastAsia="仿宋"/>
          <w:color w:val="000000" w:themeColor="text1"/>
        </w:rPr>
        <w:t>古建筑木结构安全性鉴定依据现行国家标准《古建筑木结构维护与加固技术标准》</w:t>
      </w:r>
      <w:r w:rsidRPr="006363D2">
        <w:rPr>
          <w:rFonts w:eastAsia="仿宋"/>
          <w:color w:val="000000" w:themeColor="text1"/>
        </w:rPr>
        <w:t>GBT 50165</w:t>
      </w:r>
      <w:r w:rsidRPr="006363D2">
        <w:rPr>
          <w:rFonts w:eastAsia="仿宋"/>
          <w:color w:val="000000" w:themeColor="text1"/>
        </w:rPr>
        <w:t>的规定，从其结构特点出发，按勘查项目、构件和结构体系逐层进行评定。古建筑木结构的承振能力涉及整个结构所有构件之间的连接、拉结、锚固和支撑等，因此古建筑木结构容许振动标准的选取有必要对结构体系进行鉴定评级。该层次安全性等级共划分为</w:t>
      </w:r>
      <w:r w:rsidRPr="006363D2">
        <w:rPr>
          <w:rFonts w:eastAsia="仿宋"/>
          <w:color w:val="000000" w:themeColor="text1"/>
        </w:rPr>
        <w:t>4</w:t>
      </w:r>
      <w:r w:rsidRPr="006363D2">
        <w:rPr>
          <w:rFonts w:eastAsia="仿宋"/>
          <w:color w:val="000000" w:themeColor="text1"/>
        </w:rPr>
        <w:t>个级别，分别为</w:t>
      </w:r>
      <w:r w:rsidRPr="006363D2">
        <w:rPr>
          <w:rFonts w:eastAsia="仿宋"/>
          <w:color w:val="000000" w:themeColor="text1"/>
        </w:rPr>
        <w:t>A</w:t>
      </w:r>
      <w:r w:rsidRPr="006363D2">
        <w:rPr>
          <w:rFonts w:eastAsia="仿宋"/>
          <w:color w:val="000000" w:themeColor="text1"/>
        </w:rPr>
        <w:t>、</w:t>
      </w:r>
      <w:r w:rsidRPr="006363D2">
        <w:rPr>
          <w:rFonts w:eastAsia="仿宋"/>
          <w:color w:val="000000" w:themeColor="text1"/>
        </w:rPr>
        <w:t>B</w:t>
      </w:r>
      <w:r w:rsidRPr="006363D2">
        <w:rPr>
          <w:rFonts w:eastAsia="仿宋"/>
          <w:color w:val="000000" w:themeColor="text1"/>
        </w:rPr>
        <w:t>、</w:t>
      </w:r>
      <w:r w:rsidRPr="006363D2">
        <w:rPr>
          <w:rFonts w:eastAsia="仿宋"/>
          <w:color w:val="000000" w:themeColor="text1"/>
        </w:rPr>
        <w:t>C</w:t>
      </w:r>
      <w:r w:rsidRPr="006363D2">
        <w:rPr>
          <w:rFonts w:eastAsia="仿宋"/>
          <w:color w:val="000000" w:themeColor="text1"/>
        </w:rPr>
        <w:t>、</w:t>
      </w:r>
      <w:r w:rsidRPr="006363D2">
        <w:rPr>
          <w:rFonts w:eastAsia="仿宋"/>
          <w:color w:val="000000" w:themeColor="text1"/>
        </w:rPr>
        <w:t>D</w:t>
      </w:r>
      <w:r w:rsidRPr="006363D2">
        <w:rPr>
          <w:rFonts w:eastAsia="仿宋"/>
          <w:color w:val="000000" w:themeColor="text1"/>
        </w:rPr>
        <w:t>。</w:t>
      </w:r>
      <w:r w:rsidRPr="006363D2">
        <w:rPr>
          <w:rFonts w:eastAsia="仿宋"/>
          <w:color w:val="000000" w:themeColor="text1"/>
        </w:rPr>
        <w:t>A</w:t>
      </w:r>
      <w:r w:rsidRPr="006363D2">
        <w:rPr>
          <w:rFonts w:eastAsia="仿宋"/>
          <w:color w:val="000000" w:themeColor="text1"/>
        </w:rPr>
        <w:t>级安全性等级最高，</w:t>
      </w:r>
      <w:r w:rsidRPr="006363D2">
        <w:rPr>
          <w:rFonts w:eastAsia="仿宋"/>
          <w:color w:val="000000" w:themeColor="text1"/>
        </w:rPr>
        <w:t>D</w:t>
      </w:r>
      <w:r w:rsidRPr="006363D2">
        <w:rPr>
          <w:rFonts w:eastAsia="仿宋"/>
          <w:color w:val="000000" w:themeColor="text1"/>
        </w:rPr>
        <w:t>级安全性等级最低。</w:t>
      </w:r>
    </w:p>
    <w:p w:rsidR="00630CC0" w:rsidRPr="006363D2" w:rsidRDefault="00240682">
      <w:pPr>
        <w:rPr>
          <w:color w:val="000000" w:themeColor="text1"/>
        </w:rPr>
      </w:pPr>
      <w:r w:rsidRPr="006363D2">
        <w:rPr>
          <w:b/>
          <w:bCs/>
          <w:color w:val="000000" w:themeColor="text1"/>
        </w:rPr>
        <w:t>7.2.3</w:t>
      </w:r>
      <w:bookmarkEnd w:id="121"/>
      <w:r w:rsidRPr="006363D2">
        <w:rPr>
          <w:b/>
          <w:bCs/>
          <w:color w:val="000000" w:themeColor="text1"/>
        </w:rPr>
        <w:t xml:space="preserve"> </w:t>
      </w:r>
      <w:r w:rsidRPr="006363D2">
        <w:rPr>
          <w:color w:val="000000" w:themeColor="text1"/>
        </w:rPr>
        <w:t>以砖砌体为主要承重体系的</w:t>
      </w:r>
      <w:bookmarkStart w:id="122" w:name="OLE_LINK43"/>
      <w:bookmarkStart w:id="123" w:name="OLE_LINK42"/>
      <w:r w:rsidRPr="006363D2">
        <w:rPr>
          <w:color w:val="000000" w:themeColor="text1"/>
        </w:rPr>
        <w:t>砖木混合结构的振动</w:t>
      </w:r>
      <w:bookmarkEnd w:id="122"/>
      <w:bookmarkEnd w:id="123"/>
      <w:r w:rsidRPr="006363D2">
        <w:rPr>
          <w:color w:val="000000" w:themeColor="text1"/>
        </w:rPr>
        <w:t>控制值，可按本规程表</w:t>
      </w:r>
      <w:r w:rsidRPr="006363D2">
        <w:rPr>
          <w:color w:val="000000" w:themeColor="text1"/>
        </w:rPr>
        <w:t>7.2.2-1</w:t>
      </w:r>
      <w:r w:rsidRPr="006363D2">
        <w:rPr>
          <w:color w:val="000000" w:themeColor="text1"/>
        </w:rPr>
        <w:t>采用；以木材为主要承重体系的砖木混合结构的振动控制值，可按本规程表</w:t>
      </w:r>
      <w:r w:rsidRPr="006363D2">
        <w:rPr>
          <w:color w:val="000000" w:themeColor="text1"/>
        </w:rPr>
        <w:t>7.2.2-2</w:t>
      </w:r>
      <w:r w:rsidRPr="006363D2">
        <w:rPr>
          <w:color w:val="000000" w:themeColor="text1"/>
        </w:rPr>
        <w:t>采用；外侧为砖砌体、内部夯筑土的城墙类古建筑的振动控制值，可按本规程表</w:t>
      </w:r>
      <w:r w:rsidRPr="006363D2">
        <w:rPr>
          <w:color w:val="000000" w:themeColor="text1"/>
        </w:rPr>
        <w:t>7.2.2-1</w:t>
      </w:r>
      <w:r w:rsidRPr="006363D2">
        <w:rPr>
          <w:color w:val="000000" w:themeColor="text1"/>
        </w:rPr>
        <w:t>采用。</w:t>
      </w:r>
    </w:p>
    <w:p w:rsidR="00630CC0" w:rsidRPr="006363D2" w:rsidRDefault="00240682">
      <w:pPr>
        <w:rPr>
          <w:color w:val="000000" w:themeColor="text1"/>
        </w:rPr>
      </w:pPr>
      <w:r w:rsidRPr="006363D2">
        <w:rPr>
          <w:b/>
          <w:bCs/>
          <w:color w:val="000000" w:themeColor="text1"/>
        </w:rPr>
        <w:t xml:space="preserve">7.2.4 </w:t>
      </w:r>
      <w:r w:rsidRPr="006363D2">
        <w:rPr>
          <w:color w:val="000000" w:themeColor="text1"/>
        </w:rPr>
        <w:t>当采用弹性波在古建筑结构中的传播速度作为</w:t>
      </w:r>
      <w:bookmarkStart w:id="124" w:name="OLE_LINK47"/>
      <w:r w:rsidRPr="006363D2">
        <w:rPr>
          <w:color w:val="000000" w:themeColor="text1"/>
        </w:rPr>
        <w:t>分类</w:t>
      </w:r>
      <w:bookmarkEnd w:id="124"/>
      <w:r w:rsidRPr="006363D2">
        <w:rPr>
          <w:color w:val="000000" w:themeColor="text1"/>
        </w:rPr>
        <w:t>指标时，古建筑的振动控制值可按现行国家标准《古建筑防工业振动技术规范》</w:t>
      </w:r>
      <w:r w:rsidRPr="006363D2">
        <w:rPr>
          <w:color w:val="000000" w:themeColor="text1"/>
        </w:rPr>
        <w:t>GB/T 50452</w:t>
      </w:r>
      <w:r w:rsidRPr="006363D2">
        <w:rPr>
          <w:color w:val="000000" w:themeColor="text1"/>
        </w:rPr>
        <w:t>的规定执行。</w:t>
      </w:r>
    </w:p>
    <w:p w:rsidR="00630CC0" w:rsidRPr="006363D2" w:rsidRDefault="00240682">
      <w:pPr>
        <w:rPr>
          <w:rFonts w:eastAsia="楷体"/>
          <w:b/>
          <w:bCs/>
          <w:color w:val="000000" w:themeColor="text1"/>
        </w:rPr>
      </w:pPr>
      <w:r w:rsidRPr="006363D2">
        <w:rPr>
          <w:rFonts w:eastAsia="仿宋"/>
          <w:color w:val="000000" w:themeColor="text1"/>
        </w:rPr>
        <w:t>【条文说明】在进行振动对文物影响评估前，原则上需要针对重要的文物，应进行专项的安全性评估。对于不具备进行安全性评估的文物，建议按照国家标准《古建筑防工业振动技术规范》</w:t>
      </w:r>
      <w:r w:rsidRPr="006363D2">
        <w:rPr>
          <w:rFonts w:eastAsia="仿宋"/>
          <w:color w:val="000000" w:themeColor="text1"/>
        </w:rPr>
        <w:t>GB/T 50452</w:t>
      </w:r>
      <w:r w:rsidRPr="006363D2">
        <w:rPr>
          <w:rFonts w:eastAsia="仿宋"/>
          <w:color w:val="000000" w:themeColor="text1"/>
        </w:rPr>
        <w:t>的有关规定，依据弹性波速划分结构的承振能力。</w:t>
      </w:r>
    </w:p>
    <w:p w:rsidR="00630CC0" w:rsidRPr="006363D2" w:rsidRDefault="00240682">
      <w:pPr>
        <w:rPr>
          <w:color w:val="000000" w:themeColor="text1"/>
        </w:rPr>
      </w:pPr>
      <w:r w:rsidRPr="006363D2">
        <w:rPr>
          <w:b/>
          <w:color w:val="000000" w:themeColor="text1"/>
        </w:rPr>
        <w:lastRenderedPageBreak/>
        <w:t>7.2.5</w:t>
      </w:r>
      <w:r w:rsidRPr="006363D2">
        <w:rPr>
          <w:color w:val="000000" w:themeColor="text1"/>
        </w:rPr>
        <w:t xml:space="preserve"> </w:t>
      </w:r>
      <w:r w:rsidRPr="006363D2">
        <w:rPr>
          <w:color w:val="000000" w:themeColor="text1"/>
        </w:rPr>
        <w:t>土遗址结构振动控制值可按照现行陕西工程建设标准《城市轨道交通工程沿线土遗址振动控制与监测标准》</w:t>
      </w:r>
      <w:r w:rsidRPr="006363D2">
        <w:rPr>
          <w:color w:val="000000" w:themeColor="text1"/>
        </w:rPr>
        <w:t>DB 61/T5079</w:t>
      </w:r>
      <w:r w:rsidRPr="006363D2">
        <w:rPr>
          <w:color w:val="000000" w:themeColor="text1"/>
        </w:rPr>
        <w:t>的规定执行。</w:t>
      </w:r>
    </w:p>
    <w:p w:rsidR="00630CC0" w:rsidRPr="006363D2" w:rsidRDefault="00240682">
      <w:pPr>
        <w:pStyle w:val="3"/>
        <w:rPr>
          <w:color w:val="000000" w:themeColor="text1"/>
        </w:rPr>
      </w:pPr>
      <w:bookmarkStart w:id="125" w:name="_Toc188367268"/>
      <w:r w:rsidRPr="006363D2">
        <w:rPr>
          <w:color w:val="000000" w:themeColor="text1"/>
        </w:rPr>
        <w:t xml:space="preserve">7.3 </w:t>
      </w:r>
      <w:r w:rsidRPr="006363D2">
        <w:rPr>
          <w:color w:val="000000" w:themeColor="text1"/>
        </w:rPr>
        <w:t>振动预测及评估</w:t>
      </w:r>
      <w:bookmarkEnd w:id="125"/>
    </w:p>
    <w:p w:rsidR="00630CC0" w:rsidRPr="006363D2" w:rsidRDefault="00240682">
      <w:pPr>
        <w:rPr>
          <w:color w:val="000000" w:themeColor="text1"/>
        </w:rPr>
      </w:pPr>
      <w:r w:rsidRPr="006363D2">
        <w:rPr>
          <w:b/>
          <w:bCs/>
          <w:color w:val="000000" w:themeColor="text1"/>
        </w:rPr>
        <w:t xml:space="preserve">7.3.1 </w:t>
      </w:r>
      <w:r w:rsidRPr="006363D2">
        <w:rPr>
          <w:color w:val="000000" w:themeColor="text1"/>
        </w:rPr>
        <w:t>振动预测及评估，可按下列步骤进行：</w:t>
      </w:r>
    </w:p>
    <w:p w:rsidR="00630CC0" w:rsidRPr="006363D2" w:rsidRDefault="00240682">
      <w:pPr>
        <w:ind w:firstLineChars="150" w:firstLine="361"/>
        <w:rPr>
          <w:color w:val="000000" w:themeColor="text1"/>
        </w:rPr>
      </w:pPr>
      <w:r w:rsidRPr="006363D2">
        <w:rPr>
          <w:b/>
          <w:bCs/>
          <w:color w:val="000000" w:themeColor="text1"/>
        </w:rPr>
        <w:t xml:space="preserve">1 </w:t>
      </w:r>
      <w:r w:rsidRPr="006363D2">
        <w:rPr>
          <w:color w:val="000000" w:themeColor="text1"/>
        </w:rPr>
        <w:t>调查文物现状和环境振动状况；</w:t>
      </w:r>
    </w:p>
    <w:p w:rsidR="00630CC0" w:rsidRPr="006363D2" w:rsidRDefault="00240682">
      <w:pPr>
        <w:ind w:firstLineChars="150" w:firstLine="361"/>
        <w:rPr>
          <w:color w:val="000000" w:themeColor="text1"/>
        </w:rPr>
      </w:pPr>
      <w:r w:rsidRPr="006363D2">
        <w:rPr>
          <w:b/>
          <w:bCs/>
          <w:color w:val="000000" w:themeColor="text1"/>
        </w:rPr>
        <w:t xml:space="preserve">2 </w:t>
      </w:r>
      <w:r w:rsidRPr="006363D2">
        <w:rPr>
          <w:color w:val="000000" w:themeColor="text1"/>
        </w:rPr>
        <w:t>确定文物的振动控制值；</w:t>
      </w:r>
    </w:p>
    <w:p w:rsidR="00630CC0" w:rsidRPr="006363D2" w:rsidRDefault="00240682">
      <w:pPr>
        <w:ind w:firstLineChars="150" w:firstLine="361"/>
        <w:rPr>
          <w:color w:val="000000" w:themeColor="text1"/>
        </w:rPr>
      </w:pPr>
      <w:r w:rsidRPr="006363D2">
        <w:rPr>
          <w:b/>
          <w:bCs/>
          <w:color w:val="000000" w:themeColor="text1"/>
        </w:rPr>
        <w:t xml:space="preserve">3 </w:t>
      </w:r>
      <w:r w:rsidRPr="006363D2">
        <w:rPr>
          <w:color w:val="000000" w:themeColor="text1"/>
        </w:rPr>
        <w:t>制定现场测试及预测评估方案；</w:t>
      </w:r>
    </w:p>
    <w:p w:rsidR="00630CC0" w:rsidRPr="006363D2" w:rsidRDefault="00240682">
      <w:pPr>
        <w:ind w:firstLineChars="150" w:firstLine="361"/>
        <w:rPr>
          <w:color w:val="000000" w:themeColor="text1"/>
        </w:rPr>
      </w:pPr>
      <w:r w:rsidRPr="006363D2">
        <w:rPr>
          <w:b/>
          <w:bCs/>
          <w:color w:val="000000" w:themeColor="text1"/>
        </w:rPr>
        <w:t xml:space="preserve">4 </w:t>
      </w:r>
      <w:r w:rsidRPr="006363D2">
        <w:rPr>
          <w:color w:val="000000" w:themeColor="text1"/>
        </w:rPr>
        <w:t>现场振动测试和振动响应计算；</w:t>
      </w:r>
    </w:p>
    <w:p w:rsidR="00630CC0" w:rsidRPr="006363D2" w:rsidRDefault="00240682">
      <w:pPr>
        <w:ind w:firstLineChars="150" w:firstLine="361"/>
        <w:rPr>
          <w:color w:val="000000" w:themeColor="text1"/>
        </w:rPr>
      </w:pPr>
      <w:r w:rsidRPr="006363D2">
        <w:rPr>
          <w:b/>
          <w:bCs/>
          <w:color w:val="000000" w:themeColor="text1"/>
        </w:rPr>
        <w:t xml:space="preserve">5 </w:t>
      </w:r>
      <w:r w:rsidRPr="006363D2">
        <w:rPr>
          <w:color w:val="000000" w:themeColor="text1"/>
        </w:rPr>
        <w:t>综合分析提出评估结论。</w:t>
      </w:r>
    </w:p>
    <w:p w:rsidR="00630CC0" w:rsidRPr="006363D2" w:rsidRDefault="00240682">
      <w:pPr>
        <w:rPr>
          <w:color w:val="000000" w:themeColor="text1"/>
        </w:rPr>
      </w:pPr>
      <w:r w:rsidRPr="006363D2">
        <w:rPr>
          <w:b/>
          <w:bCs/>
          <w:color w:val="000000" w:themeColor="text1"/>
        </w:rPr>
        <w:t xml:space="preserve">7.3.2 </w:t>
      </w:r>
      <w:r w:rsidRPr="006363D2">
        <w:rPr>
          <w:color w:val="000000" w:themeColor="text1"/>
        </w:rPr>
        <w:t>调查文物现状和环境振动状况，应包括下列内容：</w:t>
      </w:r>
    </w:p>
    <w:p w:rsidR="00630CC0" w:rsidRPr="006363D2" w:rsidRDefault="00240682">
      <w:pPr>
        <w:ind w:firstLineChars="150" w:firstLine="361"/>
        <w:rPr>
          <w:color w:val="000000" w:themeColor="text1"/>
        </w:rPr>
      </w:pPr>
      <w:r w:rsidRPr="006363D2">
        <w:rPr>
          <w:b/>
          <w:bCs/>
          <w:color w:val="000000" w:themeColor="text1"/>
        </w:rPr>
        <w:t xml:space="preserve">1 </w:t>
      </w:r>
      <w:r w:rsidRPr="006363D2">
        <w:rPr>
          <w:color w:val="000000" w:themeColor="text1"/>
        </w:rPr>
        <w:t>城市轨道交通工程的工程概况、线路、埋深、车辆参数、轨道参数、工程地质和水文地质条件；</w:t>
      </w:r>
    </w:p>
    <w:p w:rsidR="00630CC0" w:rsidRPr="006363D2" w:rsidRDefault="00240682">
      <w:pPr>
        <w:ind w:firstLineChars="150" w:firstLine="361"/>
        <w:rPr>
          <w:color w:val="000000" w:themeColor="text1"/>
        </w:rPr>
      </w:pPr>
      <w:r w:rsidRPr="006363D2">
        <w:rPr>
          <w:b/>
          <w:bCs/>
          <w:color w:val="000000" w:themeColor="text1"/>
        </w:rPr>
        <w:t xml:space="preserve">2 </w:t>
      </w:r>
      <w:r w:rsidRPr="006363D2">
        <w:rPr>
          <w:color w:val="000000" w:themeColor="text1"/>
        </w:rPr>
        <w:t>文物的历史沿革、保护级别、结构类型、建筑材料、图纸资料及现状评估的安全性等级；</w:t>
      </w:r>
    </w:p>
    <w:p w:rsidR="00630CC0" w:rsidRPr="006363D2" w:rsidRDefault="00240682">
      <w:pPr>
        <w:ind w:firstLineChars="150" w:firstLine="361"/>
        <w:rPr>
          <w:color w:val="000000" w:themeColor="text1"/>
        </w:rPr>
      </w:pPr>
      <w:r w:rsidRPr="006363D2">
        <w:rPr>
          <w:b/>
          <w:bCs/>
          <w:color w:val="000000" w:themeColor="text1"/>
        </w:rPr>
        <w:t>3</w:t>
      </w:r>
      <w:r w:rsidRPr="006363D2">
        <w:rPr>
          <w:color w:val="000000" w:themeColor="text1"/>
        </w:rPr>
        <w:t xml:space="preserve"> </w:t>
      </w:r>
      <w:r w:rsidRPr="006363D2">
        <w:rPr>
          <w:color w:val="000000" w:themeColor="text1"/>
        </w:rPr>
        <w:t>两者之间的空间关系等；</w:t>
      </w:r>
    </w:p>
    <w:p w:rsidR="00630CC0" w:rsidRPr="006363D2" w:rsidRDefault="00240682">
      <w:pPr>
        <w:ind w:firstLineChars="150" w:firstLine="361"/>
        <w:rPr>
          <w:color w:val="000000" w:themeColor="text1"/>
        </w:rPr>
      </w:pPr>
      <w:r w:rsidRPr="006363D2">
        <w:rPr>
          <w:b/>
          <w:bCs/>
          <w:color w:val="000000" w:themeColor="text1"/>
        </w:rPr>
        <w:t>4</w:t>
      </w:r>
      <w:r w:rsidRPr="006363D2">
        <w:rPr>
          <w:color w:val="000000" w:themeColor="text1"/>
        </w:rPr>
        <w:t xml:space="preserve"> </w:t>
      </w:r>
      <w:r w:rsidRPr="006363D2">
        <w:rPr>
          <w:color w:val="000000" w:themeColor="text1"/>
        </w:rPr>
        <w:t>文物周边环境振动情况。</w:t>
      </w:r>
    </w:p>
    <w:p w:rsidR="00630CC0" w:rsidRPr="006363D2" w:rsidRDefault="00240682">
      <w:pPr>
        <w:rPr>
          <w:color w:val="000000" w:themeColor="text1"/>
        </w:rPr>
      </w:pPr>
      <w:r w:rsidRPr="006363D2">
        <w:rPr>
          <w:b/>
          <w:bCs/>
          <w:color w:val="000000" w:themeColor="text1"/>
        </w:rPr>
        <w:t xml:space="preserve">7.3.3 </w:t>
      </w:r>
      <w:r w:rsidRPr="006363D2">
        <w:rPr>
          <w:color w:val="000000" w:themeColor="text1"/>
        </w:rPr>
        <w:t>文物结构振动响应的预测，应包括地面振动速度预测及结构振动控制点响应预测。</w:t>
      </w:r>
    </w:p>
    <w:p w:rsidR="00630CC0" w:rsidRPr="006363D2" w:rsidRDefault="00240682">
      <w:pPr>
        <w:rPr>
          <w:rFonts w:eastAsia="仿宋"/>
          <w:color w:val="000000" w:themeColor="text1"/>
        </w:rPr>
      </w:pPr>
      <w:r w:rsidRPr="006363D2">
        <w:rPr>
          <w:rFonts w:eastAsia="仿宋"/>
          <w:color w:val="000000" w:themeColor="text1"/>
        </w:rPr>
        <w:t>【条文说明】振源产生振动后，经由土体传至建筑物内。通常沿着这个传播路径，可以把振动的预测分为两个部分，即地面振动值以及地面振动激励文物的振动响应。用于预测文物的振动响应可以从这两个部分出发，分别建立每一个对象的预测模型以及各对象之间的相互耦合关系，也可以建立包含所有对象的整体模型。</w:t>
      </w:r>
    </w:p>
    <w:p w:rsidR="00630CC0" w:rsidRPr="006363D2" w:rsidRDefault="00240682">
      <w:pPr>
        <w:rPr>
          <w:color w:val="000000" w:themeColor="text1"/>
        </w:rPr>
      </w:pPr>
      <w:r w:rsidRPr="006363D2">
        <w:rPr>
          <w:b/>
          <w:bCs/>
          <w:color w:val="000000" w:themeColor="text1"/>
        </w:rPr>
        <w:t xml:space="preserve">7.3.4 </w:t>
      </w:r>
      <w:r w:rsidRPr="006363D2">
        <w:rPr>
          <w:color w:val="000000" w:themeColor="text1"/>
        </w:rPr>
        <w:t>采用经验法预测文物结构振动响应时，宜符合下列规定：</w:t>
      </w:r>
    </w:p>
    <w:p w:rsidR="00630CC0" w:rsidRPr="006363D2" w:rsidRDefault="00240682">
      <w:pPr>
        <w:ind w:firstLineChars="150" w:firstLine="361"/>
        <w:rPr>
          <w:color w:val="000000" w:themeColor="text1"/>
        </w:rPr>
      </w:pPr>
      <w:r w:rsidRPr="006363D2">
        <w:rPr>
          <w:b/>
          <w:bCs/>
          <w:color w:val="000000" w:themeColor="text1"/>
        </w:rPr>
        <w:t>1</w:t>
      </w:r>
      <w:r w:rsidRPr="006363D2">
        <w:rPr>
          <w:color w:val="000000" w:themeColor="text1"/>
        </w:rPr>
        <w:t xml:space="preserve"> </w:t>
      </w:r>
      <w:r w:rsidRPr="006363D2">
        <w:rPr>
          <w:color w:val="000000" w:themeColor="text1"/>
        </w:rPr>
        <w:t>宜先确定城市轨道交通引起地面的振动速度，再根据文物结构的振动控制点实测动力放大系数确定文物的振动响应值；</w:t>
      </w:r>
    </w:p>
    <w:p w:rsidR="00630CC0" w:rsidRPr="006363D2" w:rsidRDefault="00240682">
      <w:pPr>
        <w:ind w:firstLineChars="150" w:firstLine="361"/>
        <w:rPr>
          <w:color w:val="000000" w:themeColor="text1"/>
        </w:rPr>
      </w:pPr>
      <w:r w:rsidRPr="006363D2">
        <w:rPr>
          <w:b/>
          <w:bCs/>
          <w:color w:val="000000" w:themeColor="text1"/>
        </w:rPr>
        <w:t xml:space="preserve">2 </w:t>
      </w:r>
      <w:r w:rsidRPr="006363D2">
        <w:rPr>
          <w:color w:val="000000" w:themeColor="text1"/>
        </w:rPr>
        <w:t>当场地土为黏土土层，剪切波速在</w:t>
      </w:r>
      <w:r w:rsidRPr="006363D2">
        <w:rPr>
          <w:color w:val="000000" w:themeColor="text1"/>
          <w:sz w:val="21"/>
          <w:szCs w:val="21"/>
        </w:rPr>
        <w:t>140</w:t>
      </w:r>
      <w:r w:rsidRPr="006363D2">
        <w:rPr>
          <w:color w:val="000000" w:themeColor="text1"/>
          <w:sz w:val="21"/>
          <w:szCs w:val="21"/>
        </w:rPr>
        <w:t>～</w:t>
      </w:r>
      <w:r w:rsidRPr="006363D2">
        <w:rPr>
          <w:color w:val="000000" w:themeColor="text1"/>
          <w:sz w:val="21"/>
          <w:szCs w:val="21"/>
        </w:rPr>
        <w:t>220</w:t>
      </w:r>
      <w:r w:rsidRPr="006363D2">
        <w:rPr>
          <w:color w:val="000000" w:themeColor="text1"/>
        </w:rPr>
        <w:t xml:space="preserve"> m/s</w:t>
      </w:r>
      <w:r w:rsidRPr="006363D2">
        <w:rPr>
          <w:color w:val="000000" w:themeColor="text1"/>
        </w:rPr>
        <w:t>范围内时，不同距离处的地面振动速度，可按表</w:t>
      </w:r>
      <w:r w:rsidRPr="006363D2">
        <w:rPr>
          <w:color w:val="000000" w:themeColor="text1"/>
        </w:rPr>
        <w:t>7.3.4</w:t>
      </w:r>
      <w:r w:rsidRPr="006363D2">
        <w:rPr>
          <w:color w:val="000000" w:themeColor="text1"/>
        </w:rPr>
        <w:t>选用；未做测定的场地土，不同距离处的地面振动速度，可按现行国家标准《古建筑防工业振动技术规范》</w:t>
      </w:r>
      <w:r w:rsidRPr="006363D2">
        <w:rPr>
          <w:color w:val="000000" w:themeColor="text1"/>
        </w:rPr>
        <w:t xml:space="preserve"> GB/T 50452</w:t>
      </w:r>
      <w:r w:rsidRPr="006363D2">
        <w:rPr>
          <w:color w:val="000000" w:themeColor="text1"/>
        </w:rPr>
        <w:t>的规定进</w:t>
      </w:r>
      <w:r w:rsidRPr="006363D2">
        <w:rPr>
          <w:color w:val="000000" w:themeColor="text1"/>
        </w:rPr>
        <w:lastRenderedPageBreak/>
        <w:t>行计算。</w:t>
      </w:r>
    </w:p>
    <w:p w:rsidR="00630CC0" w:rsidRPr="006363D2" w:rsidRDefault="00240682">
      <w:pPr>
        <w:pStyle w:val="aff3"/>
        <w:rPr>
          <w:color w:val="000000" w:themeColor="text1"/>
        </w:rPr>
      </w:pPr>
      <w:r w:rsidRPr="006363D2">
        <w:rPr>
          <w:color w:val="000000" w:themeColor="text1"/>
        </w:rPr>
        <w:t>表</w:t>
      </w:r>
      <w:r w:rsidRPr="006363D2">
        <w:rPr>
          <w:color w:val="000000" w:themeColor="text1"/>
        </w:rPr>
        <w:t xml:space="preserve">7.3.4 </w:t>
      </w:r>
      <w:r w:rsidRPr="006363D2">
        <w:rPr>
          <w:color w:val="000000" w:themeColor="text1"/>
        </w:rPr>
        <w:t>不同距离处的地面振动速度</w:t>
      </w:r>
      <w:r w:rsidRPr="006363D2">
        <w:rPr>
          <w:i/>
          <w:iCs/>
          <w:color w:val="000000" w:themeColor="text1"/>
        </w:rPr>
        <w:t>v</w:t>
      </w:r>
      <w:r w:rsidRPr="006363D2">
        <w:rPr>
          <w:color w:val="000000" w:themeColor="text1"/>
          <w:vertAlign w:val="subscript"/>
        </w:rPr>
        <w:t>r</w:t>
      </w:r>
      <w:r w:rsidRPr="006363D2">
        <w:rPr>
          <w:color w:val="000000" w:themeColor="text1"/>
        </w:rPr>
        <w:t>（</w:t>
      </w:r>
      <w:r w:rsidRPr="006363D2">
        <w:rPr>
          <w:color w:val="000000" w:themeColor="text1"/>
        </w:rPr>
        <w:t>mm/s</w:t>
      </w:r>
      <w:r w:rsidRPr="006363D2">
        <w:rPr>
          <w:color w:val="000000" w:themeColor="text1"/>
        </w:rPr>
        <w:t>）</w:t>
      </w:r>
    </w:p>
    <w:tbl>
      <w:tblPr>
        <w:tblW w:w="8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46"/>
        <w:gridCol w:w="1236"/>
        <w:gridCol w:w="903"/>
        <w:gridCol w:w="903"/>
        <w:gridCol w:w="903"/>
        <w:gridCol w:w="903"/>
        <w:gridCol w:w="903"/>
        <w:gridCol w:w="903"/>
      </w:tblGrid>
      <w:tr w:rsidR="006363D2" w:rsidRPr="006363D2">
        <w:trPr>
          <w:jc w:val="center"/>
        </w:trPr>
        <w:tc>
          <w:tcPr>
            <w:tcW w:w="1446" w:type="dxa"/>
            <w:vMerge w:val="restart"/>
            <w:tcBorders>
              <w:top w:val="single" w:sz="4" w:space="0" w:color="auto"/>
              <w:left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场地土类型</w:t>
            </w:r>
          </w:p>
        </w:tc>
        <w:tc>
          <w:tcPr>
            <w:tcW w:w="1236" w:type="dxa"/>
            <w:vMerge w:val="restart"/>
            <w:tcBorders>
              <w:top w:val="single" w:sz="4" w:space="0" w:color="auto"/>
            </w:tcBorders>
            <w:vAlign w:val="center"/>
          </w:tcPr>
          <w:p w:rsidR="00630CC0" w:rsidRPr="006363D2" w:rsidRDefault="00240682">
            <w:pPr>
              <w:pStyle w:val="15"/>
              <w:widowControl w:val="0"/>
              <w:jc w:val="center"/>
              <w:rPr>
                <w:color w:val="000000" w:themeColor="text1"/>
                <w:vertAlign w:val="subscript"/>
              </w:rPr>
            </w:pPr>
            <w:r w:rsidRPr="006363D2">
              <w:rPr>
                <w:i/>
                <w:iCs/>
                <w:color w:val="000000" w:themeColor="text1"/>
              </w:rPr>
              <w:t>v</w:t>
            </w:r>
            <w:r w:rsidRPr="006363D2">
              <w:rPr>
                <w:color w:val="000000" w:themeColor="text1"/>
                <w:vertAlign w:val="subscript"/>
              </w:rPr>
              <w:t>s</w:t>
            </w:r>
          </w:p>
          <w:p w:rsidR="00630CC0" w:rsidRPr="006363D2" w:rsidRDefault="00240682">
            <w:pPr>
              <w:pStyle w:val="15"/>
              <w:widowControl w:val="0"/>
              <w:jc w:val="center"/>
              <w:rPr>
                <w:color w:val="000000" w:themeColor="text1"/>
              </w:rPr>
            </w:pPr>
            <w:r w:rsidRPr="006363D2">
              <w:rPr>
                <w:color w:val="000000" w:themeColor="text1"/>
              </w:rPr>
              <w:t>（</w:t>
            </w:r>
            <w:r w:rsidRPr="006363D2">
              <w:rPr>
                <w:color w:val="000000" w:themeColor="text1"/>
              </w:rPr>
              <w:t>m/s</w:t>
            </w:r>
            <w:r w:rsidRPr="006363D2">
              <w:rPr>
                <w:color w:val="000000" w:themeColor="text1"/>
              </w:rPr>
              <w:t>）</w:t>
            </w:r>
          </w:p>
        </w:tc>
        <w:tc>
          <w:tcPr>
            <w:tcW w:w="5418" w:type="dxa"/>
            <w:gridSpan w:val="6"/>
            <w:tcBorders>
              <w:top w:val="single" w:sz="4" w:space="0" w:color="auto"/>
              <w:right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距离</w:t>
            </w:r>
            <w:r w:rsidRPr="006363D2">
              <w:rPr>
                <w:i/>
                <w:iCs/>
                <w:color w:val="000000" w:themeColor="text1"/>
              </w:rPr>
              <w:t>r</w:t>
            </w:r>
            <w:r w:rsidRPr="006363D2">
              <w:rPr>
                <w:color w:val="000000" w:themeColor="text1"/>
              </w:rPr>
              <w:t>（</w:t>
            </w:r>
            <w:r w:rsidRPr="006363D2">
              <w:rPr>
                <w:color w:val="000000" w:themeColor="text1"/>
              </w:rPr>
              <w:t>m</w:t>
            </w:r>
            <w:r w:rsidRPr="006363D2">
              <w:rPr>
                <w:color w:val="000000" w:themeColor="text1"/>
              </w:rPr>
              <w:t>）</w:t>
            </w:r>
          </w:p>
        </w:tc>
      </w:tr>
      <w:tr w:rsidR="006363D2" w:rsidRPr="006363D2">
        <w:trPr>
          <w:jc w:val="center"/>
        </w:trPr>
        <w:tc>
          <w:tcPr>
            <w:tcW w:w="1446" w:type="dxa"/>
            <w:vMerge/>
            <w:tcBorders>
              <w:left w:val="single" w:sz="4" w:space="0" w:color="auto"/>
            </w:tcBorders>
            <w:vAlign w:val="center"/>
          </w:tcPr>
          <w:p w:rsidR="00630CC0" w:rsidRPr="006363D2" w:rsidRDefault="00630CC0">
            <w:pPr>
              <w:pStyle w:val="15"/>
              <w:widowControl w:val="0"/>
              <w:jc w:val="center"/>
              <w:rPr>
                <w:color w:val="000000" w:themeColor="text1"/>
              </w:rPr>
            </w:pPr>
          </w:p>
        </w:tc>
        <w:tc>
          <w:tcPr>
            <w:tcW w:w="1236" w:type="dxa"/>
            <w:vMerge/>
            <w:vAlign w:val="center"/>
          </w:tcPr>
          <w:p w:rsidR="00630CC0" w:rsidRPr="006363D2" w:rsidRDefault="00630CC0">
            <w:pPr>
              <w:pStyle w:val="15"/>
              <w:widowControl w:val="0"/>
              <w:jc w:val="center"/>
              <w:rPr>
                <w:color w:val="000000" w:themeColor="text1"/>
              </w:rPr>
            </w:pPr>
          </w:p>
        </w:tc>
        <w:tc>
          <w:tcPr>
            <w:tcW w:w="903" w:type="dxa"/>
            <w:vAlign w:val="center"/>
          </w:tcPr>
          <w:p w:rsidR="00630CC0" w:rsidRPr="006363D2" w:rsidRDefault="00240682">
            <w:pPr>
              <w:pStyle w:val="15"/>
              <w:widowControl w:val="0"/>
              <w:jc w:val="center"/>
              <w:rPr>
                <w:color w:val="000000" w:themeColor="text1"/>
              </w:rPr>
            </w:pPr>
            <w:r w:rsidRPr="006363D2">
              <w:rPr>
                <w:color w:val="000000" w:themeColor="text1"/>
              </w:rPr>
              <w:t>10</w:t>
            </w:r>
          </w:p>
        </w:tc>
        <w:tc>
          <w:tcPr>
            <w:tcW w:w="903" w:type="dxa"/>
            <w:vAlign w:val="center"/>
          </w:tcPr>
          <w:p w:rsidR="00630CC0" w:rsidRPr="006363D2" w:rsidRDefault="00240682">
            <w:pPr>
              <w:pStyle w:val="15"/>
              <w:widowControl w:val="0"/>
              <w:jc w:val="center"/>
              <w:rPr>
                <w:color w:val="000000" w:themeColor="text1"/>
              </w:rPr>
            </w:pPr>
            <w:r w:rsidRPr="006363D2">
              <w:rPr>
                <w:color w:val="000000" w:themeColor="text1"/>
              </w:rPr>
              <w:t>50</w:t>
            </w:r>
          </w:p>
        </w:tc>
        <w:tc>
          <w:tcPr>
            <w:tcW w:w="903" w:type="dxa"/>
            <w:vAlign w:val="center"/>
          </w:tcPr>
          <w:p w:rsidR="00630CC0" w:rsidRPr="006363D2" w:rsidRDefault="00240682">
            <w:pPr>
              <w:pStyle w:val="15"/>
              <w:widowControl w:val="0"/>
              <w:jc w:val="center"/>
              <w:rPr>
                <w:color w:val="000000" w:themeColor="text1"/>
              </w:rPr>
            </w:pPr>
            <w:r w:rsidRPr="006363D2">
              <w:rPr>
                <w:color w:val="000000" w:themeColor="text1"/>
              </w:rPr>
              <w:t>100</w:t>
            </w:r>
          </w:p>
        </w:tc>
        <w:tc>
          <w:tcPr>
            <w:tcW w:w="903" w:type="dxa"/>
            <w:vAlign w:val="center"/>
          </w:tcPr>
          <w:p w:rsidR="00630CC0" w:rsidRPr="006363D2" w:rsidRDefault="00240682">
            <w:pPr>
              <w:pStyle w:val="15"/>
              <w:widowControl w:val="0"/>
              <w:jc w:val="center"/>
              <w:rPr>
                <w:color w:val="000000" w:themeColor="text1"/>
              </w:rPr>
            </w:pPr>
            <w:r w:rsidRPr="006363D2">
              <w:rPr>
                <w:color w:val="000000" w:themeColor="text1"/>
              </w:rPr>
              <w:t>200</w:t>
            </w:r>
          </w:p>
        </w:tc>
        <w:tc>
          <w:tcPr>
            <w:tcW w:w="903" w:type="dxa"/>
            <w:vAlign w:val="center"/>
          </w:tcPr>
          <w:p w:rsidR="00630CC0" w:rsidRPr="006363D2" w:rsidRDefault="00240682">
            <w:pPr>
              <w:pStyle w:val="15"/>
              <w:widowControl w:val="0"/>
              <w:jc w:val="center"/>
              <w:rPr>
                <w:color w:val="000000" w:themeColor="text1"/>
              </w:rPr>
            </w:pPr>
            <w:r w:rsidRPr="006363D2">
              <w:rPr>
                <w:color w:val="000000" w:themeColor="text1"/>
              </w:rPr>
              <w:t>400</w:t>
            </w:r>
          </w:p>
        </w:tc>
        <w:tc>
          <w:tcPr>
            <w:tcW w:w="903" w:type="dxa"/>
            <w:tcBorders>
              <w:right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500</w:t>
            </w:r>
          </w:p>
        </w:tc>
      </w:tr>
      <w:tr w:rsidR="006363D2" w:rsidRPr="006363D2">
        <w:trPr>
          <w:jc w:val="center"/>
        </w:trPr>
        <w:tc>
          <w:tcPr>
            <w:tcW w:w="1446" w:type="dxa"/>
            <w:tcBorders>
              <w:left w:val="single" w:sz="4" w:space="0" w:color="auto"/>
              <w:bottom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黏土</w:t>
            </w:r>
          </w:p>
        </w:tc>
        <w:tc>
          <w:tcPr>
            <w:tcW w:w="1236" w:type="dxa"/>
            <w:tcBorders>
              <w:bottom w:val="single" w:sz="4" w:space="0" w:color="auto"/>
            </w:tcBorders>
          </w:tcPr>
          <w:p w:rsidR="00630CC0" w:rsidRPr="006363D2" w:rsidRDefault="00240682">
            <w:pPr>
              <w:rPr>
                <w:color w:val="000000" w:themeColor="text1"/>
                <w:sz w:val="21"/>
                <w:szCs w:val="21"/>
              </w:rPr>
            </w:pPr>
            <w:r w:rsidRPr="006363D2">
              <w:rPr>
                <w:color w:val="000000" w:themeColor="text1"/>
                <w:sz w:val="21"/>
                <w:szCs w:val="21"/>
              </w:rPr>
              <w:t>140</w:t>
            </w:r>
            <w:r w:rsidRPr="006363D2">
              <w:rPr>
                <w:color w:val="000000" w:themeColor="text1"/>
                <w:sz w:val="21"/>
                <w:szCs w:val="21"/>
              </w:rPr>
              <w:t>～</w:t>
            </w:r>
            <w:r w:rsidRPr="006363D2">
              <w:rPr>
                <w:color w:val="000000" w:themeColor="text1"/>
                <w:sz w:val="21"/>
                <w:szCs w:val="21"/>
              </w:rPr>
              <w:t>220</w:t>
            </w:r>
          </w:p>
        </w:tc>
        <w:tc>
          <w:tcPr>
            <w:tcW w:w="903" w:type="dxa"/>
            <w:tcBorders>
              <w:bottom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0.418</w:t>
            </w:r>
          </w:p>
        </w:tc>
        <w:tc>
          <w:tcPr>
            <w:tcW w:w="903" w:type="dxa"/>
            <w:tcBorders>
              <w:bottom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0.166</w:t>
            </w:r>
          </w:p>
        </w:tc>
        <w:tc>
          <w:tcPr>
            <w:tcW w:w="903" w:type="dxa"/>
            <w:tcBorders>
              <w:bottom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0.072</w:t>
            </w:r>
          </w:p>
        </w:tc>
        <w:tc>
          <w:tcPr>
            <w:tcW w:w="903" w:type="dxa"/>
            <w:tcBorders>
              <w:bottom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0.056</w:t>
            </w:r>
          </w:p>
        </w:tc>
        <w:tc>
          <w:tcPr>
            <w:tcW w:w="903" w:type="dxa"/>
            <w:tcBorders>
              <w:bottom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0.044</w:t>
            </w:r>
          </w:p>
        </w:tc>
        <w:tc>
          <w:tcPr>
            <w:tcW w:w="903" w:type="dxa"/>
            <w:tcBorders>
              <w:bottom w:val="single" w:sz="4" w:space="0" w:color="auto"/>
              <w:right w:val="single" w:sz="4" w:space="0" w:color="auto"/>
            </w:tcBorders>
            <w:vAlign w:val="center"/>
          </w:tcPr>
          <w:p w:rsidR="00630CC0" w:rsidRPr="006363D2" w:rsidRDefault="00240682">
            <w:pPr>
              <w:pStyle w:val="15"/>
              <w:widowControl w:val="0"/>
              <w:jc w:val="center"/>
              <w:rPr>
                <w:color w:val="000000" w:themeColor="text1"/>
              </w:rPr>
            </w:pPr>
            <w:r w:rsidRPr="006363D2">
              <w:rPr>
                <w:color w:val="000000" w:themeColor="text1"/>
              </w:rPr>
              <w:t>0.040</w:t>
            </w:r>
          </w:p>
        </w:tc>
      </w:tr>
    </w:tbl>
    <w:p w:rsidR="00630CC0" w:rsidRPr="006363D2" w:rsidRDefault="00240682">
      <w:pPr>
        <w:pStyle w:val="15"/>
        <w:jc w:val="left"/>
        <w:rPr>
          <w:color w:val="000000" w:themeColor="text1"/>
          <w:sz w:val="18"/>
          <w:szCs w:val="18"/>
        </w:rPr>
      </w:pPr>
      <w:r w:rsidRPr="006363D2">
        <w:rPr>
          <w:color w:val="000000" w:themeColor="text1"/>
          <w:sz w:val="18"/>
          <w:szCs w:val="18"/>
        </w:rPr>
        <w:t>注：</w:t>
      </w:r>
      <w:r w:rsidRPr="006363D2">
        <w:rPr>
          <w:color w:val="000000" w:themeColor="text1"/>
          <w:sz w:val="18"/>
          <w:szCs w:val="18"/>
        </w:rPr>
        <w:t xml:space="preserve">1 </w:t>
      </w:r>
      <w:r w:rsidRPr="006363D2">
        <w:rPr>
          <w:i/>
          <w:iCs/>
          <w:color w:val="000000" w:themeColor="text1"/>
          <w:sz w:val="18"/>
          <w:szCs w:val="18"/>
        </w:rPr>
        <w:t>v</w:t>
      </w:r>
      <w:r w:rsidRPr="006363D2">
        <w:rPr>
          <w:color w:val="000000" w:themeColor="text1"/>
          <w:sz w:val="18"/>
          <w:szCs w:val="18"/>
          <w:vertAlign w:val="subscript"/>
        </w:rPr>
        <w:t>s</w:t>
      </w:r>
      <w:r w:rsidRPr="006363D2">
        <w:rPr>
          <w:color w:val="000000" w:themeColor="text1"/>
          <w:sz w:val="18"/>
          <w:szCs w:val="18"/>
        </w:rPr>
        <w:t>为土层剪切波速；</w:t>
      </w:r>
    </w:p>
    <w:p w:rsidR="00630CC0" w:rsidRPr="006363D2" w:rsidRDefault="00240682">
      <w:pPr>
        <w:pStyle w:val="15"/>
        <w:ind w:leftChars="150" w:left="540" w:hangingChars="100" w:hanging="180"/>
        <w:jc w:val="left"/>
        <w:rPr>
          <w:color w:val="000000" w:themeColor="text1"/>
          <w:sz w:val="18"/>
          <w:szCs w:val="18"/>
        </w:rPr>
      </w:pPr>
      <w:r w:rsidRPr="006363D2">
        <w:rPr>
          <w:color w:val="000000" w:themeColor="text1"/>
          <w:sz w:val="18"/>
          <w:szCs w:val="18"/>
        </w:rPr>
        <w:t xml:space="preserve">2 </w:t>
      </w:r>
      <w:r w:rsidRPr="006363D2">
        <w:rPr>
          <w:color w:val="000000" w:themeColor="text1"/>
          <w:sz w:val="18"/>
          <w:szCs w:val="18"/>
        </w:rPr>
        <w:t>城市轨道交通</w:t>
      </w:r>
      <w:r w:rsidRPr="006363D2">
        <w:rPr>
          <w:i/>
          <w:iCs/>
          <w:color w:val="000000" w:themeColor="text1"/>
          <w:sz w:val="18"/>
          <w:szCs w:val="18"/>
        </w:rPr>
        <w:t>v</w:t>
      </w:r>
      <w:r w:rsidRPr="006363D2">
        <w:rPr>
          <w:color w:val="000000" w:themeColor="text1"/>
          <w:sz w:val="18"/>
          <w:szCs w:val="18"/>
          <w:vertAlign w:val="subscript"/>
        </w:rPr>
        <w:t>r</w:t>
      </w:r>
      <w:r w:rsidRPr="006363D2">
        <w:rPr>
          <w:color w:val="000000" w:themeColor="text1"/>
          <w:sz w:val="18"/>
          <w:szCs w:val="18"/>
        </w:rPr>
        <w:t>值，当距离</w:t>
      </w:r>
      <w:r w:rsidRPr="006363D2">
        <w:rPr>
          <w:i/>
          <w:iCs/>
          <w:color w:val="000000" w:themeColor="text1"/>
          <w:sz w:val="18"/>
          <w:szCs w:val="18"/>
        </w:rPr>
        <w:t>r</w:t>
      </w:r>
      <w:r w:rsidRPr="006363D2">
        <w:rPr>
          <w:color w:val="000000" w:themeColor="text1"/>
          <w:sz w:val="18"/>
          <w:szCs w:val="18"/>
        </w:rPr>
        <w:t>等于</w:t>
      </w:r>
      <w:r w:rsidRPr="006363D2">
        <w:rPr>
          <w:color w:val="000000" w:themeColor="text1"/>
          <w:sz w:val="18"/>
          <w:szCs w:val="18"/>
        </w:rPr>
        <w:t>1</w:t>
      </w:r>
      <w:r w:rsidRPr="006363D2">
        <w:rPr>
          <w:color w:val="000000" w:themeColor="text1"/>
          <w:sz w:val="18"/>
          <w:szCs w:val="18"/>
        </w:rPr>
        <w:t>倍～</w:t>
      </w:r>
      <w:r w:rsidRPr="006363D2">
        <w:rPr>
          <w:color w:val="000000" w:themeColor="text1"/>
          <w:sz w:val="18"/>
          <w:szCs w:val="18"/>
        </w:rPr>
        <w:t>3</w:t>
      </w:r>
      <w:r w:rsidRPr="006363D2">
        <w:rPr>
          <w:color w:val="000000" w:themeColor="text1"/>
          <w:sz w:val="18"/>
          <w:szCs w:val="18"/>
        </w:rPr>
        <w:t>倍地铁隧道底埋深（</w:t>
      </w:r>
      <w:r w:rsidRPr="006363D2">
        <w:rPr>
          <w:i/>
          <w:iCs/>
          <w:color w:val="000000" w:themeColor="text1"/>
          <w:sz w:val="18"/>
          <w:szCs w:val="18"/>
        </w:rPr>
        <w:t>H</w:t>
      </w:r>
      <w:r w:rsidRPr="006363D2">
        <w:rPr>
          <w:color w:val="000000" w:themeColor="text1"/>
          <w:sz w:val="18"/>
          <w:szCs w:val="18"/>
        </w:rPr>
        <w:t>）时，应乘</w:t>
      </w:r>
      <w:r w:rsidRPr="006363D2">
        <w:rPr>
          <w:color w:val="000000" w:themeColor="text1"/>
          <w:sz w:val="18"/>
          <w:szCs w:val="18"/>
        </w:rPr>
        <w:t>1.2</w:t>
      </w:r>
      <w:r w:rsidRPr="006363D2">
        <w:rPr>
          <w:color w:val="000000" w:themeColor="text1"/>
          <w:sz w:val="18"/>
          <w:szCs w:val="18"/>
        </w:rPr>
        <w:t>；当采用特殊城轨道床时，应乘</w:t>
      </w:r>
      <w:r w:rsidRPr="006363D2">
        <w:rPr>
          <w:color w:val="000000" w:themeColor="text1"/>
          <w:sz w:val="18"/>
          <w:szCs w:val="18"/>
        </w:rPr>
        <w:t>0.7</w:t>
      </w:r>
      <w:r w:rsidRPr="006363D2">
        <w:rPr>
          <w:color w:val="000000" w:themeColor="text1"/>
          <w:sz w:val="18"/>
          <w:szCs w:val="18"/>
        </w:rPr>
        <w:t>。</w:t>
      </w:r>
    </w:p>
    <w:p w:rsidR="00630CC0" w:rsidRPr="006363D2" w:rsidRDefault="00240682">
      <w:pPr>
        <w:ind w:right="85" w:firstLineChars="150" w:firstLine="361"/>
        <w:rPr>
          <w:color w:val="000000" w:themeColor="text1"/>
        </w:rPr>
      </w:pPr>
      <w:r w:rsidRPr="006363D2">
        <w:rPr>
          <w:b/>
          <w:bCs/>
          <w:color w:val="000000" w:themeColor="text1"/>
        </w:rPr>
        <w:t xml:space="preserve">3 </w:t>
      </w:r>
      <w:r w:rsidRPr="006363D2">
        <w:rPr>
          <w:color w:val="000000" w:themeColor="text1"/>
        </w:rPr>
        <w:t>通过动力放大系数计算文物各结构层振动速度响应值时，应按下列公式计算：</w:t>
      </w:r>
    </w:p>
    <w:p w:rsidR="00630CC0" w:rsidRPr="006363D2" w:rsidRDefault="00BF1CFF">
      <w:pPr>
        <w:ind w:right="1"/>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r</m:t>
            </m:r>
          </m:sub>
        </m:sSub>
      </m:oMath>
      <w:r w:rsidR="00240682" w:rsidRPr="006363D2">
        <w:rPr>
          <w:color w:val="000000" w:themeColor="text1"/>
        </w:rPr>
        <w:t xml:space="preserve">                      </w:t>
      </w:r>
      <w:r w:rsidR="00240682" w:rsidRPr="006363D2">
        <w:rPr>
          <w:color w:val="000000" w:themeColor="text1"/>
        </w:rPr>
        <w:t>（</w:t>
      </w:r>
      <w:r w:rsidR="00240682" w:rsidRPr="006363D2">
        <w:rPr>
          <w:color w:val="000000" w:themeColor="text1"/>
        </w:rPr>
        <w:t>7.3.4-1</w:t>
      </w:r>
      <w:r w:rsidR="00240682" w:rsidRPr="006363D2">
        <w:rPr>
          <w:color w:val="000000" w:themeColor="text1"/>
        </w:rPr>
        <w:t>）</w:t>
      </w:r>
    </w:p>
    <w:p w:rsidR="00630CC0" w:rsidRPr="006363D2" w:rsidRDefault="00BF1CFF">
      <w:pPr>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i</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m,i</m:t>
                </m:r>
              </m:sub>
            </m:sSub>
          </m:num>
          <m:den>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m,r</m:t>
                </m:r>
              </m:sub>
            </m:sSub>
          </m:den>
        </m:f>
      </m:oMath>
      <w:r w:rsidR="00240682" w:rsidRPr="006363D2">
        <w:rPr>
          <w:color w:val="000000" w:themeColor="text1"/>
        </w:rPr>
        <w:t xml:space="preserve">                       </w:t>
      </w:r>
      <w:r w:rsidR="00240682" w:rsidRPr="006363D2">
        <w:rPr>
          <w:color w:val="000000" w:themeColor="text1"/>
        </w:rPr>
        <w:t>（</w:t>
      </w:r>
      <w:r w:rsidR="00240682" w:rsidRPr="006363D2">
        <w:rPr>
          <w:color w:val="000000" w:themeColor="text1"/>
        </w:rPr>
        <w:t>7.3.4-2</w:t>
      </w:r>
      <w:r w:rsidR="00240682" w:rsidRPr="006363D2">
        <w:rPr>
          <w:color w:val="000000" w:themeColor="text1"/>
        </w:rPr>
        <w:t>）</w:t>
      </w:r>
    </w:p>
    <w:p w:rsidR="00630CC0" w:rsidRPr="006363D2" w:rsidRDefault="00240682">
      <w:pPr>
        <w:pStyle w:val="15"/>
        <w:spacing w:line="360" w:lineRule="auto"/>
        <w:ind w:leftChars="150" w:left="360" w:right="840"/>
        <w:rPr>
          <w:color w:val="000000" w:themeColor="text1"/>
          <w:sz w:val="24"/>
          <w:szCs w:val="24"/>
        </w:rPr>
      </w:pPr>
      <w:r w:rsidRPr="006363D2">
        <w:rPr>
          <w:color w:val="000000" w:themeColor="text1"/>
          <w:sz w:val="24"/>
          <w:szCs w:val="24"/>
        </w:rPr>
        <w:t>式中：</w:t>
      </w:r>
      <w:r w:rsidRPr="006363D2">
        <w:rPr>
          <w:i/>
          <w:iCs/>
          <w:color w:val="000000" w:themeColor="text1"/>
          <w:sz w:val="24"/>
          <w:szCs w:val="24"/>
        </w:rPr>
        <w:t>v</w:t>
      </w:r>
      <w:r w:rsidRPr="006363D2">
        <w:rPr>
          <w:i/>
          <w:iCs/>
          <w:color w:val="000000" w:themeColor="text1"/>
          <w:sz w:val="24"/>
          <w:szCs w:val="24"/>
          <w:vertAlign w:val="subscript"/>
        </w:rPr>
        <w:t>i</w:t>
      </w:r>
      <w:r w:rsidRPr="006363D2">
        <w:rPr>
          <w:color w:val="000000" w:themeColor="text1"/>
          <w:sz w:val="24"/>
          <w:szCs w:val="24"/>
        </w:rPr>
        <w:t>——</w:t>
      </w:r>
      <w:r w:rsidRPr="006363D2">
        <w:rPr>
          <w:color w:val="000000" w:themeColor="text1"/>
          <w:sz w:val="24"/>
          <w:szCs w:val="24"/>
        </w:rPr>
        <w:t>第</w:t>
      </w:r>
      <w:r w:rsidRPr="006363D2">
        <w:rPr>
          <w:i/>
          <w:iCs/>
          <w:color w:val="000000" w:themeColor="text1"/>
          <w:sz w:val="24"/>
          <w:szCs w:val="24"/>
        </w:rPr>
        <w:t>i</w:t>
      </w:r>
      <w:r w:rsidRPr="006363D2">
        <w:rPr>
          <w:color w:val="000000" w:themeColor="text1"/>
          <w:sz w:val="24"/>
          <w:szCs w:val="24"/>
        </w:rPr>
        <w:t>层结构振动速度响应值（</w:t>
      </w:r>
      <w:r w:rsidRPr="006363D2">
        <w:rPr>
          <w:color w:val="000000" w:themeColor="text1"/>
          <w:sz w:val="24"/>
          <w:szCs w:val="24"/>
        </w:rPr>
        <w:t>mm/s</w:t>
      </w:r>
      <w:r w:rsidRPr="006363D2">
        <w:rPr>
          <w:color w:val="000000" w:themeColor="text1"/>
          <w:sz w:val="24"/>
          <w:szCs w:val="24"/>
        </w:rPr>
        <w:t>）；</w:t>
      </w:r>
    </w:p>
    <w:p w:rsidR="00630CC0" w:rsidRPr="006363D2" w:rsidRDefault="00240682">
      <w:pPr>
        <w:pStyle w:val="15"/>
        <w:spacing w:line="360" w:lineRule="auto"/>
        <w:ind w:leftChars="450" w:left="1716" w:hangingChars="265" w:hanging="636"/>
        <w:textAlignment w:val="bottom"/>
        <w:rPr>
          <w:color w:val="000000" w:themeColor="text1"/>
        </w:rPr>
      </w:pPr>
      <w:r w:rsidRPr="006363D2">
        <w:rPr>
          <w:i/>
          <w:iCs/>
          <w:color w:val="000000" w:themeColor="text1"/>
          <w:sz w:val="24"/>
          <w:szCs w:val="24"/>
        </w:rPr>
        <w:t>v</w:t>
      </w:r>
      <w:r w:rsidRPr="006363D2">
        <w:rPr>
          <w:color w:val="000000" w:themeColor="text1"/>
          <w:sz w:val="24"/>
          <w:szCs w:val="24"/>
          <w:vertAlign w:val="subscript"/>
        </w:rPr>
        <w:t>r</w:t>
      </w:r>
      <w:r w:rsidRPr="006363D2">
        <w:rPr>
          <w:color w:val="000000" w:themeColor="text1"/>
          <w:sz w:val="24"/>
          <w:szCs w:val="24"/>
        </w:rPr>
        <w:t>——</w:t>
      </w:r>
      <w:r w:rsidRPr="006363D2">
        <w:rPr>
          <w:color w:val="000000" w:themeColor="text1"/>
          <w:sz w:val="24"/>
          <w:szCs w:val="24"/>
        </w:rPr>
        <w:t>地面振动速度（</w:t>
      </w:r>
      <w:r w:rsidRPr="006363D2">
        <w:rPr>
          <w:color w:val="000000" w:themeColor="text1"/>
          <w:sz w:val="24"/>
          <w:szCs w:val="24"/>
        </w:rPr>
        <w:t>mm/s</w:t>
      </w:r>
      <w:r w:rsidRPr="006363D2">
        <w:rPr>
          <w:color w:val="000000" w:themeColor="text1"/>
          <w:sz w:val="24"/>
          <w:szCs w:val="24"/>
        </w:rPr>
        <w:t>），按本规程第</w:t>
      </w:r>
      <w:r w:rsidRPr="006363D2">
        <w:rPr>
          <w:color w:val="000000" w:themeColor="text1"/>
          <w:sz w:val="24"/>
          <w:szCs w:val="24"/>
        </w:rPr>
        <w:t>7.3.4</w:t>
      </w:r>
      <w:r w:rsidRPr="006363D2">
        <w:rPr>
          <w:color w:val="000000" w:themeColor="text1"/>
          <w:sz w:val="24"/>
          <w:szCs w:val="24"/>
        </w:rPr>
        <w:t>条规定执行；</w:t>
      </w:r>
    </w:p>
    <w:p w:rsidR="00630CC0" w:rsidRPr="006363D2" w:rsidRDefault="00240682">
      <w:pPr>
        <w:ind w:leftChars="150" w:left="360" w:firstLineChars="300" w:firstLine="720"/>
        <w:rPr>
          <w:color w:val="000000" w:themeColor="text1"/>
        </w:rPr>
      </w:pPr>
      <w:r w:rsidRPr="006363D2">
        <w:rPr>
          <w:i/>
          <w:iCs/>
          <w:color w:val="000000" w:themeColor="text1"/>
        </w:rPr>
        <w:t>β</w:t>
      </w:r>
      <w:r w:rsidRPr="006363D2">
        <w:rPr>
          <w:i/>
          <w:iCs/>
          <w:color w:val="000000" w:themeColor="text1"/>
          <w:vertAlign w:val="subscript"/>
        </w:rPr>
        <w:t>i</w:t>
      </w:r>
      <w:r w:rsidRPr="006363D2">
        <w:rPr>
          <w:color w:val="000000" w:themeColor="text1"/>
        </w:rPr>
        <w:t>——</w:t>
      </w:r>
      <w:r w:rsidRPr="006363D2">
        <w:rPr>
          <w:color w:val="000000" w:themeColor="text1"/>
        </w:rPr>
        <w:t>文物第</w:t>
      </w:r>
      <w:r w:rsidRPr="006363D2">
        <w:rPr>
          <w:i/>
          <w:iCs/>
          <w:color w:val="000000" w:themeColor="text1"/>
        </w:rPr>
        <w:t>i</w:t>
      </w:r>
      <w:r w:rsidRPr="006363D2">
        <w:rPr>
          <w:color w:val="000000" w:themeColor="text1"/>
        </w:rPr>
        <w:t>层结构动力放大系数；</w:t>
      </w:r>
    </w:p>
    <w:p w:rsidR="00630CC0" w:rsidRPr="006363D2" w:rsidRDefault="00240682" w:rsidP="007C1CAB">
      <w:pPr>
        <w:pStyle w:val="15"/>
        <w:spacing w:line="360" w:lineRule="auto"/>
        <w:ind w:leftChars="150" w:left="360" w:firstLineChars="279" w:firstLine="670"/>
        <w:rPr>
          <w:color w:val="000000" w:themeColor="text1"/>
          <w:sz w:val="24"/>
          <w:szCs w:val="24"/>
        </w:rPr>
      </w:pPr>
      <w:r w:rsidRPr="006363D2">
        <w:rPr>
          <w:i/>
          <w:iCs/>
          <w:color w:val="000000" w:themeColor="text1"/>
          <w:sz w:val="24"/>
          <w:szCs w:val="24"/>
        </w:rPr>
        <w:t>v</w:t>
      </w:r>
      <w:r w:rsidRPr="006363D2">
        <w:rPr>
          <w:color w:val="000000" w:themeColor="text1"/>
          <w:sz w:val="24"/>
          <w:szCs w:val="24"/>
          <w:vertAlign w:val="subscript"/>
        </w:rPr>
        <w:t>m,</w:t>
      </w:r>
      <w:r w:rsidRPr="006363D2">
        <w:rPr>
          <w:i/>
          <w:iCs/>
          <w:color w:val="000000" w:themeColor="text1"/>
          <w:sz w:val="24"/>
          <w:szCs w:val="24"/>
          <w:vertAlign w:val="subscript"/>
        </w:rPr>
        <w:t>i</w:t>
      </w:r>
      <w:r w:rsidRPr="006363D2">
        <w:rPr>
          <w:color w:val="000000" w:themeColor="text1"/>
          <w:sz w:val="24"/>
          <w:szCs w:val="24"/>
        </w:rPr>
        <w:t>——</w:t>
      </w:r>
      <w:r w:rsidRPr="006363D2">
        <w:rPr>
          <w:color w:val="000000" w:themeColor="text1"/>
          <w:sz w:val="24"/>
          <w:szCs w:val="24"/>
        </w:rPr>
        <w:t>地脉动下文物第</w:t>
      </w:r>
      <w:r w:rsidRPr="006363D2">
        <w:rPr>
          <w:i/>
          <w:iCs/>
          <w:color w:val="000000" w:themeColor="text1"/>
          <w:sz w:val="24"/>
          <w:szCs w:val="24"/>
        </w:rPr>
        <w:t>i</w:t>
      </w:r>
      <w:r w:rsidRPr="006363D2">
        <w:rPr>
          <w:color w:val="000000" w:themeColor="text1"/>
          <w:sz w:val="24"/>
          <w:szCs w:val="24"/>
        </w:rPr>
        <w:t>层结构振动速度测试值（</w:t>
      </w:r>
      <w:r w:rsidRPr="006363D2">
        <w:rPr>
          <w:color w:val="000000" w:themeColor="text1"/>
          <w:sz w:val="24"/>
          <w:szCs w:val="24"/>
        </w:rPr>
        <w:t>mm/s</w:t>
      </w:r>
      <w:r w:rsidRPr="006363D2">
        <w:rPr>
          <w:color w:val="000000" w:themeColor="text1"/>
          <w:sz w:val="24"/>
          <w:szCs w:val="24"/>
        </w:rPr>
        <w:t>）；</w:t>
      </w:r>
    </w:p>
    <w:p w:rsidR="00630CC0" w:rsidRPr="006363D2" w:rsidRDefault="00240682" w:rsidP="007C1CAB">
      <w:pPr>
        <w:ind w:leftChars="150" w:left="360" w:firstLineChars="279" w:firstLine="670"/>
        <w:rPr>
          <w:color w:val="000000" w:themeColor="text1"/>
        </w:rPr>
      </w:pPr>
      <w:r w:rsidRPr="006363D2">
        <w:rPr>
          <w:i/>
          <w:iCs/>
          <w:color w:val="000000" w:themeColor="text1"/>
        </w:rPr>
        <w:t>v</w:t>
      </w:r>
      <w:r w:rsidRPr="006363D2">
        <w:rPr>
          <w:color w:val="000000" w:themeColor="text1"/>
          <w:vertAlign w:val="subscript"/>
        </w:rPr>
        <w:t>m,</w:t>
      </w:r>
      <w:r w:rsidRPr="006363D2">
        <w:rPr>
          <w:i/>
          <w:iCs/>
          <w:color w:val="000000" w:themeColor="text1"/>
          <w:vertAlign w:val="subscript"/>
        </w:rPr>
        <w:t>r</w:t>
      </w:r>
      <w:r w:rsidRPr="006363D2">
        <w:rPr>
          <w:color w:val="000000" w:themeColor="text1"/>
        </w:rPr>
        <w:t>——</w:t>
      </w:r>
      <w:r w:rsidRPr="006363D2">
        <w:rPr>
          <w:color w:val="000000" w:themeColor="text1"/>
        </w:rPr>
        <w:t>地脉动下文物地面振动速度测试值（</w:t>
      </w:r>
      <w:r w:rsidRPr="006363D2">
        <w:rPr>
          <w:color w:val="000000" w:themeColor="text1"/>
        </w:rPr>
        <w:t>mm/s</w:t>
      </w:r>
      <w:r w:rsidRPr="006363D2">
        <w:rPr>
          <w:color w:val="000000" w:themeColor="text1"/>
        </w:rPr>
        <w:t>）。</w:t>
      </w:r>
    </w:p>
    <w:p w:rsidR="00630CC0" w:rsidRPr="006363D2" w:rsidRDefault="00240682">
      <w:pPr>
        <w:rPr>
          <w:color w:val="000000" w:themeColor="text1"/>
        </w:rPr>
      </w:pPr>
      <w:r w:rsidRPr="006363D2">
        <w:rPr>
          <w:rFonts w:eastAsia="仿宋"/>
          <w:color w:val="000000" w:themeColor="text1"/>
        </w:rPr>
        <w:t>【条文说明】动荷载作用下结构的动力放大系数与频率比（自振频率、荷载频率）、阻尼比有关。城市轨道交通引起结构的振动一般是微振动，短时间内不会对结构造成损伤，因此结构的自振频率和阻尼比一般也不会发生改变。当振源荷载以及结构类型确定时，结构的动力放大系数一般不会发生改变，因此，通过地脉动下测得文物建筑各层响应值相对于基础处振动响应值的动力放大系数可以准确反映其动力特征，结合基础处地面的振动响应值和动力放大系数计算结构振动响应值所得的结果比较准确，更有利于实际工程的应用。</w:t>
      </w:r>
    </w:p>
    <w:p w:rsidR="00630CC0" w:rsidRPr="006363D2" w:rsidRDefault="00240682">
      <w:pPr>
        <w:rPr>
          <w:color w:val="000000" w:themeColor="text1"/>
          <w:kern w:val="0"/>
          <w:szCs w:val="21"/>
        </w:rPr>
      </w:pPr>
      <w:r w:rsidRPr="006363D2">
        <w:rPr>
          <w:b/>
          <w:bCs/>
          <w:color w:val="000000" w:themeColor="text1"/>
        </w:rPr>
        <w:t xml:space="preserve">7.3.5 </w:t>
      </w:r>
      <w:r w:rsidRPr="006363D2">
        <w:rPr>
          <w:color w:val="000000" w:themeColor="text1"/>
        </w:rPr>
        <w:t>采用数值计算方法预测文物结构振动响应时，</w:t>
      </w:r>
      <w:r w:rsidRPr="006363D2">
        <w:rPr>
          <w:color w:val="000000" w:themeColor="text1"/>
          <w:kern w:val="0"/>
          <w:szCs w:val="21"/>
        </w:rPr>
        <w:t>宜符合下列规定：</w:t>
      </w:r>
    </w:p>
    <w:p w:rsidR="00630CC0" w:rsidRPr="006363D2" w:rsidRDefault="00240682">
      <w:pPr>
        <w:ind w:firstLineChars="150" w:firstLine="361"/>
        <w:rPr>
          <w:color w:val="000000" w:themeColor="text1"/>
          <w:kern w:val="0"/>
          <w:szCs w:val="21"/>
        </w:rPr>
      </w:pPr>
      <w:r w:rsidRPr="006363D2">
        <w:rPr>
          <w:b/>
          <w:bCs/>
          <w:color w:val="000000" w:themeColor="text1"/>
          <w:kern w:val="0"/>
          <w:szCs w:val="21"/>
        </w:rPr>
        <w:t>1</w:t>
      </w:r>
      <w:r w:rsidRPr="006363D2">
        <w:rPr>
          <w:color w:val="000000" w:themeColor="text1"/>
          <w:kern w:val="0"/>
          <w:szCs w:val="21"/>
        </w:rPr>
        <w:t xml:space="preserve"> </w:t>
      </w:r>
      <w:r w:rsidRPr="006363D2">
        <w:rPr>
          <w:color w:val="000000" w:themeColor="text1"/>
          <w:kern w:val="0"/>
          <w:szCs w:val="21"/>
        </w:rPr>
        <w:t>模型中土层的动力参数应按现行国家标准《地基动力特性测试规范》</w:t>
      </w:r>
      <w:r w:rsidRPr="006363D2">
        <w:rPr>
          <w:color w:val="000000" w:themeColor="text1"/>
          <w:kern w:val="0"/>
          <w:szCs w:val="21"/>
        </w:rPr>
        <w:t>GB/T 50269</w:t>
      </w:r>
      <w:r w:rsidRPr="006363D2">
        <w:rPr>
          <w:color w:val="000000" w:themeColor="text1"/>
          <w:kern w:val="0"/>
          <w:szCs w:val="21"/>
        </w:rPr>
        <w:t>的规定进行测试。</w:t>
      </w:r>
    </w:p>
    <w:p w:rsidR="00630CC0" w:rsidRPr="006363D2" w:rsidRDefault="00240682">
      <w:pPr>
        <w:ind w:firstLineChars="150" w:firstLine="361"/>
        <w:rPr>
          <w:bCs/>
          <w:color w:val="000000" w:themeColor="text1"/>
        </w:rPr>
      </w:pPr>
      <w:r w:rsidRPr="006363D2">
        <w:rPr>
          <w:b/>
          <w:bCs/>
          <w:color w:val="000000" w:themeColor="text1"/>
        </w:rPr>
        <w:t xml:space="preserve">2 </w:t>
      </w:r>
      <w:r w:rsidRPr="006363D2">
        <w:rPr>
          <w:color w:val="000000" w:themeColor="text1"/>
        </w:rPr>
        <w:t>列车振动荷载，宜通过车辆</w:t>
      </w:r>
      <w:r w:rsidRPr="006363D2">
        <w:rPr>
          <w:color w:val="000000" w:themeColor="text1"/>
        </w:rPr>
        <w:t>-</w:t>
      </w:r>
      <w:r w:rsidRPr="006363D2">
        <w:rPr>
          <w:color w:val="000000" w:themeColor="text1"/>
        </w:rPr>
        <w:t>轨道耦合动力模型计算，亦可通过类比测试方法获得；确定列车荷载时应考虑车轮不圆度和轨道不平顺对计算结果的影响。</w:t>
      </w:r>
    </w:p>
    <w:p w:rsidR="00630CC0" w:rsidRPr="006363D2" w:rsidRDefault="00240682">
      <w:pPr>
        <w:ind w:firstLineChars="150" w:firstLine="361"/>
        <w:rPr>
          <w:color w:val="000000" w:themeColor="text1"/>
          <w:kern w:val="0"/>
          <w:szCs w:val="21"/>
        </w:rPr>
      </w:pPr>
      <w:r w:rsidRPr="006363D2">
        <w:rPr>
          <w:b/>
          <w:bCs/>
          <w:color w:val="000000" w:themeColor="text1"/>
        </w:rPr>
        <w:t xml:space="preserve">3 </w:t>
      </w:r>
      <w:r w:rsidRPr="006363D2">
        <w:rPr>
          <w:bCs/>
          <w:color w:val="000000" w:themeColor="text1"/>
        </w:rPr>
        <w:t>结构</w:t>
      </w:r>
      <w:r w:rsidRPr="006363D2">
        <w:rPr>
          <w:color w:val="000000" w:themeColor="text1"/>
          <w:kern w:val="0"/>
          <w:szCs w:val="21"/>
        </w:rPr>
        <w:t>单一的</w:t>
      </w:r>
      <w:r w:rsidRPr="006363D2">
        <w:rPr>
          <w:bCs/>
          <w:color w:val="000000" w:themeColor="text1"/>
        </w:rPr>
        <w:t>砖石类</w:t>
      </w:r>
      <w:r w:rsidRPr="006363D2">
        <w:rPr>
          <w:color w:val="000000" w:themeColor="text1"/>
          <w:kern w:val="0"/>
          <w:szCs w:val="21"/>
        </w:rPr>
        <w:t>、土遗址类文物，可建立轨道结构</w:t>
      </w:r>
      <w:r w:rsidRPr="006363D2">
        <w:rPr>
          <w:color w:val="000000" w:themeColor="text1"/>
          <w:kern w:val="0"/>
          <w:szCs w:val="21"/>
        </w:rPr>
        <w:t>-</w:t>
      </w:r>
      <w:r w:rsidRPr="006363D2">
        <w:rPr>
          <w:color w:val="000000" w:themeColor="text1"/>
          <w:kern w:val="0"/>
          <w:szCs w:val="21"/>
        </w:rPr>
        <w:t>地层</w:t>
      </w:r>
      <w:r w:rsidRPr="006363D2">
        <w:rPr>
          <w:color w:val="000000" w:themeColor="text1"/>
          <w:kern w:val="0"/>
          <w:szCs w:val="21"/>
        </w:rPr>
        <w:t>-</w:t>
      </w:r>
      <w:r w:rsidRPr="006363D2">
        <w:rPr>
          <w:color w:val="000000" w:themeColor="text1"/>
          <w:kern w:val="0"/>
          <w:szCs w:val="21"/>
        </w:rPr>
        <w:t>文物整体模型。</w:t>
      </w:r>
    </w:p>
    <w:p w:rsidR="00630CC0" w:rsidRPr="006363D2" w:rsidRDefault="00240682">
      <w:pPr>
        <w:ind w:firstLineChars="150" w:firstLine="361"/>
        <w:rPr>
          <w:color w:val="000000" w:themeColor="text1"/>
        </w:rPr>
      </w:pPr>
      <w:r w:rsidRPr="006363D2">
        <w:rPr>
          <w:b/>
          <w:bCs/>
          <w:color w:val="000000" w:themeColor="text1"/>
        </w:rPr>
        <w:t xml:space="preserve">4 </w:t>
      </w:r>
      <w:r w:rsidRPr="006363D2">
        <w:rPr>
          <w:color w:val="000000" w:themeColor="text1"/>
          <w:kern w:val="0"/>
          <w:szCs w:val="21"/>
        </w:rPr>
        <w:t>结构复杂的木结构、砖木混合类文物，宜采取两步建模方法，先</w:t>
      </w:r>
      <w:r w:rsidRPr="006363D2">
        <w:rPr>
          <w:color w:val="000000" w:themeColor="text1"/>
        </w:rPr>
        <w:t>建立</w:t>
      </w:r>
      <w:r w:rsidRPr="006363D2">
        <w:rPr>
          <w:color w:val="000000" w:themeColor="text1"/>
          <w:kern w:val="0"/>
          <w:szCs w:val="21"/>
        </w:rPr>
        <w:t>轨道</w:t>
      </w:r>
      <w:r w:rsidRPr="006363D2">
        <w:rPr>
          <w:color w:val="000000" w:themeColor="text1"/>
          <w:kern w:val="0"/>
          <w:szCs w:val="21"/>
        </w:rPr>
        <w:lastRenderedPageBreak/>
        <w:t>结构</w:t>
      </w:r>
      <w:r w:rsidRPr="006363D2">
        <w:rPr>
          <w:color w:val="000000" w:themeColor="text1"/>
          <w:kern w:val="0"/>
          <w:szCs w:val="21"/>
        </w:rPr>
        <w:t>-</w:t>
      </w:r>
      <w:r w:rsidRPr="006363D2">
        <w:rPr>
          <w:color w:val="000000" w:themeColor="text1"/>
          <w:kern w:val="0"/>
          <w:szCs w:val="21"/>
        </w:rPr>
        <w:t>地层</w:t>
      </w:r>
      <w:r w:rsidRPr="006363D2">
        <w:rPr>
          <w:color w:val="000000" w:themeColor="text1"/>
          <w:kern w:val="0"/>
          <w:szCs w:val="21"/>
        </w:rPr>
        <w:t>-</w:t>
      </w:r>
      <w:r w:rsidRPr="006363D2">
        <w:rPr>
          <w:color w:val="000000" w:themeColor="text1"/>
          <w:kern w:val="0"/>
          <w:szCs w:val="21"/>
        </w:rPr>
        <w:t>文物</w:t>
      </w:r>
      <w:r w:rsidRPr="006363D2">
        <w:rPr>
          <w:color w:val="000000" w:themeColor="text1"/>
        </w:rPr>
        <w:t>模型，在文物</w:t>
      </w:r>
      <w:r w:rsidRPr="006363D2">
        <w:rPr>
          <w:color w:val="000000" w:themeColor="text1"/>
          <w:kern w:val="0"/>
          <w:szCs w:val="21"/>
        </w:rPr>
        <w:t>基础顶面附加上部结构的自重荷载，</w:t>
      </w:r>
      <w:r w:rsidRPr="006363D2">
        <w:rPr>
          <w:color w:val="000000" w:themeColor="text1"/>
        </w:rPr>
        <w:t>计算基础顶面的振动响应；再单独建立文物本体结构</w:t>
      </w:r>
      <w:r w:rsidRPr="006363D2">
        <w:rPr>
          <w:color w:val="000000" w:themeColor="text1"/>
          <w:szCs w:val="21"/>
        </w:rPr>
        <w:t>数值计算</w:t>
      </w:r>
      <w:r w:rsidRPr="006363D2">
        <w:rPr>
          <w:color w:val="000000" w:themeColor="text1"/>
        </w:rPr>
        <w:t>模型，将基础顶面计算结果作为荷载条件输入模型，计算文物结构的振动响应；</w:t>
      </w:r>
      <w:r w:rsidRPr="006363D2">
        <w:rPr>
          <w:color w:val="000000" w:themeColor="text1"/>
          <w:szCs w:val="21"/>
        </w:rPr>
        <w:t>也可</w:t>
      </w:r>
      <w:r w:rsidRPr="006363D2">
        <w:rPr>
          <w:color w:val="000000" w:themeColor="text1"/>
        </w:rPr>
        <w:t>按本规程</w:t>
      </w:r>
      <w:r w:rsidRPr="006363D2">
        <w:rPr>
          <w:color w:val="000000" w:themeColor="text1"/>
        </w:rPr>
        <w:t>7.3.4</w:t>
      </w:r>
      <w:r w:rsidRPr="006363D2">
        <w:rPr>
          <w:color w:val="000000" w:themeColor="text1"/>
        </w:rPr>
        <w:t>条第</w:t>
      </w:r>
      <w:r w:rsidRPr="006363D2">
        <w:rPr>
          <w:color w:val="000000" w:themeColor="text1"/>
        </w:rPr>
        <w:t>3</w:t>
      </w:r>
      <w:r w:rsidRPr="006363D2">
        <w:rPr>
          <w:color w:val="000000" w:themeColor="text1"/>
        </w:rPr>
        <w:t>款通过实测动力放大系数的规定计算文物结构的振动响应。</w:t>
      </w:r>
    </w:p>
    <w:p w:rsidR="00630CC0" w:rsidRPr="006363D2" w:rsidRDefault="00240682">
      <w:pPr>
        <w:rPr>
          <w:rFonts w:eastAsia="仿宋"/>
          <w:color w:val="000000" w:themeColor="text1"/>
        </w:rPr>
      </w:pPr>
      <w:r w:rsidRPr="006363D2">
        <w:rPr>
          <w:rFonts w:eastAsia="仿宋"/>
          <w:color w:val="000000" w:themeColor="text1"/>
        </w:rPr>
        <w:t>【条文说明】数值计算模型和参数选取的不确定性将直接影响结果的准确性。为了提高结构振动响应的预测精度，结合振动测试，提出了动力放大系数替代的方法。实际工程中，可以根据研究对象模型的复杂程度选用合适的方法，确定最优结果。</w:t>
      </w:r>
    </w:p>
    <w:p w:rsidR="00630CC0" w:rsidRPr="006363D2" w:rsidRDefault="00240682">
      <w:pPr>
        <w:rPr>
          <w:color w:val="000000" w:themeColor="text1"/>
        </w:rPr>
      </w:pPr>
      <w:r w:rsidRPr="006363D2">
        <w:rPr>
          <w:b/>
          <w:bCs/>
          <w:color w:val="000000" w:themeColor="text1"/>
        </w:rPr>
        <w:t xml:space="preserve">7.3.6 </w:t>
      </w:r>
      <w:r w:rsidRPr="006363D2">
        <w:rPr>
          <w:color w:val="000000" w:themeColor="text1"/>
        </w:rPr>
        <w:t>评估城市轨道交通建设对文物的影响时，当附近存在多种振源，应计入多种振源的叠加作用；多种振源共同作用下结构振动响应速度可按下列公式计算：</w:t>
      </w:r>
    </w:p>
    <w:p w:rsidR="00630CC0" w:rsidRPr="006363D2" w:rsidRDefault="00BF1CFF">
      <w:pPr>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e</m:t>
            </m:r>
          </m:sub>
        </m:sSub>
        <m:r>
          <w:rPr>
            <w:rFonts w:ascii="Cambria Math" w:hAnsi="Cambria Math"/>
            <w:color w:val="000000" w:themeColor="text1"/>
          </w:rPr>
          <m:t>=</m:t>
        </m:r>
        <m:rad>
          <m:radPr>
            <m:degHide m:val="1"/>
            <m:ctrlPr>
              <w:rPr>
                <w:rFonts w:ascii="Cambria Math" w:hAnsi="Cambria Math"/>
                <w:i/>
                <w:color w:val="000000" w:themeColor="text1"/>
              </w:rPr>
            </m:ctrlPr>
          </m:radPr>
          <m:deg/>
          <m:e>
            <m:nary>
              <m:naryPr>
                <m:chr m:val="∑"/>
                <m:ctrlPr>
                  <w:rPr>
                    <w:rFonts w:ascii="Cambria Math" w:hAnsi="Cambria Math"/>
                    <w:i/>
                    <w:color w:val="000000" w:themeColor="text1"/>
                  </w:rPr>
                </m:ctrlPr>
              </m:naryPr>
              <m:sub>
                <m:r>
                  <w:rPr>
                    <w:rFonts w:ascii="Cambria Math" w:hAnsi="Cambria Math"/>
                    <w:color w:val="000000" w:themeColor="text1"/>
                  </w:rPr>
                  <m:t>i</m:t>
                </m:r>
              </m:sub>
              <m:sup>
                <m:r>
                  <w:rPr>
                    <w:rFonts w:ascii="Cambria Math" w:hAnsi="Cambria Math"/>
                    <w:color w:val="000000" w:themeColor="text1"/>
                  </w:rPr>
                  <m:t>n</m:t>
                </m:r>
              </m:sup>
              <m:e>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Cambria Math" w:hAnsi="Cambria Math"/>
                                <w:color w:val="000000" w:themeColor="text1"/>
                              </w:rPr>
                              <m:t>e,</m:t>
                            </m:r>
                            <m:r>
                              <w:rPr>
                                <w:rFonts w:ascii="Cambria Math" w:hAnsi="Cambria Math"/>
                                <w:color w:val="000000" w:themeColor="text1"/>
                              </w:rPr>
                              <m:t>i</m:t>
                            </m:r>
                            <m:ctrlPr>
                              <w:rPr>
                                <w:rFonts w:ascii="Cambria Math" w:hAnsi="Cambria Math"/>
                                <w:color w:val="000000" w:themeColor="text1"/>
                              </w:rPr>
                            </m:ctrlPr>
                          </m:sub>
                        </m:sSub>
                      </m:e>
                    </m:d>
                  </m:e>
                  <m:sup>
                    <m:r>
                      <w:rPr>
                        <w:rFonts w:ascii="Cambria Math" w:hAnsi="Cambria Math"/>
                        <w:color w:val="000000" w:themeColor="text1"/>
                      </w:rPr>
                      <m:t>2</m:t>
                    </m:r>
                  </m:sup>
                </m:sSup>
              </m:e>
            </m:nary>
          </m:e>
        </m:rad>
      </m:oMath>
      <w:r w:rsidR="00240682" w:rsidRPr="006363D2">
        <w:rPr>
          <w:color w:val="000000" w:themeColor="text1"/>
        </w:rPr>
        <w:t xml:space="preserve">                      </w:t>
      </w:r>
      <w:r w:rsidR="00240682" w:rsidRPr="006363D2">
        <w:rPr>
          <w:color w:val="000000" w:themeColor="text1"/>
        </w:rPr>
        <w:t>（</w:t>
      </w:r>
      <w:r w:rsidR="00240682" w:rsidRPr="006363D2">
        <w:rPr>
          <w:color w:val="000000" w:themeColor="text1"/>
        </w:rPr>
        <w:t>7.3.6-1</w:t>
      </w:r>
      <w:r w:rsidR="00240682" w:rsidRPr="006363D2">
        <w:rPr>
          <w:color w:val="000000" w:themeColor="text1"/>
        </w:rPr>
        <w:t>）</w:t>
      </w:r>
    </w:p>
    <w:p w:rsidR="00630CC0" w:rsidRPr="006363D2" w:rsidRDefault="00BF1CFF">
      <w:pPr>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f</m:t>
            </m:r>
          </m:sub>
        </m:sSub>
        <m:r>
          <w:rPr>
            <w:rFonts w:ascii="Cambria Math" w:hAnsi="Cambria Math"/>
            <w:color w:val="000000" w:themeColor="text1"/>
          </w:rPr>
          <m:t>=</m:t>
        </m:r>
        <m:r>
          <m:rPr>
            <m:nor/>
          </m:rPr>
          <w:rPr>
            <w:rFonts w:ascii="Cambria Math" w:hAnsi="Cambria Math"/>
            <w:color w:val="000000" w:themeColor="text1"/>
          </w:rPr>
          <m:t>max</m:t>
        </m:r>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Cambria Math" w:hAnsi="Cambria Math"/>
                        <w:color w:val="000000" w:themeColor="text1"/>
                      </w:rPr>
                      <m:t>p,1</m:t>
                    </m:r>
                    <m:ctrlPr>
                      <w:rPr>
                        <w:rFonts w:ascii="Cambria Math" w:hAnsi="Cambria Math"/>
                        <w:color w:val="000000" w:themeColor="text1"/>
                      </w:rPr>
                    </m:ctrlPr>
                  </m:sub>
                </m:sSub>
              </m:num>
              <m:den>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e,1</m:t>
                    </m:r>
                  </m:sub>
                </m:sSub>
              </m:den>
            </m:f>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Cambria Math" w:hAnsi="Cambria Math"/>
                        <w:color w:val="000000" w:themeColor="text1"/>
                      </w:rPr>
                      <m:t>p,2</m:t>
                    </m:r>
                    <m:ctrlPr>
                      <w:rPr>
                        <w:rFonts w:ascii="Cambria Math" w:hAnsi="Cambria Math"/>
                        <w:color w:val="000000" w:themeColor="text1"/>
                      </w:rPr>
                    </m:ctrlPr>
                  </m:sub>
                </m:sSub>
              </m:num>
              <m:den>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e,2</m:t>
                    </m:r>
                  </m:sub>
                </m:sSub>
              </m:den>
            </m:f>
            <m:r>
              <w:rPr>
                <w:rFonts w:ascii="Cambria Math" w:hAnsi="Cambria Math"/>
                <w:color w:val="000000" w:themeColor="text1"/>
              </w:rPr>
              <m:t>，</m:t>
            </m:r>
            <m:r>
              <w:rPr>
                <w:rFonts w:ascii="Cambria Math" w:hAnsi="Cambria Math"/>
                <w:color w:val="000000" w:themeColor="text1"/>
              </w:rPr>
              <m:t>……</m:t>
            </m:r>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Cambria Math" w:hAnsi="Cambria Math"/>
                        <w:color w:val="000000" w:themeColor="text1"/>
                      </w:rPr>
                      <m:t>p,</m:t>
                    </m:r>
                    <m:r>
                      <w:rPr>
                        <w:rFonts w:ascii="Cambria Math" w:hAnsi="Cambria Math"/>
                        <w:color w:val="000000" w:themeColor="text1"/>
                      </w:rPr>
                      <m:t>i</m:t>
                    </m:r>
                    <m:ctrlPr>
                      <w:rPr>
                        <w:rFonts w:ascii="Cambria Math" w:hAnsi="Cambria Math"/>
                        <w:color w:val="000000" w:themeColor="text1"/>
                      </w:rPr>
                    </m:ctrlPr>
                  </m:sub>
                </m:sSub>
              </m:num>
              <m:den>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e,i</m:t>
                    </m:r>
                  </m:sub>
                </m:sSub>
              </m:den>
            </m:f>
            <m:r>
              <w:rPr>
                <w:rFonts w:ascii="Cambria Math" w:hAnsi="Cambria Math"/>
                <w:color w:val="000000" w:themeColor="text1"/>
              </w:rPr>
              <m:t>，</m:t>
            </m:r>
            <m:r>
              <w:rPr>
                <w:rFonts w:ascii="Cambria Math" w:hAnsi="Cambria Math"/>
                <w:color w:val="000000" w:themeColor="text1"/>
              </w:rPr>
              <m:t>……</m:t>
            </m:r>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v</m:t>
                    </m:r>
                  </m:e>
                  <m:sub>
                    <m:r>
                      <m:rPr>
                        <m:nor/>
                      </m:rPr>
                      <w:rPr>
                        <w:rFonts w:ascii="Cambria Math" w:hAnsi="Cambria Math"/>
                        <w:color w:val="000000" w:themeColor="text1"/>
                      </w:rPr>
                      <m:t>p,</m:t>
                    </m:r>
                    <m:r>
                      <w:rPr>
                        <w:rFonts w:ascii="Cambria Math" w:hAnsi="Cambria Math"/>
                        <w:color w:val="000000" w:themeColor="text1"/>
                      </w:rPr>
                      <m:t>n</m:t>
                    </m:r>
                    <m:ctrlPr>
                      <w:rPr>
                        <w:rFonts w:ascii="Cambria Math" w:hAnsi="Cambria Math"/>
                        <w:color w:val="000000" w:themeColor="text1"/>
                      </w:rPr>
                    </m:ctrlPr>
                  </m:sub>
                </m:sSub>
              </m:num>
              <m:den>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e,n</m:t>
                    </m:r>
                  </m:sub>
                </m:sSub>
              </m:den>
            </m:f>
          </m:e>
        </m:d>
      </m:oMath>
      <w:r w:rsidR="00240682" w:rsidRPr="006363D2">
        <w:rPr>
          <w:color w:val="000000" w:themeColor="text1"/>
        </w:rPr>
        <w:t xml:space="preserve">        </w:t>
      </w:r>
      <w:r w:rsidR="00240682" w:rsidRPr="006363D2">
        <w:rPr>
          <w:color w:val="000000" w:themeColor="text1"/>
        </w:rPr>
        <w:t>（</w:t>
      </w:r>
      <w:r w:rsidR="00240682" w:rsidRPr="006363D2">
        <w:rPr>
          <w:color w:val="000000" w:themeColor="text1"/>
        </w:rPr>
        <w:t>7.3.6-2</w:t>
      </w:r>
      <w:r w:rsidR="00240682" w:rsidRPr="006363D2">
        <w:rPr>
          <w:color w:val="000000" w:themeColor="text1"/>
        </w:rPr>
        <w:t>）</w:t>
      </w:r>
    </w:p>
    <w:p w:rsidR="00630CC0" w:rsidRPr="006363D2" w:rsidRDefault="00BF1CFF">
      <w:pPr>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p</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f</m:t>
            </m:r>
          </m:sub>
        </m:sSub>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e</m:t>
            </m:r>
          </m:sub>
        </m:sSub>
      </m:oMath>
      <w:r w:rsidR="00240682" w:rsidRPr="006363D2">
        <w:rPr>
          <w:color w:val="000000" w:themeColor="text1"/>
        </w:rPr>
        <w:t xml:space="preserve">                         </w:t>
      </w:r>
      <w:r w:rsidR="00240682" w:rsidRPr="006363D2">
        <w:rPr>
          <w:color w:val="000000" w:themeColor="text1"/>
        </w:rPr>
        <w:t>（</w:t>
      </w:r>
      <w:r w:rsidR="00240682" w:rsidRPr="006363D2">
        <w:rPr>
          <w:color w:val="000000" w:themeColor="text1"/>
        </w:rPr>
        <w:t>7.3.6-3</w:t>
      </w:r>
      <w:r w:rsidR="00240682" w:rsidRPr="006363D2">
        <w:rPr>
          <w:color w:val="000000" w:themeColor="text1"/>
        </w:rPr>
        <w:t>）</w:t>
      </w:r>
    </w:p>
    <w:p w:rsidR="00630CC0" w:rsidRPr="006363D2" w:rsidRDefault="00240682">
      <w:pPr>
        <w:pStyle w:val="15"/>
        <w:spacing w:line="360" w:lineRule="auto"/>
        <w:textAlignment w:val="bottom"/>
        <w:rPr>
          <w:color w:val="000000" w:themeColor="text1"/>
          <w:sz w:val="24"/>
          <w:szCs w:val="24"/>
        </w:rPr>
      </w:pPr>
      <w:r w:rsidRPr="006363D2">
        <w:rPr>
          <w:color w:val="000000" w:themeColor="text1"/>
          <w:sz w:val="24"/>
          <w:szCs w:val="24"/>
        </w:rPr>
        <w:t>式中：</w:t>
      </w:r>
      <w:r w:rsidRPr="006363D2">
        <w:rPr>
          <w:i/>
          <w:iCs/>
          <w:color w:val="000000" w:themeColor="text1"/>
          <w:sz w:val="24"/>
          <w:szCs w:val="24"/>
        </w:rPr>
        <w:t>v</w:t>
      </w:r>
      <w:r w:rsidRPr="006363D2">
        <w:rPr>
          <w:color w:val="000000" w:themeColor="text1"/>
          <w:sz w:val="24"/>
          <w:szCs w:val="24"/>
          <w:vertAlign w:val="subscript"/>
        </w:rPr>
        <w:t>e</w:t>
      </w:r>
      <w:r w:rsidRPr="006363D2">
        <w:rPr>
          <w:color w:val="000000" w:themeColor="text1"/>
          <w:sz w:val="24"/>
          <w:szCs w:val="24"/>
        </w:rPr>
        <w:t>——</w:t>
      </w:r>
      <w:r w:rsidRPr="006363D2">
        <w:rPr>
          <w:color w:val="000000" w:themeColor="text1"/>
          <w:sz w:val="24"/>
          <w:szCs w:val="24"/>
        </w:rPr>
        <w:t>振动叠加速度有效值（</w:t>
      </w:r>
      <w:r w:rsidRPr="006363D2">
        <w:rPr>
          <w:color w:val="000000" w:themeColor="text1"/>
          <w:sz w:val="24"/>
          <w:szCs w:val="24"/>
        </w:rPr>
        <w:t>mm/s</w:t>
      </w:r>
      <w:r w:rsidRPr="006363D2">
        <w:rPr>
          <w:color w:val="000000" w:themeColor="text1"/>
          <w:sz w:val="24"/>
          <w:szCs w:val="24"/>
        </w:rPr>
        <w:t>）；</w:t>
      </w:r>
    </w:p>
    <w:p w:rsidR="00630CC0" w:rsidRPr="006363D2" w:rsidRDefault="00240682">
      <w:pPr>
        <w:pStyle w:val="15"/>
        <w:spacing w:line="360" w:lineRule="auto"/>
        <w:ind w:firstLineChars="300" w:firstLine="720"/>
        <w:textAlignment w:val="bottom"/>
        <w:rPr>
          <w:color w:val="000000" w:themeColor="text1"/>
          <w:sz w:val="24"/>
          <w:szCs w:val="24"/>
        </w:rPr>
      </w:pPr>
      <w:r w:rsidRPr="006363D2">
        <w:rPr>
          <w:i/>
          <w:iCs/>
          <w:color w:val="000000" w:themeColor="text1"/>
          <w:sz w:val="24"/>
          <w:szCs w:val="24"/>
        </w:rPr>
        <w:t>v</w:t>
      </w:r>
      <w:r w:rsidRPr="006363D2">
        <w:rPr>
          <w:color w:val="000000" w:themeColor="text1"/>
          <w:sz w:val="24"/>
          <w:szCs w:val="24"/>
          <w:vertAlign w:val="subscript"/>
        </w:rPr>
        <w:t>e,</w:t>
      </w:r>
      <w:r w:rsidRPr="006363D2">
        <w:rPr>
          <w:i/>
          <w:iCs/>
          <w:color w:val="000000" w:themeColor="text1"/>
          <w:sz w:val="24"/>
          <w:szCs w:val="24"/>
          <w:vertAlign w:val="subscript"/>
        </w:rPr>
        <w:t>i</w:t>
      </w:r>
      <w:r w:rsidRPr="006363D2">
        <w:rPr>
          <w:color w:val="000000" w:themeColor="text1"/>
          <w:sz w:val="24"/>
          <w:szCs w:val="24"/>
        </w:rPr>
        <w:t>——</w:t>
      </w:r>
      <w:r w:rsidRPr="006363D2">
        <w:rPr>
          <w:color w:val="000000" w:themeColor="text1"/>
          <w:sz w:val="24"/>
          <w:szCs w:val="24"/>
        </w:rPr>
        <w:t>振源</w:t>
      </w:r>
      <w:r w:rsidRPr="006363D2">
        <w:rPr>
          <w:i/>
          <w:iCs/>
          <w:color w:val="000000" w:themeColor="text1"/>
          <w:sz w:val="24"/>
          <w:szCs w:val="24"/>
        </w:rPr>
        <w:t>i</w:t>
      </w:r>
      <w:r w:rsidRPr="006363D2">
        <w:rPr>
          <w:color w:val="000000" w:themeColor="text1"/>
          <w:sz w:val="24"/>
          <w:szCs w:val="24"/>
        </w:rPr>
        <w:t>引起结构振动速度的有效值（</w:t>
      </w:r>
      <w:r w:rsidRPr="006363D2">
        <w:rPr>
          <w:color w:val="000000" w:themeColor="text1"/>
          <w:sz w:val="24"/>
          <w:szCs w:val="24"/>
        </w:rPr>
        <w:t>mm/s</w:t>
      </w:r>
      <w:r w:rsidRPr="006363D2">
        <w:rPr>
          <w:color w:val="000000" w:themeColor="text1"/>
          <w:sz w:val="24"/>
          <w:szCs w:val="24"/>
        </w:rPr>
        <w:t>）；</w:t>
      </w:r>
    </w:p>
    <w:p w:rsidR="00630CC0" w:rsidRPr="006363D2" w:rsidRDefault="00240682">
      <w:pPr>
        <w:pStyle w:val="15"/>
        <w:spacing w:line="360" w:lineRule="auto"/>
        <w:ind w:firstLineChars="350" w:firstLine="840"/>
        <w:textAlignment w:val="bottom"/>
        <w:rPr>
          <w:color w:val="000000" w:themeColor="text1"/>
          <w:sz w:val="24"/>
          <w:szCs w:val="24"/>
        </w:rPr>
      </w:pPr>
      <w:r w:rsidRPr="006363D2">
        <w:rPr>
          <w:i/>
          <w:iCs/>
          <w:color w:val="000000" w:themeColor="text1"/>
          <w:sz w:val="24"/>
          <w:szCs w:val="24"/>
        </w:rPr>
        <w:t>n</w:t>
      </w:r>
      <w:r w:rsidRPr="006363D2">
        <w:rPr>
          <w:color w:val="000000" w:themeColor="text1"/>
          <w:sz w:val="24"/>
          <w:szCs w:val="24"/>
        </w:rPr>
        <w:t>——</w:t>
      </w:r>
      <w:r w:rsidRPr="006363D2">
        <w:rPr>
          <w:color w:val="000000" w:themeColor="text1"/>
          <w:sz w:val="24"/>
          <w:szCs w:val="24"/>
        </w:rPr>
        <w:t>振源数量；</w:t>
      </w:r>
    </w:p>
    <w:p w:rsidR="00630CC0" w:rsidRPr="006363D2" w:rsidRDefault="00240682">
      <w:pPr>
        <w:pStyle w:val="15"/>
        <w:spacing w:line="360" w:lineRule="auto"/>
        <w:ind w:firstLineChars="300" w:firstLine="720"/>
        <w:textAlignment w:val="bottom"/>
        <w:rPr>
          <w:i/>
          <w:iCs/>
          <w:color w:val="000000" w:themeColor="text1"/>
          <w:sz w:val="24"/>
          <w:szCs w:val="24"/>
        </w:rPr>
      </w:pPr>
      <w:r w:rsidRPr="006363D2">
        <w:rPr>
          <w:i/>
          <w:iCs/>
          <w:color w:val="000000" w:themeColor="text1"/>
          <w:sz w:val="24"/>
          <w:szCs w:val="24"/>
        </w:rPr>
        <w:t>v</w:t>
      </w:r>
      <w:r w:rsidRPr="006363D2">
        <w:rPr>
          <w:color w:val="000000" w:themeColor="text1"/>
          <w:sz w:val="24"/>
          <w:szCs w:val="24"/>
          <w:vertAlign w:val="subscript"/>
        </w:rPr>
        <w:t>p,</w:t>
      </w:r>
      <w:r w:rsidRPr="006363D2">
        <w:rPr>
          <w:i/>
          <w:iCs/>
          <w:color w:val="000000" w:themeColor="text1"/>
          <w:sz w:val="24"/>
          <w:szCs w:val="24"/>
          <w:vertAlign w:val="subscript"/>
        </w:rPr>
        <w:t>i</w:t>
      </w:r>
      <w:r w:rsidRPr="006363D2">
        <w:rPr>
          <w:color w:val="000000" w:themeColor="text1"/>
          <w:sz w:val="24"/>
          <w:szCs w:val="24"/>
        </w:rPr>
        <w:t>——</w:t>
      </w:r>
      <w:r w:rsidRPr="006363D2">
        <w:rPr>
          <w:color w:val="000000" w:themeColor="text1"/>
          <w:sz w:val="24"/>
          <w:szCs w:val="24"/>
        </w:rPr>
        <w:t>振源</w:t>
      </w:r>
      <w:r w:rsidRPr="006363D2">
        <w:rPr>
          <w:i/>
          <w:iCs/>
          <w:color w:val="000000" w:themeColor="text1"/>
          <w:sz w:val="24"/>
          <w:szCs w:val="24"/>
        </w:rPr>
        <w:t>i</w:t>
      </w:r>
      <w:r w:rsidRPr="006363D2">
        <w:rPr>
          <w:color w:val="000000" w:themeColor="text1"/>
          <w:sz w:val="24"/>
          <w:szCs w:val="24"/>
        </w:rPr>
        <w:t>引起结构振动速度的峰值（</w:t>
      </w:r>
      <w:r w:rsidRPr="006363D2">
        <w:rPr>
          <w:color w:val="000000" w:themeColor="text1"/>
          <w:sz w:val="24"/>
          <w:szCs w:val="24"/>
        </w:rPr>
        <w:t>mm/s</w:t>
      </w:r>
      <w:r w:rsidRPr="006363D2">
        <w:rPr>
          <w:color w:val="000000" w:themeColor="text1"/>
          <w:sz w:val="24"/>
          <w:szCs w:val="24"/>
        </w:rPr>
        <w:t>）；</w:t>
      </w:r>
    </w:p>
    <w:p w:rsidR="00630CC0" w:rsidRPr="006363D2" w:rsidRDefault="00240682">
      <w:pPr>
        <w:pStyle w:val="15"/>
        <w:spacing w:line="360" w:lineRule="auto"/>
        <w:ind w:firstLineChars="300" w:firstLine="720"/>
        <w:textAlignment w:val="bottom"/>
        <w:rPr>
          <w:color w:val="000000" w:themeColor="text1"/>
          <w:sz w:val="24"/>
          <w:szCs w:val="24"/>
        </w:rPr>
      </w:pPr>
      <w:r w:rsidRPr="006363D2">
        <w:rPr>
          <w:i/>
          <w:iCs/>
          <w:color w:val="000000" w:themeColor="text1"/>
          <w:sz w:val="24"/>
          <w:szCs w:val="24"/>
        </w:rPr>
        <w:t>v</w:t>
      </w:r>
      <w:r w:rsidRPr="006363D2">
        <w:rPr>
          <w:color w:val="000000" w:themeColor="text1"/>
          <w:sz w:val="24"/>
          <w:szCs w:val="24"/>
          <w:vertAlign w:val="subscript"/>
        </w:rPr>
        <w:t>p</w:t>
      </w:r>
      <w:r w:rsidRPr="006363D2">
        <w:rPr>
          <w:color w:val="000000" w:themeColor="text1"/>
          <w:sz w:val="24"/>
          <w:szCs w:val="24"/>
        </w:rPr>
        <w:t>——</w:t>
      </w:r>
      <w:r w:rsidRPr="006363D2">
        <w:rPr>
          <w:color w:val="000000" w:themeColor="text1"/>
          <w:sz w:val="24"/>
          <w:szCs w:val="24"/>
        </w:rPr>
        <w:t>振动叠加速度峰值（</w:t>
      </w:r>
      <w:r w:rsidRPr="006363D2">
        <w:rPr>
          <w:color w:val="000000" w:themeColor="text1"/>
          <w:sz w:val="24"/>
          <w:szCs w:val="24"/>
        </w:rPr>
        <w:t>mm/s</w:t>
      </w:r>
      <w:r w:rsidRPr="006363D2">
        <w:rPr>
          <w:color w:val="000000" w:themeColor="text1"/>
          <w:sz w:val="24"/>
          <w:szCs w:val="24"/>
        </w:rPr>
        <w:t>）；</w:t>
      </w:r>
    </w:p>
    <w:p w:rsidR="00630CC0" w:rsidRPr="006363D2" w:rsidRDefault="00240682">
      <w:pPr>
        <w:pStyle w:val="15"/>
        <w:spacing w:line="360" w:lineRule="auto"/>
        <w:ind w:leftChars="300" w:left="1440" w:hangingChars="300" w:hanging="720"/>
        <w:textAlignment w:val="bottom"/>
        <w:rPr>
          <w:color w:val="000000" w:themeColor="text1"/>
          <w:sz w:val="24"/>
          <w:szCs w:val="24"/>
        </w:rPr>
      </w:pPr>
      <w:r w:rsidRPr="006363D2">
        <w:rPr>
          <w:i/>
          <w:iCs/>
          <w:color w:val="000000" w:themeColor="text1"/>
          <w:sz w:val="24"/>
          <w:szCs w:val="24"/>
        </w:rPr>
        <w:t>C</w:t>
      </w:r>
      <w:r w:rsidRPr="006363D2">
        <w:rPr>
          <w:i/>
          <w:iCs/>
          <w:color w:val="000000" w:themeColor="text1"/>
          <w:sz w:val="24"/>
          <w:szCs w:val="24"/>
          <w:vertAlign w:val="subscript"/>
        </w:rPr>
        <w:t>f</w:t>
      </w:r>
      <w:r w:rsidRPr="006363D2">
        <w:rPr>
          <w:color w:val="000000" w:themeColor="text1"/>
          <w:sz w:val="24"/>
          <w:szCs w:val="24"/>
        </w:rPr>
        <w:t>——</w:t>
      </w:r>
      <w:r w:rsidRPr="006363D2">
        <w:rPr>
          <w:color w:val="000000" w:themeColor="text1"/>
          <w:sz w:val="24"/>
          <w:szCs w:val="24"/>
        </w:rPr>
        <w:t>波峰因子，应取所有振源单独作用时结构振动速度峰值（</w:t>
      </w:r>
      <w:r w:rsidRPr="006363D2">
        <w:rPr>
          <w:i/>
          <w:iCs/>
          <w:color w:val="000000" w:themeColor="text1"/>
          <w:sz w:val="24"/>
          <w:szCs w:val="24"/>
        </w:rPr>
        <w:t>v</w:t>
      </w:r>
      <w:r w:rsidRPr="006363D2">
        <w:rPr>
          <w:color w:val="000000" w:themeColor="text1"/>
          <w:sz w:val="24"/>
          <w:szCs w:val="24"/>
          <w:vertAlign w:val="subscript"/>
        </w:rPr>
        <w:t>p</w:t>
      </w:r>
      <w:r w:rsidRPr="006363D2">
        <w:rPr>
          <w:color w:val="000000" w:themeColor="text1"/>
          <w:sz w:val="24"/>
          <w:szCs w:val="24"/>
        </w:rPr>
        <w:t>）与有效值（</w:t>
      </w:r>
      <w:r w:rsidRPr="006363D2">
        <w:rPr>
          <w:i/>
          <w:iCs/>
          <w:color w:val="000000" w:themeColor="text1"/>
          <w:sz w:val="24"/>
          <w:szCs w:val="24"/>
        </w:rPr>
        <w:t>v</w:t>
      </w:r>
      <w:r w:rsidRPr="006363D2">
        <w:rPr>
          <w:color w:val="000000" w:themeColor="text1"/>
          <w:sz w:val="24"/>
          <w:szCs w:val="24"/>
          <w:vertAlign w:val="subscript"/>
        </w:rPr>
        <w:t>e</w:t>
      </w:r>
      <w:r w:rsidRPr="006363D2">
        <w:rPr>
          <w:color w:val="000000" w:themeColor="text1"/>
          <w:sz w:val="24"/>
          <w:szCs w:val="24"/>
        </w:rPr>
        <w:t>）比值中的最大值；当无法通过测试方法获取某振源单独作用时下的波峰因子时，简谐振源的</w:t>
      </w:r>
      <w:r w:rsidRPr="006363D2">
        <w:rPr>
          <w:i/>
          <w:iCs/>
          <w:color w:val="000000" w:themeColor="text1"/>
          <w:sz w:val="24"/>
          <w:szCs w:val="24"/>
        </w:rPr>
        <w:t>C</w:t>
      </w:r>
      <w:r w:rsidRPr="006363D2">
        <w:rPr>
          <w:i/>
          <w:iCs/>
          <w:color w:val="000000" w:themeColor="text1"/>
          <w:sz w:val="24"/>
          <w:szCs w:val="24"/>
          <w:vertAlign w:val="subscript"/>
        </w:rPr>
        <w:t>f</w:t>
      </w:r>
      <w:r w:rsidRPr="006363D2">
        <w:rPr>
          <w:iCs/>
          <w:color w:val="000000" w:themeColor="text1"/>
          <w:sz w:val="24"/>
          <w:szCs w:val="24"/>
        </w:rPr>
        <w:t>可</w:t>
      </w:r>
      <w:r w:rsidRPr="006363D2">
        <w:rPr>
          <w:color w:val="000000" w:themeColor="text1"/>
          <w:sz w:val="24"/>
          <w:szCs w:val="24"/>
        </w:rPr>
        <w:t>取</w:t>
      </w:r>
      <w:r w:rsidRPr="006363D2">
        <w:rPr>
          <w:color w:val="000000" w:themeColor="text1"/>
          <w:sz w:val="24"/>
          <w:szCs w:val="24"/>
        </w:rPr>
        <w:t>1.41</w:t>
      </w:r>
      <w:r w:rsidRPr="006363D2">
        <w:rPr>
          <w:color w:val="000000" w:themeColor="text1"/>
          <w:sz w:val="24"/>
          <w:szCs w:val="24"/>
        </w:rPr>
        <w:t>，随机振源的</w:t>
      </w:r>
      <w:r w:rsidRPr="006363D2">
        <w:rPr>
          <w:i/>
          <w:iCs/>
          <w:color w:val="000000" w:themeColor="text1"/>
          <w:sz w:val="24"/>
          <w:szCs w:val="24"/>
        </w:rPr>
        <w:t>C</w:t>
      </w:r>
      <w:r w:rsidRPr="006363D2">
        <w:rPr>
          <w:i/>
          <w:iCs/>
          <w:color w:val="000000" w:themeColor="text1"/>
          <w:sz w:val="24"/>
          <w:szCs w:val="24"/>
          <w:vertAlign w:val="subscript"/>
        </w:rPr>
        <w:t>f</w:t>
      </w:r>
      <w:r w:rsidRPr="006363D2">
        <w:rPr>
          <w:iCs/>
          <w:color w:val="000000" w:themeColor="text1"/>
          <w:sz w:val="24"/>
          <w:szCs w:val="24"/>
        </w:rPr>
        <w:t>可</w:t>
      </w:r>
      <w:r w:rsidRPr="006363D2">
        <w:rPr>
          <w:color w:val="000000" w:themeColor="text1"/>
          <w:sz w:val="24"/>
          <w:szCs w:val="24"/>
        </w:rPr>
        <w:t>取</w:t>
      </w:r>
      <w:r w:rsidRPr="006363D2">
        <w:rPr>
          <w:color w:val="000000" w:themeColor="text1"/>
          <w:sz w:val="24"/>
          <w:szCs w:val="24"/>
        </w:rPr>
        <w:t>4</w:t>
      </w:r>
      <w:r w:rsidRPr="006363D2">
        <w:rPr>
          <w:color w:val="000000" w:themeColor="text1"/>
          <w:sz w:val="24"/>
          <w:szCs w:val="24"/>
        </w:rPr>
        <w:t>或</w:t>
      </w:r>
      <w:r w:rsidRPr="006363D2">
        <w:rPr>
          <w:color w:val="000000" w:themeColor="text1"/>
          <w:sz w:val="24"/>
          <w:szCs w:val="24"/>
        </w:rPr>
        <w:t>5</w:t>
      </w:r>
      <w:r w:rsidRPr="006363D2">
        <w:rPr>
          <w:color w:val="000000" w:themeColor="text1"/>
          <w:sz w:val="24"/>
          <w:szCs w:val="24"/>
        </w:rPr>
        <w:t>，对全国重点文物保护单位的文物宜取</w:t>
      </w:r>
      <w:r w:rsidRPr="006363D2">
        <w:rPr>
          <w:color w:val="000000" w:themeColor="text1"/>
          <w:sz w:val="24"/>
          <w:szCs w:val="24"/>
        </w:rPr>
        <w:t>5</w:t>
      </w:r>
      <w:r w:rsidRPr="006363D2">
        <w:rPr>
          <w:color w:val="000000" w:themeColor="text1"/>
          <w:sz w:val="24"/>
          <w:szCs w:val="24"/>
        </w:rPr>
        <w:t>。</w:t>
      </w:r>
    </w:p>
    <w:p w:rsidR="00630CC0" w:rsidRPr="006363D2" w:rsidRDefault="00240682">
      <w:pPr>
        <w:rPr>
          <w:rFonts w:eastAsia="仿宋"/>
          <w:color w:val="000000" w:themeColor="text1"/>
        </w:rPr>
      </w:pPr>
      <w:r w:rsidRPr="006363D2">
        <w:rPr>
          <w:rFonts w:eastAsia="仿宋"/>
          <w:color w:val="000000" w:themeColor="text1"/>
        </w:rPr>
        <w:t>【条文说明】振动叠加的方法具体步骤及方法如下：</w:t>
      </w:r>
    </w:p>
    <w:p w:rsidR="00630CC0" w:rsidRPr="006363D2" w:rsidRDefault="00240682">
      <w:pPr>
        <w:ind w:firstLineChars="200" w:firstLine="480"/>
        <w:rPr>
          <w:rFonts w:eastAsia="仿宋"/>
          <w:color w:val="000000" w:themeColor="text1"/>
        </w:rPr>
      </w:pPr>
      <w:r w:rsidRPr="006363D2">
        <w:rPr>
          <w:rFonts w:eastAsia="仿宋"/>
          <w:color w:val="000000" w:themeColor="text1"/>
        </w:rPr>
        <w:t>（</w:t>
      </w:r>
      <w:r w:rsidRPr="006363D2">
        <w:rPr>
          <w:rFonts w:eastAsia="仿宋"/>
          <w:color w:val="000000" w:themeColor="text1"/>
        </w:rPr>
        <w:t>1</w:t>
      </w:r>
      <w:r w:rsidRPr="006363D2">
        <w:rPr>
          <w:rFonts w:eastAsia="仿宋"/>
          <w:color w:val="000000" w:themeColor="text1"/>
        </w:rPr>
        <w:t>）通过数值计算或者实测，得到不同振源引起结构振动速度峰值（</w:t>
      </w:r>
      <m:oMath>
        <m:sSub>
          <m:sSubPr>
            <m:ctrlPr>
              <w:rPr>
                <w:rFonts w:ascii="Cambria Math" w:eastAsia="仿宋" w:hAnsi="Cambria Math"/>
                <w:color w:val="000000" w:themeColor="text1"/>
              </w:rPr>
            </m:ctrlPr>
          </m:sSubPr>
          <m:e>
            <m:r>
              <w:rPr>
                <w:rFonts w:ascii="Cambria Math" w:eastAsia="仿宋" w:hAnsi="Cambria Math"/>
                <w:color w:val="000000" w:themeColor="text1"/>
              </w:rPr>
              <m:t>v</m:t>
            </m:r>
          </m:e>
          <m:sub>
            <m:r>
              <m:rPr>
                <m:sty m:val="p"/>
              </m:rPr>
              <w:rPr>
                <w:rFonts w:ascii="Cambria Math" w:eastAsia="仿宋" w:hAnsi="Cambria Math"/>
                <w:color w:val="000000" w:themeColor="text1"/>
              </w:rPr>
              <m:t>p</m:t>
            </m:r>
            <m:r>
              <w:rPr>
                <w:rFonts w:ascii="Cambria Math" w:eastAsia="仿宋" w:hAnsi="Cambria Math"/>
                <w:color w:val="000000" w:themeColor="text1"/>
              </w:rPr>
              <m:t>,i</m:t>
            </m:r>
          </m:sub>
        </m:sSub>
        <m:r>
          <m:rPr>
            <m:sty m:val="p"/>
          </m:rPr>
          <w:rPr>
            <w:rFonts w:ascii="Cambria Math" w:eastAsia="仿宋" w:hAnsi="Cambria Math"/>
            <w:color w:val="000000" w:themeColor="text1"/>
          </w:rPr>
          <m:t>）</m:t>
        </m:r>
      </m:oMath>
      <w:r w:rsidRPr="006363D2">
        <w:rPr>
          <w:rFonts w:eastAsia="仿宋"/>
          <w:color w:val="000000" w:themeColor="text1"/>
        </w:rPr>
        <w:t>和有效值（</w:t>
      </w:r>
      <m:oMath>
        <m:sSub>
          <m:sSubPr>
            <m:ctrlPr>
              <w:rPr>
                <w:rFonts w:ascii="Cambria Math" w:eastAsia="仿宋" w:hAnsi="Cambria Math"/>
                <w:color w:val="000000" w:themeColor="text1"/>
              </w:rPr>
            </m:ctrlPr>
          </m:sSubPr>
          <m:e>
            <m:r>
              <w:rPr>
                <w:rFonts w:ascii="Cambria Math" w:eastAsia="仿宋" w:hAnsi="Cambria Math"/>
                <w:color w:val="000000" w:themeColor="text1"/>
              </w:rPr>
              <m:t>v</m:t>
            </m:r>
          </m:e>
          <m:sub>
            <m:r>
              <m:rPr>
                <m:sty m:val="p"/>
              </m:rPr>
              <w:rPr>
                <w:rFonts w:ascii="Cambria Math" w:eastAsia="仿宋" w:hAnsi="Cambria Math"/>
                <w:color w:val="000000" w:themeColor="text1"/>
              </w:rPr>
              <m:t>e,</m:t>
            </m:r>
            <m:r>
              <w:rPr>
                <w:rFonts w:ascii="Cambria Math" w:eastAsia="仿宋" w:hAnsi="Cambria Math"/>
                <w:color w:val="000000" w:themeColor="text1"/>
              </w:rPr>
              <m:t>i</m:t>
            </m:r>
          </m:sub>
        </m:sSub>
        <m:r>
          <m:rPr>
            <m:sty m:val="p"/>
          </m:rPr>
          <w:rPr>
            <w:rFonts w:ascii="Cambria Math" w:eastAsia="仿宋" w:hAnsi="Cambria Math"/>
            <w:color w:val="000000" w:themeColor="text1"/>
          </w:rPr>
          <m:t>）</m:t>
        </m:r>
      </m:oMath>
      <w:r w:rsidRPr="006363D2">
        <w:rPr>
          <w:rFonts w:eastAsia="仿宋"/>
          <w:color w:val="000000" w:themeColor="text1"/>
        </w:rPr>
        <w:t>；</w:t>
      </w:r>
    </w:p>
    <w:p w:rsidR="00630CC0" w:rsidRPr="006363D2" w:rsidRDefault="00240682">
      <w:pPr>
        <w:ind w:firstLineChars="200" w:firstLine="480"/>
        <w:rPr>
          <w:rFonts w:eastAsia="仿宋"/>
          <w:color w:val="000000" w:themeColor="text1"/>
        </w:rPr>
      </w:pPr>
      <w:r w:rsidRPr="006363D2">
        <w:rPr>
          <w:rFonts w:eastAsia="仿宋"/>
          <w:color w:val="000000" w:themeColor="text1"/>
        </w:rPr>
        <w:t>（</w:t>
      </w:r>
      <w:r w:rsidRPr="006363D2">
        <w:rPr>
          <w:rFonts w:eastAsia="仿宋"/>
          <w:color w:val="000000" w:themeColor="text1"/>
        </w:rPr>
        <w:t>2</w:t>
      </w:r>
      <w:r w:rsidRPr="006363D2">
        <w:rPr>
          <w:rFonts w:eastAsia="仿宋"/>
          <w:color w:val="000000" w:themeColor="text1"/>
        </w:rPr>
        <w:t>）根据振动能量叠加原理，计算该点不同振动叠加情况下的速度有效值，计算公式见式（</w:t>
      </w:r>
      <w:r w:rsidRPr="006363D2">
        <w:rPr>
          <w:rFonts w:eastAsia="仿宋"/>
          <w:color w:val="000000" w:themeColor="text1"/>
        </w:rPr>
        <w:t>7.3.6-1</w:t>
      </w:r>
      <w:r w:rsidRPr="006363D2">
        <w:rPr>
          <w:rFonts w:eastAsia="仿宋"/>
          <w:color w:val="000000" w:themeColor="text1"/>
        </w:rPr>
        <w:t>）；</w:t>
      </w:r>
    </w:p>
    <w:p w:rsidR="00630CC0" w:rsidRPr="006363D2" w:rsidRDefault="00240682">
      <w:pPr>
        <w:ind w:firstLineChars="200" w:firstLine="480"/>
        <w:rPr>
          <w:rFonts w:eastAsia="仿宋"/>
          <w:color w:val="000000" w:themeColor="text1"/>
        </w:rPr>
      </w:pPr>
      <w:r w:rsidRPr="006363D2">
        <w:rPr>
          <w:rFonts w:eastAsia="仿宋"/>
          <w:color w:val="000000" w:themeColor="text1"/>
        </w:rPr>
        <w:t>（</w:t>
      </w:r>
      <w:r w:rsidRPr="006363D2">
        <w:rPr>
          <w:rFonts w:eastAsia="仿宋"/>
          <w:color w:val="000000" w:themeColor="text1"/>
        </w:rPr>
        <w:t>3</w:t>
      </w:r>
      <w:r w:rsidRPr="006363D2">
        <w:rPr>
          <w:rFonts w:eastAsia="仿宋"/>
          <w:color w:val="000000" w:themeColor="text1"/>
        </w:rPr>
        <w:t>）利用波峰因子（</w:t>
      </w:r>
      <w:r w:rsidRPr="006363D2">
        <w:rPr>
          <w:rFonts w:eastAsia="仿宋"/>
          <w:i/>
          <w:iCs/>
          <w:color w:val="000000" w:themeColor="text1"/>
        </w:rPr>
        <w:t>C</w:t>
      </w:r>
      <w:r w:rsidRPr="006363D2">
        <w:rPr>
          <w:rFonts w:eastAsia="仿宋"/>
          <w:i/>
          <w:iCs/>
          <w:color w:val="000000" w:themeColor="text1"/>
          <w:vertAlign w:val="subscript"/>
        </w:rPr>
        <w:t>f</w:t>
      </w:r>
      <w:r w:rsidRPr="006363D2">
        <w:rPr>
          <w:rFonts w:eastAsia="仿宋"/>
          <w:color w:val="000000" w:themeColor="text1"/>
        </w:rPr>
        <w:t>），按式（</w:t>
      </w:r>
      <w:r w:rsidRPr="006363D2">
        <w:rPr>
          <w:rFonts w:eastAsia="仿宋"/>
          <w:color w:val="000000" w:themeColor="text1"/>
        </w:rPr>
        <w:t>7.3.6-3</w:t>
      </w:r>
      <w:r w:rsidRPr="006363D2">
        <w:rPr>
          <w:rFonts w:eastAsia="仿宋"/>
          <w:color w:val="000000" w:themeColor="text1"/>
        </w:rPr>
        <w:t>）计算得到测点在不同振源叠加</w:t>
      </w:r>
      <w:r w:rsidRPr="006363D2">
        <w:rPr>
          <w:rFonts w:eastAsia="仿宋"/>
          <w:color w:val="000000" w:themeColor="text1"/>
        </w:rPr>
        <w:lastRenderedPageBreak/>
        <w:t>情况下的速度峰值，联系峰值与有效值。</w:t>
      </w:r>
    </w:p>
    <w:p w:rsidR="00630CC0" w:rsidRPr="006363D2" w:rsidRDefault="00240682">
      <w:pPr>
        <w:ind w:firstLineChars="200" w:firstLine="480"/>
        <w:rPr>
          <w:rFonts w:eastAsia="仿宋"/>
          <w:color w:val="000000" w:themeColor="text1"/>
        </w:rPr>
      </w:pPr>
      <w:r w:rsidRPr="006363D2">
        <w:rPr>
          <w:rFonts w:eastAsia="仿宋"/>
          <w:color w:val="000000" w:themeColor="text1"/>
        </w:rPr>
        <w:t>根据相关文献的研究结果，对于随机振动响应可以看做均值趋近于</w:t>
      </w:r>
      <w:r w:rsidRPr="006363D2">
        <w:rPr>
          <w:rFonts w:eastAsia="仿宋"/>
          <w:color w:val="000000" w:themeColor="text1"/>
        </w:rPr>
        <w:t>0</w:t>
      </w:r>
      <w:r w:rsidRPr="006363D2">
        <w:rPr>
          <w:rFonts w:eastAsia="仿宋"/>
          <w:color w:val="000000" w:themeColor="text1"/>
        </w:rPr>
        <w:t>、方差为</w:t>
      </w:r>
      <w:r w:rsidRPr="006363D2">
        <w:rPr>
          <w:rFonts w:eastAsia="仿宋"/>
          <w:i/>
          <w:iCs/>
          <w:color w:val="000000" w:themeColor="text1"/>
        </w:rPr>
        <w:t>σ</w:t>
      </w:r>
      <w:r w:rsidRPr="006363D2">
        <w:rPr>
          <w:rFonts w:eastAsia="仿宋"/>
          <w:color w:val="000000" w:themeColor="text1"/>
          <w:vertAlign w:val="superscript"/>
        </w:rPr>
        <w:t>2</w:t>
      </w:r>
      <w:r w:rsidRPr="006363D2">
        <w:rPr>
          <w:rFonts w:eastAsia="仿宋"/>
          <w:color w:val="000000" w:themeColor="text1"/>
        </w:rPr>
        <w:t>的平稳窄带高斯过程（即近似服从瑞利分布），其信号样本序列的均方根值为：</w:t>
      </w:r>
    </w:p>
    <w:tbl>
      <w:tblPr>
        <w:tblW w:w="0" w:type="auto"/>
        <w:jc w:val="center"/>
        <w:tblLayout w:type="fixed"/>
        <w:tblLook w:val="04A0" w:firstRow="1" w:lastRow="0" w:firstColumn="1" w:lastColumn="0" w:noHBand="0" w:noVBand="1"/>
      </w:tblPr>
      <w:tblGrid>
        <w:gridCol w:w="6707"/>
        <w:gridCol w:w="1614"/>
      </w:tblGrid>
      <w:tr w:rsidR="006363D2" w:rsidRPr="006363D2">
        <w:trPr>
          <w:jc w:val="center"/>
        </w:trPr>
        <w:tc>
          <w:tcPr>
            <w:tcW w:w="6707" w:type="dxa"/>
            <w:vAlign w:val="center"/>
          </w:tcPr>
          <w:p w:rsidR="00630CC0" w:rsidRPr="006363D2" w:rsidRDefault="00240682">
            <w:pPr>
              <w:jc w:val="center"/>
              <w:rPr>
                <w:rFonts w:eastAsia="楷体"/>
                <w:b/>
                <w:bCs/>
                <w:color w:val="000000" w:themeColor="text1"/>
              </w:rPr>
            </w:pPr>
            <w:r w:rsidRPr="006363D2">
              <w:rPr>
                <w:rFonts w:eastAsia="楷体"/>
                <w:b/>
                <w:bCs/>
                <w:color w:val="000000" w:themeColor="text1"/>
              </w:rPr>
              <w:object w:dxaOrig="3016" w:dyaOrig="1644" w14:anchorId="13CF563A">
                <v:shape id="_x0000_i1026" type="#_x0000_t75" style="width:150.95pt;height:82.6pt" o:ole="">
                  <v:imagedata r:id="rId18" o:title=""/>
                </v:shape>
                <o:OLEObject Type="Embed" ProgID="Equation.DSMT4" ShapeID="_x0000_i1026" DrawAspect="Content" ObjectID="_1806495227" r:id="rId19"/>
              </w:object>
            </w:r>
          </w:p>
        </w:tc>
        <w:tc>
          <w:tcPr>
            <w:tcW w:w="1614" w:type="dxa"/>
            <w:vAlign w:val="center"/>
          </w:tcPr>
          <w:p w:rsidR="00630CC0" w:rsidRPr="006363D2" w:rsidRDefault="00240682">
            <w:pPr>
              <w:jc w:val="center"/>
              <w:rPr>
                <w:rFonts w:eastAsia="楷体"/>
                <w:b/>
                <w:bCs/>
                <w:color w:val="000000" w:themeColor="text1"/>
              </w:rPr>
            </w:pPr>
            <w:r w:rsidRPr="006363D2">
              <w:rPr>
                <w:rFonts w:eastAsia="仿宋"/>
                <w:color w:val="000000" w:themeColor="text1"/>
              </w:rPr>
              <w:t>（</w:t>
            </w:r>
            <w:r w:rsidRPr="006363D2">
              <w:rPr>
                <w:rFonts w:eastAsia="仿宋"/>
                <w:color w:val="000000" w:themeColor="text1"/>
              </w:rPr>
              <w:t>6</w:t>
            </w:r>
            <w:r w:rsidRPr="006363D2">
              <w:rPr>
                <w:rFonts w:eastAsia="仿宋"/>
                <w:color w:val="000000" w:themeColor="text1"/>
              </w:rPr>
              <w:t>）</w:t>
            </w:r>
          </w:p>
        </w:tc>
      </w:tr>
    </w:tbl>
    <w:p w:rsidR="00630CC0" w:rsidRPr="006363D2" w:rsidRDefault="00240682">
      <w:pPr>
        <w:rPr>
          <w:rFonts w:eastAsia="仿宋"/>
          <w:color w:val="000000" w:themeColor="text1"/>
        </w:rPr>
      </w:pPr>
      <w:r w:rsidRPr="006363D2">
        <w:rPr>
          <w:rFonts w:eastAsia="仿宋"/>
          <w:color w:val="000000" w:themeColor="text1"/>
        </w:rPr>
        <w:t>式中：</w:t>
      </w:r>
      <w:r w:rsidRPr="006363D2">
        <w:rPr>
          <w:rFonts w:eastAsia="仿宋"/>
          <w:i/>
          <w:iCs/>
          <w:color w:val="000000" w:themeColor="text1"/>
        </w:rPr>
        <w:t>x—</w:t>
      </w:r>
      <w:r w:rsidRPr="006363D2">
        <w:rPr>
          <w:rFonts w:eastAsia="仿宋"/>
          <w:color w:val="000000" w:themeColor="text1"/>
        </w:rPr>
        <w:t>随机变量；</w:t>
      </w:r>
    </w:p>
    <w:p w:rsidR="00630CC0" w:rsidRPr="006363D2" w:rsidRDefault="00240682">
      <w:pPr>
        <w:ind w:firstLineChars="300" w:firstLine="720"/>
        <w:rPr>
          <w:rFonts w:eastAsia="仿宋"/>
          <w:color w:val="000000" w:themeColor="text1"/>
        </w:rPr>
      </w:pPr>
      <w:r w:rsidRPr="006363D2">
        <w:rPr>
          <w:rFonts w:eastAsia="仿宋"/>
          <w:i/>
          <w:iCs/>
          <w:color w:val="000000" w:themeColor="text1"/>
        </w:rPr>
        <w:t>x</w:t>
      </w:r>
      <w:r w:rsidRPr="006363D2">
        <w:rPr>
          <w:rFonts w:eastAsia="仿宋"/>
          <w:i/>
          <w:iCs/>
          <w:color w:val="000000" w:themeColor="text1"/>
          <w:vertAlign w:val="subscript"/>
        </w:rPr>
        <w:t>i</w:t>
      </w:r>
      <w:r w:rsidRPr="006363D2">
        <w:rPr>
          <w:rFonts w:eastAsia="仿宋"/>
          <w:i/>
          <w:iCs/>
          <w:color w:val="000000" w:themeColor="text1"/>
        </w:rPr>
        <w:t>—</w:t>
      </w:r>
      <w:r w:rsidRPr="006363D2">
        <w:rPr>
          <w:rFonts w:eastAsia="仿宋"/>
          <w:color w:val="000000" w:themeColor="text1"/>
        </w:rPr>
        <w:t>随机变量中某一数值；</w:t>
      </w:r>
    </w:p>
    <w:p w:rsidR="00630CC0" w:rsidRPr="006363D2" w:rsidRDefault="00240682">
      <w:pPr>
        <w:ind w:firstLineChars="300" w:firstLine="720"/>
        <w:rPr>
          <w:rFonts w:eastAsia="仿宋"/>
          <w:color w:val="000000" w:themeColor="text1"/>
        </w:rPr>
      </w:pPr>
      <w:r w:rsidRPr="006363D2">
        <w:rPr>
          <w:rFonts w:eastAsia="仿宋"/>
          <w:color w:val="000000" w:themeColor="text1"/>
        </w:rPr>
        <w:t>σ</w:t>
      </w:r>
      <w:r w:rsidRPr="006363D2">
        <w:rPr>
          <w:rFonts w:eastAsia="仿宋"/>
          <w:i/>
          <w:iCs/>
          <w:color w:val="000000" w:themeColor="text1"/>
        </w:rPr>
        <w:t>—</w:t>
      </w:r>
      <w:r w:rsidRPr="006363D2">
        <w:rPr>
          <w:rFonts w:eastAsia="仿宋"/>
          <w:color w:val="000000" w:themeColor="text1"/>
        </w:rPr>
        <w:t>随机变量标准差；</w:t>
      </w:r>
    </w:p>
    <w:p w:rsidR="00630CC0" w:rsidRPr="006363D2" w:rsidRDefault="00240682">
      <w:pPr>
        <w:ind w:firstLineChars="300" w:firstLine="720"/>
        <w:rPr>
          <w:rFonts w:eastAsia="仿宋"/>
          <w:color w:val="000000" w:themeColor="text1"/>
        </w:rPr>
      </w:pPr>
      <w:r w:rsidRPr="006363D2">
        <w:rPr>
          <w:rFonts w:eastAsia="仿宋"/>
          <w:i/>
          <w:iCs/>
          <w:color w:val="000000" w:themeColor="text1"/>
        </w:rPr>
        <w:t>μ—</w:t>
      </w:r>
      <w:r w:rsidRPr="006363D2">
        <w:rPr>
          <w:rFonts w:eastAsia="仿宋"/>
          <w:color w:val="000000" w:themeColor="text1"/>
        </w:rPr>
        <w:t>随机变量均值。</w:t>
      </w:r>
    </w:p>
    <w:p w:rsidR="00630CC0" w:rsidRPr="006363D2" w:rsidRDefault="00240682">
      <w:pPr>
        <w:ind w:firstLineChars="200" w:firstLine="480"/>
        <w:rPr>
          <w:rFonts w:eastAsia="仿宋"/>
          <w:color w:val="000000" w:themeColor="text1"/>
        </w:rPr>
      </w:pPr>
      <w:r w:rsidRPr="006363D2">
        <w:rPr>
          <w:rFonts w:eastAsia="仿宋"/>
          <w:color w:val="000000" w:themeColor="text1"/>
        </w:rPr>
        <w:t>即均方根值与其信号样本序列的标准差相等。对于高斯分布，以均值为中心，</w:t>
      </w:r>
      <w:r w:rsidRPr="006363D2">
        <w:rPr>
          <w:rFonts w:eastAsia="仿宋"/>
          <w:i/>
          <w:iCs/>
          <w:color w:val="000000" w:themeColor="text1"/>
        </w:rPr>
        <w:t>nσ</w:t>
      </w:r>
      <w:r w:rsidRPr="006363D2">
        <w:rPr>
          <w:rFonts w:eastAsia="仿宋"/>
          <w:color w:val="000000" w:themeColor="text1"/>
        </w:rPr>
        <w:t>为半径涵盖样本出现的几率为：</w:t>
      </w:r>
    </w:p>
    <w:tbl>
      <w:tblPr>
        <w:tblW w:w="0" w:type="auto"/>
        <w:jc w:val="center"/>
        <w:tblLayout w:type="fixed"/>
        <w:tblLook w:val="04A0" w:firstRow="1" w:lastRow="0" w:firstColumn="1" w:lastColumn="0" w:noHBand="0" w:noVBand="1"/>
      </w:tblPr>
      <w:tblGrid>
        <w:gridCol w:w="6698"/>
        <w:gridCol w:w="1593"/>
      </w:tblGrid>
      <w:tr w:rsidR="006363D2" w:rsidRPr="006363D2">
        <w:trPr>
          <w:jc w:val="center"/>
        </w:trPr>
        <w:tc>
          <w:tcPr>
            <w:tcW w:w="6698" w:type="dxa"/>
            <w:vAlign w:val="center"/>
          </w:tcPr>
          <w:p w:rsidR="00630CC0" w:rsidRPr="006363D2" w:rsidRDefault="00BF1CFF">
            <w:pPr>
              <w:jc w:val="center"/>
              <w:rPr>
                <w:rFonts w:eastAsia="楷体"/>
                <w:b/>
                <w:bCs/>
                <w:color w:val="000000" w:themeColor="text1"/>
              </w:rPr>
            </w:pPr>
            <m:oMathPara>
              <m:oMath>
                <m:d>
                  <m:dPr>
                    <m:begChr m:val="{"/>
                    <m:endChr m:val=""/>
                    <m:ctrlPr>
                      <w:rPr>
                        <w:rFonts w:ascii="Cambria Math" w:eastAsia="楷体" w:hAnsi="Cambria Math"/>
                        <w:b/>
                        <w:bCs/>
                        <w:color w:val="000000" w:themeColor="text1"/>
                      </w:rPr>
                    </m:ctrlPr>
                  </m:dPr>
                  <m:e>
                    <m:eqArr>
                      <m:eqArrPr>
                        <m:ctrlPr>
                          <w:rPr>
                            <w:rFonts w:ascii="Cambria Math" w:eastAsia="楷体" w:hAnsi="Cambria Math"/>
                            <w:b/>
                            <w:bCs/>
                            <w:color w:val="000000" w:themeColor="text1"/>
                          </w:rPr>
                        </m:ctrlPr>
                      </m:eqArrPr>
                      <m:e>
                        <m:r>
                          <m:rPr>
                            <m:sty m:val="bi"/>
                          </m:rPr>
                          <w:rPr>
                            <w:rFonts w:ascii="Cambria Math" w:eastAsia="楷体" w:hAnsi="Cambria Math"/>
                            <w:color w:val="000000" w:themeColor="text1"/>
                          </w:rPr>
                          <m:t>p</m:t>
                        </m:r>
                        <m:d>
                          <m:dPr>
                            <m:ctrlPr>
                              <w:rPr>
                                <w:rFonts w:ascii="Cambria Math" w:eastAsia="楷体" w:hAnsi="Cambria Math"/>
                                <w:b/>
                                <w:bCs/>
                                <w:color w:val="000000" w:themeColor="text1"/>
                              </w:rPr>
                            </m:ctrlPr>
                          </m:dPr>
                          <m:e>
                            <m:r>
                              <m:rPr>
                                <m:sty m:val="b"/>
                              </m:rPr>
                              <w:rPr>
                                <w:rFonts w:ascii="Cambria Math" w:eastAsia="楷体" w:hAnsi="Cambria Math"/>
                                <w:color w:val="000000" w:themeColor="text1"/>
                              </w:rPr>
                              <m:t>3</m:t>
                            </m:r>
                            <m:r>
                              <m:rPr>
                                <m:sty m:val="bi"/>
                              </m:rPr>
                              <w:rPr>
                                <w:rFonts w:ascii="Cambria Math" w:eastAsia="楷体" w:hAnsi="Cambria Math"/>
                                <w:color w:val="000000" w:themeColor="text1"/>
                              </w:rPr>
                              <m:t>σ</m:t>
                            </m:r>
                          </m:e>
                        </m:d>
                        <m:r>
                          <m:rPr>
                            <m:sty m:val="b"/>
                          </m:rPr>
                          <w:rPr>
                            <w:rFonts w:ascii="Cambria Math" w:eastAsia="楷体" w:hAnsi="Cambria Math"/>
                            <w:color w:val="000000" w:themeColor="text1"/>
                          </w:rPr>
                          <m:t>=99.730020</m:t>
                        </m:r>
                        <m:r>
                          <m:rPr>
                            <m:sty m:val="bi"/>
                          </m:rPr>
                          <w:rPr>
                            <w:rFonts w:ascii="Cambria Math" w:eastAsia="楷体" w:hAnsi="Cambria Math"/>
                            <w:color w:val="000000" w:themeColor="text1"/>
                          </w:rPr>
                          <m:t>%</m:t>
                        </m:r>
                      </m:e>
                      <m:e>
                        <m:r>
                          <m:rPr>
                            <m:sty m:val="bi"/>
                          </m:rPr>
                          <w:rPr>
                            <w:rFonts w:ascii="Cambria Math" w:eastAsia="楷体" w:hAnsi="Cambria Math"/>
                            <w:color w:val="000000" w:themeColor="text1"/>
                          </w:rPr>
                          <m:t>p</m:t>
                        </m:r>
                        <m:d>
                          <m:dPr>
                            <m:ctrlPr>
                              <w:rPr>
                                <w:rFonts w:ascii="Cambria Math" w:eastAsia="楷体" w:hAnsi="Cambria Math"/>
                                <w:b/>
                                <w:bCs/>
                                <w:color w:val="000000" w:themeColor="text1"/>
                              </w:rPr>
                            </m:ctrlPr>
                          </m:dPr>
                          <m:e>
                            <m:r>
                              <m:rPr>
                                <m:sty m:val="b"/>
                              </m:rPr>
                              <w:rPr>
                                <w:rFonts w:ascii="Cambria Math" w:eastAsia="楷体" w:hAnsi="Cambria Math"/>
                                <w:color w:val="000000" w:themeColor="text1"/>
                              </w:rPr>
                              <m:t>4</m:t>
                            </m:r>
                            <m:r>
                              <m:rPr>
                                <m:sty m:val="bi"/>
                              </m:rPr>
                              <w:rPr>
                                <w:rFonts w:ascii="Cambria Math" w:eastAsia="楷体" w:hAnsi="Cambria Math"/>
                                <w:color w:val="000000" w:themeColor="text1"/>
                              </w:rPr>
                              <m:t>σ</m:t>
                            </m:r>
                          </m:e>
                        </m:d>
                        <m:r>
                          <m:rPr>
                            <m:sty m:val="b"/>
                          </m:rPr>
                          <w:rPr>
                            <w:rFonts w:ascii="Cambria Math" w:eastAsia="楷体" w:hAnsi="Cambria Math"/>
                            <w:color w:val="000000" w:themeColor="text1"/>
                          </w:rPr>
                          <m:t>=99.993666%</m:t>
                        </m:r>
                      </m:e>
                      <m:e>
                        <m:r>
                          <m:rPr>
                            <m:sty m:val="bi"/>
                          </m:rPr>
                          <w:rPr>
                            <w:rFonts w:ascii="Cambria Math" w:eastAsia="楷体" w:hAnsi="Cambria Math"/>
                            <w:color w:val="000000" w:themeColor="text1"/>
                          </w:rPr>
                          <m:t>p</m:t>
                        </m:r>
                        <m:d>
                          <m:dPr>
                            <m:ctrlPr>
                              <w:rPr>
                                <w:rFonts w:ascii="Cambria Math" w:eastAsia="楷体" w:hAnsi="Cambria Math"/>
                                <w:b/>
                                <w:bCs/>
                                <w:color w:val="000000" w:themeColor="text1"/>
                              </w:rPr>
                            </m:ctrlPr>
                          </m:dPr>
                          <m:e>
                            <m:r>
                              <m:rPr>
                                <m:sty m:val="b"/>
                              </m:rPr>
                              <w:rPr>
                                <w:rFonts w:ascii="Cambria Math" w:eastAsia="楷体" w:hAnsi="Cambria Math"/>
                                <w:color w:val="000000" w:themeColor="text1"/>
                              </w:rPr>
                              <m:t>5</m:t>
                            </m:r>
                            <m:r>
                              <m:rPr>
                                <m:sty m:val="bi"/>
                              </m:rPr>
                              <w:rPr>
                                <w:rFonts w:ascii="Cambria Math" w:eastAsia="楷体" w:hAnsi="Cambria Math"/>
                                <w:color w:val="000000" w:themeColor="text1"/>
                              </w:rPr>
                              <m:t>σ</m:t>
                            </m:r>
                          </m:e>
                        </m:d>
                        <m:r>
                          <m:rPr>
                            <m:sty m:val="b"/>
                          </m:rPr>
                          <w:rPr>
                            <w:rFonts w:ascii="Cambria Math" w:eastAsia="楷体" w:hAnsi="Cambria Math"/>
                            <w:color w:val="000000" w:themeColor="text1"/>
                          </w:rPr>
                          <m:t>=99.999943%</m:t>
                        </m:r>
                      </m:e>
                    </m:eqArr>
                  </m:e>
                </m:d>
              </m:oMath>
            </m:oMathPara>
          </w:p>
        </w:tc>
        <w:tc>
          <w:tcPr>
            <w:tcW w:w="1593" w:type="dxa"/>
            <w:vAlign w:val="center"/>
          </w:tcPr>
          <w:p w:rsidR="00630CC0" w:rsidRPr="006363D2" w:rsidRDefault="00240682">
            <w:pPr>
              <w:jc w:val="center"/>
              <w:rPr>
                <w:rFonts w:eastAsia="楷体"/>
                <w:b/>
                <w:bCs/>
                <w:color w:val="000000" w:themeColor="text1"/>
              </w:rPr>
            </w:pPr>
            <w:r w:rsidRPr="006363D2">
              <w:rPr>
                <w:rFonts w:eastAsia="楷体"/>
                <w:color w:val="000000" w:themeColor="text1"/>
              </w:rPr>
              <w:t>（</w:t>
            </w:r>
            <w:r w:rsidRPr="006363D2">
              <w:rPr>
                <w:rFonts w:eastAsia="楷体"/>
                <w:color w:val="000000" w:themeColor="text1"/>
              </w:rPr>
              <w:t>7</w:t>
            </w:r>
            <w:r w:rsidRPr="006363D2">
              <w:rPr>
                <w:rFonts w:eastAsia="楷体"/>
                <w:color w:val="000000" w:themeColor="text1"/>
              </w:rPr>
              <w:t>）</w:t>
            </w:r>
          </w:p>
        </w:tc>
      </w:tr>
    </w:tbl>
    <w:p w:rsidR="00630CC0" w:rsidRPr="006363D2" w:rsidRDefault="00240682">
      <w:pPr>
        <w:rPr>
          <w:rFonts w:eastAsia="仿宋"/>
          <w:color w:val="000000" w:themeColor="text1"/>
        </w:rPr>
      </w:pPr>
      <w:r w:rsidRPr="006363D2">
        <w:rPr>
          <w:rFonts w:eastAsia="仿宋"/>
          <w:color w:val="000000" w:themeColor="text1"/>
        </w:rPr>
        <w:t>即波峰因子</w:t>
      </w:r>
      <w:r w:rsidRPr="006363D2">
        <w:rPr>
          <w:rFonts w:eastAsia="仿宋"/>
          <w:i/>
          <w:iCs/>
          <w:color w:val="000000" w:themeColor="text1"/>
        </w:rPr>
        <w:t>C</w:t>
      </w:r>
      <w:r w:rsidRPr="006363D2">
        <w:rPr>
          <w:rFonts w:eastAsia="仿宋"/>
          <w:i/>
          <w:iCs/>
          <w:color w:val="000000" w:themeColor="text1"/>
          <w:vertAlign w:val="subscript"/>
        </w:rPr>
        <w:t>f</w:t>
      </w:r>
      <w:r w:rsidRPr="006363D2">
        <w:rPr>
          <w:rFonts w:eastAsia="仿宋"/>
          <w:color w:val="000000" w:themeColor="text1"/>
        </w:rPr>
        <w:t>取</w:t>
      </w:r>
      <w:r w:rsidRPr="006363D2">
        <w:rPr>
          <w:rFonts w:eastAsia="仿宋"/>
          <w:color w:val="000000" w:themeColor="text1"/>
        </w:rPr>
        <w:t>3</w:t>
      </w:r>
      <w:r w:rsidRPr="006363D2">
        <w:rPr>
          <w:rFonts w:eastAsia="仿宋"/>
          <w:color w:val="000000" w:themeColor="text1"/>
        </w:rPr>
        <w:t>、</w:t>
      </w:r>
      <w:r w:rsidRPr="006363D2">
        <w:rPr>
          <w:rFonts w:eastAsia="仿宋"/>
          <w:color w:val="000000" w:themeColor="text1"/>
        </w:rPr>
        <w:t>4</w:t>
      </w:r>
      <w:r w:rsidRPr="006363D2">
        <w:rPr>
          <w:rFonts w:eastAsia="仿宋"/>
          <w:color w:val="000000" w:themeColor="text1"/>
        </w:rPr>
        <w:t>和</w:t>
      </w:r>
      <w:r w:rsidRPr="006363D2">
        <w:rPr>
          <w:rFonts w:eastAsia="仿宋"/>
          <w:color w:val="000000" w:themeColor="text1"/>
        </w:rPr>
        <w:t>5</w:t>
      </w:r>
      <w:r w:rsidRPr="006363D2">
        <w:rPr>
          <w:rFonts w:eastAsia="仿宋"/>
          <w:color w:val="000000" w:themeColor="text1"/>
        </w:rPr>
        <w:t>时分别可以满足</w:t>
      </w:r>
      <w:r w:rsidRPr="006363D2">
        <w:rPr>
          <w:rFonts w:eastAsia="仿宋"/>
          <w:color w:val="000000" w:themeColor="text1"/>
        </w:rPr>
        <w:t>99.9700%</w:t>
      </w:r>
      <w:r w:rsidRPr="006363D2">
        <w:rPr>
          <w:rFonts w:eastAsia="仿宋"/>
          <w:color w:val="000000" w:themeColor="text1"/>
        </w:rPr>
        <w:t>、</w:t>
      </w:r>
      <w:r w:rsidRPr="006363D2">
        <w:rPr>
          <w:rFonts w:eastAsia="仿宋"/>
          <w:color w:val="000000" w:themeColor="text1"/>
        </w:rPr>
        <w:t>99.9937%</w:t>
      </w:r>
      <w:r w:rsidRPr="006363D2">
        <w:rPr>
          <w:rFonts w:eastAsia="仿宋"/>
          <w:color w:val="000000" w:themeColor="text1"/>
        </w:rPr>
        <w:t>和</w:t>
      </w:r>
      <w:r w:rsidRPr="006363D2">
        <w:rPr>
          <w:rFonts w:eastAsia="仿宋"/>
          <w:color w:val="000000" w:themeColor="text1"/>
        </w:rPr>
        <w:t>99.9999%</w:t>
      </w:r>
      <w:r w:rsidRPr="006363D2">
        <w:rPr>
          <w:rFonts w:eastAsia="仿宋"/>
          <w:color w:val="000000" w:themeColor="text1"/>
        </w:rPr>
        <w:t>的保证概率。</w:t>
      </w:r>
    </w:p>
    <w:p w:rsidR="00630CC0" w:rsidRPr="006363D2" w:rsidRDefault="00240682">
      <w:pPr>
        <w:rPr>
          <w:color w:val="000000" w:themeColor="text1"/>
        </w:rPr>
      </w:pPr>
      <w:r w:rsidRPr="006363D2">
        <w:rPr>
          <w:b/>
          <w:bCs/>
          <w:color w:val="000000" w:themeColor="text1"/>
        </w:rPr>
        <w:t xml:space="preserve">7.3.7 </w:t>
      </w:r>
      <w:r w:rsidRPr="006363D2">
        <w:rPr>
          <w:color w:val="000000" w:themeColor="text1"/>
        </w:rPr>
        <w:t>振动影响专项评估报告应包括下列内容：</w:t>
      </w:r>
    </w:p>
    <w:p w:rsidR="00630CC0" w:rsidRPr="006363D2" w:rsidRDefault="00240682">
      <w:pPr>
        <w:ind w:firstLineChars="150" w:firstLine="361"/>
        <w:rPr>
          <w:color w:val="000000" w:themeColor="text1"/>
        </w:rPr>
      </w:pPr>
      <w:r w:rsidRPr="006363D2">
        <w:rPr>
          <w:b/>
          <w:bCs/>
          <w:color w:val="000000" w:themeColor="text1"/>
        </w:rPr>
        <w:t xml:space="preserve">1 </w:t>
      </w:r>
      <w:r w:rsidRPr="006363D2">
        <w:rPr>
          <w:color w:val="000000" w:themeColor="text1"/>
        </w:rPr>
        <w:t>振源及文物的基本情况；</w:t>
      </w:r>
    </w:p>
    <w:p w:rsidR="00630CC0" w:rsidRPr="006363D2" w:rsidRDefault="00240682">
      <w:pPr>
        <w:ind w:firstLineChars="150" w:firstLine="361"/>
        <w:rPr>
          <w:color w:val="000000" w:themeColor="text1"/>
        </w:rPr>
      </w:pPr>
      <w:r w:rsidRPr="006363D2">
        <w:rPr>
          <w:b/>
          <w:bCs/>
          <w:color w:val="000000" w:themeColor="text1"/>
        </w:rPr>
        <w:t xml:space="preserve">2 </w:t>
      </w:r>
      <w:r w:rsidRPr="006363D2">
        <w:rPr>
          <w:color w:val="000000" w:themeColor="text1"/>
        </w:rPr>
        <w:t>评估目的及工作内容；</w:t>
      </w:r>
    </w:p>
    <w:p w:rsidR="00630CC0" w:rsidRPr="006363D2" w:rsidRDefault="00240682">
      <w:pPr>
        <w:ind w:firstLineChars="150" w:firstLine="361"/>
        <w:rPr>
          <w:color w:val="000000" w:themeColor="text1"/>
        </w:rPr>
      </w:pPr>
      <w:r w:rsidRPr="006363D2">
        <w:rPr>
          <w:b/>
          <w:bCs/>
          <w:color w:val="000000" w:themeColor="text1"/>
        </w:rPr>
        <w:t xml:space="preserve">3 </w:t>
      </w:r>
      <w:r w:rsidRPr="006363D2">
        <w:rPr>
          <w:color w:val="000000" w:themeColor="text1"/>
        </w:rPr>
        <w:t>预测所采用的方法、测点布置及计算过程；</w:t>
      </w:r>
    </w:p>
    <w:p w:rsidR="00630CC0" w:rsidRPr="006363D2" w:rsidRDefault="00240682">
      <w:pPr>
        <w:ind w:firstLineChars="150" w:firstLine="361"/>
        <w:rPr>
          <w:color w:val="000000" w:themeColor="text1"/>
        </w:rPr>
      </w:pPr>
      <w:r w:rsidRPr="006363D2">
        <w:rPr>
          <w:b/>
          <w:bCs/>
          <w:color w:val="000000" w:themeColor="text1"/>
        </w:rPr>
        <w:t xml:space="preserve">4 </w:t>
      </w:r>
      <w:r w:rsidRPr="006363D2">
        <w:rPr>
          <w:color w:val="000000" w:themeColor="text1"/>
        </w:rPr>
        <w:t>数据处理的方法和结果；</w:t>
      </w:r>
    </w:p>
    <w:p w:rsidR="00630CC0" w:rsidRPr="006363D2" w:rsidRDefault="00240682">
      <w:pPr>
        <w:ind w:firstLineChars="150" w:firstLine="361"/>
        <w:rPr>
          <w:color w:val="000000" w:themeColor="text1"/>
        </w:rPr>
      </w:pPr>
      <w:r w:rsidRPr="006363D2">
        <w:rPr>
          <w:b/>
          <w:color w:val="000000" w:themeColor="text1"/>
        </w:rPr>
        <w:t xml:space="preserve">5 </w:t>
      </w:r>
      <w:r w:rsidRPr="006363D2">
        <w:rPr>
          <w:color w:val="000000" w:themeColor="text1"/>
        </w:rPr>
        <w:t>对不同工况下，测试或计算结果与振动控制值进行分析、对比，提出振动对文物影响程度的结论；</w:t>
      </w:r>
    </w:p>
    <w:p w:rsidR="00630CC0" w:rsidRPr="006363D2" w:rsidRDefault="00240682">
      <w:pPr>
        <w:ind w:firstLineChars="150" w:firstLine="361"/>
        <w:rPr>
          <w:color w:val="000000" w:themeColor="text1"/>
        </w:rPr>
      </w:pPr>
      <w:r w:rsidRPr="006363D2">
        <w:rPr>
          <w:b/>
          <w:color w:val="000000" w:themeColor="text1"/>
        </w:rPr>
        <w:t xml:space="preserve">6 </w:t>
      </w:r>
      <w:r w:rsidRPr="006363D2">
        <w:rPr>
          <w:color w:val="000000" w:themeColor="text1"/>
        </w:rPr>
        <w:t>结合振动影响程度，提出减振或隔振措施和建议。</w:t>
      </w:r>
    </w:p>
    <w:p w:rsidR="00630CC0" w:rsidRPr="006363D2" w:rsidRDefault="00630CC0">
      <w:pPr>
        <w:ind w:firstLineChars="150" w:firstLine="360"/>
        <w:rPr>
          <w:color w:val="000000" w:themeColor="text1"/>
        </w:rPr>
      </w:pPr>
    </w:p>
    <w:p w:rsidR="00630CC0" w:rsidRPr="006363D2" w:rsidRDefault="00630CC0">
      <w:pPr>
        <w:rPr>
          <w:bCs/>
          <w:color w:val="000000" w:themeColor="text1"/>
          <w:highlight w:val="red"/>
        </w:rPr>
        <w:sectPr w:rsidR="00630CC0" w:rsidRPr="006363D2">
          <w:pgSz w:w="11906" w:h="16838"/>
          <w:pgMar w:top="1440" w:right="1800" w:bottom="1440" w:left="1800" w:header="851" w:footer="992" w:gutter="0"/>
          <w:cols w:space="720"/>
          <w:docGrid w:type="lines" w:linePitch="312"/>
        </w:sectPr>
      </w:pPr>
    </w:p>
    <w:p w:rsidR="00630CC0" w:rsidRPr="006363D2" w:rsidRDefault="00240682">
      <w:pPr>
        <w:pStyle w:val="1"/>
        <w:rPr>
          <w:color w:val="000000" w:themeColor="text1"/>
        </w:rPr>
      </w:pPr>
      <w:bookmarkStart w:id="126" w:name="_Toc188367269"/>
      <w:r w:rsidRPr="006363D2">
        <w:rPr>
          <w:color w:val="000000" w:themeColor="text1"/>
        </w:rPr>
        <w:lastRenderedPageBreak/>
        <w:t>8</w:t>
      </w:r>
      <w:r w:rsidRPr="006363D2">
        <w:rPr>
          <w:color w:val="000000" w:themeColor="text1"/>
        </w:rPr>
        <w:t xml:space="preserve">　设计</w:t>
      </w:r>
      <w:bookmarkEnd w:id="126"/>
    </w:p>
    <w:p w:rsidR="00630CC0" w:rsidRPr="006363D2" w:rsidRDefault="00240682">
      <w:pPr>
        <w:pStyle w:val="3"/>
        <w:rPr>
          <w:color w:val="000000" w:themeColor="text1"/>
        </w:rPr>
      </w:pPr>
      <w:bookmarkStart w:id="127" w:name="_Toc188367270"/>
      <w:r w:rsidRPr="006363D2">
        <w:rPr>
          <w:color w:val="000000" w:themeColor="text1"/>
        </w:rPr>
        <w:t xml:space="preserve">8.1 </w:t>
      </w:r>
      <w:r w:rsidRPr="006363D2">
        <w:rPr>
          <w:color w:val="000000" w:themeColor="text1"/>
        </w:rPr>
        <w:t>一般规定</w:t>
      </w:r>
      <w:bookmarkEnd w:id="127"/>
    </w:p>
    <w:p w:rsidR="00630CC0" w:rsidRPr="006363D2" w:rsidRDefault="00240682">
      <w:pPr>
        <w:rPr>
          <w:bCs/>
          <w:color w:val="000000" w:themeColor="text1"/>
        </w:rPr>
      </w:pPr>
      <w:r w:rsidRPr="006363D2">
        <w:rPr>
          <w:rFonts w:eastAsiaTheme="minorEastAsia"/>
          <w:b/>
          <w:color w:val="000000" w:themeColor="text1"/>
        </w:rPr>
        <w:t xml:space="preserve">8.1.1 </w:t>
      </w:r>
      <w:r w:rsidRPr="006363D2">
        <w:rPr>
          <w:rFonts w:eastAsiaTheme="minorEastAsia"/>
          <w:bCs/>
          <w:color w:val="000000" w:themeColor="text1"/>
        </w:rPr>
        <w:t>下穿</w:t>
      </w:r>
      <w:r w:rsidRPr="006363D2">
        <w:rPr>
          <w:bCs/>
          <w:color w:val="000000" w:themeColor="text1"/>
        </w:rPr>
        <w:t>或近距离绕行重要文物保护区域的城市轨道交通工程，应以控制施工期变形和运营期振动为目标，开展轨道交通工程文物保护专项设计。</w:t>
      </w:r>
    </w:p>
    <w:p w:rsidR="00630CC0" w:rsidRPr="006363D2" w:rsidRDefault="00240682">
      <w:pPr>
        <w:rPr>
          <w:bCs/>
          <w:color w:val="000000" w:themeColor="text1"/>
        </w:rPr>
      </w:pPr>
      <w:r w:rsidRPr="006363D2">
        <w:rPr>
          <w:rFonts w:eastAsiaTheme="minorEastAsia"/>
          <w:b/>
          <w:color w:val="000000" w:themeColor="text1"/>
        </w:rPr>
        <w:t xml:space="preserve">8.1.2 </w:t>
      </w:r>
      <w:r w:rsidRPr="006363D2">
        <w:rPr>
          <w:bCs/>
          <w:color w:val="000000" w:themeColor="text1"/>
        </w:rPr>
        <w:t>开展专项设计工作前，应收集文物影响评估、文物现状调查评估、工程地质及水文地质、文物保护成功经验等资料，制定科学合理的保护方案。</w:t>
      </w:r>
    </w:p>
    <w:p w:rsidR="00630CC0" w:rsidRPr="006363D2" w:rsidRDefault="00240682">
      <w:pPr>
        <w:rPr>
          <w:bCs/>
          <w:color w:val="000000" w:themeColor="text1"/>
        </w:rPr>
      </w:pPr>
      <w:r w:rsidRPr="006363D2">
        <w:rPr>
          <w:rFonts w:eastAsiaTheme="minorEastAsia"/>
          <w:b/>
          <w:color w:val="000000" w:themeColor="text1"/>
        </w:rPr>
        <w:t xml:space="preserve">8.1.3 </w:t>
      </w:r>
      <w:r w:rsidRPr="006363D2">
        <w:rPr>
          <w:bCs/>
          <w:color w:val="000000" w:themeColor="text1"/>
        </w:rPr>
        <w:t>文物保护专项设计可根据专项评估成果采用平面避让、加大埋深、工法优化、隔离保护、注浆加固、临时防护、结构加强、轨道减振、专项监测等措施。</w:t>
      </w:r>
    </w:p>
    <w:p w:rsidR="00630CC0" w:rsidRPr="006363D2" w:rsidRDefault="00240682">
      <w:pPr>
        <w:rPr>
          <w:rFonts w:eastAsia="仿宋"/>
          <w:color w:val="000000" w:themeColor="text1"/>
        </w:rPr>
      </w:pPr>
      <w:r w:rsidRPr="006363D2">
        <w:rPr>
          <w:rFonts w:eastAsia="仿宋"/>
          <w:color w:val="000000" w:themeColor="text1"/>
        </w:rPr>
        <w:t>【条文说明】西安地铁</w:t>
      </w:r>
      <w:r w:rsidRPr="006363D2">
        <w:rPr>
          <w:rFonts w:eastAsia="仿宋"/>
          <w:color w:val="000000" w:themeColor="text1"/>
        </w:rPr>
        <w:t>2</w:t>
      </w:r>
      <w:r w:rsidRPr="006363D2">
        <w:rPr>
          <w:rFonts w:eastAsia="仿宋"/>
          <w:color w:val="000000" w:themeColor="text1"/>
        </w:rPr>
        <w:t>、</w:t>
      </w:r>
      <w:r w:rsidRPr="006363D2">
        <w:rPr>
          <w:rFonts w:eastAsia="仿宋"/>
          <w:color w:val="000000" w:themeColor="text1"/>
        </w:rPr>
        <w:t>6</w:t>
      </w:r>
      <w:r w:rsidRPr="006363D2">
        <w:rPr>
          <w:rFonts w:eastAsia="仿宋"/>
          <w:color w:val="000000" w:themeColor="text1"/>
        </w:rPr>
        <w:t>号线绕行西安钟楼和下穿西安城墙时，采用了以下文物保护措施：（</w:t>
      </w:r>
      <w:r w:rsidRPr="006363D2">
        <w:rPr>
          <w:rFonts w:eastAsia="仿宋"/>
          <w:color w:val="000000" w:themeColor="text1"/>
        </w:rPr>
        <w:t>1</w:t>
      </w:r>
      <w:r w:rsidR="00A06251">
        <w:rPr>
          <w:rFonts w:eastAsia="仿宋"/>
          <w:color w:val="000000" w:themeColor="text1"/>
        </w:rPr>
        <w:t>）线路在经过钟楼时采取了双绕的方案，经过城墙时从两侧的券门</w:t>
      </w:r>
      <w:r w:rsidRPr="006363D2">
        <w:rPr>
          <w:rFonts w:eastAsia="仿宋"/>
          <w:color w:val="000000" w:themeColor="text1"/>
        </w:rPr>
        <w:t>下穿，并加大了埋深。通过采用平面避让、加大埋深的空间避让设计，远离了钟楼台基、城墙等重要文物建筑的变形敏感区，降低了施工变形和运行振动对文物的影响。（</w:t>
      </w:r>
      <w:r w:rsidRPr="006363D2">
        <w:rPr>
          <w:rFonts w:eastAsia="仿宋"/>
          <w:color w:val="000000" w:themeColor="text1"/>
        </w:rPr>
        <w:t>2</w:t>
      </w:r>
      <w:r w:rsidRPr="006363D2">
        <w:rPr>
          <w:rFonts w:eastAsia="仿宋"/>
          <w:color w:val="000000" w:themeColor="text1"/>
        </w:rPr>
        <w:t>）选择了对环境影响最小、沉降控制最有效的盾构法施工。（</w:t>
      </w:r>
      <w:r w:rsidRPr="006363D2">
        <w:rPr>
          <w:rFonts w:eastAsia="仿宋"/>
          <w:color w:val="000000" w:themeColor="text1"/>
        </w:rPr>
        <w:t>3</w:t>
      </w:r>
      <w:r w:rsidRPr="006363D2">
        <w:rPr>
          <w:rFonts w:eastAsia="仿宋"/>
          <w:color w:val="000000" w:themeColor="text1"/>
        </w:rPr>
        <w:t>）预先对钟楼、城墙等重要文物建筑采取了隔离桩保护措施，减少了施工及运营过程中对文物建筑的影响。（</w:t>
      </w:r>
      <w:r w:rsidRPr="006363D2">
        <w:rPr>
          <w:rFonts w:eastAsia="仿宋"/>
          <w:color w:val="000000" w:themeColor="text1"/>
        </w:rPr>
        <w:t>4</w:t>
      </w:r>
      <w:r w:rsidRPr="006363D2">
        <w:rPr>
          <w:rFonts w:eastAsia="仿宋"/>
          <w:color w:val="000000" w:themeColor="text1"/>
        </w:rPr>
        <w:t>）对城墙门洞进行了型钢支撑防护。（</w:t>
      </w:r>
      <w:r w:rsidRPr="006363D2">
        <w:rPr>
          <w:rFonts w:eastAsia="仿宋"/>
          <w:color w:val="000000" w:themeColor="text1"/>
        </w:rPr>
        <w:t>5</w:t>
      </w:r>
      <w:r w:rsidRPr="006363D2">
        <w:rPr>
          <w:rFonts w:eastAsia="仿宋"/>
          <w:color w:val="000000" w:themeColor="text1"/>
        </w:rPr>
        <w:t>）轨道采取了无缝线路，道床采用了钢弹簧浮置板减振道床，减少了地铁运营期间对文物的影响。（</w:t>
      </w:r>
      <w:r w:rsidRPr="006363D2">
        <w:rPr>
          <w:rFonts w:eastAsia="仿宋"/>
          <w:color w:val="000000" w:themeColor="text1"/>
        </w:rPr>
        <w:t>6</w:t>
      </w:r>
      <w:r w:rsidRPr="006363D2">
        <w:rPr>
          <w:rFonts w:eastAsia="仿宋"/>
          <w:color w:val="000000" w:themeColor="text1"/>
        </w:rPr>
        <w:t>）开展了文物保护专项监测。</w:t>
      </w:r>
    </w:p>
    <w:p w:rsidR="00630CC0" w:rsidRPr="006363D2" w:rsidRDefault="00240682">
      <w:pPr>
        <w:ind w:firstLineChars="200" w:firstLine="480"/>
        <w:rPr>
          <w:rFonts w:eastAsia="楷体"/>
          <w:b/>
          <w:bCs/>
          <w:color w:val="000000" w:themeColor="text1"/>
        </w:rPr>
      </w:pPr>
      <w:r w:rsidRPr="006363D2">
        <w:rPr>
          <w:rFonts w:eastAsia="仿宋"/>
          <w:color w:val="000000" w:themeColor="text1"/>
        </w:rPr>
        <w:t>根据国家文物局和陕西省文物局的批复要求，对西安城墙及西安钟楼等全国重点文物保护单位进行了施工变形及运营期的变形和长期振动监测。监测数据表明，沉降和振动均满足控制值和国家文物局有关批复文件的要求，前期专题研究提出的控制值科学合理，采用的文物保护措施合理有效。</w:t>
      </w:r>
    </w:p>
    <w:p w:rsidR="00630CC0" w:rsidRPr="006363D2" w:rsidRDefault="00240682">
      <w:pPr>
        <w:rPr>
          <w:rFonts w:eastAsia="楷体"/>
          <w:b/>
          <w:bCs/>
          <w:color w:val="000000" w:themeColor="text1"/>
        </w:rPr>
      </w:pPr>
      <w:r w:rsidRPr="006363D2">
        <w:rPr>
          <w:rFonts w:eastAsiaTheme="minorEastAsia"/>
          <w:b/>
          <w:color w:val="000000" w:themeColor="text1"/>
        </w:rPr>
        <w:t xml:space="preserve">8.1.4 </w:t>
      </w:r>
      <w:r w:rsidRPr="006363D2">
        <w:rPr>
          <w:bCs/>
          <w:color w:val="000000" w:themeColor="text1"/>
        </w:rPr>
        <w:t>重要文物保护区域城市轨道交通工程专项设计可采取工程类比、理论分析和</w:t>
      </w:r>
      <w:r w:rsidRPr="006363D2">
        <w:rPr>
          <w:color w:val="000000" w:themeColor="text1"/>
        </w:rPr>
        <w:t>数值计算</w:t>
      </w:r>
      <w:r w:rsidRPr="006363D2">
        <w:rPr>
          <w:bCs/>
          <w:color w:val="000000" w:themeColor="text1"/>
        </w:rPr>
        <w:t>等多种方法相互验证。</w:t>
      </w:r>
    </w:p>
    <w:p w:rsidR="00630CC0" w:rsidRPr="006363D2" w:rsidRDefault="00240682">
      <w:pPr>
        <w:pStyle w:val="3"/>
        <w:rPr>
          <w:color w:val="000000" w:themeColor="text1"/>
        </w:rPr>
      </w:pPr>
      <w:bookmarkStart w:id="128" w:name="_Toc188367271"/>
      <w:r w:rsidRPr="006363D2">
        <w:rPr>
          <w:color w:val="000000" w:themeColor="text1"/>
        </w:rPr>
        <w:t xml:space="preserve">8.2 </w:t>
      </w:r>
      <w:r w:rsidRPr="006363D2">
        <w:rPr>
          <w:color w:val="000000" w:themeColor="text1"/>
        </w:rPr>
        <w:t>线路设计</w:t>
      </w:r>
      <w:bookmarkEnd w:id="128"/>
    </w:p>
    <w:p w:rsidR="00630CC0" w:rsidRPr="006363D2" w:rsidRDefault="00240682">
      <w:pPr>
        <w:rPr>
          <w:bCs/>
          <w:color w:val="000000" w:themeColor="text1"/>
        </w:rPr>
      </w:pPr>
      <w:r w:rsidRPr="006363D2">
        <w:rPr>
          <w:rFonts w:eastAsiaTheme="minorEastAsia"/>
          <w:b/>
          <w:color w:val="000000" w:themeColor="text1"/>
        </w:rPr>
        <w:t xml:space="preserve">8.2.1 </w:t>
      </w:r>
      <w:r w:rsidRPr="006363D2">
        <w:rPr>
          <w:bCs/>
          <w:color w:val="000000" w:themeColor="text1"/>
        </w:rPr>
        <w:t>城市轨道交通线路平面设计应优先绕避重要文物保护区域。</w:t>
      </w:r>
    </w:p>
    <w:p w:rsidR="00630CC0" w:rsidRPr="006363D2" w:rsidRDefault="00240682">
      <w:pPr>
        <w:rPr>
          <w:bCs/>
          <w:color w:val="000000" w:themeColor="text1"/>
        </w:rPr>
      </w:pPr>
      <w:r w:rsidRPr="006363D2">
        <w:rPr>
          <w:rFonts w:eastAsiaTheme="minorEastAsia"/>
          <w:b/>
          <w:color w:val="000000" w:themeColor="text1"/>
        </w:rPr>
        <w:t xml:space="preserve">8.2.2 </w:t>
      </w:r>
      <w:r w:rsidRPr="006363D2">
        <w:rPr>
          <w:bCs/>
          <w:color w:val="000000" w:themeColor="text1"/>
        </w:rPr>
        <w:t>涉及重要文物保护区域的轨道交通线路，应考虑敷设方式对文物本体和周</w:t>
      </w:r>
      <w:r w:rsidRPr="006363D2">
        <w:rPr>
          <w:bCs/>
          <w:color w:val="000000" w:themeColor="text1"/>
        </w:rPr>
        <w:lastRenderedPageBreak/>
        <w:t>边环境的影响。</w:t>
      </w:r>
    </w:p>
    <w:p w:rsidR="00630CC0" w:rsidRPr="006363D2" w:rsidRDefault="00240682">
      <w:pPr>
        <w:rPr>
          <w:bCs/>
          <w:color w:val="000000" w:themeColor="text1"/>
        </w:rPr>
      </w:pPr>
      <w:r w:rsidRPr="006363D2">
        <w:rPr>
          <w:rFonts w:eastAsiaTheme="minorEastAsia"/>
          <w:b/>
          <w:color w:val="000000" w:themeColor="text1"/>
        </w:rPr>
        <w:t>8.2.3</w:t>
      </w:r>
      <w:r w:rsidRPr="006363D2">
        <w:rPr>
          <w:bCs/>
          <w:color w:val="000000" w:themeColor="text1"/>
        </w:rPr>
        <w:t>城市轨道交通线路近距离绕行文物本体时，平面设计宜加大线路与文物本体的距离；盾构和浅埋暗挖工程，线路与文物本体的水平距离不宜小于</w:t>
      </w:r>
      <w:r w:rsidRPr="006363D2">
        <w:rPr>
          <w:bCs/>
          <w:color w:val="000000" w:themeColor="text1"/>
        </w:rPr>
        <w:t>15m</w:t>
      </w:r>
      <w:r w:rsidRPr="006363D2">
        <w:rPr>
          <w:bCs/>
          <w:color w:val="000000" w:themeColor="text1"/>
        </w:rPr>
        <w:t>；明挖工程，基坑与文物本体的水平净距不宜小于</w:t>
      </w:r>
      <w:r w:rsidRPr="006363D2">
        <w:rPr>
          <w:bCs/>
          <w:color w:val="000000" w:themeColor="text1"/>
        </w:rPr>
        <w:t>2.5</w:t>
      </w:r>
      <w:r w:rsidRPr="006363D2">
        <w:rPr>
          <w:bCs/>
          <w:color w:val="000000" w:themeColor="text1"/>
        </w:rPr>
        <w:t>倍基坑深度。</w:t>
      </w:r>
    </w:p>
    <w:p w:rsidR="00630CC0" w:rsidRPr="006363D2" w:rsidRDefault="00240682">
      <w:pPr>
        <w:rPr>
          <w:rFonts w:eastAsia="仿宋"/>
          <w:color w:val="000000" w:themeColor="text1"/>
        </w:rPr>
      </w:pPr>
      <w:r w:rsidRPr="006363D2">
        <w:rPr>
          <w:rFonts w:eastAsia="仿宋"/>
          <w:color w:val="000000" w:themeColor="text1"/>
        </w:rPr>
        <w:t>【条文说明】对于无法绕避的文物本体或遗址，遵循与重要文物</w:t>
      </w:r>
      <w:r w:rsidRPr="006363D2">
        <w:rPr>
          <w:rFonts w:eastAsia="仿宋"/>
          <w:color w:val="000000" w:themeColor="text1"/>
        </w:rPr>
        <w:t>“</w:t>
      </w:r>
      <w:r w:rsidRPr="006363D2">
        <w:rPr>
          <w:rFonts w:eastAsia="仿宋"/>
          <w:color w:val="000000" w:themeColor="text1"/>
        </w:rPr>
        <w:t>近而不进</w:t>
      </w:r>
      <w:r w:rsidRPr="006363D2">
        <w:rPr>
          <w:rFonts w:eastAsia="仿宋"/>
          <w:color w:val="000000" w:themeColor="text1"/>
        </w:rPr>
        <w:t>”</w:t>
      </w:r>
      <w:r w:rsidRPr="006363D2">
        <w:rPr>
          <w:rFonts w:eastAsia="仿宋"/>
          <w:color w:val="000000" w:themeColor="text1"/>
        </w:rPr>
        <w:t>的原则，在线路平面设计上尽量远离文物本体。西安地铁</w:t>
      </w:r>
      <w:r w:rsidRPr="006363D2">
        <w:rPr>
          <w:rFonts w:eastAsia="仿宋"/>
          <w:color w:val="000000" w:themeColor="text1"/>
        </w:rPr>
        <w:t>2</w:t>
      </w:r>
      <w:r w:rsidRPr="006363D2">
        <w:rPr>
          <w:rFonts w:eastAsia="仿宋"/>
          <w:color w:val="000000" w:themeColor="text1"/>
        </w:rPr>
        <w:t>、</w:t>
      </w:r>
      <w:r w:rsidRPr="006363D2">
        <w:rPr>
          <w:rFonts w:eastAsia="仿宋"/>
          <w:color w:val="000000" w:themeColor="text1"/>
        </w:rPr>
        <w:t>6</w:t>
      </w:r>
      <w:r w:rsidRPr="006363D2">
        <w:rPr>
          <w:rFonts w:eastAsia="仿宋"/>
          <w:color w:val="000000" w:themeColor="text1"/>
        </w:rPr>
        <w:t>号线在西安钟楼处采取左、右线分开绕行以隧道方式通过，</w:t>
      </w:r>
      <w:r w:rsidRPr="006363D2">
        <w:rPr>
          <w:rFonts w:eastAsia="仿宋"/>
          <w:color w:val="000000" w:themeColor="text1"/>
        </w:rPr>
        <w:t>2</w:t>
      </w:r>
      <w:r w:rsidRPr="006363D2">
        <w:rPr>
          <w:rFonts w:eastAsia="仿宋"/>
          <w:color w:val="000000" w:themeColor="text1"/>
        </w:rPr>
        <w:t>号线右线中线距钟楼台基最近</w:t>
      </w:r>
      <w:r w:rsidRPr="006363D2">
        <w:rPr>
          <w:rFonts w:eastAsia="仿宋"/>
          <w:color w:val="000000" w:themeColor="text1"/>
        </w:rPr>
        <w:t>15.3m</w:t>
      </w:r>
      <w:r w:rsidRPr="006363D2">
        <w:rPr>
          <w:rFonts w:eastAsia="仿宋"/>
          <w:color w:val="000000" w:themeColor="text1"/>
        </w:rPr>
        <w:t>，左线</w:t>
      </w:r>
      <w:r w:rsidRPr="006363D2">
        <w:rPr>
          <w:rFonts w:eastAsia="仿宋"/>
          <w:color w:val="000000" w:themeColor="text1"/>
        </w:rPr>
        <w:t>15.7m</w:t>
      </w:r>
      <w:r w:rsidRPr="006363D2">
        <w:rPr>
          <w:rFonts w:eastAsia="仿宋"/>
          <w:color w:val="000000" w:themeColor="text1"/>
        </w:rPr>
        <w:t>；为了尽量减少</w:t>
      </w:r>
      <w:r w:rsidRPr="006363D2">
        <w:rPr>
          <w:rFonts w:eastAsia="仿宋"/>
          <w:color w:val="000000" w:themeColor="text1"/>
        </w:rPr>
        <w:t>6</w:t>
      </w:r>
      <w:r w:rsidRPr="006363D2">
        <w:rPr>
          <w:rFonts w:eastAsia="仿宋"/>
          <w:color w:val="000000" w:themeColor="text1"/>
        </w:rPr>
        <w:t>号线运行与</w:t>
      </w:r>
      <w:r w:rsidRPr="006363D2">
        <w:rPr>
          <w:rFonts w:eastAsia="仿宋"/>
          <w:color w:val="000000" w:themeColor="text1"/>
        </w:rPr>
        <w:t>2</w:t>
      </w:r>
      <w:r w:rsidRPr="006363D2">
        <w:rPr>
          <w:rFonts w:eastAsia="仿宋"/>
          <w:color w:val="000000" w:themeColor="text1"/>
        </w:rPr>
        <w:t>号线振动叠加的影响，地铁</w:t>
      </w:r>
      <w:r w:rsidRPr="006363D2">
        <w:rPr>
          <w:rFonts w:eastAsia="仿宋"/>
          <w:color w:val="000000" w:themeColor="text1"/>
        </w:rPr>
        <w:t>6</w:t>
      </w:r>
      <w:r w:rsidRPr="006363D2">
        <w:rPr>
          <w:rFonts w:eastAsia="仿宋"/>
          <w:color w:val="000000" w:themeColor="text1"/>
        </w:rPr>
        <w:t>号线加大了与钟楼的距离，右线中线与钟楼台基最近</w:t>
      </w:r>
      <w:r w:rsidRPr="006363D2">
        <w:rPr>
          <w:rFonts w:eastAsia="仿宋"/>
          <w:color w:val="000000" w:themeColor="text1"/>
        </w:rPr>
        <w:t>30.2m</w:t>
      </w:r>
      <w:r w:rsidRPr="006363D2">
        <w:rPr>
          <w:rFonts w:eastAsia="仿宋"/>
          <w:color w:val="000000" w:themeColor="text1"/>
        </w:rPr>
        <w:t>，左线</w:t>
      </w:r>
      <w:r w:rsidRPr="006363D2">
        <w:rPr>
          <w:rFonts w:eastAsia="仿宋"/>
          <w:color w:val="000000" w:themeColor="text1"/>
        </w:rPr>
        <w:t>30.1m</w:t>
      </w:r>
      <w:r w:rsidRPr="006363D2">
        <w:rPr>
          <w:rFonts w:eastAsia="仿宋"/>
          <w:color w:val="000000" w:themeColor="text1"/>
        </w:rPr>
        <w:t>；</w:t>
      </w:r>
      <w:r w:rsidRPr="006363D2">
        <w:rPr>
          <w:rFonts w:eastAsia="仿宋"/>
          <w:color w:val="000000" w:themeColor="text1"/>
        </w:rPr>
        <w:t>2</w:t>
      </w:r>
      <w:r w:rsidRPr="006363D2">
        <w:rPr>
          <w:rFonts w:eastAsia="仿宋"/>
          <w:color w:val="000000" w:themeColor="text1"/>
        </w:rPr>
        <w:t>号线钟楼站距钟楼</w:t>
      </w:r>
      <w:r w:rsidRPr="006363D2">
        <w:rPr>
          <w:rFonts w:eastAsia="仿宋"/>
          <w:color w:val="000000" w:themeColor="text1"/>
        </w:rPr>
        <w:t>96m</w:t>
      </w:r>
      <w:r w:rsidRPr="006363D2">
        <w:rPr>
          <w:rFonts w:eastAsia="仿宋"/>
          <w:color w:val="000000" w:themeColor="text1"/>
        </w:rPr>
        <w:t>，</w:t>
      </w:r>
      <w:r w:rsidRPr="006363D2">
        <w:rPr>
          <w:rFonts w:eastAsia="仿宋"/>
          <w:color w:val="000000" w:themeColor="text1"/>
        </w:rPr>
        <w:t>6</w:t>
      </w:r>
      <w:r w:rsidRPr="006363D2">
        <w:rPr>
          <w:rFonts w:eastAsia="仿宋"/>
          <w:color w:val="000000" w:themeColor="text1"/>
        </w:rPr>
        <w:t>号线钟楼站距离钟楼</w:t>
      </w:r>
      <w:r w:rsidRPr="006363D2">
        <w:rPr>
          <w:rFonts w:eastAsia="仿宋"/>
          <w:color w:val="000000" w:themeColor="text1"/>
        </w:rPr>
        <w:t>140m</w:t>
      </w:r>
      <w:r w:rsidRPr="006363D2">
        <w:rPr>
          <w:rFonts w:eastAsia="仿宋"/>
          <w:color w:val="000000" w:themeColor="text1"/>
        </w:rPr>
        <w:t>。</w:t>
      </w:r>
    </w:p>
    <w:p w:rsidR="00630CC0" w:rsidRPr="006363D2" w:rsidRDefault="00240682">
      <w:pPr>
        <w:rPr>
          <w:bCs/>
          <w:color w:val="000000" w:themeColor="text1"/>
        </w:rPr>
      </w:pPr>
      <w:r w:rsidRPr="006363D2">
        <w:rPr>
          <w:rFonts w:eastAsiaTheme="minorEastAsia"/>
          <w:b/>
          <w:color w:val="000000" w:themeColor="text1"/>
        </w:rPr>
        <w:t xml:space="preserve">8.2.4 </w:t>
      </w:r>
      <w:r w:rsidRPr="006363D2">
        <w:rPr>
          <w:bCs/>
          <w:color w:val="000000" w:themeColor="text1"/>
        </w:rPr>
        <w:t>城市轨道交通线路下穿或近距离绕行文物本体时，纵断面设计宜加大线路埋深，纵断面宜平缓，避免设置大坡度；盾构和浅埋暗挖工程隧道拱顶覆土不宜小于</w:t>
      </w:r>
      <w:r w:rsidRPr="006363D2">
        <w:rPr>
          <w:bCs/>
          <w:color w:val="000000" w:themeColor="text1"/>
        </w:rPr>
        <w:t>2.0</w:t>
      </w:r>
      <w:r w:rsidRPr="006363D2">
        <w:rPr>
          <w:bCs/>
          <w:color w:val="000000" w:themeColor="text1"/>
        </w:rPr>
        <w:t>倍洞径。</w:t>
      </w:r>
    </w:p>
    <w:p w:rsidR="00630CC0" w:rsidRPr="006363D2" w:rsidRDefault="00240682">
      <w:pPr>
        <w:rPr>
          <w:rFonts w:eastAsia="仿宋"/>
          <w:color w:val="000000" w:themeColor="text1"/>
        </w:rPr>
      </w:pPr>
      <w:r w:rsidRPr="006363D2">
        <w:rPr>
          <w:rFonts w:eastAsia="仿宋"/>
          <w:color w:val="000000" w:themeColor="text1"/>
        </w:rPr>
        <w:t>【条文说明】下穿或近距离绕行文物本体的轨道交通线路，线路纵断面尽量加大埋深，远离文物本体，降低施工期间对文物沉降变形的影响及运营期间振动对文物的影响。根据现有工程经验和监测结果，当拱顶覆土大于</w:t>
      </w:r>
      <w:r w:rsidRPr="006363D2">
        <w:rPr>
          <w:rFonts w:eastAsia="仿宋"/>
          <w:color w:val="000000" w:themeColor="text1"/>
        </w:rPr>
        <w:t>2.0</w:t>
      </w:r>
      <w:r w:rsidRPr="006363D2">
        <w:rPr>
          <w:rFonts w:eastAsia="仿宋"/>
          <w:color w:val="000000" w:themeColor="text1"/>
        </w:rPr>
        <w:t>倍洞径时，施工期变形较为可控，且运营振动也可满足要求。西安地铁已建成的</w:t>
      </w:r>
      <w:r w:rsidRPr="006363D2">
        <w:rPr>
          <w:rFonts w:eastAsia="仿宋"/>
          <w:color w:val="000000" w:themeColor="text1"/>
        </w:rPr>
        <w:t>1</w:t>
      </w:r>
      <w:r w:rsidRPr="006363D2">
        <w:rPr>
          <w:rFonts w:eastAsia="仿宋"/>
          <w:color w:val="000000" w:themeColor="text1"/>
        </w:rPr>
        <w:t>、</w:t>
      </w:r>
      <w:r w:rsidRPr="006363D2">
        <w:rPr>
          <w:rFonts w:eastAsia="仿宋"/>
          <w:color w:val="000000" w:themeColor="text1"/>
        </w:rPr>
        <w:t>2</w:t>
      </w:r>
      <w:r w:rsidRPr="006363D2">
        <w:rPr>
          <w:rFonts w:eastAsia="仿宋"/>
          <w:color w:val="000000" w:themeColor="text1"/>
        </w:rPr>
        <w:t>、</w:t>
      </w:r>
      <w:r w:rsidRPr="006363D2">
        <w:rPr>
          <w:rFonts w:eastAsia="仿宋"/>
          <w:color w:val="000000" w:themeColor="text1"/>
        </w:rPr>
        <w:t>4</w:t>
      </w:r>
      <w:r w:rsidRPr="006363D2">
        <w:rPr>
          <w:rFonts w:eastAsia="仿宋"/>
          <w:color w:val="000000" w:themeColor="text1"/>
        </w:rPr>
        <w:t>、</w:t>
      </w:r>
      <w:r w:rsidRPr="006363D2">
        <w:rPr>
          <w:rFonts w:eastAsia="仿宋"/>
          <w:color w:val="000000" w:themeColor="text1"/>
        </w:rPr>
        <w:t>6</w:t>
      </w:r>
      <w:r w:rsidRPr="006363D2">
        <w:rPr>
          <w:rFonts w:eastAsia="仿宋"/>
          <w:color w:val="000000" w:themeColor="text1"/>
        </w:rPr>
        <w:t>号线下穿西安城墙、绕行西安钟楼时，线路均加大了埋深，隧道拱顶覆土大于</w:t>
      </w:r>
      <w:r w:rsidRPr="006363D2">
        <w:rPr>
          <w:rFonts w:eastAsia="仿宋"/>
          <w:color w:val="000000" w:themeColor="text1"/>
        </w:rPr>
        <w:t>2.0</w:t>
      </w:r>
      <w:r w:rsidRPr="006363D2">
        <w:rPr>
          <w:rFonts w:eastAsia="仿宋"/>
          <w:color w:val="000000" w:themeColor="text1"/>
        </w:rPr>
        <w:t>倍洞径。统计如下表所示：</w:t>
      </w:r>
    </w:p>
    <w:p w:rsidR="00630CC0" w:rsidRPr="006363D2" w:rsidRDefault="00240682">
      <w:pPr>
        <w:jc w:val="center"/>
        <w:rPr>
          <w:rFonts w:eastAsia="楷体"/>
          <w:b/>
          <w:bCs/>
          <w:color w:val="000000" w:themeColor="text1"/>
        </w:rPr>
      </w:pPr>
      <w:r w:rsidRPr="006363D2">
        <w:rPr>
          <w:rFonts w:eastAsia="仿宋"/>
          <w:color w:val="000000" w:themeColor="text1"/>
        </w:rPr>
        <w:t>表</w:t>
      </w:r>
      <w:r w:rsidRPr="006363D2">
        <w:rPr>
          <w:rFonts w:eastAsia="仿宋"/>
          <w:color w:val="000000" w:themeColor="text1"/>
        </w:rPr>
        <w:t xml:space="preserve"> 8.2.4-1 </w:t>
      </w:r>
      <w:r w:rsidRPr="006363D2">
        <w:rPr>
          <w:rFonts w:eastAsia="仿宋"/>
          <w:color w:val="000000" w:themeColor="text1"/>
        </w:rPr>
        <w:t>西安地铁线路下穿或近距离绕行文物类型类比表</w:t>
      </w:r>
    </w:p>
    <w:tbl>
      <w:tblPr>
        <w:tblStyle w:val="TableNormal"/>
        <w:tblW w:w="8416" w:type="dxa"/>
        <w:jc w:val="center"/>
        <w:tblInd w:w="0" w:type="dxa"/>
        <w:tblBorders>
          <w:top w:val="single" w:sz="4" w:space="0" w:color="000000"/>
          <w:left w:val="single" w:sz="4" w:space="0" w:color="000000"/>
          <w:bottom w:val="single" w:sz="4" w:space="0" w:color="000000"/>
          <w:right w:val="single" w:sz="4" w:space="0" w:color="000000"/>
          <w:insideH w:val="single" w:sz="2" w:space="0" w:color="000000"/>
          <w:insideV w:val="single" w:sz="4" w:space="0" w:color="000000"/>
        </w:tblBorders>
        <w:tblLayout w:type="fixed"/>
        <w:tblLook w:val="04A0" w:firstRow="1" w:lastRow="0" w:firstColumn="1" w:lastColumn="0" w:noHBand="0" w:noVBand="1"/>
      </w:tblPr>
      <w:tblGrid>
        <w:gridCol w:w="548"/>
        <w:gridCol w:w="887"/>
        <w:gridCol w:w="1402"/>
        <w:gridCol w:w="1071"/>
        <w:gridCol w:w="1451"/>
        <w:gridCol w:w="1630"/>
        <w:gridCol w:w="1427"/>
      </w:tblGrid>
      <w:tr w:rsidR="006363D2" w:rsidRPr="006363D2" w:rsidTr="006363D2">
        <w:trPr>
          <w:trHeight w:val="486"/>
          <w:tblHeader/>
          <w:jc w:val="center"/>
        </w:trPr>
        <w:tc>
          <w:tcPr>
            <w:tcW w:w="1435" w:type="dxa"/>
            <w:gridSpan w:val="2"/>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文物名称</w:t>
            </w:r>
          </w:p>
        </w:tc>
        <w:tc>
          <w:tcPr>
            <w:tcW w:w="1402"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结构型式</w:t>
            </w:r>
          </w:p>
        </w:tc>
        <w:tc>
          <w:tcPr>
            <w:tcW w:w="107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基础型式</w:t>
            </w:r>
          </w:p>
        </w:tc>
        <w:tc>
          <w:tcPr>
            <w:tcW w:w="145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隧道拱顶埋深</w:t>
            </w:r>
          </w:p>
        </w:tc>
        <w:tc>
          <w:tcPr>
            <w:tcW w:w="1630"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线路下穿型式</w:t>
            </w:r>
          </w:p>
        </w:tc>
        <w:tc>
          <w:tcPr>
            <w:tcW w:w="142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下穿地层</w:t>
            </w:r>
          </w:p>
        </w:tc>
      </w:tr>
      <w:tr w:rsidR="006363D2" w:rsidRPr="006363D2">
        <w:trPr>
          <w:trHeight w:val="486"/>
          <w:jc w:val="center"/>
        </w:trPr>
        <w:tc>
          <w:tcPr>
            <w:tcW w:w="1435" w:type="dxa"/>
            <w:gridSpan w:val="2"/>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西安钟楼</w:t>
            </w:r>
          </w:p>
        </w:tc>
        <w:tc>
          <w:tcPr>
            <w:tcW w:w="1402"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木结构</w:t>
            </w:r>
          </w:p>
        </w:tc>
        <w:tc>
          <w:tcPr>
            <w:tcW w:w="107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砖土基础</w:t>
            </w:r>
          </w:p>
        </w:tc>
        <w:tc>
          <w:tcPr>
            <w:tcW w:w="145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2</w:t>
            </w:r>
            <w:r w:rsidRPr="006363D2">
              <w:rPr>
                <w:rFonts w:eastAsia="仿宋"/>
                <w:bCs/>
                <w:color w:val="000000" w:themeColor="text1"/>
                <w:sz w:val="18"/>
                <w:szCs w:val="18"/>
              </w:rPr>
              <w:t>号线</w:t>
            </w:r>
            <w:r w:rsidRPr="006363D2">
              <w:rPr>
                <w:rFonts w:eastAsia="仿宋"/>
                <w:bCs/>
                <w:color w:val="000000" w:themeColor="text1"/>
                <w:sz w:val="18"/>
                <w:szCs w:val="18"/>
              </w:rPr>
              <w:t>12.5</w:t>
            </w:r>
            <w:r w:rsidRPr="006363D2">
              <w:rPr>
                <w:rFonts w:eastAsia="仿宋"/>
                <w:bCs/>
                <w:color w:val="000000" w:themeColor="text1"/>
                <w:sz w:val="18"/>
                <w:szCs w:val="18"/>
              </w:rPr>
              <w:t>～</w:t>
            </w:r>
            <w:r w:rsidRPr="006363D2">
              <w:rPr>
                <w:rFonts w:eastAsia="仿宋"/>
                <w:bCs/>
                <w:color w:val="000000" w:themeColor="text1"/>
                <w:sz w:val="18"/>
                <w:szCs w:val="18"/>
              </w:rPr>
              <w:t>16m</w:t>
            </w:r>
            <w:r w:rsidRPr="006363D2">
              <w:rPr>
                <w:rFonts w:eastAsia="仿宋"/>
                <w:bCs/>
                <w:color w:val="000000" w:themeColor="text1"/>
                <w:sz w:val="18"/>
                <w:szCs w:val="18"/>
              </w:rPr>
              <w:t>，</w:t>
            </w:r>
            <w:r w:rsidRPr="006363D2">
              <w:rPr>
                <w:rFonts w:eastAsia="仿宋"/>
                <w:bCs/>
                <w:color w:val="000000" w:themeColor="text1"/>
                <w:sz w:val="18"/>
                <w:szCs w:val="18"/>
              </w:rPr>
              <w:t>6</w:t>
            </w:r>
            <w:r w:rsidRPr="006363D2">
              <w:rPr>
                <w:rFonts w:eastAsia="仿宋"/>
                <w:bCs/>
                <w:color w:val="000000" w:themeColor="text1"/>
                <w:sz w:val="18"/>
                <w:szCs w:val="18"/>
              </w:rPr>
              <w:t>号线</w:t>
            </w:r>
            <w:r w:rsidRPr="006363D2">
              <w:rPr>
                <w:rFonts w:eastAsia="仿宋"/>
                <w:bCs/>
                <w:color w:val="000000" w:themeColor="text1"/>
                <w:sz w:val="18"/>
                <w:szCs w:val="18"/>
              </w:rPr>
              <w:t>24.4</w:t>
            </w:r>
            <w:r w:rsidRPr="006363D2">
              <w:rPr>
                <w:rFonts w:eastAsia="仿宋"/>
                <w:bCs/>
                <w:color w:val="000000" w:themeColor="text1"/>
                <w:sz w:val="18"/>
                <w:szCs w:val="18"/>
              </w:rPr>
              <w:t>～</w:t>
            </w:r>
            <w:r w:rsidRPr="006363D2">
              <w:rPr>
                <w:rFonts w:eastAsia="仿宋"/>
                <w:bCs/>
                <w:color w:val="000000" w:themeColor="text1"/>
                <w:sz w:val="18"/>
                <w:szCs w:val="18"/>
              </w:rPr>
              <w:t>25.5m</w:t>
            </w:r>
          </w:p>
        </w:tc>
        <w:tc>
          <w:tcPr>
            <w:tcW w:w="1630"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绕行</w:t>
            </w:r>
          </w:p>
        </w:tc>
        <w:tc>
          <w:tcPr>
            <w:tcW w:w="142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古土壤、粉质黏土</w:t>
            </w:r>
            <w:r w:rsidRPr="006363D2">
              <w:rPr>
                <w:rFonts w:eastAsia="仿宋"/>
                <w:bCs/>
                <w:color w:val="000000" w:themeColor="text1"/>
                <w:sz w:val="18"/>
                <w:szCs w:val="18"/>
              </w:rPr>
              <w:t xml:space="preserve"> </w:t>
            </w:r>
            <w:r w:rsidRPr="006363D2">
              <w:rPr>
                <w:rFonts w:eastAsia="仿宋"/>
                <w:bCs/>
                <w:color w:val="000000" w:themeColor="text1"/>
                <w:sz w:val="18"/>
                <w:szCs w:val="18"/>
              </w:rPr>
              <w:t>和粉土</w:t>
            </w:r>
          </w:p>
        </w:tc>
      </w:tr>
      <w:tr w:rsidR="006363D2" w:rsidRPr="006363D2">
        <w:trPr>
          <w:trHeight w:val="536"/>
          <w:jc w:val="center"/>
        </w:trPr>
        <w:tc>
          <w:tcPr>
            <w:tcW w:w="548" w:type="dxa"/>
            <w:vMerge w:val="restart"/>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西安城墙</w:t>
            </w:r>
          </w:p>
        </w:tc>
        <w:tc>
          <w:tcPr>
            <w:tcW w:w="88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永宁门</w:t>
            </w:r>
          </w:p>
        </w:tc>
        <w:tc>
          <w:tcPr>
            <w:tcW w:w="1402"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夯筑芯墙</w:t>
            </w:r>
            <w:r w:rsidRPr="006363D2">
              <w:rPr>
                <w:rFonts w:eastAsia="仿宋"/>
                <w:bCs/>
                <w:color w:val="000000" w:themeColor="text1"/>
                <w:sz w:val="18"/>
                <w:szCs w:val="18"/>
              </w:rPr>
              <w:t>+</w:t>
            </w:r>
            <w:r w:rsidRPr="006363D2">
              <w:rPr>
                <w:rFonts w:eastAsia="仿宋"/>
                <w:bCs/>
                <w:color w:val="000000" w:themeColor="text1"/>
                <w:sz w:val="18"/>
                <w:szCs w:val="18"/>
              </w:rPr>
              <w:t>外包砖</w:t>
            </w:r>
          </w:p>
        </w:tc>
        <w:tc>
          <w:tcPr>
            <w:tcW w:w="107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条石或青砖</w:t>
            </w:r>
          </w:p>
        </w:tc>
        <w:tc>
          <w:tcPr>
            <w:tcW w:w="145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17.4~18.5 m</w:t>
            </w:r>
          </w:p>
        </w:tc>
        <w:tc>
          <w:tcPr>
            <w:tcW w:w="1630"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门洞下方下穿</w:t>
            </w:r>
          </w:p>
        </w:tc>
        <w:tc>
          <w:tcPr>
            <w:tcW w:w="142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古土壤、老黄土和</w:t>
            </w:r>
            <w:r w:rsidRPr="006363D2">
              <w:rPr>
                <w:rFonts w:eastAsia="仿宋"/>
                <w:bCs/>
                <w:color w:val="000000" w:themeColor="text1"/>
                <w:sz w:val="18"/>
                <w:szCs w:val="18"/>
              </w:rPr>
              <w:t xml:space="preserve"> </w:t>
            </w:r>
            <w:r w:rsidRPr="006363D2">
              <w:rPr>
                <w:rFonts w:eastAsia="仿宋"/>
                <w:bCs/>
                <w:color w:val="000000" w:themeColor="text1"/>
                <w:sz w:val="18"/>
                <w:szCs w:val="18"/>
              </w:rPr>
              <w:t>粉质黏土</w:t>
            </w:r>
          </w:p>
        </w:tc>
      </w:tr>
      <w:tr w:rsidR="006363D2" w:rsidRPr="006363D2">
        <w:trPr>
          <w:trHeight w:val="535"/>
          <w:jc w:val="center"/>
        </w:trPr>
        <w:tc>
          <w:tcPr>
            <w:tcW w:w="548" w:type="dxa"/>
            <w:vMerge/>
            <w:tcBorders>
              <w:tl2br w:val="nil"/>
              <w:tr2bl w:val="nil"/>
            </w:tcBorders>
            <w:vAlign w:val="center"/>
          </w:tcPr>
          <w:p w:rsidR="00630CC0" w:rsidRPr="006363D2" w:rsidRDefault="00630CC0">
            <w:pPr>
              <w:snapToGrid w:val="0"/>
              <w:spacing w:line="240" w:lineRule="auto"/>
              <w:jc w:val="center"/>
              <w:rPr>
                <w:rFonts w:eastAsia="仿宋"/>
                <w:bCs/>
                <w:color w:val="000000" w:themeColor="text1"/>
                <w:sz w:val="18"/>
                <w:szCs w:val="18"/>
              </w:rPr>
            </w:pPr>
          </w:p>
        </w:tc>
        <w:tc>
          <w:tcPr>
            <w:tcW w:w="88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安远门</w:t>
            </w:r>
          </w:p>
        </w:tc>
        <w:tc>
          <w:tcPr>
            <w:tcW w:w="1402"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夯筑芯墙</w:t>
            </w:r>
            <w:r w:rsidRPr="006363D2">
              <w:rPr>
                <w:rFonts w:eastAsia="仿宋"/>
                <w:bCs/>
                <w:color w:val="000000" w:themeColor="text1"/>
                <w:sz w:val="18"/>
                <w:szCs w:val="18"/>
              </w:rPr>
              <w:t>+</w:t>
            </w:r>
            <w:r w:rsidRPr="006363D2">
              <w:rPr>
                <w:rFonts w:eastAsia="仿宋"/>
                <w:bCs/>
                <w:color w:val="000000" w:themeColor="text1"/>
                <w:sz w:val="18"/>
                <w:szCs w:val="18"/>
              </w:rPr>
              <w:t>外包砖</w:t>
            </w:r>
          </w:p>
        </w:tc>
        <w:tc>
          <w:tcPr>
            <w:tcW w:w="107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条石或青砖</w:t>
            </w:r>
          </w:p>
        </w:tc>
        <w:tc>
          <w:tcPr>
            <w:tcW w:w="145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13.0~14.7m</w:t>
            </w:r>
          </w:p>
        </w:tc>
        <w:tc>
          <w:tcPr>
            <w:tcW w:w="1630"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门洞下方下穿</w:t>
            </w:r>
          </w:p>
        </w:tc>
        <w:tc>
          <w:tcPr>
            <w:tcW w:w="142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古土壤、老黄土和</w:t>
            </w:r>
            <w:r w:rsidRPr="006363D2">
              <w:rPr>
                <w:rFonts w:eastAsia="仿宋"/>
                <w:bCs/>
                <w:color w:val="000000" w:themeColor="text1"/>
                <w:sz w:val="18"/>
                <w:szCs w:val="18"/>
              </w:rPr>
              <w:t xml:space="preserve"> </w:t>
            </w:r>
            <w:r w:rsidRPr="006363D2">
              <w:rPr>
                <w:rFonts w:eastAsia="仿宋"/>
                <w:bCs/>
                <w:color w:val="000000" w:themeColor="text1"/>
                <w:sz w:val="18"/>
                <w:szCs w:val="18"/>
              </w:rPr>
              <w:t>粉质黏土</w:t>
            </w:r>
          </w:p>
        </w:tc>
      </w:tr>
      <w:tr w:rsidR="006363D2" w:rsidRPr="006363D2">
        <w:trPr>
          <w:trHeight w:val="727"/>
          <w:jc w:val="center"/>
        </w:trPr>
        <w:tc>
          <w:tcPr>
            <w:tcW w:w="548" w:type="dxa"/>
            <w:vMerge/>
            <w:tcBorders>
              <w:tl2br w:val="nil"/>
              <w:tr2bl w:val="nil"/>
            </w:tcBorders>
            <w:vAlign w:val="center"/>
          </w:tcPr>
          <w:p w:rsidR="00630CC0" w:rsidRPr="006363D2" w:rsidRDefault="00630CC0">
            <w:pPr>
              <w:snapToGrid w:val="0"/>
              <w:spacing w:line="240" w:lineRule="auto"/>
              <w:jc w:val="center"/>
              <w:rPr>
                <w:rFonts w:eastAsia="仿宋"/>
                <w:bCs/>
                <w:color w:val="000000" w:themeColor="text1"/>
                <w:sz w:val="18"/>
                <w:szCs w:val="18"/>
              </w:rPr>
            </w:pPr>
          </w:p>
        </w:tc>
        <w:tc>
          <w:tcPr>
            <w:tcW w:w="88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朝阳门</w:t>
            </w:r>
          </w:p>
        </w:tc>
        <w:tc>
          <w:tcPr>
            <w:tcW w:w="1402"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框架结构</w:t>
            </w:r>
          </w:p>
        </w:tc>
        <w:tc>
          <w:tcPr>
            <w:tcW w:w="107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桩基础</w:t>
            </w:r>
          </w:p>
        </w:tc>
        <w:tc>
          <w:tcPr>
            <w:tcW w:w="145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18.5m</w:t>
            </w:r>
          </w:p>
        </w:tc>
        <w:tc>
          <w:tcPr>
            <w:tcW w:w="1630"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左线下穿城墙地下</w:t>
            </w:r>
            <w:r w:rsidRPr="006363D2">
              <w:rPr>
                <w:rFonts w:eastAsia="仿宋"/>
                <w:bCs/>
                <w:color w:val="000000" w:themeColor="text1"/>
                <w:sz w:val="18"/>
                <w:szCs w:val="18"/>
              </w:rPr>
              <w:t xml:space="preserve"> </w:t>
            </w:r>
            <w:r w:rsidRPr="006363D2">
              <w:rPr>
                <w:rFonts w:eastAsia="仿宋"/>
                <w:bCs/>
                <w:color w:val="000000" w:themeColor="text1"/>
                <w:sz w:val="18"/>
                <w:szCs w:val="18"/>
              </w:rPr>
              <w:t>室；右线下穿门洞</w:t>
            </w:r>
          </w:p>
        </w:tc>
        <w:tc>
          <w:tcPr>
            <w:tcW w:w="142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老黄土和粉质黏</w:t>
            </w:r>
            <w:r w:rsidRPr="006363D2">
              <w:rPr>
                <w:rFonts w:eastAsia="仿宋"/>
                <w:bCs/>
                <w:color w:val="000000" w:themeColor="text1"/>
                <w:sz w:val="18"/>
                <w:szCs w:val="18"/>
              </w:rPr>
              <w:t xml:space="preserve"> </w:t>
            </w:r>
            <w:r w:rsidRPr="006363D2">
              <w:rPr>
                <w:rFonts w:eastAsia="仿宋"/>
                <w:bCs/>
                <w:color w:val="000000" w:themeColor="text1"/>
                <w:sz w:val="18"/>
                <w:szCs w:val="18"/>
              </w:rPr>
              <w:t>土</w:t>
            </w:r>
          </w:p>
        </w:tc>
      </w:tr>
      <w:tr w:rsidR="006363D2" w:rsidRPr="006363D2">
        <w:trPr>
          <w:trHeight w:val="535"/>
          <w:jc w:val="center"/>
        </w:trPr>
        <w:tc>
          <w:tcPr>
            <w:tcW w:w="548" w:type="dxa"/>
            <w:vMerge/>
            <w:tcBorders>
              <w:tl2br w:val="nil"/>
              <w:tr2bl w:val="nil"/>
            </w:tcBorders>
            <w:vAlign w:val="center"/>
          </w:tcPr>
          <w:p w:rsidR="00630CC0" w:rsidRPr="006363D2" w:rsidRDefault="00630CC0">
            <w:pPr>
              <w:snapToGrid w:val="0"/>
              <w:spacing w:line="240" w:lineRule="auto"/>
              <w:jc w:val="center"/>
              <w:rPr>
                <w:rFonts w:eastAsia="仿宋"/>
                <w:bCs/>
                <w:color w:val="000000" w:themeColor="text1"/>
                <w:sz w:val="18"/>
                <w:szCs w:val="18"/>
              </w:rPr>
            </w:pPr>
          </w:p>
        </w:tc>
        <w:tc>
          <w:tcPr>
            <w:tcW w:w="88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玉祥门</w:t>
            </w:r>
          </w:p>
        </w:tc>
        <w:tc>
          <w:tcPr>
            <w:tcW w:w="1402"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框架结构</w:t>
            </w:r>
          </w:p>
        </w:tc>
        <w:tc>
          <w:tcPr>
            <w:tcW w:w="107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钢筋混凝土条石基础</w:t>
            </w:r>
          </w:p>
        </w:tc>
        <w:tc>
          <w:tcPr>
            <w:tcW w:w="145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16.8m</w:t>
            </w:r>
          </w:p>
        </w:tc>
        <w:tc>
          <w:tcPr>
            <w:tcW w:w="1630"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门洞下方下穿</w:t>
            </w:r>
          </w:p>
        </w:tc>
        <w:tc>
          <w:tcPr>
            <w:tcW w:w="142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古土壤、粉质黏土</w:t>
            </w:r>
            <w:r w:rsidRPr="006363D2">
              <w:rPr>
                <w:rFonts w:eastAsia="仿宋"/>
                <w:bCs/>
                <w:color w:val="000000" w:themeColor="text1"/>
                <w:sz w:val="18"/>
                <w:szCs w:val="18"/>
              </w:rPr>
              <w:t xml:space="preserve"> </w:t>
            </w:r>
            <w:r w:rsidRPr="006363D2">
              <w:rPr>
                <w:rFonts w:eastAsia="仿宋"/>
                <w:bCs/>
                <w:color w:val="000000" w:themeColor="text1"/>
                <w:sz w:val="18"/>
                <w:szCs w:val="18"/>
              </w:rPr>
              <w:t>和粉土</w:t>
            </w:r>
          </w:p>
        </w:tc>
      </w:tr>
      <w:tr w:rsidR="006363D2" w:rsidRPr="006363D2">
        <w:trPr>
          <w:trHeight w:val="535"/>
          <w:jc w:val="center"/>
        </w:trPr>
        <w:tc>
          <w:tcPr>
            <w:tcW w:w="548" w:type="dxa"/>
            <w:vMerge/>
            <w:tcBorders>
              <w:tl2br w:val="nil"/>
              <w:tr2bl w:val="nil"/>
            </w:tcBorders>
            <w:vAlign w:val="center"/>
          </w:tcPr>
          <w:p w:rsidR="00630CC0" w:rsidRPr="006363D2" w:rsidRDefault="00630CC0">
            <w:pPr>
              <w:snapToGrid w:val="0"/>
              <w:spacing w:line="240" w:lineRule="auto"/>
              <w:jc w:val="center"/>
              <w:rPr>
                <w:rFonts w:eastAsia="仿宋"/>
                <w:bCs/>
                <w:color w:val="000000" w:themeColor="text1"/>
                <w:sz w:val="18"/>
                <w:szCs w:val="18"/>
              </w:rPr>
            </w:pPr>
          </w:p>
        </w:tc>
        <w:tc>
          <w:tcPr>
            <w:tcW w:w="88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和平门</w:t>
            </w:r>
          </w:p>
        </w:tc>
        <w:tc>
          <w:tcPr>
            <w:tcW w:w="1402"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夯筑芯墙</w:t>
            </w:r>
            <w:r w:rsidRPr="006363D2">
              <w:rPr>
                <w:rFonts w:eastAsia="仿宋"/>
                <w:bCs/>
                <w:color w:val="000000" w:themeColor="text1"/>
                <w:sz w:val="18"/>
                <w:szCs w:val="18"/>
              </w:rPr>
              <w:t>+</w:t>
            </w:r>
            <w:r w:rsidRPr="006363D2">
              <w:rPr>
                <w:rFonts w:eastAsia="仿宋"/>
                <w:bCs/>
                <w:color w:val="000000" w:themeColor="text1"/>
                <w:sz w:val="18"/>
                <w:szCs w:val="18"/>
              </w:rPr>
              <w:t>外包砖</w:t>
            </w:r>
          </w:p>
        </w:tc>
        <w:tc>
          <w:tcPr>
            <w:tcW w:w="107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砖砌条形基础</w:t>
            </w:r>
          </w:p>
        </w:tc>
        <w:tc>
          <w:tcPr>
            <w:tcW w:w="145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18.2m</w:t>
            </w:r>
          </w:p>
        </w:tc>
        <w:tc>
          <w:tcPr>
            <w:tcW w:w="1630"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门洞下方下穿</w:t>
            </w:r>
          </w:p>
        </w:tc>
        <w:tc>
          <w:tcPr>
            <w:tcW w:w="142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老黄土和古土壤</w:t>
            </w:r>
          </w:p>
        </w:tc>
      </w:tr>
      <w:tr w:rsidR="006363D2" w:rsidRPr="006363D2">
        <w:trPr>
          <w:trHeight w:val="486"/>
          <w:jc w:val="center"/>
        </w:trPr>
        <w:tc>
          <w:tcPr>
            <w:tcW w:w="548" w:type="dxa"/>
            <w:vMerge/>
            <w:tcBorders>
              <w:tl2br w:val="nil"/>
              <w:tr2bl w:val="nil"/>
            </w:tcBorders>
            <w:vAlign w:val="center"/>
          </w:tcPr>
          <w:p w:rsidR="00630CC0" w:rsidRPr="006363D2" w:rsidRDefault="00630CC0">
            <w:pPr>
              <w:snapToGrid w:val="0"/>
              <w:spacing w:line="240" w:lineRule="auto"/>
              <w:jc w:val="center"/>
              <w:rPr>
                <w:rFonts w:eastAsia="仿宋"/>
                <w:bCs/>
                <w:color w:val="000000" w:themeColor="text1"/>
                <w:sz w:val="18"/>
                <w:szCs w:val="18"/>
              </w:rPr>
            </w:pPr>
          </w:p>
        </w:tc>
        <w:tc>
          <w:tcPr>
            <w:tcW w:w="88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长乐门</w:t>
            </w:r>
          </w:p>
        </w:tc>
        <w:tc>
          <w:tcPr>
            <w:tcW w:w="1402"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夯筑芯墙</w:t>
            </w:r>
            <w:r w:rsidRPr="006363D2">
              <w:rPr>
                <w:rFonts w:eastAsia="仿宋"/>
                <w:bCs/>
                <w:color w:val="000000" w:themeColor="text1"/>
                <w:sz w:val="18"/>
                <w:szCs w:val="18"/>
              </w:rPr>
              <w:t>+</w:t>
            </w:r>
            <w:r w:rsidRPr="006363D2">
              <w:rPr>
                <w:rFonts w:eastAsia="仿宋"/>
                <w:bCs/>
                <w:color w:val="000000" w:themeColor="text1"/>
                <w:sz w:val="18"/>
                <w:szCs w:val="18"/>
              </w:rPr>
              <w:t>外包</w:t>
            </w:r>
            <w:r w:rsidRPr="006363D2">
              <w:rPr>
                <w:rFonts w:eastAsia="仿宋"/>
                <w:bCs/>
                <w:color w:val="000000" w:themeColor="text1"/>
                <w:sz w:val="18"/>
                <w:szCs w:val="18"/>
              </w:rPr>
              <w:t xml:space="preserve"> </w:t>
            </w:r>
            <w:r w:rsidRPr="006363D2">
              <w:rPr>
                <w:rFonts w:eastAsia="仿宋"/>
                <w:bCs/>
                <w:color w:val="000000" w:themeColor="text1"/>
                <w:sz w:val="18"/>
                <w:szCs w:val="18"/>
              </w:rPr>
              <w:t>砖</w:t>
            </w:r>
          </w:p>
        </w:tc>
        <w:tc>
          <w:tcPr>
            <w:tcW w:w="107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砖砌条形基础</w:t>
            </w:r>
          </w:p>
        </w:tc>
        <w:tc>
          <w:tcPr>
            <w:tcW w:w="145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22.0m</w:t>
            </w:r>
          </w:p>
        </w:tc>
        <w:tc>
          <w:tcPr>
            <w:tcW w:w="1630"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门洞下方下穿</w:t>
            </w:r>
          </w:p>
        </w:tc>
        <w:tc>
          <w:tcPr>
            <w:tcW w:w="142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老黄土和古土壤</w:t>
            </w:r>
          </w:p>
        </w:tc>
      </w:tr>
      <w:tr w:rsidR="006363D2" w:rsidRPr="006363D2">
        <w:trPr>
          <w:trHeight w:val="490"/>
          <w:jc w:val="center"/>
        </w:trPr>
        <w:tc>
          <w:tcPr>
            <w:tcW w:w="548" w:type="dxa"/>
            <w:vMerge/>
            <w:tcBorders>
              <w:tl2br w:val="nil"/>
              <w:tr2bl w:val="nil"/>
            </w:tcBorders>
            <w:vAlign w:val="center"/>
          </w:tcPr>
          <w:p w:rsidR="00630CC0" w:rsidRPr="006363D2" w:rsidRDefault="00630CC0">
            <w:pPr>
              <w:snapToGrid w:val="0"/>
              <w:spacing w:line="240" w:lineRule="auto"/>
              <w:jc w:val="center"/>
              <w:rPr>
                <w:rFonts w:eastAsia="仿宋"/>
                <w:bCs/>
                <w:color w:val="000000" w:themeColor="text1"/>
                <w:sz w:val="18"/>
                <w:szCs w:val="18"/>
              </w:rPr>
            </w:pPr>
          </w:p>
        </w:tc>
        <w:tc>
          <w:tcPr>
            <w:tcW w:w="88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安定门</w:t>
            </w:r>
          </w:p>
        </w:tc>
        <w:tc>
          <w:tcPr>
            <w:tcW w:w="1402"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夯筑芯墙</w:t>
            </w:r>
            <w:r w:rsidRPr="006363D2">
              <w:rPr>
                <w:rFonts w:eastAsia="仿宋"/>
                <w:bCs/>
                <w:color w:val="000000" w:themeColor="text1"/>
                <w:sz w:val="18"/>
                <w:szCs w:val="18"/>
              </w:rPr>
              <w:t>+</w:t>
            </w:r>
            <w:r w:rsidRPr="006363D2">
              <w:rPr>
                <w:rFonts w:eastAsia="仿宋"/>
                <w:bCs/>
                <w:color w:val="000000" w:themeColor="text1"/>
                <w:sz w:val="18"/>
                <w:szCs w:val="18"/>
              </w:rPr>
              <w:t>外包砖</w:t>
            </w:r>
          </w:p>
        </w:tc>
        <w:tc>
          <w:tcPr>
            <w:tcW w:w="107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砖砌条形基础</w:t>
            </w:r>
          </w:p>
        </w:tc>
        <w:tc>
          <w:tcPr>
            <w:tcW w:w="1451"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17.6m</w:t>
            </w:r>
          </w:p>
        </w:tc>
        <w:tc>
          <w:tcPr>
            <w:tcW w:w="1630"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门洞下方下穿</w:t>
            </w:r>
          </w:p>
        </w:tc>
        <w:tc>
          <w:tcPr>
            <w:tcW w:w="1427" w:type="dxa"/>
            <w:tcBorders>
              <w:tl2br w:val="nil"/>
              <w:tr2bl w:val="nil"/>
            </w:tcBorders>
            <w:vAlign w:val="center"/>
          </w:tcPr>
          <w:p w:rsidR="00630CC0" w:rsidRPr="006363D2" w:rsidRDefault="00240682">
            <w:pPr>
              <w:snapToGrid w:val="0"/>
              <w:spacing w:line="240" w:lineRule="auto"/>
              <w:jc w:val="center"/>
              <w:rPr>
                <w:rFonts w:eastAsia="仿宋"/>
                <w:bCs/>
                <w:color w:val="000000" w:themeColor="text1"/>
                <w:sz w:val="18"/>
                <w:szCs w:val="18"/>
              </w:rPr>
            </w:pPr>
            <w:r w:rsidRPr="006363D2">
              <w:rPr>
                <w:rFonts w:eastAsia="仿宋"/>
                <w:bCs/>
                <w:color w:val="000000" w:themeColor="text1"/>
                <w:sz w:val="18"/>
                <w:szCs w:val="18"/>
              </w:rPr>
              <w:t>粉质黏土</w:t>
            </w:r>
          </w:p>
        </w:tc>
      </w:tr>
    </w:tbl>
    <w:p w:rsidR="00630CC0" w:rsidRPr="006363D2" w:rsidRDefault="00240682">
      <w:pPr>
        <w:rPr>
          <w:bCs/>
          <w:color w:val="000000" w:themeColor="text1"/>
        </w:rPr>
      </w:pPr>
      <w:r w:rsidRPr="006363D2">
        <w:rPr>
          <w:rFonts w:eastAsiaTheme="minorEastAsia"/>
          <w:b/>
          <w:color w:val="000000" w:themeColor="text1"/>
        </w:rPr>
        <w:t xml:space="preserve">8.2.5 </w:t>
      </w:r>
      <w:r w:rsidRPr="006363D2">
        <w:rPr>
          <w:bCs/>
          <w:color w:val="000000" w:themeColor="text1"/>
        </w:rPr>
        <w:t>城市轨道交通线路涉及重要文物保护区域，应综合考虑线路与文物本体的位置关系，合理选择车站及区间附属工程的平面位置。</w:t>
      </w:r>
    </w:p>
    <w:p w:rsidR="00630CC0" w:rsidRPr="006363D2" w:rsidRDefault="00240682">
      <w:pPr>
        <w:pStyle w:val="3"/>
        <w:rPr>
          <w:color w:val="000000" w:themeColor="text1"/>
        </w:rPr>
      </w:pPr>
      <w:bookmarkStart w:id="129" w:name="_Toc188367272"/>
      <w:r w:rsidRPr="006363D2">
        <w:rPr>
          <w:color w:val="000000" w:themeColor="text1"/>
        </w:rPr>
        <w:t xml:space="preserve">8.3 </w:t>
      </w:r>
      <w:r w:rsidRPr="006363D2">
        <w:rPr>
          <w:color w:val="000000" w:themeColor="text1"/>
        </w:rPr>
        <w:t>结构设计</w:t>
      </w:r>
      <w:bookmarkEnd w:id="129"/>
    </w:p>
    <w:p w:rsidR="00630CC0" w:rsidRPr="006363D2" w:rsidRDefault="00240682">
      <w:pPr>
        <w:rPr>
          <w:bCs/>
          <w:color w:val="000000" w:themeColor="text1"/>
        </w:rPr>
      </w:pPr>
      <w:r w:rsidRPr="006363D2">
        <w:rPr>
          <w:rFonts w:eastAsiaTheme="minorEastAsia"/>
          <w:b/>
          <w:color w:val="000000" w:themeColor="text1"/>
        </w:rPr>
        <w:t xml:space="preserve">8.3.1 </w:t>
      </w:r>
      <w:r w:rsidRPr="006363D2">
        <w:rPr>
          <w:bCs/>
          <w:color w:val="000000" w:themeColor="text1"/>
        </w:rPr>
        <w:t>重要文物保护区域城市轨道交通地下隧道工程应优先选择盾构工法，明挖工程优选刚度大、整体性及抗渗性优良的基坑围护结构型式，靠近文物地段内支撑均采用刚度较大的支撑体系，严格控制周边建（构）筑物变形。</w:t>
      </w:r>
    </w:p>
    <w:p w:rsidR="00630CC0" w:rsidRPr="006363D2" w:rsidRDefault="00240682">
      <w:pPr>
        <w:rPr>
          <w:bCs/>
          <w:color w:val="000000" w:themeColor="text1"/>
        </w:rPr>
      </w:pPr>
      <w:r w:rsidRPr="006363D2">
        <w:rPr>
          <w:rFonts w:eastAsiaTheme="minorEastAsia"/>
          <w:b/>
          <w:color w:val="000000" w:themeColor="text1"/>
        </w:rPr>
        <w:t>8.3.2</w:t>
      </w:r>
      <w:r w:rsidRPr="006363D2">
        <w:rPr>
          <w:bCs/>
          <w:color w:val="000000" w:themeColor="text1"/>
        </w:rPr>
        <w:t>对重要文物的基础或地基进行加固时，可采取袖阀管注浆、树根桩、钢管桩、及钢筋混凝土隔离桩保护等加固措施，加固措施应选择合理的施工工艺和施工设备，不得对文物造成损害。</w:t>
      </w:r>
    </w:p>
    <w:p w:rsidR="00630CC0" w:rsidRPr="006363D2" w:rsidRDefault="00240682">
      <w:pPr>
        <w:rPr>
          <w:rFonts w:eastAsia="仿宋"/>
          <w:color w:val="000000" w:themeColor="text1"/>
        </w:rPr>
      </w:pPr>
      <w:r w:rsidRPr="006363D2">
        <w:rPr>
          <w:rFonts w:eastAsia="仿宋"/>
          <w:color w:val="000000" w:themeColor="text1"/>
        </w:rPr>
        <w:t>【条文说明】隔离桩可有效隔离盾构隧道施工过程中对土体扰动产生的变形和地表沉降，是目前国内建构筑物保护较为有效的保护措施之一。</w:t>
      </w:r>
    </w:p>
    <w:p w:rsidR="00630CC0" w:rsidRPr="006363D2" w:rsidRDefault="00240682">
      <w:pPr>
        <w:ind w:firstLineChars="200" w:firstLine="480"/>
        <w:rPr>
          <w:rFonts w:eastAsia="仿宋"/>
          <w:color w:val="000000" w:themeColor="text1"/>
        </w:rPr>
      </w:pPr>
      <w:r w:rsidRPr="006363D2">
        <w:rPr>
          <w:rFonts w:eastAsia="仿宋"/>
          <w:color w:val="000000" w:themeColor="text1"/>
        </w:rPr>
        <w:t>西安地铁在绕行西安钟楼段，在钟楼台基周边打设隔离桩进行地基加固；在钟楼基座外围</w:t>
      </w:r>
      <w:r w:rsidRPr="006363D2">
        <w:rPr>
          <w:rFonts w:eastAsia="仿宋"/>
          <w:color w:val="000000" w:themeColor="text1"/>
        </w:rPr>
        <w:t>8 m</w:t>
      </w:r>
      <w:r w:rsidRPr="006363D2">
        <w:rPr>
          <w:rFonts w:eastAsia="仿宋"/>
          <w:color w:val="000000" w:themeColor="text1"/>
        </w:rPr>
        <w:t>左右设一圈隔离桩，桩径</w:t>
      </w:r>
      <w:r w:rsidRPr="006363D2">
        <w:rPr>
          <w:rFonts w:eastAsia="仿宋"/>
          <w:color w:val="000000" w:themeColor="text1"/>
        </w:rPr>
        <w:t>1m</w:t>
      </w:r>
      <w:r w:rsidRPr="006363D2">
        <w:rPr>
          <w:rFonts w:eastAsia="仿宋"/>
          <w:color w:val="000000" w:themeColor="text1"/>
        </w:rPr>
        <w:t>，间距</w:t>
      </w:r>
      <w:r w:rsidRPr="006363D2">
        <w:rPr>
          <w:rFonts w:eastAsia="仿宋"/>
          <w:color w:val="000000" w:themeColor="text1"/>
        </w:rPr>
        <w:t>1.3</w:t>
      </w:r>
      <w:r w:rsidRPr="006363D2">
        <w:rPr>
          <w:rFonts w:eastAsia="仿宋"/>
          <w:color w:val="000000" w:themeColor="text1"/>
        </w:rPr>
        <w:t>ｍ，桩长深入</w:t>
      </w:r>
      <w:r w:rsidRPr="006363D2">
        <w:rPr>
          <w:rFonts w:eastAsia="仿宋"/>
          <w:color w:val="000000" w:themeColor="text1"/>
        </w:rPr>
        <w:t>2</w:t>
      </w:r>
      <w:r w:rsidRPr="006363D2">
        <w:rPr>
          <w:rFonts w:eastAsia="仿宋"/>
          <w:color w:val="000000" w:themeColor="text1"/>
        </w:rPr>
        <w:t>号线隧道底</w:t>
      </w:r>
      <w:r w:rsidRPr="006363D2">
        <w:rPr>
          <w:rFonts w:eastAsia="仿宋"/>
          <w:color w:val="000000" w:themeColor="text1"/>
        </w:rPr>
        <w:t>10m</w:t>
      </w:r>
      <w:r w:rsidRPr="006363D2">
        <w:rPr>
          <w:rFonts w:eastAsia="仿宋"/>
          <w:color w:val="000000" w:themeColor="text1"/>
        </w:rPr>
        <w:t>，桩顶设置冠梁，起到隔离作用。后期监测证明，隔离桩不仅将盾构施工期间的最大沉降量降低到</w:t>
      </w:r>
      <w:r w:rsidRPr="006363D2">
        <w:rPr>
          <w:rFonts w:eastAsia="仿宋"/>
          <w:color w:val="000000" w:themeColor="text1"/>
        </w:rPr>
        <w:t>3.28mm</w:t>
      </w:r>
      <w:r w:rsidRPr="006363D2">
        <w:rPr>
          <w:rFonts w:eastAsia="仿宋"/>
          <w:color w:val="000000" w:themeColor="text1"/>
        </w:rPr>
        <w:t>，而且对后期地铁运行和路面交通振动产生了显著的隔振作用。</w:t>
      </w:r>
    </w:p>
    <w:p w:rsidR="00630CC0" w:rsidRPr="006363D2" w:rsidRDefault="00BF1CFF">
      <w:pPr>
        <w:ind w:firstLineChars="200" w:firstLine="480"/>
        <w:rPr>
          <w:rFonts w:eastAsia="仿宋"/>
          <w:color w:val="000000" w:themeColor="text1"/>
        </w:rPr>
      </w:pPr>
      <w:hyperlink r:id="rId20" w:history="1">
        <w:r w:rsidR="00240682" w:rsidRPr="006363D2">
          <w:rPr>
            <w:rFonts w:eastAsia="仿宋"/>
            <w:color w:val="000000" w:themeColor="text1"/>
          </w:rPr>
          <w:t>西安地铁下穿安远门、永宁门段，在隧道平行瓮城段沿瓮城外周打设隔离桩（桩径</w:t>
        </w:r>
        <w:r w:rsidR="00240682" w:rsidRPr="006363D2">
          <w:rPr>
            <w:rFonts w:eastAsia="仿宋"/>
            <w:color w:val="000000" w:themeColor="text1"/>
          </w:rPr>
          <w:t>1.0m@1.3m</w:t>
        </w:r>
        <w:r w:rsidR="00240682" w:rsidRPr="006363D2">
          <w:rPr>
            <w:rFonts w:eastAsia="仿宋"/>
            <w:color w:val="000000" w:themeColor="text1"/>
          </w:rPr>
          <w:t>），门洞基础下方预埋袖阀管对土体进行跟踪注浆加固，袖阀管采用</w:t>
        </w:r>
        <w:r w:rsidR="00240682" w:rsidRPr="006363D2">
          <w:rPr>
            <w:rFonts w:eastAsia="仿宋"/>
            <w:color w:val="000000" w:themeColor="text1"/>
          </w:rPr>
          <w:t>Ф80</w:t>
        </w:r>
        <w:r w:rsidR="00240682" w:rsidRPr="006363D2">
          <w:rPr>
            <w:rFonts w:eastAsia="仿宋"/>
            <w:color w:val="000000" w:themeColor="text1"/>
          </w:rPr>
          <w:t>，间距</w:t>
        </w:r>
        <w:r w:rsidR="00240682" w:rsidRPr="006363D2">
          <w:rPr>
            <w:rFonts w:eastAsia="仿宋"/>
            <w:color w:val="000000" w:themeColor="text1"/>
          </w:rPr>
          <w:t>0.6m</w:t>
        </w:r>
        <w:r w:rsidR="00240682" w:rsidRPr="006363D2">
          <w:rPr>
            <w:rFonts w:eastAsia="仿宋"/>
            <w:color w:val="000000" w:themeColor="text1"/>
          </w:rPr>
          <w:t>，梅花形布置，加固范围为地面以下</w:t>
        </w:r>
        <w:r w:rsidR="00240682" w:rsidRPr="006363D2">
          <w:rPr>
            <w:rFonts w:eastAsia="仿宋"/>
            <w:color w:val="000000" w:themeColor="text1"/>
          </w:rPr>
          <w:t>3</w:t>
        </w:r>
        <w:r w:rsidR="00240682" w:rsidRPr="006363D2">
          <w:rPr>
            <w:rFonts w:eastAsia="仿宋"/>
            <w:color w:val="000000" w:themeColor="text1"/>
          </w:rPr>
          <w:t>～</w:t>
        </w:r>
        <w:r w:rsidR="00240682" w:rsidRPr="006363D2">
          <w:rPr>
            <w:rFonts w:eastAsia="仿宋"/>
            <w:color w:val="000000" w:themeColor="text1"/>
          </w:rPr>
          <w:t>11m</w:t>
        </w:r>
        <w:r w:rsidR="00240682" w:rsidRPr="006363D2">
          <w:rPr>
            <w:rFonts w:eastAsia="仿宋"/>
            <w:color w:val="000000" w:themeColor="text1"/>
          </w:rPr>
          <w:t>；</w:t>
        </w:r>
      </w:hyperlink>
      <w:r w:rsidR="00240682" w:rsidRPr="006363D2">
        <w:rPr>
          <w:rFonts w:eastAsia="仿宋"/>
          <w:color w:val="000000" w:themeColor="text1"/>
        </w:rPr>
        <w:t>下穿长乐门、安定门段，在平行瓮城段沿隧道打设一排钻孔桩（桩径</w:t>
      </w:r>
      <w:r w:rsidR="00240682" w:rsidRPr="006363D2">
        <w:rPr>
          <w:rFonts w:eastAsia="仿宋"/>
          <w:color w:val="000000" w:themeColor="text1"/>
        </w:rPr>
        <w:t>1.0m@1.5~2.5m</w:t>
      </w:r>
      <w:r w:rsidR="00240682" w:rsidRPr="006363D2">
        <w:rPr>
          <w:rFonts w:eastAsia="仿宋"/>
          <w:color w:val="000000" w:themeColor="text1"/>
        </w:rPr>
        <w:t>），并在距离城墙根</w:t>
      </w:r>
      <w:r w:rsidR="00240682" w:rsidRPr="006363D2">
        <w:rPr>
          <w:rFonts w:eastAsia="仿宋"/>
          <w:color w:val="000000" w:themeColor="text1"/>
        </w:rPr>
        <w:t xml:space="preserve">2m </w:t>
      </w:r>
      <w:hyperlink r:id="rId21" w:history="1">
        <w:r w:rsidR="00240682" w:rsidRPr="006363D2">
          <w:rPr>
            <w:rFonts w:eastAsia="仿宋"/>
            <w:color w:val="000000" w:themeColor="text1"/>
          </w:rPr>
          <w:t>处打设钢管静压桩（桩径</w:t>
        </w:r>
        <w:r w:rsidR="00240682" w:rsidRPr="006363D2">
          <w:rPr>
            <w:rFonts w:eastAsia="仿宋"/>
            <w:color w:val="000000" w:themeColor="text1"/>
          </w:rPr>
          <w:t>0.16m@1.0m</w:t>
        </w:r>
        <w:r w:rsidR="00240682" w:rsidRPr="006363D2">
          <w:rPr>
            <w:rFonts w:eastAsia="仿宋"/>
            <w:color w:val="000000" w:themeColor="text1"/>
          </w:rPr>
          <w:t>，双排梅花形布置），城墙门洞基础周边布置</w:t>
        </w:r>
        <w:r w:rsidR="00240682" w:rsidRPr="006363D2">
          <w:rPr>
            <w:rFonts w:eastAsia="仿宋"/>
            <w:color w:val="000000" w:themeColor="text1"/>
          </w:rPr>
          <w:t xml:space="preserve"> 2 </w:t>
        </w:r>
        <w:r w:rsidR="00240682" w:rsidRPr="006363D2">
          <w:rPr>
            <w:rFonts w:eastAsia="仿宋"/>
            <w:color w:val="000000" w:themeColor="text1"/>
          </w:rPr>
          <w:t>排袖阀管对门洞基础下方土体进行预注浆加固</w:t>
        </w:r>
      </w:hyperlink>
      <w:r w:rsidR="00240682" w:rsidRPr="006363D2">
        <w:rPr>
          <w:rFonts w:eastAsia="仿宋"/>
          <w:color w:val="000000" w:themeColor="text1"/>
        </w:rPr>
        <w:t>，袖阀管采用</w:t>
      </w:r>
      <w:r w:rsidR="00240682" w:rsidRPr="006363D2">
        <w:rPr>
          <w:rFonts w:eastAsia="仿宋"/>
          <w:color w:val="000000" w:themeColor="text1"/>
        </w:rPr>
        <w:t>Ф80</w:t>
      </w:r>
      <w:r w:rsidR="00240682" w:rsidRPr="006363D2">
        <w:rPr>
          <w:rFonts w:eastAsia="仿宋"/>
          <w:color w:val="000000" w:themeColor="text1"/>
        </w:rPr>
        <w:t>，间距</w:t>
      </w:r>
      <w:r w:rsidR="00240682" w:rsidRPr="006363D2">
        <w:rPr>
          <w:rFonts w:eastAsia="仿宋"/>
          <w:color w:val="000000" w:themeColor="text1"/>
        </w:rPr>
        <w:t>1.0m</w:t>
      </w:r>
      <w:r w:rsidR="00240682" w:rsidRPr="006363D2">
        <w:rPr>
          <w:rFonts w:eastAsia="仿宋"/>
          <w:color w:val="000000" w:themeColor="text1"/>
        </w:rPr>
        <w:t>，梅花形布置，加固范围为地面以下</w:t>
      </w:r>
      <w:r w:rsidR="00240682" w:rsidRPr="006363D2">
        <w:rPr>
          <w:rFonts w:eastAsia="仿宋"/>
          <w:color w:val="000000" w:themeColor="text1"/>
        </w:rPr>
        <w:t>2</w:t>
      </w:r>
      <w:r w:rsidR="00240682" w:rsidRPr="006363D2">
        <w:rPr>
          <w:rFonts w:eastAsia="仿宋"/>
          <w:color w:val="000000" w:themeColor="text1"/>
        </w:rPr>
        <w:t>～</w:t>
      </w:r>
      <w:r w:rsidR="00240682" w:rsidRPr="006363D2">
        <w:rPr>
          <w:rFonts w:eastAsia="仿宋"/>
          <w:color w:val="000000" w:themeColor="text1"/>
        </w:rPr>
        <w:t>10m</w:t>
      </w:r>
      <w:r w:rsidR="00240682" w:rsidRPr="006363D2">
        <w:rPr>
          <w:rFonts w:eastAsia="仿宋"/>
          <w:color w:val="000000" w:themeColor="text1"/>
        </w:rPr>
        <w:t>。</w:t>
      </w:r>
    </w:p>
    <w:p w:rsidR="00630CC0" w:rsidRPr="006363D2" w:rsidRDefault="00240682">
      <w:pPr>
        <w:ind w:firstLineChars="200" w:firstLine="480"/>
        <w:rPr>
          <w:rFonts w:eastAsia="楷体"/>
          <w:b/>
          <w:bCs/>
          <w:color w:val="000000" w:themeColor="text1"/>
        </w:rPr>
      </w:pPr>
      <w:r w:rsidRPr="006363D2">
        <w:rPr>
          <w:rFonts w:eastAsia="仿宋"/>
          <w:color w:val="000000" w:themeColor="text1"/>
        </w:rPr>
        <w:t>袖阀管注浆加固采用水泥－水玻璃双液浆加固，现场可根据实际情况以及所需的凝结时间适当调整水灰比和双液比。注浆过程中要注意控制注浆压力，防止注浆压力过大，造成对文物基础的破坏。</w:t>
      </w:r>
      <w:r w:rsidRPr="006363D2">
        <w:rPr>
          <w:rFonts w:eastAsia="楷体"/>
          <w:b/>
          <w:bCs/>
          <w:color w:val="000000" w:themeColor="text1"/>
        </w:rPr>
        <w:t xml:space="preserve"> </w:t>
      </w:r>
    </w:p>
    <w:p w:rsidR="00630CC0" w:rsidRPr="006363D2" w:rsidRDefault="00240682">
      <w:pPr>
        <w:rPr>
          <w:bCs/>
          <w:color w:val="000000" w:themeColor="text1"/>
        </w:rPr>
      </w:pPr>
      <w:r w:rsidRPr="006363D2">
        <w:rPr>
          <w:rFonts w:eastAsiaTheme="minorEastAsia"/>
          <w:b/>
          <w:color w:val="000000" w:themeColor="text1"/>
        </w:rPr>
        <w:lastRenderedPageBreak/>
        <w:t xml:space="preserve">8.3.3 </w:t>
      </w:r>
      <w:r w:rsidRPr="006363D2">
        <w:rPr>
          <w:bCs/>
          <w:color w:val="000000" w:themeColor="text1"/>
        </w:rPr>
        <w:t>在轨道交通施工期间，可对受影响的文物本体或隐患部位进行临时防护，且不得对文物造成损害。</w:t>
      </w:r>
    </w:p>
    <w:p w:rsidR="00630CC0" w:rsidRPr="006363D2" w:rsidRDefault="00240682">
      <w:pPr>
        <w:rPr>
          <w:bCs/>
          <w:color w:val="000000" w:themeColor="text1"/>
        </w:rPr>
      </w:pPr>
      <w:r w:rsidRPr="006363D2">
        <w:rPr>
          <w:rFonts w:eastAsiaTheme="minorEastAsia"/>
          <w:b/>
          <w:color w:val="000000" w:themeColor="text1"/>
        </w:rPr>
        <w:t xml:space="preserve">8.3.4 </w:t>
      </w:r>
      <w:r w:rsidRPr="006363D2">
        <w:rPr>
          <w:bCs/>
          <w:color w:val="000000" w:themeColor="text1"/>
        </w:rPr>
        <w:t>轨道交通结构应具有足够的强度、刚度、稳定性和耐久性，结构安全等级应为一级。</w:t>
      </w:r>
    </w:p>
    <w:p w:rsidR="00630CC0" w:rsidRPr="006363D2" w:rsidRDefault="00240682">
      <w:pPr>
        <w:rPr>
          <w:bCs/>
          <w:color w:val="000000" w:themeColor="text1"/>
        </w:rPr>
      </w:pPr>
      <w:r w:rsidRPr="006363D2">
        <w:rPr>
          <w:rFonts w:eastAsiaTheme="minorEastAsia"/>
          <w:b/>
          <w:color w:val="000000" w:themeColor="text1"/>
        </w:rPr>
        <w:t xml:space="preserve">8.3.5 </w:t>
      </w:r>
      <w:r w:rsidRPr="006363D2">
        <w:rPr>
          <w:bCs/>
          <w:color w:val="000000" w:themeColor="text1"/>
        </w:rPr>
        <w:t>地下水控制宜采用止水方案，当确需采用降水措施时，应先编制降水影响评估报告，再开展降水方案专项设计及论证。</w:t>
      </w:r>
    </w:p>
    <w:p w:rsidR="00630CC0" w:rsidRPr="006363D2" w:rsidRDefault="00240682">
      <w:pPr>
        <w:pStyle w:val="3"/>
        <w:rPr>
          <w:color w:val="000000" w:themeColor="text1"/>
        </w:rPr>
      </w:pPr>
      <w:bookmarkStart w:id="130" w:name="_Toc188367273"/>
      <w:r w:rsidRPr="006363D2">
        <w:rPr>
          <w:color w:val="000000" w:themeColor="text1"/>
        </w:rPr>
        <w:t xml:space="preserve">8.4 </w:t>
      </w:r>
      <w:r w:rsidRPr="006363D2">
        <w:rPr>
          <w:color w:val="000000" w:themeColor="text1"/>
        </w:rPr>
        <w:t>其他设计</w:t>
      </w:r>
      <w:bookmarkEnd w:id="130"/>
    </w:p>
    <w:p w:rsidR="00630CC0" w:rsidRPr="006363D2" w:rsidRDefault="00240682">
      <w:pPr>
        <w:rPr>
          <w:bCs/>
          <w:color w:val="000000" w:themeColor="text1"/>
        </w:rPr>
      </w:pPr>
      <w:r w:rsidRPr="006363D2">
        <w:rPr>
          <w:b/>
          <w:color w:val="000000" w:themeColor="text1"/>
        </w:rPr>
        <w:t>8.4.1</w:t>
      </w:r>
      <w:r w:rsidRPr="006363D2">
        <w:rPr>
          <w:bCs/>
          <w:color w:val="000000" w:themeColor="text1"/>
        </w:rPr>
        <w:t xml:space="preserve"> </w:t>
      </w:r>
      <w:r w:rsidRPr="006363D2">
        <w:rPr>
          <w:bCs/>
          <w:color w:val="000000" w:themeColor="text1"/>
        </w:rPr>
        <w:t>重要文物保护区域城市轨道交通工程，轨道应采取无缝线路，道床应采取高等减振或特殊减振道床。</w:t>
      </w:r>
    </w:p>
    <w:p w:rsidR="00630CC0" w:rsidRPr="006363D2" w:rsidRDefault="00240682">
      <w:pPr>
        <w:rPr>
          <w:bCs/>
          <w:color w:val="000000" w:themeColor="text1"/>
        </w:rPr>
      </w:pPr>
      <w:r w:rsidRPr="006363D2">
        <w:rPr>
          <w:b/>
          <w:color w:val="000000" w:themeColor="text1"/>
        </w:rPr>
        <w:t>8.4.2</w:t>
      </w:r>
      <w:r w:rsidRPr="006363D2">
        <w:rPr>
          <w:bCs/>
          <w:color w:val="000000" w:themeColor="text1"/>
        </w:rPr>
        <w:t xml:space="preserve"> </w:t>
      </w:r>
      <w:r w:rsidRPr="006363D2">
        <w:rPr>
          <w:bCs/>
          <w:color w:val="000000" w:themeColor="text1"/>
        </w:rPr>
        <w:t>重要文物保护区域内的地面工程设计，尚应考虑与文物景观的协调统一。</w:t>
      </w:r>
    </w:p>
    <w:p w:rsidR="00630CC0" w:rsidRPr="006363D2" w:rsidRDefault="00240682">
      <w:pPr>
        <w:rPr>
          <w:bCs/>
          <w:color w:val="000000" w:themeColor="text1"/>
        </w:rPr>
      </w:pPr>
      <w:r w:rsidRPr="006363D2">
        <w:rPr>
          <w:b/>
          <w:color w:val="000000" w:themeColor="text1"/>
        </w:rPr>
        <w:t xml:space="preserve">8.4.3 </w:t>
      </w:r>
      <w:r w:rsidRPr="006363D2">
        <w:rPr>
          <w:bCs/>
          <w:color w:val="000000" w:themeColor="text1"/>
        </w:rPr>
        <w:t>保护区域内的轨道交通工程，应综合考虑后期线路建设的影响，保护区域内的预留工程宜同期评估、同期设计、同期施工。</w:t>
      </w:r>
    </w:p>
    <w:p w:rsidR="00630CC0" w:rsidRPr="006363D2" w:rsidRDefault="00240682">
      <w:pPr>
        <w:pStyle w:val="3"/>
        <w:rPr>
          <w:color w:val="000000" w:themeColor="text1"/>
        </w:rPr>
      </w:pPr>
      <w:bookmarkStart w:id="131" w:name="_Toc188367274"/>
      <w:r w:rsidRPr="006363D2">
        <w:rPr>
          <w:color w:val="000000" w:themeColor="text1"/>
        </w:rPr>
        <w:t xml:space="preserve">8.5 </w:t>
      </w:r>
      <w:r w:rsidRPr="006363D2">
        <w:rPr>
          <w:color w:val="000000" w:themeColor="text1"/>
        </w:rPr>
        <w:t>专项设计文件内容</w:t>
      </w:r>
      <w:bookmarkEnd w:id="131"/>
    </w:p>
    <w:p w:rsidR="00630CC0" w:rsidRPr="006363D2" w:rsidRDefault="00240682">
      <w:pPr>
        <w:rPr>
          <w:bCs/>
          <w:color w:val="000000" w:themeColor="text1"/>
        </w:rPr>
      </w:pPr>
      <w:r w:rsidRPr="006363D2">
        <w:rPr>
          <w:b/>
          <w:color w:val="000000" w:themeColor="text1"/>
        </w:rPr>
        <w:t>8.5.1</w:t>
      </w:r>
      <w:r w:rsidRPr="006363D2">
        <w:rPr>
          <w:bCs/>
          <w:color w:val="000000" w:themeColor="text1"/>
        </w:rPr>
        <w:t xml:space="preserve"> </w:t>
      </w:r>
      <w:r w:rsidRPr="006363D2">
        <w:rPr>
          <w:bCs/>
          <w:color w:val="000000" w:themeColor="text1"/>
        </w:rPr>
        <w:t>专项设计文件包括专项设计说明、设计图纸、相关评审和审批材料。</w:t>
      </w:r>
    </w:p>
    <w:p w:rsidR="00630CC0" w:rsidRPr="006363D2" w:rsidRDefault="00240682">
      <w:pPr>
        <w:rPr>
          <w:bCs/>
          <w:color w:val="000000" w:themeColor="text1"/>
        </w:rPr>
      </w:pPr>
      <w:r w:rsidRPr="006363D2">
        <w:rPr>
          <w:b/>
          <w:color w:val="000000" w:themeColor="text1"/>
        </w:rPr>
        <w:t>8.5.2</w:t>
      </w:r>
      <w:r w:rsidRPr="006363D2">
        <w:rPr>
          <w:bCs/>
          <w:color w:val="000000" w:themeColor="text1"/>
        </w:rPr>
        <w:t xml:space="preserve"> </w:t>
      </w:r>
      <w:r w:rsidRPr="006363D2">
        <w:rPr>
          <w:bCs/>
          <w:color w:val="000000" w:themeColor="text1"/>
        </w:rPr>
        <w:t>专项设计说明宜包含下列内容：</w:t>
      </w:r>
    </w:p>
    <w:p w:rsidR="00630CC0" w:rsidRPr="006363D2" w:rsidRDefault="00240682" w:rsidP="007C1CAB">
      <w:pPr>
        <w:ind w:firstLineChars="250" w:firstLine="602"/>
        <w:rPr>
          <w:color w:val="000000" w:themeColor="text1"/>
        </w:rPr>
      </w:pPr>
      <w:r w:rsidRPr="006363D2">
        <w:rPr>
          <w:b/>
          <w:color w:val="000000" w:themeColor="text1"/>
        </w:rPr>
        <w:t>1</w:t>
      </w:r>
      <w:r w:rsidRPr="006363D2">
        <w:rPr>
          <w:color w:val="000000" w:themeColor="text1"/>
        </w:rPr>
        <w:t xml:space="preserve"> </w:t>
      </w:r>
      <w:r w:rsidRPr="006363D2">
        <w:rPr>
          <w:color w:val="000000" w:themeColor="text1"/>
        </w:rPr>
        <w:t>项目概述：包含轨道交通工程概述，涉及的文物保护对象概述、保护区划范围以及相关管理规定，与文物空间关系；</w:t>
      </w:r>
    </w:p>
    <w:p w:rsidR="00630CC0" w:rsidRPr="006363D2" w:rsidRDefault="00240682" w:rsidP="007C1CAB">
      <w:pPr>
        <w:ind w:firstLineChars="250" w:firstLine="602"/>
        <w:rPr>
          <w:color w:val="000000" w:themeColor="text1"/>
        </w:rPr>
      </w:pPr>
      <w:r w:rsidRPr="006363D2">
        <w:rPr>
          <w:b/>
          <w:color w:val="000000" w:themeColor="text1"/>
        </w:rPr>
        <w:t>2</w:t>
      </w:r>
      <w:r w:rsidRPr="006363D2">
        <w:rPr>
          <w:color w:val="000000" w:themeColor="text1"/>
        </w:rPr>
        <w:t xml:space="preserve"> </w:t>
      </w:r>
      <w:r w:rsidRPr="006363D2">
        <w:rPr>
          <w:color w:val="000000" w:themeColor="text1"/>
        </w:rPr>
        <w:t>工程地质及水文地质条件；</w:t>
      </w:r>
    </w:p>
    <w:p w:rsidR="00630CC0" w:rsidRPr="006363D2" w:rsidRDefault="00240682" w:rsidP="007C1CAB">
      <w:pPr>
        <w:ind w:firstLineChars="250" w:firstLine="602"/>
        <w:rPr>
          <w:color w:val="000000" w:themeColor="text1"/>
        </w:rPr>
      </w:pPr>
      <w:r w:rsidRPr="006363D2">
        <w:rPr>
          <w:b/>
          <w:color w:val="000000" w:themeColor="text1"/>
        </w:rPr>
        <w:t>3</w:t>
      </w:r>
      <w:r w:rsidRPr="006363D2">
        <w:rPr>
          <w:color w:val="000000" w:themeColor="text1"/>
        </w:rPr>
        <w:t xml:space="preserve"> </w:t>
      </w:r>
      <w:r w:rsidRPr="006363D2">
        <w:rPr>
          <w:color w:val="000000" w:themeColor="text1"/>
        </w:rPr>
        <w:t>涉及文物的轨道交通工程设计参数；</w:t>
      </w:r>
    </w:p>
    <w:p w:rsidR="00630CC0" w:rsidRPr="006363D2" w:rsidRDefault="00240682" w:rsidP="007C1CAB">
      <w:pPr>
        <w:ind w:firstLineChars="250" w:firstLine="602"/>
        <w:rPr>
          <w:color w:val="000000" w:themeColor="text1"/>
        </w:rPr>
      </w:pPr>
      <w:r w:rsidRPr="006363D2">
        <w:rPr>
          <w:b/>
          <w:color w:val="000000" w:themeColor="text1"/>
        </w:rPr>
        <w:t>4</w:t>
      </w:r>
      <w:r w:rsidRPr="006363D2">
        <w:rPr>
          <w:color w:val="000000" w:themeColor="text1"/>
        </w:rPr>
        <w:t xml:space="preserve"> </w:t>
      </w:r>
      <w:r w:rsidRPr="006363D2">
        <w:rPr>
          <w:color w:val="000000" w:themeColor="text1"/>
        </w:rPr>
        <w:t>施工方法及拟采取的辅助工法；</w:t>
      </w:r>
    </w:p>
    <w:p w:rsidR="00630CC0" w:rsidRPr="006363D2" w:rsidRDefault="00240682" w:rsidP="007C1CAB">
      <w:pPr>
        <w:ind w:firstLineChars="250" w:firstLine="602"/>
        <w:rPr>
          <w:color w:val="000000" w:themeColor="text1"/>
        </w:rPr>
      </w:pPr>
      <w:r w:rsidRPr="006363D2">
        <w:rPr>
          <w:b/>
          <w:color w:val="000000" w:themeColor="text1"/>
        </w:rPr>
        <w:t>5</w:t>
      </w:r>
      <w:r w:rsidRPr="006363D2">
        <w:rPr>
          <w:color w:val="000000" w:themeColor="text1"/>
        </w:rPr>
        <w:t xml:space="preserve"> </w:t>
      </w:r>
      <w:r w:rsidRPr="006363D2">
        <w:rPr>
          <w:color w:val="000000" w:themeColor="text1"/>
        </w:rPr>
        <w:t>轨道交通通过文物时线路方案；</w:t>
      </w:r>
    </w:p>
    <w:p w:rsidR="00630CC0" w:rsidRPr="006363D2" w:rsidRDefault="00240682" w:rsidP="007C1CAB">
      <w:pPr>
        <w:ind w:firstLineChars="250" w:firstLine="602"/>
        <w:rPr>
          <w:color w:val="000000" w:themeColor="text1"/>
        </w:rPr>
      </w:pPr>
      <w:r w:rsidRPr="006363D2">
        <w:rPr>
          <w:b/>
          <w:color w:val="000000" w:themeColor="text1"/>
        </w:rPr>
        <w:t>6</w:t>
      </w:r>
      <w:r w:rsidRPr="006363D2">
        <w:rPr>
          <w:color w:val="000000" w:themeColor="text1"/>
        </w:rPr>
        <w:t xml:space="preserve"> </w:t>
      </w:r>
      <w:r w:rsidRPr="006363D2">
        <w:rPr>
          <w:color w:val="000000" w:themeColor="text1"/>
        </w:rPr>
        <w:t>已施工线路下穿文物情况；</w:t>
      </w:r>
    </w:p>
    <w:p w:rsidR="00630CC0" w:rsidRPr="006363D2" w:rsidRDefault="00240682" w:rsidP="007C1CAB">
      <w:pPr>
        <w:ind w:firstLineChars="250" w:firstLine="602"/>
        <w:rPr>
          <w:color w:val="000000" w:themeColor="text1"/>
        </w:rPr>
      </w:pPr>
      <w:r w:rsidRPr="006363D2">
        <w:rPr>
          <w:b/>
          <w:color w:val="000000" w:themeColor="text1"/>
        </w:rPr>
        <w:t>7</w:t>
      </w:r>
      <w:r w:rsidRPr="006363D2">
        <w:rPr>
          <w:color w:val="000000" w:themeColor="text1"/>
        </w:rPr>
        <w:t xml:space="preserve"> </w:t>
      </w:r>
      <w:r w:rsidRPr="006363D2">
        <w:rPr>
          <w:color w:val="000000" w:themeColor="text1"/>
        </w:rPr>
        <w:t>施工期变形控制值的确定；</w:t>
      </w:r>
    </w:p>
    <w:p w:rsidR="00630CC0" w:rsidRPr="006363D2" w:rsidRDefault="00240682" w:rsidP="007C1CAB">
      <w:pPr>
        <w:ind w:firstLineChars="250" w:firstLine="602"/>
        <w:rPr>
          <w:color w:val="000000" w:themeColor="text1"/>
        </w:rPr>
      </w:pPr>
      <w:r w:rsidRPr="006363D2">
        <w:rPr>
          <w:b/>
          <w:color w:val="000000" w:themeColor="text1"/>
        </w:rPr>
        <w:t>8</w:t>
      </w:r>
      <w:r w:rsidRPr="006363D2">
        <w:rPr>
          <w:color w:val="000000" w:themeColor="text1"/>
        </w:rPr>
        <w:t xml:space="preserve"> </w:t>
      </w:r>
      <w:r w:rsidRPr="006363D2">
        <w:rPr>
          <w:color w:val="000000" w:themeColor="text1"/>
        </w:rPr>
        <w:t>施工对文物影响分析及变形影响专项评估结论；</w:t>
      </w:r>
    </w:p>
    <w:p w:rsidR="00630CC0" w:rsidRPr="006363D2" w:rsidRDefault="00240682" w:rsidP="007C1CAB">
      <w:pPr>
        <w:ind w:firstLineChars="250" w:firstLine="602"/>
        <w:rPr>
          <w:color w:val="000000" w:themeColor="text1"/>
        </w:rPr>
      </w:pPr>
      <w:r w:rsidRPr="006363D2">
        <w:rPr>
          <w:b/>
          <w:color w:val="000000" w:themeColor="text1"/>
        </w:rPr>
        <w:t>9</w:t>
      </w:r>
      <w:r w:rsidRPr="006363D2">
        <w:rPr>
          <w:color w:val="000000" w:themeColor="text1"/>
        </w:rPr>
        <w:t xml:space="preserve"> </w:t>
      </w:r>
      <w:r w:rsidRPr="006363D2">
        <w:rPr>
          <w:color w:val="000000" w:themeColor="text1"/>
        </w:rPr>
        <w:t>运营振动控制值的确定；</w:t>
      </w:r>
    </w:p>
    <w:p w:rsidR="00630CC0" w:rsidRPr="006363D2" w:rsidRDefault="00240682" w:rsidP="007C1CAB">
      <w:pPr>
        <w:ind w:firstLineChars="250" w:firstLine="602"/>
        <w:rPr>
          <w:color w:val="000000" w:themeColor="text1"/>
        </w:rPr>
      </w:pPr>
      <w:r w:rsidRPr="006363D2">
        <w:rPr>
          <w:b/>
          <w:color w:val="000000" w:themeColor="text1"/>
        </w:rPr>
        <w:t>10</w:t>
      </w:r>
      <w:r w:rsidRPr="006363D2">
        <w:rPr>
          <w:color w:val="000000" w:themeColor="text1"/>
        </w:rPr>
        <w:t xml:space="preserve"> </w:t>
      </w:r>
      <w:r w:rsidRPr="006363D2">
        <w:rPr>
          <w:color w:val="000000" w:themeColor="text1"/>
        </w:rPr>
        <w:t>运营期振动对文物影响分析及振动影响专项评估结论；</w:t>
      </w:r>
    </w:p>
    <w:p w:rsidR="00630CC0" w:rsidRPr="006363D2" w:rsidRDefault="00240682" w:rsidP="007C1CAB">
      <w:pPr>
        <w:ind w:firstLineChars="250" w:firstLine="602"/>
        <w:rPr>
          <w:color w:val="000000" w:themeColor="text1"/>
        </w:rPr>
      </w:pPr>
      <w:r w:rsidRPr="006363D2">
        <w:rPr>
          <w:b/>
          <w:color w:val="000000" w:themeColor="text1"/>
        </w:rPr>
        <w:t>11</w:t>
      </w:r>
      <w:r w:rsidRPr="006363D2">
        <w:rPr>
          <w:color w:val="000000" w:themeColor="text1"/>
        </w:rPr>
        <w:t xml:space="preserve"> </w:t>
      </w:r>
      <w:r w:rsidRPr="006363D2">
        <w:rPr>
          <w:color w:val="000000" w:themeColor="text1"/>
        </w:rPr>
        <w:t>加固及保护处理措施；</w:t>
      </w:r>
    </w:p>
    <w:p w:rsidR="00630CC0" w:rsidRPr="006363D2" w:rsidRDefault="00240682" w:rsidP="007C1CAB">
      <w:pPr>
        <w:ind w:firstLineChars="250" w:firstLine="602"/>
        <w:rPr>
          <w:color w:val="000000" w:themeColor="text1"/>
        </w:rPr>
      </w:pPr>
      <w:r w:rsidRPr="006363D2">
        <w:rPr>
          <w:b/>
          <w:color w:val="000000" w:themeColor="text1"/>
        </w:rPr>
        <w:lastRenderedPageBreak/>
        <w:t>12</w:t>
      </w:r>
      <w:r w:rsidRPr="006363D2">
        <w:rPr>
          <w:color w:val="000000" w:themeColor="text1"/>
        </w:rPr>
        <w:t xml:space="preserve"> </w:t>
      </w:r>
      <w:r w:rsidRPr="006363D2">
        <w:rPr>
          <w:color w:val="000000" w:themeColor="text1"/>
        </w:rPr>
        <w:t>监控量测方案；</w:t>
      </w:r>
    </w:p>
    <w:p w:rsidR="00630CC0" w:rsidRPr="006363D2" w:rsidRDefault="00240682" w:rsidP="007C1CAB">
      <w:pPr>
        <w:ind w:firstLineChars="250" w:firstLine="602"/>
        <w:rPr>
          <w:color w:val="000000" w:themeColor="text1"/>
        </w:rPr>
      </w:pPr>
      <w:r w:rsidRPr="006363D2">
        <w:rPr>
          <w:b/>
          <w:color w:val="000000" w:themeColor="text1"/>
        </w:rPr>
        <w:t>13</w:t>
      </w:r>
      <w:r w:rsidRPr="006363D2">
        <w:rPr>
          <w:color w:val="000000" w:themeColor="text1"/>
        </w:rPr>
        <w:t xml:space="preserve"> </w:t>
      </w:r>
      <w:r w:rsidRPr="006363D2">
        <w:rPr>
          <w:color w:val="000000" w:themeColor="text1"/>
        </w:rPr>
        <w:t>结论。</w:t>
      </w:r>
    </w:p>
    <w:p w:rsidR="00630CC0" w:rsidRPr="006363D2" w:rsidRDefault="00630CC0">
      <w:pPr>
        <w:rPr>
          <w:bCs/>
          <w:color w:val="000000" w:themeColor="text1"/>
        </w:rPr>
        <w:sectPr w:rsidR="00630CC0" w:rsidRPr="006363D2">
          <w:pgSz w:w="11906" w:h="16838"/>
          <w:pgMar w:top="1440" w:right="1800" w:bottom="1440" w:left="1800" w:header="851" w:footer="992" w:gutter="0"/>
          <w:cols w:space="720"/>
          <w:docGrid w:type="lines" w:linePitch="312"/>
        </w:sectPr>
      </w:pPr>
    </w:p>
    <w:p w:rsidR="00630CC0" w:rsidRPr="006363D2" w:rsidRDefault="00240682">
      <w:pPr>
        <w:pStyle w:val="1"/>
        <w:rPr>
          <w:color w:val="000000" w:themeColor="text1"/>
        </w:rPr>
      </w:pPr>
      <w:bookmarkStart w:id="132" w:name="_Toc188367275"/>
      <w:r w:rsidRPr="006363D2">
        <w:rPr>
          <w:color w:val="000000" w:themeColor="text1"/>
        </w:rPr>
        <w:lastRenderedPageBreak/>
        <w:t>9</w:t>
      </w:r>
      <w:r w:rsidRPr="006363D2">
        <w:rPr>
          <w:color w:val="000000" w:themeColor="text1"/>
        </w:rPr>
        <w:t xml:space="preserve">　施工</w:t>
      </w:r>
      <w:bookmarkEnd w:id="132"/>
    </w:p>
    <w:p w:rsidR="00630CC0" w:rsidRPr="006363D2" w:rsidRDefault="00240682">
      <w:pPr>
        <w:pStyle w:val="3"/>
        <w:rPr>
          <w:color w:val="000000" w:themeColor="text1"/>
        </w:rPr>
      </w:pPr>
      <w:bookmarkStart w:id="133" w:name="_Toc188367276"/>
      <w:r w:rsidRPr="006363D2">
        <w:rPr>
          <w:color w:val="000000" w:themeColor="text1"/>
        </w:rPr>
        <w:t xml:space="preserve">9.1 </w:t>
      </w:r>
      <w:r w:rsidRPr="006363D2">
        <w:rPr>
          <w:color w:val="000000" w:themeColor="text1"/>
        </w:rPr>
        <w:t>一般规定</w:t>
      </w:r>
      <w:bookmarkEnd w:id="133"/>
    </w:p>
    <w:p w:rsidR="00630CC0" w:rsidRPr="006363D2" w:rsidRDefault="00240682">
      <w:pPr>
        <w:ind w:rightChars="200" w:right="480"/>
        <w:rPr>
          <w:bCs/>
          <w:color w:val="000000" w:themeColor="text1"/>
        </w:rPr>
      </w:pPr>
      <w:r w:rsidRPr="006363D2">
        <w:rPr>
          <w:b/>
          <w:color w:val="000000" w:themeColor="text1"/>
        </w:rPr>
        <w:t>9.1.1</w:t>
      </w:r>
      <w:r w:rsidRPr="006363D2">
        <w:rPr>
          <w:bCs/>
          <w:color w:val="000000" w:themeColor="text1"/>
        </w:rPr>
        <w:t xml:space="preserve"> </w:t>
      </w:r>
      <w:r w:rsidRPr="006363D2">
        <w:rPr>
          <w:bCs/>
          <w:color w:val="000000" w:themeColor="text1"/>
        </w:rPr>
        <w:t>施工前应详细调查文物及周边环境现状，编制文物保护专项施工方案。</w:t>
      </w:r>
    </w:p>
    <w:p w:rsidR="00630CC0" w:rsidRPr="006363D2" w:rsidRDefault="00240682">
      <w:pPr>
        <w:ind w:rightChars="200" w:right="480"/>
        <w:rPr>
          <w:bCs/>
          <w:color w:val="000000" w:themeColor="text1"/>
        </w:rPr>
      </w:pPr>
      <w:r w:rsidRPr="006363D2">
        <w:rPr>
          <w:b/>
          <w:color w:val="000000" w:themeColor="text1"/>
        </w:rPr>
        <w:t>9.1.2</w:t>
      </w:r>
      <w:r w:rsidRPr="006363D2">
        <w:rPr>
          <w:bCs/>
          <w:color w:val="000000" w:themeColor="text1"/>
        </w:rPr>
        <w:t xml:space="preserve"> </w:t>
      </w:r>
      <w:r w:rsidRPr="006363D2">
        <w:rPr>
          <w:bCs/>
          <w:color w:val="000000" w:themeColor="text1"/>
        </w:rPr>
        <w:t>施工期间应建立完善的监测、信息联动、预警及应急响应机制，定期实施安全检查。</w:t>
      </w:r>
    </w:p>
    <w:p w:rsidR="00630CC0" w:rsidRPr="006363D2" w:rsidRDefault="00240682">
      <w:pPr>
        <w:pStyle w:val="3"/>
        <w:rPr>
          <w:color w:val="000000" w:themeColor="text1"/>
        </w:rPr>
      </w:pPr>
      <w:bookmarkStart w:id="134" w:name="_Toc188367277"/>
      <w:r w:rsidRPr="006363D2">
        <w:rPr>
          <w:color w:val="000000" w:themeColor="text1"/>
        </w:rPr>
        <w:t xml:space="preserve">9.2 </w:t>
      </w:r>
      <w:r w:rsidRPr="006363D2">
        <w:rPr>
          <w:color w:val="000000" w:themeColor="text1"/>
        </w:rPr>
        <w:t>施工准备</w:t>
      </w:r>
      <w:bookmarkEnd w:id="134"/>
    </w:p>
    <w:p w:rsidR="00630CC0" w:rsidRPr="006363D2" w:rsidRDefault="00240682">
      <w:pPr>
        <w:ind w:rightChars="200" w:right="480"/>
        <w:rPr>
          <w:bCs/>
          <w:color w:val="000000" w:themeColor="text1"/>
        </w:rPr>
      </w:pPr>
      <w:r w:rsidRPr="006363D2">
        <w:rPr>
          <w:b/>
          <w:color w:val="000000" w:themeColor="text1"/>
        </w:rPr>
        <w:t>9.2.1</w:t>
      </w:r>
      <w:r w:rsidRPr="006363D2">
        <w:rPr>
          <w:bCs/>
          <w:color w:val="000000" w:themeColor="text1"/>
        </w:rPr>
        <w:t xml:space="preserve"> </w:t>
      </w:r>
      <w:r w:rsidRPr="006363D2">
        <w:rPr>
          <w:bCs/>
          <w:color w:val="000000" w:themeColor="text1"/>
        </w:rPr>
        <w:t>施工前应结合工程地质、水文地质、文物保护现状、周边环境，对施工风险进行辨识和评价，并提出风险处置措施。</w:t>
      </w:r>
    </w:p>
    <w:p w:rsidR="00630CC0" w:rsidRPr="006363D2" w:rsidRDefault="00240682">
      <w:pPr>
        <w:ind w:rightChars="200" w:right="480"/>
        <w:rPr>
          <w:b/>
          <w:color w:val="000000" w:themeColor="text1"/>
        </w:rPr>
      </w:pPr>
      <w:r w:rsidRPr="006363D2">
        <w:rPr>
          <w:b/>
          <w:color w:val="000000" w:themeColor="text1"/>
        </w:rPr>
        <w:t xml:space="preserve">9.2.2 </w:t>
      </w:r>
      <w:r w:rsidRPr="006363D2">
        <w:rPr>
          <w:bCs/>
          <w:color w:val="000000" w:themeColor="text1"/>
        </w:rPr>
        <w:t>文物保护专项施工方案应明确工期计划、施工设备、施工工艺、技术要求、文物保护措施、施工安全保证措施和应急处置措施等。</w:t>
      </w:r>
    </w:p>
    <w:p w:rsidR="00630CC0" w:rsidRPr="006363D2" w:rsidRDefault="00240682">
      <w:pPr>
        <w:ind w:rightChars="200" w:right="480"/>
        <w:rPr>
          <w:bCs/>
          <w:color w:val="000000" w:themeColor="text1"/>
        </w:rPr>
      </w:pPr>
      <w:r w:rsidRPr="006363D2">
        <w:rPr>
          <w:b/>
          <w:color w:val="000000" w:themeColor="text1"/>
        </w:rPr>
        <w:t>9.2.3</w:t>
      </w:r>
      <w:r w:rsidRPr="006363D2">
        <w:rPr>
          <w:bCs/>
          <w:color w:val="000000" w:themeColor="text1"/>
        </w:rPr>
        <w:t xml:space="preserve"> </w:t>
      </w:r>
      <w:r w:rsidRPr="006363D2">
        <w:rPr>
          <w:bCs/>
          <w:color w:val="000000" w:themeColor="text1"/>
        </w:rPr>
        <w:t>应选择无振动或低振动、低噪音的施工机械和施工工艺。</w:t>
      </w:r>
    </w:p>
    <w:p w:rsidR="00630CC0" w:rsidRPr="006363D2" w:rsidRDefault="00240682">
      <w:pPr>
        <w:ind w:rightChars="200" w:right="480"/>
        <w:rPr>
          <w:bCs/>
          <w:color w:val="000000" w:themeColor="text1"/>
        </w:rPr>
      </w:pPr>
      <w:r w:rsidRPr="006363D2">
        <w:rPr>
          <w:b/>
          <w:color w:val="000000" w:themeColor="text1"/>
        </w:rPr>
        <w:t xml:space="preserve">9.2.4 </w:t>
      </w:r>
      <w:r w:rsidRPr="006363D2">
        <w:rPr>
          <w:bCs/>
          <w:color w:val="000000" w:themeColor="text1"/>
        </w:rPr>
        <w:t>施工前应组织条件验收和核查，并配足应急抢险物资。</w:t>
      </w:r>
    </w:p>
    <w:p w:rsidR="00630CC0" w:rsidRPr="006363D2" w:rsidRDefault="00240682">
      <w:pPr>
        <w:pStyle w:val="3"/>
        <w:rPr>
          <w:color w:val="000000" w:themeColor="text1"/>
        </w:rPr>
      </w:pPr>
      <w:bookmarkStart w:id="135" w:name="_Toc188367278"/>
      <w:r w:rsidRPr="006363D2">
        <w:rPr>
          <w:color w:val="000000" w:themeColor="text1"/>
        </w:rPr>
        <w:t xml:space="preserve">9.3 </w:t>
      </w:r>
      <w:r w:rsidRPr="006363D2">
        <w:rPr>
          <w:color w:val="000000" w:themeColor="text1"/>
        </w:rPr>
        <w:t>施工技术及要求</w:t>
      </w:r>
      <w:bookmarkEnd w:id="135"/>
    </w:p>
    <w:p w:rsidR="00630CC0" w:rsidRPr="006363D2" w:rsidRDefault="00240682">
      <w:pPr>
        <w:ind w:rightChars="200" w:right="480"/>
        <w:rPr>
          <w:bCs/>
          <w:color w:val="000000" w:themeColor="text1"/>
        </w:rPr>
      </w:pPr>
      <w:r w:rsidRPr="006363D2">
        <w:rPr>
          <w:b/>
          <w:color w:val="000000" w:themeColor="text1"/>
        </w:rPr>
        <w:t>9.3.1</w:t>
      </w:r>
      <w:r w:rsidRPr="006363D2">
        <w:rPr>
          <w:bCs/>
          <w:color w:val="000000" w:themeColor="text1"/>
        </w:rPr>
        <w:t xml:space="preserve"> </w:t>
      </w:r>
      <w:r w:rsidRPr="006363D2">
        <w:rPr>
          <w:bCs/>
          <w:color w:val="000000" w:themeColor="text1"/>
        </w:rPr>
        <w:t>盾构施工应符合下列规定：</w:t>
      </w:r>
    </w:p>
    <w:p w:rsidR="00630CC0" w:rsidRPr="006363D2" w:rsidRDefault="00240682">
      <w:pPr>
        <w:ind w:rightChars="200" w:right="480" w:firstLineChars="150" w:firstLine="361"/>
        <w:rPr>
          <w:bCs/>
          <w:color w:val="000000" w:themeColor="text1"/>
        </w:rPr>
      </w:pPr>
      <w:r w:rsidRPr="006363D2">
        <w:rPr>
          <w:b/>
          <w:color w:val="000000" w:themeColor="text1"/>
        </w:rPr>
        <w:t xml:space="preserve">1 </w:t>
      </w:r>
      <w:r w:rsidRPr="006363D2">
        <w:rPr>
          <w:bCs/>
          <w:color w:val="000000" w:themeColor="text1"/>
        </w:rPr>
        <w:t>盾构设备选型满足地质条件和周边环境要求；</w:t>
      </w:r>
    </w:p>
    <w:p w:rsidR="00630CC0" w:rsidRPr="006363D2" w:rsidRDefault="00240682">
      <w:pPr>
        <w:rPr>
          <w:rFonts w:eastAsia="仿宋"/>
          <w:color w:val="000000" w:themeColor="text1"/>
        </w:rPr>
      </w:pPr>
      <w:r w:rsidRPr="006363D2">
        <w:rPr>
          <w:rFonts w:eastAsia="仿宋"/>
          <w:color w:val="000000" w:themeColor="text1"/>
        </w:rPr>
        <w:t>【条文说明】盾构施工前，由资深专家团队依据工程地质、水文地质、线路布局、周边环境、设计文件及工期需求，综合评估盾构机选型的合理性，确保所选盾构机的基本设计、技术参数及配置可适应本标段隧道设计、地质及环境条件。</w:t>
      </w:r>
    </w:p>
    <w:p w:rsidR="00630CC0" w:rsidRPr="006363D2" w:rsidRDefault="00240682">
      <w:pPr>
        <w:ind w:rightChars="200" w:right="480" w:firstLineChars="150" w:firstLine="361"/>
        <w:rPr>
          <w:bCs/>
          <w:color w:val="000000" w:themeColor="text1"/>
        </w:rPr>
      </w:pPr>
      <w:r w:rsidRPr="006363D2">
        <w:rPr>
          <w:b/>
          <w:color w:val="000000" w:themeColor="text1"/>
        </w:rPr>
        <w:t xml:space="preserve">2 </w:t>
      </w:r>
      <w:r w:rsidRPr="006363D2">
        <w:rPr>
          <w:bCs/>
          <w:color w:val="000000" w:themeColor="text1"/>
        </w:rPr>
        <w:t>开展同类地层试验段施工，确定掘进参数和注浆压力，包含掘进速度、推力、扭矩、出土量、注浆量等，确保变形控制满足要求；</w:t>
      </w:r>
    </w:p>
    <w:p w:rsidR="00630CC0" w:rsidRPr="006363D2" w:rsidRDefault="00240682">
      <w:pPr>
        <w:rPr>
          <w:rFonts w:eastAsia="楷体"/>
          <w:b/>
          <w:bCs/>
          <w:color w:val="000000" w:themeColor="text1"/>
        </w:rPr>
      </w:pPr>
      <w:r w:rsidRPr="006363D2">
        <w:rPr>
          <w:rFonts w:eastAsia="仿宋"/>
          <w:color w:val="000000" w:themeColor="text1"/>
        </w:rPr>
        <w:t>【条文说明】开展同类地层试验段施工，确定掘进参数与注浆压力，是重要文物保护区域内城市轨道交通施工风险控制的关键。通过试验段施工，为文物保护区域施工提供技术支撑。如西安地铁</w:t>
      </w:r>
      <w:r w:rsidRPr="006363D2">
        <w:rPr>
          <w:rFonts w:eastAsia="仿宋"/>
          <w:color w:val="000000" w:themeColor="text1"/>
        </w:rPr>
        <w:t>2</w:t>
      </w:r>
      <w:r w:rsidRPr="006363D2">
        <w:rPr>
          <w:rFonts w:eastAsia="仿宋"/>
          <w:color w:val="000000" w:themeColor="text1"/>
        </w:rPr>
        <w:t>号线下穿的西安钟楼、永宁门、安远门，</w:t>
      </w:r>
      <w:r w:rsidRPr="006363D2">
        <w:rPr>
          <w:rFonts w:eastAsia="仿宋"/>
          <w:color w:val="000000" w:themeColor="text1"/>
        </w:rPr>
        <w:t>6</w:t>
      </w:r>
      <w:r w:rsidRPr="006363D2">
        <w:rPr>
          <w:rFonts w:eastAsia="仿宋"/>
          <w:color w:val="000000" w:themeColor="text1"/>
        </w:rPr>
        <w:t>号线下穿长乐门、安定门，采用的</w:t>
      </w:r>
      <w:r w:rsidRPr="006363D2">
        <w:rPr>
          <w:rFonts w:eastAsia="仿宋"/>
          <w:color w:val="000000" w:themeColor="text1"/>
        </w:rPr>
        <w:t>6m</w:t>
      </w:r>
      <w:r w:rsidRPr="006363D2">
        <w:rPr>
          <w:rFonts w:eastAsia="仿宋"/>
          <w:color w:val="000000" w:themeColor="text1"/>
        </w:rPr>
        <w:t>洞径土压平衡盾构。通过试验段施工，确定了盾构掘进速度为</w:t>
      </w:r>
      <w:r w:rsidRPr="006363D2">
        <w:rPr>
          <w:rFonts w:eastAsia="仿宋"/>
          <w:color w:val="000000" w:themeColor="text1"/>
        </w:rPr>
        <w:t>30</w:t>
      </w:r>
      <w:r w:rsidRPr="006363D2">
        <w:rPr>
          <w:rFonts w:eastAsia="仿宋"/>
          <w:color w:val="000000" w:themeColor="text1"/>
        </w:rPr>
        <w:t>～</w:t>
      </w:r>
      <w:r w:rsidRPr="006363D2">
        <w:rPr>
          <w:rFonts w:eastAsia="仿宋"/>
          <w:color w:val="000000" w:themeColor="text1"/>
        </w:rPr>
        <w:t>40mm/min</w:t>
      </w:r>
      <w:r w:rsidRPr="006363D2">
        <w:rPr>
          <w:rFonts w:eastAsia="仿宋"/>
          <w:color w:val="000000" w:themeColor="text1"/>
        </w:rPr>
        <w:t>，刀盘扭矩为</w:t>
      </w:r>
      <w:r w:rsidRPr="006363D2">
        <w:rPr>
          <w:rFonts w:eastAsia="仿宋"/>
          <w:color w:val="000000" w:themeColor="text1"/>
        </w:rPr>
        <w:t>2500</w:t>
      </w:r>
      <w:r w:rsidRPr="006363D2">
        <w:rPr>
          <w:rFonts w:eastAsia="仿宋"/>
          <w:color w:val="000000" w:themeColor="text1"/>
        </w:rPr>
        <w:t>～</w:t>
      </w:r>
      <w:r w:rsidRPr="006363D2">
        <w:rPr>
          <w:rFonts w:eastAsia="仿宋"/>
          <w:color w:val="000000" w:themeColor="text1"/>
        </w:rPr>
        <w:t>3000kN·m</w:t>
      </w:r>
      <w:r w:rsidRPr="006363D2">
        <w:rPr>
          <w:rFonts w:eastAsia="仿宋"/>
          <w:color w:val="000000" w:themeColor="text1"/>
        </w:rPr>
        <w:t>，推力为</w:t>
      </w:r>
      <w:r w:rsidRPr="006363D2">
        <w:rPr>
          <w:rFonts w:eastAsia="仿宋"/>
          <w:color w:val="000000" w:themeColor="text1"/>
        </w:rPr>
        <w:lastRenderedPageBreak/>
        <w:t>10000</w:t>
      </w:r>
      <w:r w:rsidRPr="006363D2">
        <w:rPr>
          <w:rFonts w:eastAsia="仿宋"/>
          <w:color w:val="000000" w:themeColor="text1"/>
        </w:rPr>
        <w:t>～</w:t>
      </w:r>
      <w:r w:rsidRPr="006363D2">
        <w:rPr>
          <w:rFonts w:eastAsia="仿宋"/>
          <w:color w:val="000000" w:themeColor="text1"/>
        </w:rPr>
        <w:t>12000kN</w:t>
      </w:r>
      <w:r w:rsidRPr="006363D2">
        <w:rPr>
          <w:rFonts w:eastAsia="仿宋"/>
          <w:color w:val="000000" w:themeColor="text1"/>
        </w:rPr>
        <w:t>。同时，为确保施工质量和地层稳定，每环的出土量不超过</w:t>
      </w:r>
      <w:r w:rsidRPr="006363D2">
        <w:rPr>
          <w:rFonts w:eastAsia="仿宋"/>
          <w:color w:val="000000" w:themeColor="text1"/>
        </w:rPr>
        <w:t>52m³</w:t>
      </w:r>
      <w:r w:rsidRPr="006363D2">
        <w:rPr>
          <w:rFonts w:eastAsia="仿宋"/>
          <w:color w:val="000000" w:themeColor="text1"/>
        </w:rPr>
        <w:t>，控制同步注浆量及注浆压力，浆液注入量一般为理论盾尾空隙量得</w:t>
      </w:r>
      <w:r w:rsidRPr="006363D2">
        <w:rPr>
          <w:rFonts w:eastAsia="仿宋"/>
          <w:color w:val="000000" w:themeColor="text1"/>
        </w:rPr>
        <w:t>150%</w:t>
      </w:r>
      <w:r w:rsidRPr="006363D2">
        <w:rPr>
          <w:rFonts w:eastAsia="仿宋"/>
          <w:color w:val="000000" w:themeColor="text1"/>
        </w:rPr>
        <w:t>～</w:t>
      </w:r>
      <w:r w:rsidRPr="006363D2">
        <w:rPr>
          <w:rFonts w:eastAsia="仿宋"/>
          <w:color w:val="000000" w:themeColor="text1"/>
        </w:rPr>
        <w:t>200%</w:t>
      </w:r>
      <w:r w:rsidRPr="006363D2">
        <w:rPr>
          <w:rFonts w:eastAsia="仿宋"/>
          <w:color w:val="000000" w:themeColor="text1"/>
        </w:rPr>
        <w:t>，每环注浆量不少于</w:t>
      </w:r>
      <w:r w:rsidRPr="006363D2">
        <w:rPr>
          <w:rFonts w:eastAsia="仿宋"/>
          <w:color w:val="000000" w:themeColor="text1"/>
        </w:rPr>
        <w:t>4.5m³</w:t>
      </w:r>
      <w:r w:rsidRPr="006363D2">
        <w:rPr>
          <w:rFonts w:eastAsia="仿宋"/>
          <w:color w:val="000000" w:themeColor="text1"/>
        </w:rPr>
        <w:t>，注浆压力控制在</w:t>
      </w:r>
      <w:r w:rsidRPr="006363D2">
        <w:rPr>
          <w:rFonts w:eastAsia="仿宋"/>
          <w:color w:val="000000" w:themeColor="text1"/>
        </w:rPr>
        <w:t>250</w:t>
      </w:r>
      <w:r w:rsidRPr="006363D2">
        <w:rPr>
          <w:rFonts w:eastAsia="仿宋"/>
          <w:color w:val="000000" w:themeColor="text1"/>
        </w:rPr>
        <w:t>～</w:t>
      </w:r>
      <w:r w:rsidRPr="006363D2">
        <w:rPr>
          <w:rFonts w:eastAsia="仿宋"/>
          <w:color w:val="000000" w:themeColor="text1"/>
        </w:rPr>
        <w:t>400kPa</w:t>
      </w:r>
      <w:r w:rsidRPr="006363D2">
        <w:rPr>
          <w:rFonts w:eastAsia="仿宋"/>
          <w:color w:val="000000" w:themeColor="text1"/>
        </w:rPr>
        <w:t>。此外，实施二次注浆紧跟作业，每环均进行二次补浆，为了及时有效控制历史文物地基的沉降</w:t>
      </w:r>
      <w:r w:rsidRPr="006363D2">
        <w:rPr>
          <w:rFonts w:eastAsia="仿宋"/>
          <w:color w:val="000000" w:themeColor="text1"/>
        </w:rPr>
        <w:t>,</w:t>
      </w:r>
      <w:r w:rsidRPr="006363D2">
        <w:rPr>
          <w:rFonts w:eastAsia="仿宋"/>
          <w:color w:val="000000" w:themeColor="text1"/>
        </w:rPr>
        <w:t>为防止浆液粘住盾尾</w:t>
      </w:r>
      <w:r w:rsidRPr="006363D2">
        <w:rPr>
          <w:rFonts w:eastAsia="仿宋"/>
          <w:color w:val="000000" w:themeColor="text1"/>
        </w:rPr>
        <w:t>,</w:t>
      </w:r>
      <w:r w:rsidRPr="006363D2">
        <w:rPr>
          <w:rFonts w:eastAsia="仿宋"/>
          <w:color w:val="000000" w:themeColor="text1"/>
        </w:rPr>
        <w:t>离盾尾</w:t>
      </w:r>
      <w:r w:rsidRPr="006363D2">
        <w:rPr>
          <w:rFonts w:eastAsia="仿宋"/>
          <w:color w:val="000000" w:themeColor="text1"/>
        </w:rPr>
        <w:t>1~4</w:t>
      </w:r>
      <w:r w:rsidRPr="006363D2">
        <w:rPr>
          <w:rFonts w:eastAsia="仿宋"/>
          <w:color w:val="000000" w:themeColor="text1"/>
        </w:rPr>
        <w:t>环应注单液浆</w:t>
      </w:r>
      <w:r w:rsidRPr="006363D2">
        <w:rPr>
          <w:rFonts w:eastAsia="仿宋"/>
          <w:color w:val="000000" w:themeColor="text1"/>
        </w:rPr>
        <w:t>,</w:t>
      </w:r>
      <w:r w:rsidRPr="006363D2">
        <w:rPr>
          <w:rFonts w:eastAsia="仿宋"/>
          <w:color w:val="000000" w:themeColor="text1"/>
        </w:rPr>
        <w:t>离盾尾</w:t>
      </w:r>
      <w:r w:rsidRPr="006363D2">
        <w:rPr>
          <w:rFonts w:eastAsia="仿宋"/>
          <w:color w:val="000000" w:themeColor="text1"/>
        </w:rPr>
        <w:t>4</w:t>
      </w:r>
      <w:r w:rsidRPr="006363D2">
        <w:rPr>
          <w:rFonts w:eastAsia="仿宋"/>
          <w:color w:val="000000" w:themeColor="text1"/>
        </w:rPr>
        <w:t>环后应注双液浆，盾构过文物</w:t>
      </w:r>
      <w:r w:rsidR="003642E6">
        <w:rPr>
          <w:rFonts w:eastAsia="仿宋"/>
          <w:color w:val="000000" w:themeColor="text1"/>
        </w:rPr>
        <w:t>保护区域</w:t>
      </w:r>
      <w:r w:rsidRPr="006363D2">
        <w:rPr>
          <w:rFonts w:eastAsia="仿宋"/>
          <w:color w:val="000000" w:themeColor="text1"/>
        </w:rPr>
        <w:t>时每环的二次注浆量</w:t>
      </w:r>
      <w:r w:rsidR="00A06251">
        <w:rPr>
          <w:rFonts w:eastAsia="仿宋"/>
          <w:color w:val="000000" w:themeColor="text1"/>
        </w:rPr>
        <w:t>通常</w:t>
      </w:r>
      <w:r w:rsidRPr="006363D2">
        <w:rPr>
          <w:rFonts w:eastAsia="仿宋"/>
          <w:color w:val="000000" w:themeColor="text1"/>
        </w:rPr>
        <w:t>较同步注浆量稍大</w:t>
      </w:r>
      <w:r w:rsidRPr="006363D2">
        <w:rPr>
          <w:rFonts w:eastAsia="仿宋"/>
          <w:color w:val="000000" w:themeColor="text1"/>
        </w:rPr>
        <w:t>,</w:t>
      </w:r>
      <w:r w:rsidRPr="006363D2">
        <w:rPr>
          <w:rFonts w:eastAsia="仿宋"/>
          <w:color w:val="000000" w:themeColor="text1"/>
        </w:rPr>
        <w:t>一般每环的补浆量在</w:t>
      </w:r>
      <w:r w:rsidRPr="006363D2">
        <w:rPr>
          <w:rFonts w:eastAsia="仿宋"/>
          <w:color w:val="000000" w:themeColor="text1"/>
        </w:rPr>
        <w:t>4~9m³</w:t>
      </w:r>
      <w:r w:rsidR="00A06251">
        <w:rPr>
          <w:rFonts w:eastAsia="仿宋" w:hint="eastAsia"/>
          <w:color w:val="000000" w:themeColor="text1"/>
        </w:rPr>
        <w:t>，</w:t>
      </w:r>
      <w:r w:rsidRPr="006363D2">
        <w:rPr>
          <w:rFonts w:eastAsia="仿宋"/>
          <w:color w:val="000000" w:themeColor="text1"/>
        </w:rPr>
        <w:t>视地质状况不同略有差异。上述试验参数的确定，有效实现了施工过程中的变形控制，确保了文物安全。</w:t>
      </w:r>
    </w:p>
    <w:p w:rsidR="00630CC0" w:rsidRPr="006363D2" w:rsidRDefault="00240682">
      <w:pPr>
        <w:ind w:rightChars="200" w:right="480" w:firstLineChars="150" w:firstLine="361"/>
        <w:rPr>
          <w:bCs/>
          <w:color w:val="000000" w:themeColor="text1"/>
        </w:rPr>
      </w:pPr>
      <w:r w:rsidRPr="006363D2">
        <w:rPr>
          <w:b/>
          <w:color w:val="000000" w:themeColor="text1"/>
        </w:rPr>
        <w:t xml:space="preserve">3 </w:t>
      </w:r>
      <w:r w:rsidRPr="006363D2">
        <w:rPr>
          <w:bCs/>
          <w:color w:val="000000" w:themeColor="text1"/>
        </w:rPr>
        <w:t>盾构施工匀速、连续不间断；</w:t>
      </w:r>
    </w:p>
    <w:p w:rsidR="00630CC0" w:rsidRPr="006363D2" w:rsidRDefault="00240682">
      <w:pPr>
        <w:ind w:rightChars="200" w:right="480" w:firstLineChars="150" w:firstLine="361"/>
        <w:rPr>
          <w:bCs/>
          <w:color w:val="000000" w:themeColor="text1"/>
        </w:rPr>
      </w:pPr>
      <w:r w:rsidRPr="006363D2">
        <w:rPr>
          <w:b/>
          <w:color w:val="000000" w:themeColor="text1"/>
        </w:rPr>
        <w:t xml:space="preserve">4 </w:t>
      </w:r>
      <w:r w:rsidRPr="006363D2">
        <w:rPr>
          <w:bCs/>
          <w:color w:val="000000" w:themeColor="text1"/>
        </w:rPr>
        <w:t>设置止浆环，及时开展同步注浆和二次注浆；</w:t>
      </w:r>
    </w:p>
    <w:p w:rsidR="00630CC0" w:rsidRPr="006363D2" w:rsidRDefault="00240682">
      <w:pPr>
        <w:ind w:rightChars="200" w:right="480" w:firstLineChars="150" w:firstLine="361"/>
        <w:rPr>
          <w:bCs/>
          <w:color w:val="000000" w:themeColor="text1"/>
        </w:rPr>
      </w:pPr>
      <w:r w:rsidRPr="006363D2">
        <w:rPr>
          <w:b/>
          <w:color w:val="000000" w:themeColor="text1"/>
        </w:rPr>
        <w:t>5</w:t>
      </w:r>
      <w:r w:rsidRPr="006363D2">
        <w:rPr>
          <w:bCs/>
          <w:color w:val="000000" w:themeColor="text1"/>
        </w:rPr>
        <w:t xml:space="preserve"> </w:t>
      </w:r>
      <w:r w:rsidRPr="006363D2">
        <w:rPr>
          <w:bCs/>
          <w:color w:val="000000" w:themeColor="text1"/>
        </w:rPr>
        <w:t>制定监测与巡视制度。</w:t>
      </w:r>
    </w:p>
    <w:p w:rsidR="00630CC0" w:rsidRPr="006363D2" w:rsidRDefault="00240682">
      <w:pPr>
        <w:ind w:rightChars="200" w:right="480"/>
        <w:rPr>
          <w:bCs/>
          <w:color w:val="000000" w:themeColor="text1"/>
        </w:rPr>
      </w:pPr>
      <w:r w:rsidRPr="006363D2">
        <w:rPr>
          <w:b/>
          <w:color w:val="000000" w:themeColor="text1"/>
        </w:rPr>
        <w:t xml:space="preserve">9.3.2 </w:t>
      </w:r>
      <w:r w:rsidRPr="006363D2">
        <w:rPr>
          <w:bCs/>
          <w:color w:val="000000" w:themeColor="text1"/>
        </w:rPr>
        <w:t>明挖施工应符合下列规定：</w:t>
      </w:r>
    </w:p>
    <w:p w:rsidR="00630CC0" w:rsidRPr="006363D2" w:rsidRDefault="00240682">
      <w:pPr>
        <w:ind w:rightChars="200" w:right="480" w:firstLineChars="150" w:firstLine="361"/>
        <w:rPr>
          <w:bCs/>
          <w:color w:val="000000" w:themeColor="text1"/>
        </w:rPr>
      </w:pPr>
      <w:r w:rsidRPr="006363D2">
        <w:rPr>
          <w:b/>
          <w:color w:val="000000" w:themeColor="text1"/>
        </w:rPr>
        <w:t xml:space="preserve">1 </w:t>
      </w:r>
      <w:r w:rsidRPr="006363D2">
        <w:rPr>
          <w:bCs/>
          <w:color w:val="000000" w:themeColor="text1"/>
        </w:rPr>
        <w:t>明确施工工艺和技术参数、施工设备、场地布置和验收标准；</w:t>
      </w:r>
    </w:p>
    <w:p w:rsidR="00630CC0" w:rsidRPr="006363D2" w:rsidRDefault="00240682">
      <w:pPr>
        <w:ind w:rightChars="200" w:right="480" w:firstLineChars="150" w:firstLine="361"/>
        <w:rPr>
          <w:bCs/>
          <w:color w:val="000000" w:themeColor="text1"/>
        </w:rPr>
      </w:pPr>
      <w:r w:rsidRPr="006363D2">
        <w:rPr>
          <w:b/>
          <w:color w:val="000000" w:themeColor="text1"/>
        </w:rPr>
        <w:t xml:space="preserve">2 </w:t>
      </w:r>
      <w:r w:rsidRPr="006363D2">
        <w:rPr>
          <w:bCs/>
          <w:color w:val="000000" w:themeColor="text1"/>
        </w:rPr>
        <w:t>采用对环境影响小的施工工艺和技术，不应采取强夯、冲击钻、爆破等施工工艺；</w:t>
      </w:r>
    </w:p>
    <w:p w:rsidR="00630CC0" w:rsidRPr="006363D2" w:rsidRDefault="00240682">
      <w:pPr>
        <w:ind w:rightChars="200" w:right="480" w:firstLineChars="150" w:firstLine="361"/>
        <w:rPr>
          <w:bCs/>
          <w:color w:val="000000" w:themeColor="text1"/>
        </w:rPr>
      </w:pPr>
      <w:r w:rsidRPr="006363D2">
        <w:rPr>
          <w:b/>
          <w:color w:val="000000" w:themeColor="text1"/>
        </w:rPr>
        <w:t xml:space="preserve">3 </w:t>
      </w:r>
      <w:r w:rsidRPr="006363D2">
        <w:rPr>
          <w:bCs/>
          <w:color w:val="000000" w:themeColor="text1"/>
        </w:rPr>
        <w:t>桩基施工时，采用技术成熟的成孔工艺，避免塌孔和水土流失；</w:t>
      </w:r>
    </w:p>
    <w:p w:rsidR="00630CC0" w:rsidRPr="006363D2" w:rsidRDefault="00240682">
      <w:pPr>
        <w:rPr>
          <w:rFonts w:eastAsia="仿宋"/>
          <w:color w:val="000000" w:themeColor="text1"/>
        </w:rPr>
      </w:pPr>
      <w:r w:rsidRPr="006363D2">
        <w:rPr>
          <w:rFonts w:eastAsia="仿宋"/>
          <w:color w:val="000000" w:themeColor="text1"/>
        </w:rPr>
        <w:t>【条文说明】桩基施工中，采用成熟成孔工艺至关重要。根据地质条件，调控泥浆参数，尤其在杂填土、软弱土层及砂卵石层，必要时设置护筒或采用全回转钻进工艺。</w:t>
      </w:r>
    </w:p>
    <w:p w:rsidR="00630CC0" w:rsidRPr="006363D2" w:rsidRDefault="00240682">
      <w:pPr>
        <w:ind w:rightChars="200" w:right="480" w:firstLineChars="150" w:firstLine="361"/>
        <w:rPr>
          <w:bCs/>
          <w:color w:val="000000" w:themeColor="text1"/>
        </w:rPr>
      </w:pPr>
      <w:r w:rsidRPr="006363D2">
        <w:rPr>
          <w:b/>
          <w:color w:val="000000" w:themeColor="text1"/>
        </w:rPr>
        <w:t xml:space="preserve">4 </w:t>
      </w:r>
      <w:r w:rsidRPr="006363D2">
        <w:rPr>
          <w:bCs/>
          <w:color w:val="000000" w:themeColor="text1"/>
        </w:rPr>
        <w:t>基坑土方开挖遵守开槽支撑、先撑后挖、分层开挖、严禁超挖的施工原则，确保分层、分步、对称、平衡、限时进行；</w:t>
      </w:r>
    </w:p>
    <w:p w:rsidR="00630CC0" w:rsidRPr="006363D2" w:rsidRDefault="00240682">
      <w:pPr>
        <w:ind w:rightChars="200" w:right="480" w:firstLineChars="150" w:firstLine="361"/>
        <w:rPr>
          <w:bCs/>
          <w:color w:val="000000" w:themeColor="text1"/>
        </w:rPr>
      </w:pPr>
      <w:r w:rsidRPr="006363D2">
        <w:rPr>
          <w:b/>
          <w:color w:val="000000" w:themeColor="text1"/>
        </w:rPr>
        <w:t xml:space="preserve">5 </w:t>
      </w:r>
      <w:r w:rsidRPr="006363D2">
        <w:rPr>
          <w:bCs/>
          <w:color w:val="000000" w:themeColor="text1"/>
        </w:rPr>
        <w:t>基坑工程施工连续作业，主体结构完成后及时回填。</w:t>
      </w:r>
    </w:p>
    <w:p w:rsidR="00630CC0" w:rsidRPr="006363D2" w:rsidRDefault="00240682">
      <w:pPr>
        <w:ind w:rightChars="200" w:right="480"/>
        <w:rPr>
          <w:bCs/>
          <w:color w:val="000000" w:themeColor="text1"/>
        </w:rPr>
      </w:pPr>
      <w:r w:rsidRPr="006363D2">
        <w:rPr>
          <w:b/>
          <w:color w:val="000000" w:themeColor="text1"/>
        </w:rPr>
        <w:t xml:space="preserve">9.3.3 </w:t>
      </w:r>
      <w:r w:rsidRPr="006363D2">
        <w:rPr>
          <w:bCs/>
          <w:color w:val="000000" w:themeColor="text1"/>
        </w:rPr>
        <w:t>暗挖施工应符合下列规定：</w:t>
      </w:r>
    </w:p>
    <w:p w:rsidR="00630CC0" w:rsidRPr="006363D2" w:rsidRDefault="00240682">
      <w:pPr>
        <w:ind w:rightChars="200" w:right="480" w:firstLineChars="150" w:firstLine="361"/>
        <w:rPr>
          <w:bCs/>
          <w:color w:val="000000" w:themeColor="text1"/>
        </w:rPr>
      </w:pPr>
      <w:r w:rsidRPr="006363D2">
        <w:rPr>
          <w:b/>
          <w:color w:val="000000" w:themeColor="text1"/>
        </w:rPr>
        <w:t xml:space="preserve">1 </w:t>
      </w:r>
      <w:r w:rsidRPr="006363D2">
        <w:rPr>
          <w:bCs/>
          <w:color w:val="000000" w:themeColor="text1"/>
        </w:rPr>
        <w:t>开展同类地层试验段施工，确定施工参数，包括止水参数、开挖方式及参数、壁后注浆量及执行时段等；</w:t>
      </w:r>
    </w:p>
    <w:p w:rsidR="00630CC0" w:rsidRPr="006363D2" w:rsidRDefault="00240682">
      <w:pPr>
        <w:rPr>
          <w:rFonts w:eastAsia="仿宋"/>
          <w:color w:val="000000" w:themeColor="text1"/>
        </w:rPr>
      </w:pPr>
      <w:r w:rsidRPr="006363D2">
        <w:rPr>
          <w:rFonts w:eastAsia="仿宋"/>
          <w:color w:val="000000" w:themeColor="text1"/>
        </w:rPr>
        <w:t>【条文说明】同类地层试验段施工在暗挖隧道工程中至关重要，通过试验确定止水参数、开挖方式（如台阶法、预留核心土法等）、参数（包括开挖进尺、台阶长度、核心土保留等）以及壁后注浆量、注浆压力、注浆时段等关键要素，为后续施工提供坚实依据。以西安地铁</w:t>
      </w:r>
      <w:r w:rsidRPr="006363D2">
        <w:rPr>
          <w:rFonts w:eastAsia="仿宋"/>
          <w:color w:val="000000" w:themeColor="text1"/>
        </w:rPr>
        <w:t>6</w:t>
      </w:r>
      <w:r w:rsidRPr="006363D2">
        <w:rPr>
          <w:rFonts w:eastAsia="仿宋"/>
          <w:color w:val="000000" w:themeColor="text1"/>
        </w:rPr>
        <w:t>号线临近西安钟楼段暗挖施工为例，该工程</w:t>
      </w:r>
      <w:r w:rsidRPr="006363D2">
        <w:rPr>
          <w:rFonts w:eastAsia="仿宋"/>
          <w:color w:val="000000" w:themeColor="text1"/>
        </w:rPr>
        <w:lastRenderedPageBreak/>
        <w:t>利用试验段所得参数，确保了注浆作业均匀连续，无盲区，注浆加固长度建议为</w:t>
      </w:r>
      <w:r w:rsidRPr="006363D2">
        <w:rPr>
          <w:rFonts w:eastAsia="仿宋"/>
          <w:color w:val="000000" w:themeColor="text1"/>
        </w:rPr>
        <w:t>10-15m</w:t>
      </w:r>
      <w:r w:rsidRPr="006363D2">
        <w:rPr>
          <w:rFonts w:eastAsia="仿宋"/>
          <w:color w:val="000000" w:themeColor="text1"/>
        </w:rPr>
        <w:t>每段，严控注浆压力，防止地层隆起，实现了对隧道土体的有效加固及止水处理。注浆止水后，暗挖隧道影响区域明显缩减，验证了注浆止水的可行性。同时，地表沉降、净空收敛等工况监测分析显示，注浆止水方案有效，施工沉降得到了有效控制。</w:t>
      </w:r>
    </w:p>
    <w:p w:rsidR="00630CC0" w:rsidRPr="006363D2" w:rsidRDefault="00240682">
      <w:pPr>
        <w:ind w:rightChars="200" w:right="480" w:firstLineChars="150" w:firstLine="361"/>
        <w:rPr>
          <w:bCs/>
          <w:color w:val="000000" w:themeColor="text1"/>
        </w:rPr>
      </w:pPr>
      <w:r w:rsidRPr="006363D2">
        <w:rPr>
          <w:b/>
          <w:color w:val="000000" w:themeColor="text1"/>
        </w:rPr>
        <w:t xml:space="preserve">2 </w:t>
      </w:r>
      <w:r w:rsidRPr="006363D2">
        <w:rPr>
          <w:bCs/>
          <w:color w:val="000000" w:themeColor="text1"/>
        </w:rPr>
        <w:t>施工期间观测地层、水位、水质变化情况，加强支护结构监测与检查，确保安全与质量；</w:t>
      </w:r>
    </w:p>
    <w:p w:rsidR="00630CC0" w:rsidRPr="006363D2" w:rsidRDefault="00240682">
      <w:pPr>
        <w:ind w:rightChars="200" w:right="480" w:firstLineChars="150" w:firstLine="361"/>
        <w:rPr>
          <w:bCs/>
          <w:color w:val="000000" w:themeColor="text1"/>
        </w:rPr>
      </w:pPr>
      <w:r w:rsidRPr="006363D2">
        <w:rPr>
          <w:b/>
          <w:color w:val="000000" w:themeColor="text1"/>
        </w:rPr>
        <w:t xml:space="preserve">3 </w:t>
      </w:r>
      <w:r w:rsidRPr="006363D2">
        <w:rPr>
          <w:bCs/>
          <w:color w:val="000000" w:themeColor="text1"/>
        </w:rPr>
        <w:t>施工前，严格实施超前探孔作业，详细掌握地下地质结构、水文条件情况，规避潜在风险。</w:t>
      </w:r>
    </w:p>
    <w:p w:rsidR="00630CC0" w:rsidRPr="006363D2" w:rsidRDefault="00240682">
      <w:pPr>
        <w:ind w:rightChars="200" w:right="480" w:firstLineChars="150" w:firstLine="361"/>
        <w:rPr>
          <w:bCs/>
          <w:color w:val="000000" w:themeColor="text1"/>
        </w:rPr>
      </w:pPr>
      <w:r w:rsidRPr="006363D2">
        <w:rPr>
          <w:b/>
          <w:color w:val="000000" w:themeColor="text1"/>
        </w:rPr>
        <w:t xml:space="preserve">4 </w:t>
      </w:r>
      <w:r w:rsidRPr="006363D2">
        <w:rPr>
          <w:bCs/>
          <w:color w:val="000000" w:themeColor="text1"/>
        </w:rPr>
        <w:t>严格控制开挖进度，避免过快导致地层失稳或文物受损。</w:t>
      </w:r>
    </w:p>
    <w:p w:rsidR="00630CC0" w:rsidRPr="006363D2" w:rsidRDefault="00240682">
      <w:pPr>
        <w:ind w:rightChars="200" w:right="480" w:firstLineChars="150" w:firstLine="361"/>
        <w:rPr>
          <w:b/>
          <w:color w:val="000000" w:themeColor="text1"/>
        </w:rPr>
      </w:pPr>
      <w:r w:rsidRPr="006363D2">
        <w:rPr>
          <w:b/>
          <w:color w:val="000000" w:themeColor="text1"/>
        </w:rPr>
        <w:t xml:space="preserve">5 </w:t>
      </w:r>
      <w:r w:rsidRPr="006363D2">
        <w:rPr>
          <w:bCs/>
          <w:color w:val="000000" w:themeColor="text1"/>
        </w:rPr>
        <w:t>加强施工过程监测，确保施工活动不会对文物造成过大的扰动。</w:t>
      </w:r>
    </w:p>
    <w:p w:rsidR="00630CC0" w:rsidRPr="006363D2" w:rsidRDefault="00240682">
      <w:pPr>
        <w:ind w:rightChars="200" w:right="480"/>
        <w:rPr>
          <w:bCs/>
          <w:color w:val="000000" w:themeColor="text1"/>
        </w:rPr>
      </w:pPr>
      <w:r w:rsidRPr="006363D2">
        <w:rPr>
          <w:b/>
          <w:color w:val="000000" w:themeColor="text1"/>
        </w:rPr>
        <w:t xml:space="preserve">9.3.4 </w:t>
      </w:r>
      <w:r w:rsidRPr="006363D2">
        <w:rPr>
          <w:bCs/>
          <w:color w:val="000000" w:themeColor="text1"/>
        </w:rPr>
        <w:t>地下水控制施工应符合下列规定：</w:t>
      </w:r>
    </w:p>
    <w:p w:rsidR="00630CC0" w:rsidRPr="006363D2" w:rsidRDefault="00240682">
      <w:pPr>
        <w:ind w:rightChars="200" w:right="480" w:firstLineChars="150" w:firstLine="361"/>
        <w:rPr>
          <w:bCs/>
          <w:color w:val="000000" w:themeColor="text1"/>
        </w:rPr>
      </w:pPr>
      <w:r w:rsidRPr="006363D2">
        <w:rPr>
          <w:b/>
          <w:color w:val="000000" w:themeColor="text1"/>
        </w:rPr>
        <w:t xml:space="preserve">1 </w:t>
      </w:r>
      <w:r w:rsidRPr="006363D2">
        <w:rPr>
          <w:bCs/>
          <w:color w:val="000000" w:themeColor="text1"/>
        </w:rPr>
        <w:t>施工过程中加强对地下水位及工程环境的监测，根据监测结果动态优化地下水控制方案；</w:t>
      </w:r>
    </w:p>
    <w:p w:rsidR="00630CC0" w:rsidRPr="006363D2" w:rsidRDefault="00240682">
      <w:pPr>
        <w:ind w:rightChars="200" w:right="480" w:firstLineChars="150" w:firstLine="361"/>
        <w:rPr>
          <w:b/>
          <w:color w:val="000000" w:themeColor="text1"/>
        </w:rPr>
      </w:pPr>
      <w:r w:rsidRPr="006363D2">
        <w:rPr>
          <w:b/>
          <w:color w:val="000000" w:themeColor="text1"/>
        </w:rPr>
        <w:t xml:space="preserve">2 </w:t>
      </w:r>
      <w:r w:rsidRPr="006363D2">
        <w:rPr>
          <w:bCs/>
          <w:color w:val="000000" w:themeColor="text1"/>
        </w:rPr>
        <w:t>采取注浆止水的严格控制注浆止水参数，确保止水效果，维持地下水位稳定不变；</w:t>
      </w:r>
    </w:p>
    <w:p w:rsidR="00630CC0" w:rsidRPr="006363D2" w:rsidRDefault="00240682">
      <w:pPr>
        <w:ind w:rightChars="200" w:right="480" w:firstLineChars="150" w:firstLine="361"/>
        <w:rPr>
          <w:bCs/>
          <w:color w:val="000000" w:themeColor="text1"/>
        </w:rPr>
      </w:pPr>
      <w:r w:rsidRPr="006363D2">
        <w:rPr>
          <w:b/>
          <w:color w:val="000000" w:themeColor="text1"/>
        </w:rPr>
        <w:t xml:space="preserve">3 </w:t>
      </w:r>
      <w:r w:rsidRPr="006363D2">
        <w:rPr>
          <w:bCs/>
          <w:color w:val="000000" w:themeColor="text1"/>
        </w:rPr>
        <w:t>采取降水的，应分级降水，逐步降低地下水位，严控排水量和出砂率；采取帷幕止水的，满足止水效果要求；</w:t>
      </w:r>
    </w:p>
    <w:p w:rsidR="00630CC0" w:rsidRPr="006363D2" w:rsidRDefault="00240682">
      <w:pPr>
        <w:ind w:rightChars="200" w:right="480" w:firstLineChars="150" w:firstLine="361"/>
        <w:rPr>
          <w:bCs/>
          <w:color w:val="000000" w:themeColor="text1"/>
        </w:rPr>
      </w:pPr>
      <w:r w:rsidRPr="006363D2">
        <w:rPr>
          <w:b/>
          <w:color w:val="000000" w:themeColor="text1"/>
        </w:rPr>
        <w:t xml:space="preserve">4 </w:t>
      </w:r>
      <w:r w:rsidRPr="006363D2">
        <w:rPr>
          <w:bCs/>
          <w:color w:val="000000" w:themeColor="text1"/>
        </w:rPr>
        <w:t>降水过程中加强对降水井及降水系统的检查和维护，确保降水系统连续运行；</w:t>
      </w:r>
    </w:p>
    <w:p w:rsidR="00630CC0" w:rsidRPr="006363D2" w:rsidRDefault="00240682">
      <w:pPr>
        <w:ind w:rightChars="200" w:right="480" w:firstLineChars="150" w:firstLine="361"/>
        <w:rPr>
          <w:bCs/>
          <w:color w:val="000000" w:themeColor="text1"/>
        </w:rPr>
      </w:pPr>
      <w:r w:rsidRPr="006363D2">
        <w:rPr>
          <w:b/>
          <w:color w:val="000000" w:themeColor="text1"/>
        </w:rPr>
        <w:t xml:space="preserve">5 </w:t>
      </w:r>
      <w:r w:rsidRPr="006363D2">
        <w:rPr>
          <w:bCs/>
          <w:color w:val="000000" w:themeColor="text1"/>
        </w:rPr>
        <w:t>地下工程降水建立完整的排水系统，包括集水坑、排水沟、排水管网等，确保排水畅通。</w:t>
      </w:r>
    </w:p>
    <w:p w:rsidR="00630CC0" w:rsidRPr="006363D2" w:rsidRDefault="00240682">
      <w:pPr>
        <w:pStyle w:val="3"/>
        <w:rPr>
          <w:color w:val="000000" w:themeColor="text1"/>
        </w:rPr>
      </w:pPr>
      <w:bookmarkStart w:id="136" w:name="_Toc188367279"/>
      <w:r w:rsidRPr="006363D2">
        <w:rPr>
          <w:color w:val="000000" w:themeColor="text1"/>
        </w:rPr>
        <w:t xml:space="preserve">9.4 </w:t>
      </w:r>
      <w:r w:rsidRPr="006363D2">
        <w:rPr>
          <w:color w:val="000000" w:themeColor="text1"/>
        </w:rPr>
        <w:t>信息联通及应急处置</w:t>
      </w:r>
      <w:bookmarkEnd w:id="136"/>
    </w:p>
    <w:p w:rsidR="00630CC0" w:rsidRPr="006363D2" w:rsidRDefault="00240682">
      <w:pPr>
        <w:ind w:rightChars="200" w:right="480"/>
        <w:rPr>
          <w:bCs/>
          <w:color w:val="000000" w:themeColor="text1"/>
        </w:rPr>
      </w:pPr>
      <w:r w:rsidRPr="006363D2">
        <w:rPr>
          <w:b/>
          <w:color w:val="000000" w:themeColor="text1"/>
        </w:rPr>
        <w:t>9.4.1</w:t>
      </w:r>
      <w:r w:rsidRPr="006363D2">
        <w:rPr>
          <w:bCs/>
          <w:color w:val="000000" w:themeColor="text1"/>
        </w:rPr>
        <w:t xml:space="preserve"> </w:t>
      </w:r>
      <w:r w:rsidRPr="006363D2">
        <w:rPr>
          <w:bCs/>
          <w:color w:val="000000" w:themeColor="text1"/>
        </w:rPr>
        <w:t>下穿和近距离绕行重要文物保护区域时，建设、勘察、设计、监理、监测、施工单位及文物行政部门应建立信息共享与应急联动机制。</w:t>
      </w:r>
    </w:p>
    <w:p w:rsidR="00630CC0" w:rsidRPr="006363D2" w:rsidRDefault="00240682">
      <w:pPr>
        <w:ind w:rightChars="200" w:right="480"/>
        <w:rPr>
          <w:bCs/>
          <w:color w:val="000000" w:themeColor="text1"/>
        </w:rPr>
      </w:pPr>
      <w:r w:rsidRPr="006363D2">
        <w:rPr>
          <w:b/>
          <w:color w:val="000000" w:themeColor="text1"/>
        </w:rPr>
        <w:t>9.4.2</w:t>
      </w:r>
      <w:r w:rsidRPr="006363D2">
        <w:rPr>
          <w:bCs/>
          <w:color w:val="000000" w:themeColor="text1"/>
        </w:rPr>
        <w:t xml:space="preserve"> </w:t>
      </w:r>
      <w:r w:rsidRPr="006363D2">
        <w:rPr>
          <w:bCs/>
          <w:color w:val="000000" w:themeColor="text1"/>
        </w:rPr>
        <w:t>建立应急组织机构，加强对施工风险的防范、监测和处置能力。</w:t>
      </w:r>
    </w:p>
    <w:p w:rsidR="00630CC0" w:rsidRPr="006363D2" w:rsidRDefault="00240682">
      <w:pPr>
        <w:rPr>
          <w:bCs/>
          <w:color w:val="000000" w:themeColor="text1"/>
        </w:rPr>
      </w:pPr>
      <w:r w:rsidRPr="006363D2">
        <w:rPr>
          <w:b/>
          <w:color w:val="000000" w:themeColor="text1"/>
        </w:rPr>
        <w:t>9.4.3</w:t>
      </w:r>
      <w:r w:rsidRPr="006363D2">
        <w:rPr>
          <w:bCs/>
          <w:color w:val="000000" w:themeColor="text1"/>
        </w:rPr>
        <w:t xml:space="preserve"> </w:t>
      </w:r>
      <w:r w:rsidRPr="006363D2">
        <w:rPr>
          <w:bCs/>
          <w:color w:val="000000" w:themeColor="text1"/>
        </w:rPr>
        <w:t>施工中发现文物遗存，应立即停止施工，保护现场，并逐级上报。</w:t>
      </w:r>
    </w:p>
    <w:p w:rsidR="00630CC0" w:rsidRPr="006363D2" w:rsidRDefault="00240682">
      <w:pPr>
        <w:rPr>
          <w:bCs/>
          <w:color w:val="000000" w:themeColor="text1"/>
        </w:rPr>
      </w:pPr>
      <w:r w:rsidRPr="006363D2">
        <w:rPr>
          <w:bCs/>
          <w:color w:val="000000" w:themeColor="text1"/>
        </w:rPr>
        <w:br w:type="page"/>
      </w:r>
    </w:p>
    <w:p w:rsidR="00630CC0" w:rsidRPr="006363D2" w:rsidRDefault="00240682">
      <w:pPr>
        <w:pStyle w:val="1"/>
        <w:rPr>
          <w:color w:val="000000" w:themeColor="text1"/>
        </w:rPr>
      </w:pPr>
      <w:bookmarkStart w:id="137" w:name="_Toc18780"/>
      <w:bookmarkStart w:id="138" w:name="_Toc188367280"/>
      <w:r w:rsidRPr="006363D2">
        <w:rPr>
          <w:color w:val="000000" w:themeColor="text1"/>
        </w:rPr>
        <w:lastRenderedPageBreak/>
        <w:t>10</w:t>
      </w:r>
      <w:r w:rsidRPr="006363D2">
        <w:rPr>
          <w:color w:val="000000" w:themeColor="text1"/>
        </w:rPr>
        <w:t xml:space="preserve">　文物监测</w:t>
      </w:r>
      <w:bookmarkEnd w:id="137"/>
      <w:bookmarkEnd w:id="138"/>
    </w:p>
    <w:p w:rsidR="00630CC0" w:rsidRPr="006363D2" w:rsidRDefault="00240682">
      <w:pPr>
        <w:pStyle w:val="3"/>
        <w:rPr>
          <w:color w:val="000000" w:themeColor="text1"/>
        </w:rPr>
      </w:pPr>
      <w:bookmarkStart w:id="139" w:name="_Toc3371"/>
      <w:bookmarkStart w:id="140" w:name="_Toc188367281"/>
      <w:r w:rsidRPr="006363D2">
        <w:rPr>
          <w:color w:val="000000" w:themeColor="text1"/>
        </w:rPr>
        <w:t xml:space="preserve">10.1 </w:t>
      </w:r>
      <w:r w:rsidRPr="006363D2">
        <w:rPr>
          <w:color w:val="000000" w:themeColor="text1"/>
        </w:rPr>
        <w:t>一般规定</w:t>
      </w:r>
      <w:bookmarkEnd w:id="139"/>
      <w:bookmarkEnd w:id="140"/>
    </w:p>
    <w:p w:rsidR="00630CC0" w:rsidRPr="006363D2" w:rsidRDefault="00240682">
      <w:pPr>
        <w:widowControl/>
        <w:jc w:val="left"/>
        <w:rPr>
          <w:color w:val="000000" w:themeColor="text1"/>
          <w:kern w:val="0"/>
          <w:lang w:bidi="ar"/>
        </w:rPr>
      </w:pPr>
      <w:r w:rsidRPr="006363D2">
        <w:rPr>
          <w:b/>
          <w:bCs/>
          <w:color w:val="000000" w:themeColor="text1"/>
        </w:rPr>
        <w:t>10.1.1</w:t>
      </w:r>
      <w:r w:rsidRPr="006363D2">
        <w:rPr>
          <w:color w:val="000000" w:themeColor="text1"/>
          <w:kern w:val="0"/>
          <w:lang w:bidi="ar"/>
        </w:rPr>
        <w:t xml:space="preserve"> </w:t>
      </w:r>
      <w:r w:rsidRPr="006363D2">
        <w:rPr>
          <w:color w:val="000000" w:themeColor="text1"/>
          <w:kern w:val="0"/>
          <w:lang w:bidi="ar"/>
        </w:rPr>
        <w:t>施工阶段对影响范围内的文物本体应开展变形监测及现场巡查。</w:t>
      </w:r>
    </w:p>
    <w:p w:rsidR="00630CC0" w:rsidRPr="006363D2" w:rsidRDefault="00240682">
      <w:pPr>
        <w:widowControl/>
        <w:jc w:val="left"/>
        <w:rPr>
          <w:color w:val="000000" w:themeColor="text1"/>
          <w:kern w:val="0"/>
          <w:lang w:bidi="ar"/>
        </w:rPr>
      </w:pPr>
      <w:r w:rsidRPr="006363D2">
        <w:rPr>
          <w:b/>
          <w:color w:val="000000" w:themeColor="text1"/>
          <w:kern w:val="0"/>
          <w:lang w:bidi="ar"/>
        </w:rPr>
        <w:t>10.1.2</w:t>
      </w:r>
      <w:r w:rsidRPr="006363D2">
        <w:rPr>
          <w:color w:val="000000" w:themeColor="text1"/>
          <w:kern w:val="0"/>
          <w:lang w:bidi="ar"/>
        </w:rPr>
        <w:t xml:space="preserve"> </w:t>
      </w:r>
      <w:r w:rsidRPr="006363D2">
        <w:rPr>
          <w:color w:val="000000" w:themeColor="text1"/>
          <w:kern w:val="0"/>
          <w:lang w:bidi="ar"/>
        </w:rPr>
        <w:t>运营阶段应建立对文物的长期监测机制，定期现场巡查，对文物变形及振动响应进行长期监测。</w:t>
      </w:r>
    </w:p>
    <w:p w:rsidR="00630CC0" w:rsidRPr="006363D2" w:rsidRDefault="00240682">
      <w:pPr>
        <w:widowControl/>
        <w:jc w:val="left"/>
        <w:rPr>
          <w:color w:val="000000" w:themeColor="text1"/>
          <w:kern w:val="0"/>
          <w:lang w:bidi="ar"/>
        </w:rPr>
      </w:pPr>
      <w:r w:rsidRPr="006363D2">
        <w:rPr>
          <w:b/>
          <w:bCs/>
          <w:color w:val="000000" w:themeColor="text1"/>
          <w:kern w:val="0"/>
          <w:lang w:bidi="ar"/>
        </w:rPr>
        <w:t xml:space="preserve">10.1.3 </w:t>
      </w:r>
      <w:r w:rsidRPr="006363D2">
        <w:rPr>
          <w:color w:val="000000" w:themeColor="text1"/>
          <w:kern w:val="0"/>
          <w:lang w:bidi="ar"/>
        </w:rPr>
        <w:t>监测方案应包括现状分析、监测方法、监测设备及精度要求、监测点布设、监测频率、监测控制值、监测数据处理、监测预警及处置等。</w:t>
      </w:r>
    </w:p>
    <w:p w:rsidR="00630CC0" w:rsidRPr="006363D2" w:rsidRDefault="00240682">
      <w:pPr>
        <w:rPr>
          <w:rFonts w:eastAsia="楷体"/>
          <w:b/>
          <w:bCs/>
          <w:color w:val="000000" w:themeColor="text1"/>
        </w:rPr>
      </w:pPr>
      <w:r w:rsidRPr="006363D2">
        <w:rPr>
          <w:rFonts w:eastAsia="仿宋"/>
          <w:color w:val="000000" w:themeColor="text1"/>
        </w:rPr>
        <w:t>【条文说明】监测方案编制之前，需要综合研究工程的风险特点以及影响文物安全的重要工程部位和施工过程，并对关键部位关键过程和关键时间提出监测重点，以确保监测方案的针对性。</w:t>
      </w:r>
    </w:p>
    <w:p w:rsidR="00630CC0" w:rsidRPr="006363D2" w:rsidRDefault="00240682">
      <w:pPr>
        <w:widowControl/>
        <w:jc w:val="left"/>
        <w:rPr>
          <w:color w:val="000000" w:themeColor="text1"/>
          <w:kern w:val="0"/>
          <w:lang w:bidi="ar"/>
        </w:rPr>
      </w:pPr>
      <w:r w:rsidRPr="006363D2">
        <w:rPr>
          <w:b/>
          <w:bCs/>
          <w:color w:val="000000" w:themeColor="text1"/>
          <w:kern w:val="0"/>
          <w:lang w:bidi="ar"/>
        </w:rPr>
        <w:t xml:space="preserve">10.1.4 </w:t>
      </w:r>
      <w:r w:rsidRPr="006363D2">
        <w:rPr>
          <w:color w:val="000000" w:themeColor="text1"/>
          <w:kern w:val="0"/>
          <w:lang w:bidi="ar"/>
        </w:rPr>
        <w:t>文物监测采用的仪器设备应定期检定、校准，并在有效期内。</w:t>
      </w:r>
    </w:p>
    <w:p w:rsidR="00630CC0" w:rsidRPr="006363D2" w:rsidRDefault="00240682">
      <w:pPr>
        <w:widowControl/>
        <w:jc w:val="left"/>
        <w:rPr>
          <w:color w:val="000000" w:themeColor="text1"/>
          <w:kern w:val="0"/>
          <w:lang w:bidi="ar"/>
        </w:rPr>
      </w:pPr>
      <w:r w:rsidRPr="006363D2">
        <w:rPr>
          <w:b/>
          <w:bCs/>
          <w:color w:val="000000" w:themeColor="text1"/>
          <w:kern w:val="0"/>
          <w:lang w:bidi="ar"/>
        </w:rPr>
        <w:t>10.1.5</w:t>
      </w:r>
      <w:r w:rsidRPr="006363D2">
        <w:rPr>
          <w:color w:val="000000" w:themeColor="text1"/>
          <w:kern w:val="0"/>
          <w:lang w:bidi="ar"/>
        </w:rPr>
        <w:t xml:space="preserve"> </w:t>
      </w:r>
      <w:r w:rsidRPr="006363D2">
        <w:rPr>
          <w:color w:val="000000" w:themeColor="text1"/>
          <w:kern w:val="0"/>
          <w:lang w:bidi="ar"/>
        </w:rPr>
        <w:t>需实时采集数据时，可采用自动化设备进行监测。宜配备独立于自动监测仪器的人工测量设备，对自动化系统进行定期校核，并确保自动监测仪器发生故障时获取监测数据。</w:t>
      </w:r>
    </w:p>
    <w:p w:rsidR="00630CC0" w:rsidRPr="006363D2" w:rsidRDefault="00240682">
      <w:pPr>
        <w:widowControl/>
        <w:jc w:val="left"/>
        <w:rPr>
          <w:color w:val="000000" w:themeColor="text1"/>
        </w:rPr>
      </w:pPr>
      <w:r w:rsidRPr="006363D2">
        <w:rPr>
          <w:b/>
          <w:bCs/>
          <w:color w:val="000000" w:themeColor="text1"/>
          <w:kern w:val="0"/>
          <w:lang w:bidi="ar"/>
        </w:rPr>
        <w:t xml:space="preserve">10.1.6 </w:t>
      </w:r>
      <w:r w:rsidRPr="006363D2">
        <w:rPr>
          <w:color w:val="000000" w:themeColor="text1"/>
          <w:kern w:val="0"/>
          <w:lang w:bidi="ar"/>
        </w:rPr>
        <w:t>监测数据触发预警值或文物结构出现新的病害，应进行现场核对或复测。</w:t>
      </w:r>
    </w:p>
    <w:p w:rsidR="00630CC0" w:rsidRPr="006363D2" w:rsidRDefault="00240682">
      <w:pPr>
        <w:pStyle w:val="3"/>
        <w:rPr>
          <w:color w:val="000000" w:themeColor="text1"/>
        </w:rPr>
      </w:pPr>
      <w:bookmarkStart w:id="141" w:name="_Toc30569"/>
      <w:bookmarkStart w:id="142" w:name="_Toc188367282"/>
      <w:r w:rsidRPr="006363D2">
        <w:rPr>
          <w:color w:val="000000" w:themeColor="text1"/>
        </w:rPr>
        <w:t xml:space="preserve">10.2 </w:t>
      </w:r>
      <w:r w:rsidRPr="006363D2">
        <w:rPr>
          <w:color w:val="000000" w:themeColor="text1"/>
        </w:rPr>
        <w:t>变形监测</w:t>
      </w:r>
      <w:bookmarkEnd w:id="141"/>
      <w:bookmarkEnd w:id="142"/>
    </w:p>
    <w:p w:rsidR="00630CC0" w:rsidRPr="006363D2" w:rsidRDefault="00240682">
      <w:pPr>
        <w:pStyle w:val="aff0"/>
        <w:ind w:firstLineChars="0" w:firstLine="0"/>
        <w:rPr>
          <w:color w:val="000000" w:themeColor="text1"/>
          <w:kern w:val="0"/>
          <w:lang w:bidi="ar"/>
        </w:rPr>
      </w:pPr>
      <w:r w:rsidRPr="006363D2">
        <w:rPr>
          <w:b/>
          <w:bCs/>
          <w:color w:val="000000" w:themeColor="text1"/>
        </w:rPr>
        <w:t xml:space="preserve">10.2.1 </w:t>
      </w:r>
      <w:r w:rsidRPr="006363D2">
        <w:rPr>
          <w:color w:val="000000" w:themeColor="text1"/>
        </w:rPr>
        <w:t>文物</w:t>
      </w:r>
      <w:r w:rsidRPr="006363D2">
        <w:rPr>
          <w:color w:val="000000" w:themeColor="text1"/>
          <w:kern w:val="0"/>
          <w:lang w:bidi="ar"/>
        </w:rPr>
        <w:t>变形监测内容应包括</w:t>
      </w:r>
      <w:r w:rsidRPr="006363D2">
        <w:rPr>
          <w:color w:val="000000" w:themeColor="text1"/>
        </w:rPr>
        <w:t>基础</w:t>
      </w:r>
      <w:r w:rsidRPr="006363D2">
        <w:rPr>
          <w:color w:val="000000" w:themeColor="text1"/>
          <w:kern w:val="0"/>
          <w:lang w:bidi="ar"/>
        </w:rPr>
        <w:t>沉降监测、裂缝监测等。</w:t>
      </w:r>
    </w:p>
    <w:p w:rsidR="00630CC0" w:rsidRPr="006363D2" w:rsidRDefault="00240682">
      <w:pPr>
        <w:rPr>
          <w:rFonts w:eastAsia="仿宋"/>
          <w:color w:val="000000" w:themeColor="text1"/>
          <w:kern w:val="0"/>
          <w:szCs w:val="21"/>
          <w:highlight w:val="red"/>
        </w:rPr>
      </w:pPr>
      <w:r w:rsidRPr="006363D2">
        <w:rPr>
          <w:rFonts w:eastAsia="仿宋"/>
          <w:color w:val="000000" w:themeColor="text1"/>
        </w:rPr>
        <w:t>【条文说明】基础沉降监测包括沉降量、沉降差及沉降速率；裂缝监测包括位置分布、走向、长度、宽度、深度及变化情况。除此之外，根据具体的文物安全需要，还包括文物的水平位移、倾斜度、应力应变等监测内容。</w:t>
      </w:r>
    </w:p>
    <w:p w:rsidR="00630CC0" w:rsidRPr="006363D2" w:rsidRDefault="00240682">
      <w:pPr>
        <w:pStyle w:val="aff0"/>
        <w:ind w:firstLineChars="0" w:firstLine="0"/>
        <w:rPr>
          <w:color w:val="000000" w:themeColor="text1"/>
        </w:rPr>
      </w:pPr>
      <w:r w:rsidRPr="006363D2">
        <w:rPr>
          <w:b/>
          <w:bCs/>
          <w:color w:val="000000" w:themeColor="text1"/>
        </w:rPr>
        <w:t>10.2.2</w:t>
      </w:r>
      <w:r w:rsidRPr="006363D2">
        <w:rPr>
          <w:b/>
          <w:bCs/>
          <w:color w:val="000000" w:themeColor="text1"/>
          <w:kern w:val="0"/>
          <w:lang w:bidi="ar"/>
        </w:rPr>
        <w:t xml:space="preserve"> </w:t>
      </w:r>
      <w:r w:rsidRPr="006363D2">
        <w:rPr>
          <w:color w:val="000000" w:themeColor="text1"/>
        </w:rPr>
        <w:t>文物变形监测应符合现行国家标准《工程测量标准》</w:t>
      </w:r>
      <w:r w:rsidRPr="006363D2">
        <w:rPr>
          <w:color w:val="000000" w:themeColor="text1"/>
        </w:rPr>
        <w:t>GB 50026</w:t>
      </w:r>
      <w:r w:rsidRPr="006363D2">
        <w:rPr>
          <w:color w:val="000000" w:themeColor="text1"/>
        </w:rPr>
        <w:t>相关规定，变形测量精度不宜低于二等。沉降监测点测站高差中误差不应大于</w:t>
      </w:r>
      <w:r w:rsidRPr="006363D2">
        <w:rPr>
          <w:color w:val="000000" w:themeColor="text1"/>
        </w:rPr>
        <w:t>0.5mm</w:t>
      </w:r>
      <w:r w:rsidRPr="006363D2">
        <w:rPr>
          <w:color w:val="000000" w:themeColor="text1"/>
        </w:rPr>
        <w:t>；裂缝的宽度测量精度不宜低于</w:t>
      </w:r>
      <w:r w:rsidRPr="006363D2">
        <w:rPr>
          <w:color w:val="000000" w:themeColor="text1"/>
        </w:rPr>
        <w:t>1.0mm</w:t>
      </w:r>
      <w:r w:rsidRPr="006363D2">
        <w:rPr>
          <w:color w:val="000000" w:themeColor="text1"/>
        </w:rPr>
        <w:t>。</w:t>
      </w:r>
    </w:p>
    <w:p w:rsidR="00630CC0" w:rsidRPr="006363D2" w:rsidRDefault="00240682">
      <w:pPr>
        <w:rPr>
          <w:rFonts w:eastAsia="楷体"/>
          <w:b/>
          <w:bCs/>
          <w:color w:val="000000" w:themeColor="text1"/>
        </w:rPr>
      </w:pPr>
      <w:r w:rsidRPr="006363D2">
        <w:rPr>
          <w:rFonts w:eastAsia="仿宋"/>
          <w:color w:val="000000" w:themeColor="text1"/>
        </w:rPr>
        <w:t>【条文说明】变形监测的精度等级，是根据我国变形监测的经验，并参考国外标准有关变形监测的内容确定的，按变形观测点的水平位移点位中误差、垂直位移的高程中误差或相邻变形观测点的高差中误差的大小来划分的。《工程测量标准》</w:t>
      </w:r>
      <w:r w:rsidRPr="006363D2">
        <w:rPr>
          <w:rFonts w:eastAsia="仿宋"/>
          <w:color w:val="000000" w:themeColor="text1"/>
        </w:rPr>
        <w:t xml:space="preserve"> </w:t>
      </w:r>
      <w:r w:rsidRPr="006363D2">
        <w:rPr>
          <w:rFonts w:eastAsia="仿宋"/>
          <w:color w:val="000000" w:themeColor="text1"/>
        </w:rPr>
        <w:lastRenderedPageBreak/>
        <w:t>GB 50026-2020</w:t>
      </w:r>
      <w:r w:rsidRPr="006363D2">
        <w:rPr>
          <w:rFonts w:eastAsia="仿宋"/>
          <w:color w:val="000000" w:themeColor="text1"/>
        </w:rPr>
        <w:t>根据精度要求将变形监测分为</w:t>
      </w:r>
      <w:r w:rsidRPr="006363D2">
        <w:rPr>
          <w:rFonts w:eastAsia="仿宋"/>
          <w:color w:val="000000" w:themeColor="text1"/>
        </w:rPr>
        <w:t>4</w:t>
      </w:r>
      <w:r w:rsidRPr="006363D2">
        <w:rPr>
          <w:rFonts w:eastAsia="仿宋"/>
          <w:color w:val="000000" w:themeColor="text1"/>
        </w:rPr>
        <w:t>个等级，对于古建筑而言要求至少是二等精度。</w:t>
      </w:r>
    </w:p>
    <w:p w:rsidR="00630CC0" w:rsidRPr="006363D2" w:rsidRDefault="00240682">
      <w:pPr>
        <w:pStyle w:val="aff0"/>
        <w:ind w:firstLineChars="0" w:firstLine="0"/>
        <w:rPr>
          <w:color w:val="000000" w:themeColor="text1"/>
        </w:rPr>
      </w:pPr>
      <w:r w:rsidRPr="006363D2">
        <w:rPr>
          <w:b/>
          <w:bCs/>
          <w:color w:val="000000" w:themeColor="text1"/>
        </w:rPr>
        <w:t xml:space="preserve">10.2.3 </w:t>
      </w:r>
      <w:r w:rsidRPr="006363D2">
        <w:rPr>
          <w:bCs/>
          <w:color w:val="000000" w:themeColor="text1"/>
        </w:rPr>
        <w:t>文物</w:t>
      </w:r>
      <w:r w:rsidRPr="006363D2">
        <w:rPr>
          <w:color w:val="000000" w:themeColor="text1"/>
        </w:rPr>
        <w:t>变形监测方法及仪器可按表</w:t>
      </w:r>
      <w:r w:rsidRPr="006363D2">
        <w:rPr>
          <w:color w:val="000000" w:themeColor="text1"/>
        </w:rPr>
        <w:t>10.2.3</w:t>
      </w:r>
      <w:r w:rsidRPr="006363D2">
        <w:rPr>
          <w:color w:val="000000" w:themeColor="text1"/>
        </w:rPr>
        <w:t>选用。</w:t>
      </w:r>
    </w:p>
    <w:p w:rsidR="00630CC0" w:rsidRPr="006363D2" w:rsidRDefault="00240682">
      <w:pPr>
        <w:pStyle w:val="aff3"/>
        <w:rPr>
          <w:color w:val="000000" w:themeColor="text1"/>
        </w:rPr>
      </w:pPr>
      <w:r w:rsidRPr="006363D2">
        <w:rPr>
          <w:color w:val="000000" w:themeColor="text1"/>
        </w:rPr>
        <w:t>表</w:t>
      </w:r>
      <w:r w:rsidRPr="006363D2">
        <w:rPr>
          <w:color w:val="000000" w:themeColor="text1"/>
        </w:rPr>
        <w:t xml:space="preserve">10.2.3  </w:t>
      </w:r>
      <w:r w:rsidRPr="006363D2">
        <w:rPr>
          <w:color w:val="000000" w:themeColor="text1"/>
        </w:rPr>
        <w:t>文物变形监测方法及仪器选用表</w:t>
      </w:r>
    </w:p>
    <w:tbl>
      <w:tblPr>
        <w:tblStyle w:val="af8"/>
        <w:tblW w:w="8070" w:type="dxa"/>
        <w:jc w:val="center"/>
        <w:tblLayout w:type="fixed"/>
        <w:tblLook w:val="04A0" w:firstRow="1" w:lastRow="0" w:firstColumn="1" w:lastColumn="0" w:noHBand="0" w:noVBand="1"/>
      </w:tblPr>
      <w:tblGrid>
        <w:gridCol w:w="1236"/>
        <w:gridCol w:w="3608"/>
        <w:gridCol w:w="3226"/>
      </w:tblGrid>
      <w:tr w:rsidR="006363D2" w:rsidRPr="006363D2">
        <w:trPr>
          <w:trHeight w:val="654"/>
          <w:jc w:val="center"/>
        </w:trPr>
        <w:tc>
          <w:tcPr>
            <w:tcW w:w="1236" w:type="dxa"/>
            <w:tcBorders>
              <w:tl2br w:val="nil"/>
              <w:tr2bl w:val="nil"/>
            </w:tcBorders>
            <w:vAlign w:val="center"/>
          </w:tcPr>
          <w:p w:rsidR="00630CC0" w:rsidRPr="006363D2" w:rsidRDefault="00240682">
            <w:pPr>
              <w:pStyle w:val="aff"/>
              <w:rPr>
                <w:color w:val="000000" w:themeColor="text1"/>
              </w:rPr>
            </w:pPr>
            <w:r w:rsidRPr="006363D2">
              <w:rPr>
                <w:color w:val="000000" w:themeColor="text1"/>
              </w:rPr>
              <w:t>监测内容</w:t>
            </w:r>
          </w:p>
        </w:tc>
        <w:tc>
          <w:tcPr>
            <w:tcW w:w="3608" w:type="dxa"/>
            <w:tcBorders>
              <w:tl2br w:val="nil"/>
              <w:tr2bl w:val="nil"/>
            </w:tcBorders>
            <w:vAlign w:val="center"/>
          </w:tcPr>
          <w:p w:rsidR="00630CC0" w:rsidRPr="006363D2" w:rsidRDefault="00240682">
            <w:pPr>
              <w:pStyle w:val="aff"/>
              <w:rPr>
                <w:color w:val="000000" w:themeColor="text1"/>
              </w:rPr>
            </w:pPr>
            <w:r w:rsidRPr="006363D2">
              <w:rPr>
                <w:color w:val="000000" w:themeColor="text1"/>
              </w:rPr>
              <w:t>监测方法</w:t>
            </w:r>
          </w:p>
        </w:tc>
        <w:tc>
          <w:tcPr>
            <w:tcW w:w="3226" w:type="dxa"/>
            <w:tcBorders>
              <w:tl2br w:val="nil"/>
              <w:tr2bl w:val="nil"/>
            </w:tcBorders>
            <w:vAlign w:val="center"/>
          </w:tcPr>
          <w:p w:rsidR="00630CC0" w:rsidRPr="006363D2" w:rsidRDefault="00240682">
            <w:pPr>
              <w:pStyle w:val="aff"/>
              <w:rPr>
                <w:color w:val="000000" w:themeColor="text1"/>
              </w:rPr>
            </w:pPr>
            <w:r w:rsidRPr="006363D2">
              <w:rPr>
                <w:color w:val="000000" w:themeColor="text1"/>
              </w:rPr>
              <w:t>常用监测仪器</w:t>
            </w:r>
          </w:p>
        </w:tc>
      </w:tr>
      <w:tr w:rsidR="006363D2" w:rsidRPr="006363D2">
        <w:trPr>
          <w:jc w:val="center"/>
        </w:trPr>
        <w:tc>
          <w:tcPr>
            <w:tcW w:w="1236" w:type="dxa"/>
            <w:tcBorders>
              <w:tl2br w:val="nil"/>
              <w:tr2bl w:val="nil"/>
            </w:tcBorders>
            <w:vAlign w:val="center"/>
          </w:tcPr>
          <w:p w:rsidR="00630CC0" w:rsidRPr="006363D2" w:rsidRDefault="00240682">
            <w:pPr>
              <w:pStyle w:val="aff"/>
              <w:rPr>
                <w:color w:val="000000" w:themeColor="text1"/>
              </w:rPr>
            </w:pPr>
            <w:r w:rsidRPr="006363D2">
              <w:rPr>
                <w:color w:val="000000" w:themeColor="text1"/>
              </w:rPr>
              <w:t>基础变形监测</w:t>
            </w:r>
          </w:p>
        </w:tc>
        <w:tc>
          <w:tcPr>
            <w:tcW w:w="3608" w:type="dxa"/>
            <w:tcBorders>
              <w:tl2br w:val="nil"/>
              <w:tr2bl w:val="nil"/>
            </w:tcBorders>
            <w:vAlign w:val="center"/>
          </w:tcPr>
          <w:p w:rsidR="00630CC0" w:rsidRPr="006363D2" w:rsidRDefault="00240682">
            <w:pPr>
              <w:pStyle w:val="aff"/>
              <w:rPr>
                <w:color w:val="000000" w:themeColor="text1"/>
              </w:rPr>
            </w:pPr>
            <w:r w:rsidRPr="006363D2">
              <w:rPr>
                <w:color w:val="000000" w:themeColor="text1"/>
              </w:rPr>
              <w:t>几何水准法、三角高程法、静力水准法等</w:t>
            </w:r>
          </w:p>
        </w:tc>
        <w:tc>
          <w:tcPr>
            <w:tcW w:w="3226" w:type="dxa"/>
            <w:tcBorders>
              <w:tl2br w:val="nil"/>
              <w:tr2bl w:val="nil"/>
            </w:tcBorders>
            <w:vAlign w:val="center"/>
          </w:tcPr>
          <w:p w:rsidR="00630CC0" w:rsidRPr="006363D2" w:rsidRDefault="00240682">
            <w:pPr>
              <w:pStyle w:val="aff"/>
              <w:rPr>
                <w:color w:val="000000" w:themeColor="text1"/>
              </w:rPr>
            </w:pPr>
            <w:r w:rsidRPr="006363D2">
              <w:rPr>
                <w:color w:val="000000" w:themeColor="text1"/>
              </w:rPr>
              <w:t>精密数字水准仪、全站仪、静力水准仪等</w:t>
            </w:r>
          </w:p>
        </w:tc>
      </w:tr>
      <w:tr w:rsidR="006363D2" w:rsidRPr="006363D2">
        <w:trPr>
          <w:trHeight w:val="406"/>
          <w:jc w:val="center"/>
        </w:trPr>
        <w:tc>
          <w:tcPr>
            <w:tcW w:w="1236" w:type="dxa"/>
            <w:tcBorders>
              <w:tl2br w:val="nil"/>
              <w:tr2bl w:val="nil"/>
            </w:tcBorders>
            <w:vAlign w:val="center"/>
          </w:tcPr>
          <w:p w:rsidR="00630CC0" w:rsidRPr="006363D2" w:rsidRDefault="00240682">
            <w:pPr>
              <w:pStyle w:val="aff"/>
              <w:rPr>
                <w:color w:val="000000" w:themeColor="text1"/>
              </w:rPr>
            </w:pPr>
            <w:r w:rsidRPr="006363D2">
              <w:rPr>
                <w:color w:val="000000" w:themeColor="text1"/>
              </w:rPr>
              <w:t>裂缝监测</w:t>
            </w:r>
          </w:p>
        </w:tc>
        <w:tc>
          <w:tcPr>
            <w:tcW w:w="3608" w:type="dxa"/>
            <w:tcBorders>
              <w:tl2br w:val="nil"/>
              <w:tr2bl w:val="nil"/>
            </w:tcBorders>
            <w:vAlign w:val="center"/>
          </w:tcPr>
          <w:p w:rsidR="00630CC0" w:rsidRPr="006363D2" w:rsidRDefault="00240682">
            <w:pPr>
              <w:pStyle w:val="aff"/>
              <w:rPr>
                <w:color w:val="000000" w:themeColor="text1"/>
              </w:rPr>
            </w:pPr>
            <w:r w:rsidRPr="006363D2">
              <w:rPr>
                <w:color w:val="000000" w:themeColor="text1"/>
              </w:rPr>
              <w:t>量测法、图形对比法等</w:t>
            </w:r>
          </w:p>
        </w:tc>
        <w:tc>
          <w:tcPr>
            <w:tcW w:w="3226" w:type="dxa"/>
            <w:tcBorders>
              <w:tl2br w:val="nil"/>
              <w:tr2bl w:val="nil"/>
            </w:tcBorders>
            <w:vAlign w:val="center"/>
          </w:tcPr>
          <w:p w:rsidR="00630CC0" w:rsidRPr="006363D2" w:rsidRDefault="00240682">
            <w:pPr>
              <w:pStyle w:val="aff"/>
              <w:rPr>
                <w:color w:val="000000" w:themeColor="text1"/>
              </w:rPr>
            </w:pPr>
            <w:r w:rsidRPr="006363D2">
              <w:rPr>
                <w:color w:val="000000" w:themeColor="text1"/>
              </w:rPr>
              <w:t>裂缝计、比例尺、游标卡尺、摄影测量相机等</w:t>
            </w:r>
          </w:p>
        </w:tc>
      </w:tr>
    </w:tbl>
    <w:p w:rsidR="00630CC0" w:rsidRPr="006363D2" w:rsidRDefault="00240682">
      <w:pPr>
        <w:widowControl/>
        <w:jc w:val="left"/>
        <w:rPr>
          <w:bCs/>
          <w:color w:val="000000" w:themeColor="text1"/>
        </w:rPr>
      </w:pPr>
      <w:r w:rsidRPr="006363D2">
        <w:rPr>
          <w:b/>
          <w:bCs/>
          <w:color w:val="000000" w:themeColor="text1"/>
        </w:rPr>
        <w:t xml:space="preserve">10.2.4 </w:t>
      </w:r>
      <w:r w:rsidRPr="006363D2">
        <w:rPr>
          <w:bCs/>
          <w:color w:val="000000" w:themeColor="text1"/>
        </w:rPr>
        <w:t>变形监测应设置基准点，基准点不应少于</w:t>
      </w:r>
      <w:r w:rsidRPr="006363D2">
        <w:rPr>
          <w:bCs/>
          <w:color w:val="000000" w:themeColor="text1"/>
        </w:rPr>
        <w:t>3</w:t>
      </w:r>
      <w:r w:rsidRPr="006363D2">
        <w:rPr>
          <w:bCs/>
          <w:color w:val="000000" w:themeColor="text1"/>
        </w:rPr>
        <w:t>个；当基准点与所测文物距离较远致使变形测量作业不方便，宜设置工作基点，基准点和工作基点的布设应满足现行国家标准《工程测量标准》</w:t>
      </w:r>
      <w:r w:rsidRPr="006363D2">
        <w:rPr>
          <w:bCs/>
          <w:color w:val="000000" w:themeColor="text1"/>
        </w:rPr>
        <w:t>GB 50026-2020</w:t>
      </w:r>
      <w:r w:rsidRPr="006363D2">
        <w:rPr>
          <w:bCs/>
          <w:color w:val="000000" w:themeColor="text1"/>
        </w:rPr>
        <w:t>的规定。</w:t>
      </w:r>
    </w:p>
    <w:p w:rsidR="00630CC0" w:rsidRPr="006363D2" w:rsidRDefault="00240682">
      <w:pPr>
        <w:rPr>
          <w:rFonts w:eastAsia="仿宋"/>
          <w:color w:val="000000" w:themeColor="text1"/>
        </w:rPr>
      </w:pPr>
      <w:r w:rsidRPr="006363D2">
        <w:rPr>
          <w:rFonts w:eastAsia="仿宋"/>
          <w:color w:val="000000" w:themeColor="text1"/>
        </w:rPr>
        <w:t>【条文说明】二等以上的沉降观测的基准点数不应少于</w:t>
      </w:r>
      <w:r w:rsidRPr="006363D2">
        <w:rPr>
          <w:rFonts w:eastAsia="仿宋"/>
          <w:color w:val="000000" w:themeColor="text1"/>
        </w:rPr>
        <w:t>3</w:t>
      </w:r>
      <w:r w:rsidRPr="006363D2">
        <w:rPr>
          <w:rFonts w:eastAsia="仿宋"/>
          <w:color w:val="000000" w:themeColor="text1"/>
        </w:rPr>
        <w:t>个，是为了保证有足够数量的基准点可用于检测其稳定性，从而保证沉降观测成果的可靠性。</w:t>
      </w:r>
    </w:p>
    <w:p w:rsidR="00630CC0" w:rsidRPr="006363D2" w:rsidRDefault="00240682">
      <w:pPr>
        <w:widowControl/>
        <w:ind w:firstLineChars="200" w:firstLine="480"/>
        <w:jc w:val="left"/>
        <w:rPr>
          <w:rFonts w:eastAsia="楷体"/>
          <w:b/>
          <w:bCs/>
          <w:color w:val="000000" w:themeColor="text1"/>
        </w:rPr>
      </w:pPr>
      <w:r w:rsidRPr="006363D2">
        <w:rPr>
          <w:rFonts w:eastAsia="仿宋"/>
          <w:color w:val="000000" w:themeColor="text1"/>
        </w:rPr>
        <w:t>对较大规模的文物沉降观测，每一期的作业时间往往也较长，为方便作业，通常设置工作基点。由于工作基点位置距待测建筑一般较近，因此在每期变形观测开始时，应先进行工作基点与基准点的联测，然后再利用工作基点进行监测点的测量。其位置及数量可根据现场条件和作业需要来确定。</w:t>
      </w:r>
    </w:p>
    <w:p w:rsidR="00630CC0" w:rsidRPr="006363D2" w:rsidRDefault="00240682">
      <w:pPr>
        <w:pStyle w:val="aff0"/>
        <w:ind w:firstLineChars="0" w:firstLine="0"/>
        <w:rPr>
          <w:color w:val="000000" w:themeColor="text1"/>
        </w:rPr>
      </w:pPr>
      <w:r w:rsidRPr="006363D2">
        <w:rPr>
          <w:b/>
          <w:bCs/>
          <w:color w:val="000000" w:themeColor="text1"/>
        </w:rPr>
        <w:t xml:space="preserve">10.2.5 </w:t>
      </w:r>
      <w:r w:rsidRPr="006363D2">
        <w:rPr>
          <w:color w:val="000000" w:themeColor="text1"/>
        </w:rPr>
        <w:t>沉降监测点的布设宜符合下列规定：</w:t>
      </w:r>
    </w:p>
    <w:p w:rsidR="00630CC0" w:rsidRPr="006363D2" w:rsidRDefault="00240682">
      <w:pPr>
        <w:pStyle w:val="Default"/>
        <w:spacing w:line="360" w:lineRule="auto"/>
        <w:ind w:firstLineChars="200" w:firstLine="482"/>
        <w:jc w:val="both"/>
        <w:rPr>
          <w:rFonts w:ascii="Times New Roman" w:cs="Times New Roman"/>
          <w:color w:val="000000" w:themeColor="text1"/>
        </w:rPr>
      </w:pPr>
      <w:r w:rsidRPr="006363D2">
        <w:rPr>
          <w:rFonts w:ascii="Times New Roman" w:cs="Times New Roman"/>
          <w:b/>
          <w:bCs/>
          <w:color w:val="000000" w:themeColor="text1"/>
        </w:rPr>
        <w:t xml:space="preserve">1 </w:t>
      </w:r>
      <w:r w:rsidRPr="006363D2">
        <w:rPr>
          <w:rFonts w:ascii="Times New Roman" w:cs="Times New Roman"/>
          <w:color w:val="000000" w:themeColor="text1"/>
        </w:rPr>
        <w:t>沿文物建筑的外墙布设，主要承重的墙、柱、拱、基础底板的四角和塔体处应布设监测点，对于城墙类文物建筑监测点布设间距宜为</w:t>
      </w:r>
      <w:r w:rsidRPr="006363D2">
        <w:rPr>
          <w:rFonts w:ascii="Times New Roman" w:cs="Times New Roman"/>
          <w:color w:val="000000" w:themeColor="text1"/>
        </w:rPr>
        <w:t>10~15m</w:t>
      </w:r>
      <w:r w:rsidRPr="006363D2">
        <w:rPr>
          <w:rFonts w:ascii="Times New Roman" w:cs="Times New Roman"/>
          <w:color w:val="000000" w:themeColor="text1"/>
        </w:rPr>
        <w:t>；</w:t>
      </w:r>
    </w:p>
    <w:p w:rsidR="00630CC0" w:rsidRPr="006363D2" w:rsidRDefault="00240682">
      <w:pPr>
        <w:pStyle w:val="Default"/>
        <w:spacing w:line="360" w:lineRule="auto"/>
        <w:ind w:firstLineChars="200" w:firstLine="482"/>
        <w:jc w:val="both"/>
        <w:rPr>
          <w:rFonts w:ascii="Times New Roman" w:cs="Times New Roman"/>
          <w:color w:val="000000" w:themeColor="text1"/>
        </w:rPr>
      </w:pPr>
      <w:r w:rsidRPr="006363D2">
        <w:rPr>
          <w:rFonts w:ascii="Times New Roman" w:cs="Times New Roman"/>
          <w:b/>
          <w:bCs/>
          <w:color w:val="000000" w:themeColor="text1"/>
        </w:rPr>
        <w:t xml:space="preserve">2 </w:t>
      </w:r>
      <w:r w:rsidRPr="006363D2">
        <w:rPr>
          <w:rFonts w:ascii="Times New Roman" w:cs="Times New Roman"/>
          <w:color w:val="000000" w:themeColor="text1"/>
        </w:rPr>
        <w:t>基础埋深相差较大、填土与原状土接壤处、不同结构分界处、转角处、严重开裂处宜布设监测点；</w:t>
      </w:r>
    </w:p>
    <w:p w:rsidR="00630CC0" w:rsidRPr="006363D2" w:rsidRDefault="00240682">
      <w:pPr>
        <w:pStyle w:val="Default"/>
        <w:spacing w:line="360" w:lineRule="auto"/>
        <w:ind w:firstLineChars="200" w:firstLine="482"/>
        <w:jc w:val="both"/>
        <w:rPr>
          <w:rFonts w:ascii="Times New Roman" w:cs="Times New Roman"/>
          <w:color w:val="000000" w:themeColor="text1"/>
        </w:rPr>
      </w:pPr>
      <w:r w:rsidRPr="006363D2">
        <w:rPr>
          <w:rFonts w:ascii="Times New Roman" w:cs="Times New Roman"/>
          <w:b/>
          <w:bCs/>
          <w:color w:val="000000" w:themeColor="text1"/>
        </w:rPr>
        <w:t xml:space="preserve">3 </w:t>
      </w:r>
      <w:r w:rsidRPr="006363D2">
        <w:rPr>
          <w:rFonts w:ascii="Times New Roman" w:cs="Times New Roman"/>
          <w:color w:val="000000" w:themeColor="text1"/>
        </w:rPr>
        <w:t>每处文物的监测点不应少于</w:t>
      </w:r>
      <w:r w:rsidRPr="006363D2">
        <w:rPr>
          <w:rFonts w:ascii="Times New Roman" w:cs="Times New Roman"/>
          <w:color w:val="000000" w:themeColor="text1"/>
        </w:rPr>
        <w:t>4</w:t>
      </w:r>
      <w:r w:rsidRPr="006363D2">
        <w:rPr>
          <w:rFonts w:ascii="Times New Roman" w:cs="Times New Roman"/>
          <w:color w:val="000000" w:themeColor="text1"/>
        </w:rPr>
        <w:t>个；</w:t>
      </w:r>
    </w:p>
    <w:p w:rsidR="00630CC0" w:rsidRPr="006363D2" w:rsidRDefault="00240682">
      <w:pPr>
        <w:pStyle w:val="Default"/>
        <w:spacing w:line="360" w:lineRule="auto"/>
        <w:ind w:firstLine="480"/>
        <w:jc w:val="both"/>
        <w:rPr>
          <w:rFonts w:ascii="Times New Roman" w:cs="Times New Roman"/>
          <w:color w:val="000000" w:themeColor="text1"/>
        </w:rPr>
      </w:pPr>
      <w:r w:rsidRPr="006363D2">
        <w:rPr>
          <w:rFonts w:ascii="Times New Roman" w:cs="Times New Roman"/>
          <w:b/>
          <w:bCs/>
          <w:color w:val="000000" w:themeColor="text1"/>
        </w:rPr>
        <w:t xml:space="preserve">4 </w:t>
      </w:r>
      <w:r w:rsidRPr="006363D2">
        <w:rPr>
          <w:rFonts w:ascii="Times New Roman" w:cs="Times New Roman"/>
          <w:color w:val="000000" w:themeColor="text1"/>
        </w:rPr>
        <w:t>监测点距地面高度不宜大于</w:t>
      </w:r>
      <w:r w:rsidRPr="006363D2">
        <w:rPr>
          <w:rFonts w:ascii="Times New Roman" w:cs="Times New Roman"/>
          <w:color w:val="000000" w:themeColor="text1"/>
        </w:rPr>
        <w:t>0.5m</w:t>
      </w:r>
      <w:r w:rsidRPr="006363D2">
        <w:rPr>
          <w:rFonts w:ascii="Times New Roman" w:cs="Times New Roman"/>
          <w:color w:val="000000" w:themeColor="text1"/>
        </w:rPr>
        <w:t>，水平嵌入墙体下部，外露不宜大于</w:t>
      </w:r>
      <w:r w:rsidRPr="006363D2">
        <w:rPr>
          <w:rFonts w:ascii="Times New Roman" w:cs="Times New Roman"/>
          <w:color w:val="000000" w:themeColor="text1"/>
        </w:rPr>
        <w:t>20mm</w:t>
      </w:r>
      <w:r w:rsidRPr="006363D2">
        <w:rPr>
          <w:rFonts w:ascii="Times New Roman" w:cs="Times New Roman"/>
          <w:color w:val="000000" w:themeColor="text1"/>
        </w:rPr>
        <w:t>。</w:t>
      </w:r>
    </w:p>
    <w:p w:rsidR="00630CC0" w:rsidRPr="006363D2" w:rsidRDefault="00240682">
      <w:pPr>
        <w:pStyle w:val="aff0"/>
        <w:ind w:firstLineChars="0" w:firstLine="0"/>
        <w:rPr>
          <w:color w:val="000000" w:themeColor="text1"/>
        </w:rPr>
      </w:pPr>
      <w:r w:rsidRPr="006363D2">
        <w:rPr>
          <w:b/>
          <w:bCs/>
          <w:color w:val="000000" w:themeColor="text1"/>
        </w:rPr>
        <w:t xml:space="preserve">10.2.6 </w:t>
      </w:r>
      <w:r w:rsidRPr="006363D2">
        <w:rPr>
          <w:color w:val="000000" w:themeColor="text1"/>
        </w:rPr>
        <w:t>裂缝监测点的布设宜符合下列规定：</w:t>
      </w:r>
    </w:p>
    <w:p w:rsidR="00630CC0" w:rsidRPr="006363D2" w:rsidRDefault="00240682">
      <w:pPr>
        <w:pStyle w:val="Default"/>
        <w:spacing w:line="360" w:lineRule="auto"/>
        <w:ind w:firstLineChars="200" w:firstLine="482"/>
        <w:jc w:val="both"/>
        <w:rPr>
          <w:rFonts w:ascii="Times New Roman" w:cs="Times New Roman"/>
          <w:color w:val="000000" w:themeColor="text1"/>
        </w:rPr>
      </w:pPr>
      <w:r w:rsidRPr="006363D2">
        <w:rPr>
          <w:rFonts w:ascii="Times New Roman" w:cs="Times New Roman"/>
          <w:b/>
          <w:bCs/>
          <w:color w:val="000000" w:themeColor="text1"/>
          <w:lang w:bidi="ar"/>
        </w:rPr>
        <w:t xml:space="preserve">1 </w:t>
      </w:r>
      <w:r w:rsidRPr="006363D2">
        <w:rPr>
          <w:rFonts w:ascii="Times New Roman" w:cs="Times New Roman"/>
          <w:color w:val="000000" w:themeColor="text1"/>
        </w:rPr>
        <w:t>受力构件的明显裂缝处或有发展趋势的裂缝处；</w:t>
      </w:r>
    </w:p>
    <w:p w:rsidR="00630CC0" w:rsidRPr="006363D2" w:rsidRDefault="00240682">
      <w:pPr>
        <w:pStyle w:val="Default"/>
        <w:spacing w:line="360" w:lineRule="auto"/>
        <w:ind w:firstLineChars="200" w:firstLine="482"/>
        <w:jc w:val="both"/>
        <w:rPr>
          <w:rFonts w:ascii="Times New Roman" w:cs="Times New Roman"/>
          <w:color w:val="000000" w:themeColor="text1"/>
        </w:rPr>
      </w:pPr>
      <w:r w:rsidRPr="006363D2">
        <w:rPr>
          <w:rFonts w:ascii="Times New Roman" w:cs="Times New Roman"/>
          <w:b/>
          <w:bCs/>
          <w:color w:val="000000" w:themeColor="text1"/>
          <w:lang w:bidi="ar"/>
        </w:rPr>
        <w:t xml:space="preserve">2 </w:t>
      </w:r>
      <w:r w:rsidRPr="006363D2">
        <w:rPr>
          <w:rFonts w:ascii="Times New Roman" w:cs="Times New Roman"/>
          <w:color w:val="000000" w:themeColor="text1"/>
        </w:rPr>
        <w:t>每条裂缝宜布设</w:t>
      </w:r>
      <w:r w:rsidRPr="006363D2">
        <w:rPr>
          <w:rFonts w:ascii="Times New Roman" w:cs="Times New Roman"/>
          <w:color w:val="000000" w:themeColor="text1"/>
        </w:rPr>
        <w:t>3</w:t>
      </w:r>
      <w:r w:rsidRPr="006363D2">
        <w:rPr>
          <w:rFonts w:ascii="Times New Roman" w:cs="Times New Roman"/>
          <w:color w:val="000000" w:themeColor="text1"/>
        </w:rPr>
        <w:t>组观测标志，其中一组在裂缝最宽处，另两组分别在裂缝的末端处。</w:t>
      </w:r>
    </w:p>
    <w:p w:rsidR="00630CC0" w:rsidRPr="006363D2" w:rsidRDefault="00240682">
      <w:pPr>
        <w:pStyle w:val="aff0"/>
        <w:ind w:firstLineChars="0" w:firstLine="0"/>
        <w:rPr>
          <w:color w:val="000000" w:themeColor="text1"/>
        </w:rPr>
      </w:pPr>
      <w:r w:rsidRPr="006363D2">
        <w:rPr>
          <w:b/>
          <w:bCs/>
          <w:color w:val="000000" w:themeColor="text1"/>
        </w:rPr>
        <w:t xml:space="preserve">10.2.7 </w:t>
      </w:r>
      <w:r w:rsidRPr="006363D2">
        <w:rPr>
          <w:color w:val="000000" w:themeColor="text1"/>
        </w:rPr>
        <w:t>各期观测宜采用相同的观测网、观测路线和观测方法，宜使用相同的测量</w:t>
      </w:r>
      <w:r w:rsidRPr="006363D2">
        <w:rPr>
          <w:color w:val="000000" w:themeColor="text1"/>
        </w:rPr>
        <w:lastRenderedPageBreak/>
        <w:t>仪器设备。</w:t>
      </w:r>
    </w:p>
    <w:p w:rsidR="00630CC0" w:rsidRPr="006363D2" w:rsidRDefault="00240682">
      <w:pPr>
        <w:rPr>
          <w:rFonts w:eastAsia="楷体"/>
          <w:b/>
          <w:bCs/>
          <w:color w:val="000000" w:themeColor="text1"/>
        </w:rPr>
      </w:pPr>
      <w:r w:rsidRPr="006363D2">
        <w:rPr>
          <w:rFonts w:eastAsia="仿宋"/>
          <w:color w:val="000000" w:themeColor="text1"/>
        </w:rPr>
        <w:t>【条文说明】对于不同期的变形测量，特别是高等级的变形测量，应尽可能采用相同的观测网形、观测路线、观测方法</w:t>
      </w:r>
      <w:r w:rsidR="00875B5E">
        <w:rPr>
          <w:rFonts w:eastAsia="仿宋"/>
          <w:color w:val="000000" w:themeColor="text1"/>
        </w:rPr>
        <w:t>、仪器设备，并在同等或相近的环境条件下观测。这样规定的目的是</w:t>
      </w:r>
      <w:r w:rsidRPr="006363D2">
        <w:rPr>
          <w:rFonts w:eastAsia="仿宋"/>
          <w:color w:val="000000" w:themeColor="text1"/>
        </w:rPr>
        <w:t>尽可能地减弱系统误差影响，提高观测精度，保证成果质量。</w:t>
      </w:r>
    </w:p>
    <w:p w:rsidR="00630CC0" w:rsidRPr="006363D2" w:rsidRDefault="00240682">
      <w:pPr>
        <w:pStyle w:val="aff0"/>
        <w:ind w:firstLineChars="0" w:firstLine="0"/>
        <w:rPr>
          <w:color w:val="000000" w:themeColor="text1"/>
        </w:rPr>
      </w:pPr>
      <w:r w:rsidRPr="006363D2">
        <w:rPr>
          <w:b/>
          <w:bCs/>
          <w:color w:val="000000" w:themeColor="text1"/>
        </w:rPr>
        <w:t xml:space="preserve">10.2.8 </w:t>
      </w:r>
      <w:r w:rsidRPr="006363D2">
        <w:rPr>
          <w:color w:val="000000" w:themeColor="text1"/>
        </w:rPr>
        <w:t>首次变形监测应在温度稳定时连续进行两次独立量测，当相应两次观测数据的较差不大于极限误差时，取两次量测的平均值作为变形量测的初始值。</w:t>
      </w:r>
    </w:p>
    <w:p w:rsidR="00630CC0" w:rsidRPr="006363D2" w:rsidRDefault="00240682">
      <w:pPr>
        <w:rPr>
          <w:rFonts w:eastAsia="仿宋"/>
          <w:color w:val="000000" w:themeColor="text1"/>
        </w:rPr>
      </w:pPr>
      <w:r w:rsidRPr="006363D2">
        <w:rPr>
          <w:rFonts w:eastAsia="仿宋"/>
          <w:color w:val="000000" w:themeColor="text1"/>
        </w:rPr>
        <w:t>【条文说明】首次观测值</w:t>
      </w:r>
      <w:r w:rsidRPr="006363D2">
        <w:rPr>
          <w:rFonts w:eastAsia="仿宋"/>
          <w:color w:val="000000" w:themeColor="text1"/>
        </w:rPr>
        <w:t>(</w:t>
      </w:r>
      <w:r w:rsidRPr="006363D2">
        <w:rPr>
          <w:rFonts w:eastAsia="仿宋"/>
          <w:color w:val="000000" w:themeColor="text1"/>
        </w:rPr>
        <w:t>初始值</w:t>
      </w:r>
      <w:r w:rsidRPr="006363D2">
        <w:rPr>
          <w:rFonts w:eastAsia="仿宋"/>
          <w:color w:val="000000" w:themeColor="text1"/>
        </w:rPr>
        <w:t>)</w:t>
      </w:r>
      <w:r w:rsidRPr="006363D2">
        <w:rPr>
          <w:rFonts w:eastAsia="仿宋"/>
          <w:color w:val="000000" w:themeColor="text1"/>
        </w:rPr>
        <w:t>是整个变形测量的基础数据，进行两次同精度独立测量，可以保证首期测量成果具有足够的可靠性。首期两次测量，不仅针对基准点网的测量，也针对利用基准点</w:t>
      </w:r>
      <w:r w:rsidRPr="006363D2">
        <w:rPr>
          <w:rFonts w:eastAsia="仿宋"/>
          <w:color w:val="000000" w:themeColor="text1"/>
        </w:rPr>
        <w:t>(</w:t>
      </w:r>
      <w:r w:rsidRPr="006363D2">
        <w:rPr>
          <w:rFonts w:eastAsia="仿宋"/>
          <w:color w:val="000000" w:themeColor="text1"/>
        </w:rPr>
        <w:t>或借助工作基点</w:t>
      </w:r>
      <w:r w:rsidRPr="006363D2">
        <w:rPr>
          <w:rFonts w:eastAsia="仿宋"/>
          <w:color w:val="000000" w:themeColor="text1"/>
        </w:rPr>
        <w:t>)</w:t>
      </w:r>
      <w:r w:rsidRPr="006363D2">
        <w:rPr>
          <w:rFonts w:eastAsia="仿宋"/>
          <w:color w:val="000000" w:themeColor="text1"/>
        </w:rPr>
        <w:t>对所有监测点进行的测量。这里的极限误差为所选观测等级对应的中误差数值（见表</w:t>
      </w:r>
      <w:r w:rsidRPr="006363D2">
        <w:rPr>
          <w:rFonts w:eastAsia="仿宋"/>
          <w:color w:val="000000" w:themeColor="text1"/>
        </w:rPr>
        <w:t>10.2.8-1</w:t>
      </w:r>
      <w:r w:rsidRPr="006363D2">
        <w:rPr>
          <w:rFonts w:eastAsia="仿宋"/>
          <w:color w:val="000000" w:themeColor="text1"/>
        </w:rPr>
        <w:t>）的</w:t>
      </w:r>
      <w:r w:rsidRPr="006363D2">
        <w:rPr>
          <w:rFonts w:eastAsia="仿宋"/>
          <w:color w:val="000000" w:themeColor="text1"/>
        </w:rPr>
        <w:t>2</w:t>
      </w:r>
      <w:r w:rsidRPr="006363D2">
        <w:rPr>
          <w:rFonts w:eastAsia="仿宋"/>
          <w:color w:val="000000" w:themeColor="text1"/>
        </w:rPr>
        <w:t>倍。</w:t>
      </w:r>
    </w:p>
    <w:p w:rsidR="00630CC0" w:rsidRPr="006363D2" w:rsidRDefault="00240682">
      <w:pPr>
        <w:jc w:val="center"/>
        <w:rPr>
          <w:rFonts w:eastAsia="仿宋"/>
          <w:color w:val="000000" w:themeColor="text1"/>
        </w:rPr>
      </w:pPr>
      <w:r w:rsidRPr="006363D2">
        <w:rPr>
          <w:rFonts w:eastAsia="仿宋"/>
          <w:color w:val="000000" w:themeColor="text1"/>
        </w:rPr>
        <w:t>表</w:t>
      </w:r>
      <w:r w:rsidRPr="006363D2">
        <w:rPr>
          <w:rFonts w:eastAsia="仿宋"/>
          <w:color w:val="000000" w:themeColor="text1"/>
        </w:rPr>
        <w:t xml:space="preserve">10.2.8-1 </w:t>
      </w:r>
      <w:r w:rsidRPr="006363D2">
        <w:rPr>
          <w:rFonts w:eastAsia="仿宋"/>
          <w:color w:val="000000" w:themeColor="text1"/>
        </w:rPr>
        <w:t>建筑变形测量的等级、精度指标及其适用范围</w:t>
      </w:r>
    </w:p>
    <w:tbl>
      <w:tblPr>
        <w:tblStyle w:val="af8"/>
        <w:tblW w:w="0" w:type="auto"/>
        <w:tblLook w:val="04A0" w:firstRow="1" w:lastRow="0" w:firstColumn="1" w:lastColumn="0" w:noHBand="0" w:noVBand="1"/>
      </w:tblPr>
      <w:tblGrid>
        <w:gridCol w:w="1221"/>
        <w:gridCol w:w="3941"/>
        <w:gridCol w:w="3360"/>
      </w:tblGrid>
      <w:tr w:rsidR="006363D2" w:rsidRPr="006363D2">
        <w:tc>
          <w:tcPr>
            <w:tcW w:w="1221"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等级</w:t>
            </w:r>
          </w:p>
        </w:tc>
        <w:tc>
          <w:tcPr>
            <w:tcW w:w="3941"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沉降监测点测站高差中误差（</w:t>
            </w:r>
            <w:r w:rsidRPr="006363D2">
              <w:rPr>
                <w:rFonts w:eastAsia="仿宋"/>
                <w:color w:val="000000" w:themeColor="text1"/>
              </w:rPr>
              <w:t>mm</w:t>
            </w:r>
            <w:r w:rsidRPr="006363D2">
              <w:rPr>
                <w:rFonts w:eastAsia="仿宋"/>
                <w:color w:val="000000" w:themeColor="text1"/>
              </w:rPr>
              <w:t>）</w:t>
            </w:r>
          </w:p>
        </w:tc>
        <w:tc>
          <w:tcPr>
            <w:tcW w:w="3360"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位移监测点坐标中误差（</w:t>
            </w:r>
            <w:r w:rsidRPr="006363D2">
              <w:rPr>
                <w:rFonts w:eastAsia="仿宋"/>
                <w:color w:val="000000" w:themeColor="text1"/>
              </w:rPr>
              <w:t>mm</w:t>
            </w:r>
            <w:r w:rsidRPr="006363D2">
              <w:rPr>
                <w:rFonts w:eastAsia="仿宋"/>
                <w:color w:val="000000" w:themeColor="text1"/>
              </w:rPr>
              <w:t>）</w:t>
            </w:r>
          </w:p>
        </w:tc>
      </w:tr>
      <w:tr w:rsidR="006363D2" w:rsidRPr="006363D2">
        <w:tc>
          <w:tcPr>
            <w:tcW w:w="1221"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特等</w:t>
            </w:r>
          </w:p>
        </w:tc>
        <w:tc>
          <w:tcPr>
            <w:tcW w:w="3941"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0.05</w:t>
            </w:r>
          </w:p>
        </w:tc>
        <w:tc>
          <w:tcPr>
            <w:tcW w:w="3360"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0.3</w:t>
            </w:r>
          </w:p>
        </w:tc>
      </w:tr>
      <w:tr w:rsidR="006363D2" w:rsidRPr="006363D2">
        <w:tc>
          <w:tcPr>
            <w:tcW w:w="1221"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一等</w:t>
            </w:r>
          </w:p>
        </w:tc>
        <w:tc>
          <w:tcPr>
            <w:tcW w:w="3941"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0.15</w:t>
            </w:r>
          </w:p>
        </w:tc>
        <w:tc>
          <w:tcPr>
            <w:tcW w:w="3360"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1.0</w:t>
            </w:r>
          </w:p>
        </w:tc>
      </w:tr>
      <w:tr w:rsidR="006363D2" w:rsidRPr="006363D2">
        <w:tc>
          <w:tcPr>
            <w:tcW w:w="1221"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二等</w:t>
            </w:r>
          </w:p>
        </w:tc>
        <w:tc>
          <w:tcPr>
            <w:tcW w:w="3941"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0.5</w:t>
            </w:r>
          </w:p>
        </w:tc>
        <w:tc>
          <w:tcPr>
            <w:tcW w:w="3360" w:type="dxa"/>
            <w:tcBorders>
              <w:tl2br w:val="nil"/>
              <w:tr2bl w:val="nil"/>
            </w:tcBorders>
            <w:vAlign w:val="center"/>
          </w:tcPr>
          <w:p w:rsidR="00630CC0" w:rsidRPr="006363D2" w:rsidRDefault="00240682">
            <w:pPr>
              <w:jc w:val="center"/>
              <w:rPr>
                <w:rFonts w:eastAsia="仿宋"/>
                <w:color w:val="000000" w:themeColor="text1"/>
              </w:rPr>
            </w:pPr>
            <w:r w:rsidRPr="006363D2">
              <w:rPr>
                <w:rFonts w:eastAsia="仿宋"/>
                <w:color w:val="000000" w:themeColor="text1"/>
              </w:rPr>
              <w:t>3.0</w:t>
            </w:r>
          </w:p>
        </w:tc>
      </w:tr>
    </w:tbl>
    <w:p w:rsidR="00630CC0" w:rsidRPr="006363D2" w:rsidRDefault="00240682">
      <w:pPr>
        <w:pStyle w:val="aff0"/>
        <w:ind w:firstLineChars="0" w:firstLine="0"/>
        <w:rPr>
          <w:color w:val="000000" w:themeColor="text1"/>
        </w:rPr>
      </w:pPr>
      <w:r w:rsidRPr="006363D2">
        <w:rPr>
          <w:b/>
          <w:bCs/>
          <w:color w:val="000000" w:themeColor="text1"/>
        </w:rPr>
        <w:t xml:space="preserve">10.2.9 </w:t>
      </w:r>
      <w:r w:rsidRPr="006363D2">
        <w:rPr>
          <w:color w:val="000000" w:themeColor="text1"/>
        </w:rPr>
        <w:t>根据变形监测数据，应分析变形量的累计最大、最小、平均值及最大速率、变形差，并绘制沉降、裂缝随时间变化等图表。</w:t>
      </w:r>
    </w:p>
    <w:p w:rsidR="00630CC0" w:rsidRPr="006363D2" w:rsidRDefault="00240682">
      <w:pPr>
        <w:rPr>
          <w:color w:val="000000" w:themeColor="text1"/>
        </w:rPr>
      </w:pPr>
      <w:r w:rsidRPr="006363D2">
        <w:rPr>
          <w:b/>
          <w:bCs/>
          <w:color w:val="000000" w:themeColor="text1"/>
        </w:rPr>
        <w:t xml:space="preserve">10.2.10 </w:t>
      </w:r>
      <w:r w:rsidRPr="006363D2">
        <w:rPr>
          <w:color w:val="000000" w:themeColor="text1"/>
        </w:rPr>
        <w:t>城市轨道交通施工阶段中文物变形监测频率宜满足现行国家标准《城市轨道交通工程监测技术规范》</w:t>
      </w:r>
      <w:r w:rsidRPr="006363D2">
        <w:rPr>
          <w:color w:val="000000" w:themeColor="text1"/>
        </w:rPr>
        <w:t>GB50911</w:t>
      </w:r>
      <w:r w:rsidRPr="006363D2">
        <w:rPr>
          <w:color w:val="000000" w:themeColor="text1"/>
        </w:rPr>
        <w:t>的规定。</w:t>
      </w:r>
    </w:p>
    <w:p w:rsidR="00630CC0" w:rsidRPr="006363D2" w:rsidRDefault="00240682">
      <w:pPr>
        <w:spacing w:beforeLines="50" w:before="156"/>
        <w:rPr>
          <w:color w:val="000000" w:themeColor="text1"/>
        </w:rPr>
      </w:pPr>
      <w:bookmarkStart w:id="143" w:name="_Toc4959"/>
      <w:r w:rsidRPr="006363D2">
        <w:rPr>
          <w:b/>
          <w:bCs/>
          <w:color w:val="000000" w:themeColor="text1"/>
        </w:rPr>
        <w:t xml:space="preserve">10.2.11 </w:t>
      </w:r>
      <w:r w:rsidRPr="006363D2">
        <w:rPr>
          <w:color w:val="000000" w:themeColor="text1"/>
        </w:rPr>
        <w:t>城市轨道交通运营一年内，文物变形监测频率宜为</w:t>
      </w:r>
      <w:r w:rsidRPr="006363D2">
        <w:rPr>
          <w:color w:val="000000" w:themeColor="text1"/>
        </w:rPr>
        <w:t>2~4</w:t>
      </w:r>
      <w:r w:rsidRPr="006363D2">
        <w:rPr>
          <w:color w:val="000000" w:themeColor="text1"/>
        </w:rPr>
        <w:t>次</w:t>
      </w:r>
      <w:r w:rsidRPr="006363D2">
        <w:rPr>
          <w:color w:val="000000" w:themeColor="text1"/>
        </w:rPr>
        <w:t>/</w:t>
      </w:r>
      <w:r w:rsidRPr="006363D2">
        <w:rPr>
          <w:color w:val="000000" w:themeColor="text1"/>
        </w:rPr>
        <w:t>年；运营一年后文物变形监测宜为</w:t>
      </w:r>
      <w:r w:rsidRPr="006363D2">
        <w:rPr>
          <w:color w:val="000000" w:themeColor="text1"/>
        </w:rPr>
        <w:t>1~2</w:t>
      </w:r>
      <w:r w:rsidRPr="006363D2">
        <w:rPr>
          <w:color w:val="000000" w:themeColor="text1"/>
        </w:rPr>
        <w:t>次</w:t>
      </w:r>
      <w:r w:rsidRPr="006363D2">
        <w:rPr>
          <w:color w:val="000000" w:themeColor="text1"/>
        </w:rPr>
        <w:t>/</w:t>
      </w:r>
      <w:r w:rsidRPr="006363D2">
        <w:rPr>
          <w:color w:val="000000" w:themeColor="text1"/>
        </w:rPr>
        <w:t>年。</w:t>
      </w:r>
    </w:p>
    <w:p w:rsidR="00630CC0" w:rsidRPr="006363D2" w:rsidRDefault="00240682">
      <w:pPr>
        <w:rPr>
          <w:color w:val="000000" w:themeColor="text1"/>
        </w:rPr>
      </w:pPr>
      <w:r w:rsidRPr="006363D2">
        <w:rPr>
          <w:rFonts w:eastAsia="仿宋"/>
          <w:color w:val="000000" w:themeColor="text1"/>
        </w:rPr>
        <w:t>【条文说明】因地质条件、结构形式、周边环境及施工方法的不同，各地及不同区段等轨道交通线路结构达到完全稳定的持续时间有很大的差异，沉降速率和最终沉降量也各不相同。因此，监测频率可以根据各自的实际情况确定，以能够及时、准确、系统地反映线路结构变形为确定原则，当无相关经验参考时，可按本条规定执行。</w:t>
      </w:r>
    </w:p>
    <w:p w:rsidR="00630CC0" w:rsidRPr="006363D2" w:rsidRDefault="00240682">
      <w:pPr>
        <w:rPr>
          <w:color w:val="000000" w:themeColor="text1"/>
        </w:rPr>
      </w:pPr>
      <w:r w:rsidRPr="006363D2">
        <w:rPr>
          <w:b/>
          <w:bCs/>
          <w:color w:val="000000" w:themeColor="text1"/>
        </w:rPr>
        <w:t xml:space="preserve">10.2.12 </w:t>
      </w:r>
      <w:r w:rsidRPr="006363D2">
        <w:rPr>
          <w:color w:val="000000" w:themeColor="text1"/>
        </w:rPr>
        <w:t>施工期间监测预警等级划分及应对管理措施应符合表</w:t>
      </w:r>
      <w:r w:rsidRPr="006363D2">
        <w:rPr>
          <w:color w:val="000000" w:themeColor="text1"/>
        </w:rPr>
        <w:t>10.2.12</w:t>
      </w:r>
      <w:r w:rsidRPr="006363D2">
        <w:rPr>
          <w:color w:val="000000" w:themeColor="text1"/>
        </w:rPr>
        <w:t>的规定。</w:t>
      </w:r>
    </w:p>
    <w:p w:rsidR="00630CC0" w:rsidRPr="006363D2" w:rsidRDefault="00240682">
      <w:pPr>
        <w:pStyle w:val="aff3"/>
        <w:rPr>
          <w:color w:val="000000" w:themeColor="text1"/>
        </w:rPr>
      </w:pPr>
      <w:r w:rsidRPr="006363D2">
        <w:rPr>
          <w:color w:val="000000" w:themeColor="text1"/>
        </w:rPr>
        <w:t>表</w:t>
      </w:r>
      <w:r w:rsidRPr="006363D2">
        <w:rPr>
          <w:color w:val="000000" w:themeColor="text1"/>
        </w:rPr>
        <w:t xml:space="preserve">10.2.12 </w:t>
      </w:r>
      <w:r w:rsidRPr="006363D2">
        <w:rPr>
          <w:color w:val="000000" w:themeColor="text1"/>
        </w:rPr>
        <w:t>监测预警等级划分及应对管理措施</w:t>
      </w:r>
    </w:p>
    <w:tbl>
      <w:tblPr>
        <w:tblStyle w:val="af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0"/>
        <w:gridCol w:w="1895"/>
        <w:gridCol w:w="4767"/>
      </w:tblGrid>
      <w:tr w:rsidR="006363D2" w:rsidRPr="006363D2">
        <w:tc>
          <w:tcPr>
            <w:tcW w:w="1860" w:type="dxa"/>
            <w:tcBorders>
              <w:top w:val="single" w:sz="4" w:space="0" w:color="auto"/>
              <w:left w:val="single" w:sz="4" w:space="0" w:color="auto"/>
            </w:tcBorders>
            <w:vAlign w:val="center"/>
          </w:tcPr>
          <w:p w:rsidR="00630CC0" w:rsidRPr="006363D2" w:rsidRDefault="00240682">
            <w:pPr>
              <w:pStyle w:val="aff"/>
              <w:rPr>
                <w:color w:val="000000" w:themeColor="text1"/>
              </w:rPr>
            </w:pPr>
            <w:r w:rsidRPr="006363D2">
              <w:rPr>
                <w:color w:val="000000" w:themeColor="text1"/>
              </w:rPr>
              <w:lastRenderedPageBreak/>
              <w:t>监测预警等级</w:t>
            </w:r>
          </w:p>
        </w:tc>
        <w:tc>
          <w:tcPr>
            <w:tcW w:w="1895" w:type="dxa"/>
            <w:tcBorders>
              <w:top w:val="single" w:sz="4" w:space="0" w:color="auto"/>
            </w:tcBorders>
            <w:vAlign w:val="center"/>
          </w:tcPr>
          <w:p w:rsidR="00630CC0" w:rsidRPr="006363D2" w:rsidRDefault="00240682">
            <w:pPr>
              <w:pStyle w:val="aff"/>
              <w:rPr>
                <w:color w:val="000000" w:themeColor="text1"/>
              </w:rPr>
            </w:pPr>
            <w:r w:rsidRPr="006363D2">
              <w:rPr>
                <w:color w:val="000000" w:themeColor="text1"/>
              </w:rPr>
              <w:t>监测比值</w:t>
            </w:r>
          </w:p>
        </w:tc>
        <w:tc>
          <w:tcPr>
            <w:tcW w:w="4767" w:type="dxa"/>
            <w:tcBorders>
              <w:top w:val="single" w:sz="4" w:space="0" w:color="auto"/>
              <w:right w:val="single" w:sz="4" w:space="0" w:color="auto"/>
            </w:tcBorders>
            <w:vAlign w:val="center"/>
          </w:tcPr>
          <w:p w:rsidR="00630CC0" w:rsidRPr="006363D2" w:rsidRDefault="00240682">
            <w:pPr>
              <w:pStyle w:val="aff"/>
              <w:rPr>
                <w:color w:val="000000" w:themeColor="text1"/>
              </w:rPr>
            </w:pPr>
            <w:r w:rsidRPr="006363D2">
              <w:rPr>
                <w:color w:val="000000" w:themeColor="text1"/>
              </w:rPr>
              <w:t>应对措施</w:t>
            </w:r>
          </w:p>
        </w:tc>
      </w:tr>
      <w:tr w:rsidR="006363D2" w:rsidRPr="006363D2">
        <w:tc>
          <w:tcPr>
            <w:tcW w:w="1860" w:type="dxa"/>
            <w:tcBorders>
              <w:left w:val="single" w:sz="4" w:space="0" w:color="auto"/>
            </w:tcBorders>
            <w:vAlign w:val="center"/>
          </w:tcPr>
          <w:p w:rsidR="00630CC0" w:rsidRPr="006363D2" w:rsidRDefault="00240682">
            <w:pPr>
              <w:pStyle w:val="aff"/>
              <w:rPr>
                <w:color w:val="000000" w:themeColor="text1"/>
              </w:rPr>
            </w:pPr>
            <w:r w:rsidRPr="006363D2">
              <w:rPr>
                <w:color w:val="000000" w:themeColor="text1"/>
              </w:rPr>
              <w:t>一级（黄色）</w:t>
            </w:r>
          </w:p>
        </w:tc>
        <w:tc>
          <w:tcPr>
            <w:tcW w:w="1895" w:type="dxa"/>
            <w:vAlign w:val="center"/>
          </w:tcPr>
          <w:p w:rsidR="00630CC0" w:rsidRPr="006363D2" w:rsidRDefault="00240682">
            <w:pPr>
              <w:pStyle w:val="aff"/>
              <w:rPr>
                <w:color w:val="000000" w:themeColor="text1"/>
              </w:rPr>
            </w:pPr>
            <w:r w:rsidRPr="006363D2">
              <w:rPr>
                <w:color w:val="000000" w:themeColor="text1"/>
              </w:rPr>
              <w:t>0.6≤R</w:t>
            </w:r>
            <w:r w:rsidRPr="006363D2">
              <w:rPr>
                <w:color w:val="000000" w:themeColor="text1"/>
              </w:rPr>
              <w:t>＜</w:t>
            </w:r>
            <w:r w:rsidRPr="006363D2">
              <w:rPr>
                <w:color w:val="000000" w:themeColor="text1"/>
              </w:rPr>
              <w:t>0.8</w:t>
            </w:r>
          </w:p>
        </w:tc>
        <w:tc>
          <w:tcPr>
            <w:tcW w:w="4767" w:type="dxa"/>
            <w:tcBorders>
              <w:right w:val="single" w:sz="4" w:space="0" w:color="auto"/>
            </w:tcBorders>
            <w:vAlign w:val="center"/>
          </w:tcPr>
          <w:p w:rsidR="00630CC0" w:rsidRPr="006363D2" w:rsidRDefault="00240682">
            <w:pPr>
              <w:pStyle w:val="aff"/>
              <w:jc w:val="left"/>
              <w:rPr>
                <w:color w:val="000000" w:themeColor="text1"/>
              </w:rPr>
            </w:pPr>
            <w:r w:rsidRPr="006363D2">
              <w:rPr>
                <w:color w:val="000000" w:themeColor="text1"/>
              </w:rPr>
              <w:t>监测预警，并采取加强巡视、加密监测点或提高监测频率等措施</w:t>
            </w:r>
          </w:p>
        </w:tc>
      </w:tr>
      <w:tr w:rsidR="006363D2" w:rsidRPr="006363D2">
        <w:tc>
          <w:tcPr>
            <w:tcW w:w="1860" w:type="dxa"/>
            <w:tcBorders>
              <w:left w:val="single" w:sz="4" w:space="0" w:color="auto"/>
            </w:tcBorders>
            <w:vAlign w:val="center"/>
          </w:tcPr>
          <w:p w:rsidR="00630CC0" w:rsidRPr="006363D2" w:rsidRDefault="00240682">
            <w:pPr>
              <w:pStyle w:val="aff"/>
              <w:rPr>
                <w:color w:val="000000" w:themeColor="text1"/>
              </w:rPr>
            </w:pPr>
            <w:r w:rsidRPr="006363D2">
              <w:rPr>
                <w:color w:val="000000" w:themeColor="text1"/>
              </w:rPr>
              <w:t>二级（橙色）</w:t>
            </w:r>
          </w:p>
        </w:tc>
        <w:tc>
          <w:tcPr>
            <w:tcW w:w="1895" w:type="dxa"/>
            <w:vAlign w:val="center"/>
          </w:tcPr>
          <w:p w:rsidR="00630CC0" w:rsidRPr="006363D2" w:rsidRDefault="00240682">
            <w:pPr>
              <w:pStyle w:val="aff"/>
              <w:rPr>
                <w:color w:val="000000" w:themeColor="text1"/>
              </w:rPr>
            </w:pPr>
            <w:r w:rsidRPr="006363D2">
              <w:rPr>
                <w:color w:val="000000" w:themeColor="text1"/>
              </w:rPr>
              <w:t>0.8≤R</w:t>
            </w:r>
            <w:r w:rsidRPr="006363D2">
              <w:rPr>
                <w:color w:val="000000" w:themeColor="text1"/>
              </w:rPr>
              <w:t>＜</w:t>
            </w:r>
            <w:r w:rsidRPr="006363D2">
              <w:rPr>
                <w:color w:val="000000" w:themeColor="text1"/>
              </w:rPr>
              <w:t>1</w:t>
            </w:r>
          </w:p>
        </w:tc>
        <w:tc>
          <w:tcPr>
            <w:tcW w:w="4767" w:type="dxa"/>
            <w:tcBorders>
              <w:right w:val="single" w:sz="4" w:space="0" w:color="auto"/>
            </w:tcBorders>
            <w:vAlign w:val="center"/>
          </w:tcPr>
          <w:p w:rsidR="00630CC0" w:rsidRPr="006363D2" w:rsidRDefault="00240682">
            <w:pPr>
              <w:pStyle w:val="aff"/>
              <w:jc w:val="left"/>
              <w:rPr>
                <w:color w:val="000000" w:themeColor="text1"/>
              </w:rPr>
            </w:pPr>
            <w:r w:rsidRPr="006363D2">
              <w:rPr>
                <w:color w:val="000000" w:themeColor="text1"/>
              </w:rPr>
              <w:t>监测预警，应暂停施工，各方共同制定相应安全保护措施，并经审查后，开展后续工作</w:t>
            </w:r>
          </w:p>
        </w:tc>
      </w:tr>
      <w:tr w:rsidR="006363D2" w:rsidRPr="006363D2">
        <w:tc>
          <w:tcPr>
            <w:tcW w:w="1860" w:type="dxa"/>
            <w:tcBorders>
              <w:left w:val="single" w:sz="4" w:space="0" w:color="auto"/>
              <w:bottom w:val="single" w:sz="4" w:space="0" w:color="auto"/>
            </w:tcBorders>
            <w:vAlign w:val="center"/>
          </w:tcPr>
          <w:p w:rsidR="00630CC0" w:rsidRPr="006363D2" w:rsidRDefault="00240682">
            <w:pPr>
              <w:pStyle w:val="aff"/>
              <w:rPr>
                <w:color w:val="000000" w:themeColor="text1"/>
              </w:rPr>
            </w:pPr>
            <w:r w:rsidRPr="006363D2">
              <w:rPr>
                <w:color w:val="000000" w:themeColor="text1"/>
              </w:rPr>
              <w:t>三级（红色）</w:t>
            </w:r>
          </w:p>
        </w:tc>
        <w:tc>
          <w:tcPr>
            <w:tcW w:w="1895" w:type="dxa"/>
            <w:tcBorders>
              <w:bottom w:val="single" w:sz="4" w:space="0" w:color="auto"/>
            </w:tcBorders>
            <w:vAlign w:val="center"/>
          </w:tcPr>
          <w:p w:rsidR="00630CC0" w:rsidRPr="006363D2" w:rsidRDefault="00240682">
            <w:pPr>
              <w:pStyle w:val="aff"/>
              <w:rPr>
                <w:color w:val="000000" w:themeColor="text1"/>
              </w:rPr>
            </w:pPr>
            <w:r w:rsidRPr="006363D2">
              <w:rPr>
                <w:color w:val="000000" w:themeColor="text1"/>
              </w:rPr>
              <w:t>1≤R</w:t>
            </w:r>
          </w:p>
        </w:tc>
        <w:tc>
          <w:tcPr>
            <w:tcW w:w="4767" w:type="dxa"/>
            <w:tcBorders>
              <w:bottom w:val="single" w:sz="4" w:space="0" w:color="auto"/>
              <w:right w:val="single" w:sz="4" w:space="0" w:color="auto"/>
            </w:tcBorders>
            <w:vAlign w:val="center"/>
          </w:tcPr>
          <w:p w:rsidR="00630CC0" w:rsidRPr="006363D2" w:rsidRDefault="00240682">
            <w:pPr>
              <w:pStyle w:val="aff"/>
              <w:jc w:val="left"/>
              <w:rPr>
                <w:color w:val="000000" w:themeColor="text1"/>
              </w:rPr>
            </w:pPr>
            <w:r w:rsidRPr="006363D2">
              <w:rPr>
                <w:color w:val="000000" w:themeColor="text1"/>
              </w:rPr>
              <w:t>监测预警，启动应急处置</w:t>
            </w:r>
          </w:p>
        </w:tc>
      </w:tr>
      <w:tr w:rsidR="006363D2" w:rsidRPr="006363D2">
        <w:tc>
          <w:tcPr>
            <w:tcW w:w="8522" w:type="dxa"/>
            <w:gridSpan w:val="3"/>
            <w:tcBorders>
              <w:top w:val="single" w:sz="4" w:space="0" w:color="auto"/>
              <w:left w:val="nil"/>
              <w:bottom w:val="nil"/>
              <w:right w:val="nil"/>
            </w:tcBorders>
            <w:vAlign w:val="center"/>
          </w:tcPr>
          <w:p w:rsidR="00630CC0" w:rsidRPr="006363D2" w:rsidRDefault="00240682">
            <w:pPr>
              <w:pStyle w:val="aff"/>
              <w:jc w:val="left"/>
              <w:rPr>
                <w:color w:val="000000" w:themeColor="text1"/>
              </w:rPr>
            </w:pPr>
            <w:r w:rsidRPr="006363D2">
              <w:rPr>
                <w:color w:val="000000" w:themeColor="text1"/>
              </w:rPr>
              <w:t>注：</w:t>
            </w:r>
            <w:r w:rsidRPr="006363D2">
              <w:rPr>
                <w:color w:val="000000" w:themeColor="text1"/>
              </w:rPr>
              <w:t>1</w:t>
            </w:r>
            <w:r w:rsidRPr="006363D2">
              <w:rPr>
                <w:color w:val="000000" w:themeColor="text1"/>
              </w:rPr>
              <w:t>、监测比值</w:t>
            </w:r>
            <w:r w:rsidRPr="006363D2">
              <w:rPr>
                <w:color w:val="000000" w:themeColor="text1"/>
              </w:rPr>
              <w:t>R=</w:t>
            </w:r>
            <w:r w:rsidRPr="006363D2">
              <w:rPr>
                <w:color w:val="000000" w:themeColor="text1"/>
              </w:rPr>
              <w:t>监测项目实测值</w:t>
            </w:r>
            <w:r w:rsidRPr="006363D2">
              <w:rPr>
                <w:color w:val="000000" w:themeColor="text1"/>
              </w:rPr>
              <w:t>/</w:t>
            </w:r>
            <w:r w:rsidRPr="006363D2">
              <w:rPr>
                <w:color w:val="000000" w:themeColor="text1"/>
              </w:rPr>
              <w:t>监测项目控制值；</w:t>
            </w:r>
          </w:p>
          <w:p w:rsidR="00630CC0" w:rsidRPr="006363D2" w:rsidRDefault="00240682">
            <w:pPr>
              <w:pStyle w:val="aff"/>
              <w:ind w:firstLineChars="200" w:firstLine="420"/>
              <w:jc w:val="left"/>
              <w:rPr>
                <w:color w:val="000000" w:themeColor="text1"/>
              </w:rPr>
            </w:pPr>
            <w:r w:rsidRPr="006363D2">
              <w:rPr>
                <w:color w:val="000000" w:themeColor="text1"/>
              </w:rPr>
              <w:t>2</w:t>
            </w:r>
            <w:r w:rsidRPr="006363D2">
              <w:rPr>
                <w:color w:val="000000" w:themeColor="text1"/>
              </w:rPr>
              <w:t>、监测预警等级的划分，尚应考虑监测数据的变化速率；</w:t>
            </w:r>
          </w:p>
          <w:p w:rsidR="00630CC0" w:rsidRPr="006363D2" w:rsidRDefault="00240682">
            <w:pPr>
              <w:pStyle w:val="aff"/>
              <w:ind w:firstLineChars="200" w:firstLine="420"/>
              <w:jc w:val="left"/>
              <w:rPr>
                <w:color w:val="000000" w:themeColor="text1"/>
              </w:rPr>
            </w:pPr>
            <w:r w:rsidRPr="006363D2">
              <w:rPr>
                <w:color w:val="000000" w:themeColor="text1"/>
              </w:rPr>
              <w:t>3</w:t>
            </w:r>
            <w:r w:rsidRPr="006363D2">
              <w:rPr>
                <w:color w:val="000000" w:themeColor="text1"/>
              </w:rPr>
              <w:t>、同一监测点连续两天变形增量均达到</w:t>
            </w:r>
            <w:r w:rsidRPr="006363D2">
              <w:rPr>
                <w:color w:val="000000" w:themeColor="text1"/>
              </w:rPr>
              <w:t>2mm/d</w:t>
            </w:r>
            <w:r w:rsidRPr="006363D2">
              <w:rPr>
                <w:color w:val="000000" w:themeColor="text1"/>
              </w:rPr>
              <w:t>时，监测预警应视做二级。</w:t>
            </w:r>
          </w:p>
        </w:tc>
      </w:tr>
    </w:tbl>
    <w:p w:rsidR="00630CC0" w:rsidRPr="006363D2" w:rsidRDefault="00240682">
      <w:pPr>
        <w:rPr>
          <w:rFonts w:eastAsia="楷体"/>
          <w:b/>
          <w:bCs/>
          <w:color w:val="000000" w:themeColor="text1"/>
        </w:rPr>
      </w:pPr>
      <w:r w:rsidRPr="006363D2">
        <w:rPr>
          <w:rFonts w:eastAsia="仿宋"/>
          <w:color w:val="000000" w:themeColor="text1"/>
        </w:rPr>
        <w:t>【条文说明】为了便于预警工作的统一管理，根据西安地铁工程特点、监测项目控制值、施工经验等，结合相关规范标准（《城市轨道交通工程监测技术规范》</w:t>
      </w:r>
      <w:r w:rsidRPr="006363D2">
        <w:rPr>
          <w:rFonts w:eastAsia="仿宋"/>
          <w:color w:val="000000" w:themeColor="text1"/>
        </w:rPr>
        <w:t>GB 50911-2013</w:t>
      </w:r>
      <w:r w:rsidRPr="006363D2">
        <w:rPr>
          <w:rFonts w:eastAsia="仿宋"/>
          <w:color w:val="000000" w:themeColor="text1"/>
        </w:rPr>
        <w:t>、《西安城市轨道交通工程监测技术规范》</w:t>
      </w:r>
      <w:r w:rsidRPr="006363D2">
        <w:rPr>
          <w:rFonts w:eastAsia="仿宋"/>
          <w:color w:val="000000" w:themeColor="text1"/>
        </w:rPr>
        <w:t>DBJ61-98-2015</w:t>
      </w:r>
      <w:r w:rsidRPr="006363D2">
        <w:rPr>
          <w:rFonts w:eastAsia="仿宋"/>
          <w:color w:val="000000" w:themeColor="text1"/>
        </w:rPr>
        <w:t>等）研究制定了表</w:t>
      </w:r>
      <w:r w:rsidRPr="006363D2">
        <w:rPr>
          <w:rFonts w:eastAsia="仿宋"/>
          <w:color w:val="000000" w:themeColor="text1"/>
        </w:rPr>
        <w:t>10.2.12</w:t>
      </w:r>
      <w:r w:rsidRPr="006363D2">
        <w:rPr>
          <w:rFonts w:eastAsia="仿宋"/>
          <w:color w:val="000000" w:themeColor="text1"/>
        </w:rPr>
        <w:t>的监测预警等级和预警标准。</w:t>
      </w:r>
    </w:p>
    <w:p w:rsidR="00630CC0" w:rsidRPr="006363D2" w:rsidRDefault="00240682">
      <w:pPr>
        <w:pStyle w:val="3"/>
        <w:rPr>
          <w:color w:val="000000" w:themeColor="text1"/>
        </w:rPr>
      </w:pPr>
      <w:bookmarkStart w:id="144" w:name="_Toc188367283"/>
      <w:r w:rsidRPr="006363D2">
        <w:rPr>
          <w:color w:val="000000" w:themeColor="text1"/>
        </w:rPr>
        <w:t xml:space="preserve">10.3 </w:t>
      </w:r>
      <w:r w:rsidRPr="006363D2">
        <w:rPr>
          <w:color w:val="000000" w:themeColor="text1"/>
        </w:rPr>
        <w:t>振动监测</w:t>
      </w:r>
      <w:bookmarkEnd w:id="143"/>
      <w:bookmarkEnd w:id="144"/>
    </w:p>
    <w:p w:rsidR="00630CC0" w:rsidRPr="006363D2" w:rsidRDefault="00240682">
      <w:pPr>
        <w:rPr>
          <w:color w:val="000000" w:themeColor="text1"/>
        </w:rPr>
      </w:pPr>
      <w:r w:rsidRPr="006363D2">
        <w:rPr>
          <w:b/>
          <w:bCs/>
          <w:color w:val="000000" w:themeColor="text1"/>
        </w:rPr>
        <w:t xml:space="preserve">10.3.1 </w:t>
      </w:r>
      <w:r w:rsidRPr="006363D2">
        <w:rPr>
          <w:color w:val="000000" w:themeColor="text1"/>
        </w:rPr>
        <w:t>文物振动监测应符合下列规定：</w:t>
      </w:r>
    </w:p>
    <w:p w:rsidR="00630CC0" w:rsidRPr="006363D2" w:rsidRDefault="00240682">
      <w:pPr>
        <w:ind w:firstLineChars="200" w:firstLine="482"/>
        <w:rPr>
          <w:color w:val="000000" w:themeColor="text1"/>
        </w:rPr>
      </w:pPr>
      <w:r w:rsidRPr="006363D2">
        <w:rPr>
          <w:b/>
          <w:bCs/>
          <w:color w:val="000000" w:themeColor="text1"/>
        </w:rPr>
        <w:t xml:space="preserve">1 </w:t>
      </w:r>
      <w:r w:rsidRPr="006363D2">
        <w:rPr>
          <w:color w:val="000000" w:themeColor="text1"/>
        </w:rPr>
        <w:t>监测仪器应满足低频、微幅的要求，低频起始频率不应高于</w:t>
      </w:r>
      <w:r w:rsidRPr="006363D2">
        <w:rPr>
          <w:color w:val="000000" w:themeColor="text1"/>
        </w:rPr>
        <w:t>0.5Hz</w:t>
      </w:r>
      <w:r w:rsidRPr="006363D2">
        <w:rPr>
          <w:color w:val="000000" w:themeColor="text1"/>
        </w:rPr>
        <w:t>，测振系统的分辨率不应低于</w:t>
      </w:r>
      <w:r w:rsidRPr="006363D2">
        <w:rPr>
          <w:color w:val="000000" w:themeColor="text1"/>
        </w:rPr>
        <w:t>1×10</w:t>
      </w:r>
      <w:r w:rsidRPr="006363D2">
        <w:rPr>
          <w:color w:val="000000" w:themeColor="text1"/>
          <w:vertAlign w:val="superscript"/>
        </w:rPr>
        <w:t>-3</w:t>
      </w:r>
      <w:r w:rsidRPr="006363D2">
        <w:rPr>
          <w:color w:val="000000" w:themeColor="text1"/>
        </w:rPr>
        <w:t>mm/s</w:t>
      </w:r>
      <w:r w:rsidRPr="006363D2">
        <w:rPr>
          <w:color w:val="000000" w:themeColor="text1"/>
        </w:rPr>
        <w:t>；</w:t>
      </w:r>
    </w:p>
    <w:p w:rsidR="00630CC0" w:rsidRPr="006363D2" w:rsidRDefault="00240682">
      <w:pPr>
        <w:ind w:firstLineChars="200" w:firstLine="482"/>
        <w:rPr>
          <w:color w:val="000000" w:themeColor="text1"/>
        </w:rPr>
      </w:pPr>
      <w:r w:rsidRPr="006363D2">
        <w:rPr>
          <w:b/>
          <w:bCs/>
          <w:color w:val="000000" w:themeColor="text1"/>
        </w:rPr>
        <w:t xml:space="preserve">2 </w:t>
      </w:r>
      <w:r w:rsidRPr="006363D2">
        <w:rPr>
          <w:color w:val="000000" w:themeColor="text1"/>
        </w:rPr>
        <w:t>监测时应避免外界振源干扰；</w:t>
      </w:r>
    </w:p>
    <w:p w:rsidR="00630CC0" w:rsidRPr="006363D2" w:rsidRDefault="00240682">
      <w:pPr>
        <w:ind w:firstLineChars="200" w:firstLine="482"/>
        <w:rPr>
          <w:color w:val="000000" w:themeColor="text1"/>
        </w:rPr>
      </w:pPr>
      <w:r w:rsidRPr="006363D2">
        <w:rPr>
          <w:b/>
          <w:bCs/>
          <w:color w:val="000000" w:themeColor="text1"/>
        </w:rPr>
        <w:t xml:space="preserve">3 </w:t>
      </w:r>
      <w:r w:rsidRPr="006363D2">
        <w:rPr>
          <w:color w:val="000000" w:themeColor="text1"/>
          <w:kern w:val="0"/>
          <w:szCs w:val="21"/>
        </w:rPr>
        <w:t>每个测点的传感器应按照测试的方向摆放一致，</w:t>
      </w:r>
      <w:r w:rsidRPr="006363D2">
        <w:rPr>
          <w:color w:val="000000" w:themeColor="text1"/>
          <w:szCs w:val="21"/>
        </w:rPr>
        <w:t>每个测点应留影像资料，</w:t>
      </w:r>
      <w:r w:rsidRPr="006363D2">
        <w:rPr>
          <w:color w:val="000000" w:themeColor="text1"/>
        </w:rPr>
        <w:t>传感器应固定在被测</w:t>
      </w:r>
      <w:r w:rsidRPr="006363D2">
        <w:rPr>
          <w:color w:val="000000" w:themeColor="text1"/>
          <w:kern w:val="0"/>
          <w:szCs w:val="21"/>
        </w:rPr>
        <w:t>主体结构</w:t>
      </w:r>
      <w:r w:rsidRPr="006363D2">
        <w:rPr>
          <w:color w:val="000000" w:themeColor="text1"/>
        </w:rPr>
        <w:t>构件上</w:t>
      </w:r>
      <w:r w:rsidRPr="006363D2">
        <w:rPr>
          <w:color w:val="000000" w:themeColor="text1"/>
          <w:szCs w:val="21"/>
        </w:rPr>
        <w:t>，</w:t>
      </w:r>
      <w:r w:rsidRPr="006363D2">
        <w:rPr>
          <w:color w:val="000000" w:themeColor="text1"/>
        </w:rPr>
        <w:t>测线电缆应固定在结构构件上，不得悬空；</w:t>
      </w:r>
    </w:p>
    <w:p w:rsidR="00630CC0" w:rsidRPr="006363D2" w:rsidRDefault="00240682">
      <w:pPr>
        <w:rPr>
          <w:rFonts w:eastAsia="仿宋"/>
          <w:color w:val="000000" w:themeColor="text1"/>
        </w:rPr>
      </w:pPr>
      <w:r w:rsidRPr="006363D2">
        <w:rPr>
          <w:rFonts w:eastAsia="仿宋"/>
          <w:color w:val="000000" w:themeColor="text1"/>
        </w:rPr>
        <w:t>【条文说明】测试时，传感器测试方向摆放不一致，其感应振动分量就会有差异，影响分析结果。</w:t>
      </w:r>
    </w:p>
    <w:p w:rsidR="00630CC0" w:rsidRPr="006363D2" w:rsidRDefault="00240682">
      <w:pPr>
        <w:ind w:firstLineChars="200" w:firstLine="482"/>
        <w:rPr>
          <w:color w:val="000000" w:themeColor="text1"/>
        </w:rPr>
      </w:pPr>
      <w:r w:rsidRPr="006363D2">
        <w:rPr>
          <w:b/>
          <w:bCs/>
          <w:color w:val="000000" w:themeColor="text1"/>
        </w:rPr>
        <w:t xml:space="preserve">4 </w:t>
      </w:r>
      <w:r w:rsidRPr="006363D2">
        <w:rPr>
          <w:color w:val="000000" w:themeColor="text1"/>
        </w:rPr>
        <w:t>振动监测时传感器宜采用竖向和水平向的速度型传感器，通频带宽应能涵盖所关心的频率成分，且不宜高于</w:t>
      </w:r>
      <w:r w:rsidRPr="006363D2">
        <w:rPr>
          <w:color w:val="000000" w:themeColor="text1"/>
        </w:rPr>
        <w:t>100Hz</w:t>
      </w:r>
      <w:r w:rsidRPr="006363D2">
        <w:rPr>
          <w:color w:val="000000" w:themeColor="text1"/>
        </w:rPr>
        <w:t>，传感器应作防水密封；</w:t>
      </w:r>
    </w:p>
    <w:p w:rsidR="00630CC0" w:rsidRPr="006363D2" w:rsidRDefault="00240682">
      <w:pPr>
        <w:ind w:firstLineChars="200" w:firstLine="482"/>
        <w:rPr>
          <w:color w:val="000000" w:themeColor="text1"/>
        </w:rPr>
      </w:pPr>
      <w:r w:rsidRPr="006363D2">
        <w:rPr>
          <w:b/>
          <w:bCs/>
          <w:color w:val="000000" w:themeColor="text1"/>
        </w:rPr>
        <w:t xml:space="preserve">5 </w:t>
      </w:r>
      <w:r w:rsidRPr="006363D2">
        <w:rPr>
          <w:color w:val="000000" w:themeColor="text1"/>
          <w:szCs w:val="21"/>
        </w:rPr>
        <w:t>振动监测的</w:t>
      </w:r>
      <w:r w:rsidRPr="006363D2">
        <w:rPr>
          <w:color w:val="000000" w:themeColor="text1"/>
        </w:rPr>
        <w:t>采样频率不宜低于</w:t>
      </w:r>
      <w:r w:rsidRPr="006363D2">
        <w:rPr>
          <w:color w:val="000000" w:themeColor="text1"/>
        </w:rPr>
        <w:t>150Hz</w:t>
      </w:r>
      <w:r w:rsidRPr="006363D2">
        <w:rPr>
          <w:color w:val="000000" w:themeColor="text1"/>
        </w:rPr>
        <w:t>，</w:t>
      </w:r>
      <w:r w:rsidRPr="006363D2">
        <w:rPr>
          <w:color w:val="000000" w:themeColor="text1"/>
          <w:szCs w:val="21"/>
        </w:rPr>
        <w:t>记录应包含一个振动响应周期，</w:t>
      </w:r>
      <w:r w:rsidRPr="006363D2">
        <w:rPr>
          <w:color w:val="000000" w:themeColor="text1"/>
        </w:rPr>
        <w:t>且时间每次不应少于</w:t>
      </w:r>
      <w:r w:rsidRPr="006363D2">
        <w:rPr>
          <w:color w:val="000000" w:themeColor="text1"/>
        </w:rPr>
        <w:t>15min</w:t>
      </w:r>
      <w:r w:rsidRPr="006363D2">
        <w:rPr>
          <w:color w:val="000000" w:themeColor="text1"/>
        </w:rPr>
        <w:t>，记录次数不应少于</w:t>
      </w:r>
      <w:r w:rsidRPr="006363D2">
        <w:rPr>
          <w:color w:val="000000" w:themeColor="text1"/>
        </w:rPr>
        <w:t>5</w:t>
      </w:r>
      <w:r w:rsidRPr="006363D2">
        <w:rPr>
          <w:color w:val="000000" w:themeColor="text1"/>
        </w:rPr>
        <w:t>次；</w:t>
      </w:r>
    </w:p>
    <w:p w:rsidR="00630CC0" w:rsidRPr="006363D2" w:rsidRDefault="00240682">
      <w:pPr>
        <w:ind w:firstLineChars="200" w:firstLine="482"/>
        <w:rPr>
          <w:color w:val="000000" w:themeColor="text1"/>
        </w:rPr>
      </w:pPr>
      <w:r w:rsidRPr="006363D2">
        <w:rPr>
          <w:b/>
          <w:bCs/>
          <w:color w:val="000000" w:themeColor="text1"/>
        </w:rPr>
        <w:t xml:space="preserve">6 </w:t>
      </w:r>
      <w:r w:rsidRPr="006363D2">
        <w:rPr>
          <w:color w:val="000000" w:themeColor="text1"/>
        </w:rPr>
        <w:t>监测时应记录日期、周边环境、风向风速、测试次数、记录时间、测试方向、测点设置、各测点对应的通道号、传感器编号以及标定值、各通道的记录情况等。</w:t>
      </w:r>
    </w:p>
    <w:p w:rsidR="00630CC0" w:rsidRPr="006363D2" w:rsidRDefault="00240682">
      <w:pPr>
        <w:rPr>
          <w:rFonts w:eastAsia="楷体"/>
          <w:b/>
          <w:bCs/>
          <w:color w:val="000000" w:themeColor="text1"/>
        </w:rPr>
      </w:pPr>
      <w:r w:rsidRPr="006363D2">
        <w:rPr>
          <w:rFonts w:eastAsia="仿宋"/>
          <w:color w:val="000000" w:themeColor="text1"/>
        </w:rPr>
        <w:t>【条文说明】为了减小干扰的后期处理，提高采集、分析数据的准确性，对测试环境和测试记录做了规定。</w:t>
      </w:r>
    </w:p>
    <w:p w:rsidR="00630CC0" w:rsidRPr="006363D2" w:rsidRDefault="00240682">
      <w:pPr>
        <w:rPr>
          <w:color w:val="000000" w:themeColor="text1"/>
        </w:rPr>
      </w:pPr>
      <w:r w:rsidRPr="006363D2">
        <w:rPr>
          <w:b/>
          <w:bCs/>
          <w:color w:val="000000" w:themeColor="text1"/>
        </w:rPr>
        <w:lastRenderedPageBreak/>
        <w:t xml:space="preserve">10.3.2 </w:t>
      </w:r>
      <w:r w:rsidRPr="006363D2">
        <w:rPr>
          <w:color w:val="000000" w:themeColor="text1"/>
        </w:rPr>
        <w:t>文物振动监测的测点布置宜符合下列规定：</w:t>
      </w:r>
    </w:p>
    <w:p w:rsidR="00630CC0" w:rsidRPr="006363D2" w:rsidRDefault="00240682">
      <w:pPr>
        <w:ind w:firstLineChars="200" w:firstLine="482"/>
        <w:rPr>
          <w:color w:val="000000" w:themeColor="text1"/>
        </w:rPr>
      </w:pPr>
      <w:r w:rsidRPr="006363D2">
        <w:rPr>
          <w:b/>
          <w:bCs/>
          <w:color w:val="000000" w:themeColor="text1"/>
        </w:rPr>
        <w:t xml:space="preserve">1 </w:t>
      </w:r>
      <w:r w:rsidRPr="006363D2">
        <w:rPr>
          <w:bCs/>
          <w:color w:val="000000" w:themeColor="text1"/>
        </w:rPr>
        <w:t>古</w:t>
      </w:r>
      <w:r w:rsidRPr="006363D2">
        <w:rPr>
          <w:color w:val="000000" w:themeColor="text1"/>
        </w:rPr>
        <w:t>建筑类：监测点布置在文物的基础及承重结构最高处，其余楼层逐层布置测点，每个文物的振动测点不应少于</w:t>
      </w:r>
      <w:r w:rsidRPr="006363D2">
        <w:rPr>
          <w:color w:val="000000" w:themeColor="text1"/>
        </w:rPr>
        <w:t>4</w:t>
      </w:r>
      <w:r w:rsidRPr="006363D2">
        <w:rPr>
          <w:color w:val="000000" w:themeColor="text1"/>
        </w:rPr>
        <w:t>个；</w:t>
      </w:r>
    </w:p>
    <w:p w:rsidR="00630CC0" w:rsidRPr="006363D2" w:rsidRDefault="00240682">
      <w:pPr>
        <w:ind w:firstLineChars="200" w:firstLine="482"/>
        <w:rPr>
          <w:color w:val="000000" w:themeColor="text1"/>
        </w:rPr>
      </w:pPr>
      <w:r w:rsidRPr="006363D2">
        <w:rPr>
          <w:b/>
          <w:bCs/>
          <w:color w:val="000000" w:themeColor="text1"/>
        </w:rPr>
        <w:t>2</w:t>
      </w:r>
      <w:r w:rsidRPr="006363D2">
        <w:rPr>
          <w:color w:val="000000" w:themeColor="text1"/>
        </w:rPr>
        <w:t xml:space="preserve"> </w:t>
      </w:r>
      <w:r w:rsidRPr="006363D2">
        <w:rPr>
          <w:color w:val="000000" w:themeColor="text1"/>
        </w:rPr>
        <w:t>土遗址类：已被土层覆盖的土遗址，监测点布置在遗址正上方地表处，裸露地表的土遗址监测点布置在土遗址的基础及最高处；</w:t>
      </w:r>
    </w:p>
    <w:p w:rsidR="00630CC0" w:rsidRPr="006363D2" w:rsidRDefault="00240682">
      <w:pPr>
        <w:ind w:firstLineChars="200" w:firstLine="482"/>
        <w:rPr>
          <w:color w:val="000000" w:themeColor="text1"/>
        </w:rPr>
      </w:pPr>
      <w:r w:rsidRPr="006363D2">
        <w:rPr>
          <w:b/>
          <w:bCs/>
          <w:color w:val="000000" w:themeColor="text1"/>
        </w:rPr>
        <w:t xml:space="preserve">3 </w:t>
      </w:r>
      <w:r w:rsidRPr="006363D2">
        <w:rPr>
          <w:color w:val="000000" w:themeColor="text1"/>
        </w:rPr>
        <w:t>各监测点在竖向和两个水平向布置振动测试传感器。</w:t>
      </w:r>
    </w:p>
    <w:p w:rsidR="00630CC0" w:rsidRPr="006363D2" w:rsidRDefault="00240682">
      <w:pPr>
        <w:rPr>
          <w:rFonts w:eastAsia="仿宋"/>
          <w:color w:val="000000" w:themeColor="text1"/>
        </w:rPr>
      </w:pPr>
      <w:r w:rsidRPr="006363D2">
        <w:rPr>
          <w:rFonts w:eastAsia="仿宋"/>
          <w:color w:val="000000" w:themeColor="text1"/>
        </w:rPr>
        <w:t>【条文说明】响应测试的测点位置依据反映整体承重结构最大响应确定。一般来说，振动在建筑物随着高度会放大，不可移动文物最高处的响应往往是结构的最大响应。实测表明，由于文物形制的特殊性，最大振幅并不一定发生在结构顶部</w:t>
      </w:r>
      <w:r w:rsidRPr="006363D2">
        <w:rPr>
          <w:rFonts w:eastAsia="仿宋"/>
          <w:color w:val="000000" w:themeColor="text1"/>
        </w:rPr>
        <w:t>,</w:t>
      </w:r>
      <w:r w:rsidRPr="006363D2">
        <w:rPr>
          <w:rFonts w:eastAsia="仿宋"/>
          <w:color w:val="000000" w:themeColor="text1"/>
        </w:rPr>
        <w:t>中间</w:t>
      </w:r>
      <w:r w:rsidRPr="006363D2">
        <w:rPr>
          <w:rFonts w:eastAsia="仿宋"/>
          <w:color w:val="000000" w:themeColor="text1"/>
        </w:rPr>
        <w:t>“</w:t>
      </w:r>
      <w:r w:rsidRPr="006363D2">
        <w:rPr>
          <w:rFonts w:eastAsia="仿宋"/>
          <w:color w:val="000000" w:themeColor="text1"/>
        </w:rPr>
        <w:t>反弯点</w:t>
      </w:r>
      <w:r w:rsidRPr="006363D2">
        <w:rPr>
          <w:rFonts w:eastAsia="仿宋"/>
          <w:color w:val="000000" w:themeColor="text1"/>
        </w:rPr>
        <w:t>”</w:t>
      </w:r>
      <w:r w:rsidRPr="006363D2">
        <w:rPr>
          <w:rFonts w:eastAsia="仿宋"/>
          <w:color w:val="000000" w:themeColor="text1"/>
        </w:rPr>
        <w:t>处的振动反而更大。所以振动响应测点建议逐层布置，以免漏测。</w:t>
      </w:r>
    </w:p>
    <w:p w:rsidR="00630CC0" w:rsidRPr="006363D2" w:rsidRDefault="00240682">
      <w:pPr>
        <w:rPr>
          <w:color w:val="000000" w:themeColor="text1"/>
        </w:rPr>
      </w:pPr>
      <w:r w:rsidRPr="006363D2">
        <w:rPr>
          <w:b/>
          <w:bCs/>
          <w:color w:val="000000" w:themeColor="text1"/>
        </w:rPr>
        <w:t>10.3.3</w:t>
      </w:r>
      <w:r w:rsidRPr="006363D2">
        <w:rPr>
          <w:b/>
          <w:bCs/>
          <w:color w:val="000000" w:themeColor="text1"/>
        </w:rPr>
        <w:t xml:space="preserve">　</w:t>
      </w:r>
      <w:r w:rsidRPr="006363D2">
        <w:rPr>
          <w:color w:val="000000" w:themeColor="text1"/>
        </w:rPr>
        <w:t>数据分析前，应对实测原始记录信号去掉零点漂移和干扰，对电信号干扰进行带阻滤波，处理波形的失真。</w:t>
      </w:r>
    </w:p>
    <w:p w:rsidR="00630CC0" w:rsidRPr="006363D2" w:rsidRDefault="00240682">
      <w:pPr>
        <w:rPr>
          <w:rFonts w:eastAsia="仿宋"/>
          <w:color w:val="000000" w:themeColor="text1"/>
        </w:rPr>
      </w:pPr>
      <w:r w:rsidRPr="006363D2">
        <w:rPr>
          <w:rFonts w:eastAsia="仿宋"/>
          <w:color w:val="000000" w:themeColor="text1"/>
        </w:rPr>
        <w:t>【条文说明】现场实测时应尽量避开机、电和人为干扰，调整零点漂移，但实际情况仍会或多或少的有一些干扰。因而数据分析前，应检查记录信号，通过去直流、删除干扰区段、对电信号进行带阻滤波等方法处理波形的失真。</w:t>
      </w:r>
    </w:p>
    <w:p w:rsidR="00630CC0" w:rsidRPr="006363D2" w:rsidRDefault="00240682">
      <w:pPr>
        <w:rPr>
          <w:color w:val="000000" w:themeColor="text1"/>
        </w:rPr>
      </w:pPr>
      <w:r w:rsidRPr="006363D2">
        <w:rPr>
          <w:b/>
          <w:bCs/>
          <w:color w:val="000000" w:themeColor="text1"/>
        </w:rPr>
        <w:t xml:space="preserve">10.3.4 </w:t>
      </w:r>
      <w:r w:rsidRPr="006363D2">
        <w:rPr>
          <w:color w:val="000000" w:themeColor="text1"/>
        </w:rPr>
        <w:t>文物振动测试数据的确定应符合下列规定：</w:t>
      </w:r>
    </w:p>
    <w:p w:rsidR="00630CC0" w:rsidRPr="006363D2" w:rsidRDefault="00240682">
      <w:pPr>
        <w:ind w:firstLineChars="200" w:firstLine="482"/>
        <w:rPr>
          <w:color w:val="000000" w:themeColor="text1"/>
        </w:rPr>
      </w:pPr>
      <w:r w:rsidRPr="006363D2">
        <w:rPr>
          <w:b/>
          <w:bCs/>
          <w:color w:val="000000" w:themeColor="text1"/>
        </w:rPr>
        <w:t xml:space="preserve">1 </w:t>
      </w:r>
      <w:r w:rsidRPr="006363D2">
        <w:rPr>
          <w:color w:val="000000" w:themeColor="text1"/>
        </w:rPr>
        <w:t>稳态周期振动采用时域分析法，并将测试信号中所有幅值在测试区间内进行平均，测试结果亦可采用幅值谱分析的数据；每个样本数据不应少于</w:t>
      </w:r>
      <w:r w:rsidRPr="006363D2">
        <w:rPr>
          <w:color w:val="000000" w:themeColor="text1"/>
        </w:rPr>
        <w:t>1024</w:t>
      </w:r>
      <w:r w:rsidRPr="006363D2">
        <w:rPr>
          <w:color w:val="000000" w:themeColor="text1"/>
        </w:rPr>
        <w:t>个，并应进行加窗函数处理，频域上的总体平均次数不应少于</w:t>
      </w:r>
      <w:r w:rsidRPr="006363D2">
        <w:rPr>
          <w:color w:val="000000" w:themeColor="text1"/>
        </w:rPr>
        <w:t>20</w:t>
      </w:r>
      <w:r w:rsidRPr="006363D2">
        <w:rPr>
          <w:color w:val="000000" w:themeColor="text1"/>
        </w:rPr>
        <w:t>次；</w:t>
      </w:r>
    </w:p>
    <w:p w:rsidR="00630CC0" w:rsidRPr="006363D2" w:rsidRDefault="00240682">
      <w:pPr>
        <w:rPr>
          <w:rFonts w:eastAsia="楷体"/>
          <w:b/>
          <w:bCs/>
          <w:color w:val="000000" w:themeColor="text1"/>
        </w:rPr>
      </w:pPr>
      <w:r w:rsidRPr="006363D2">
        <w:rPr>
          <w:rFonts w:eastAsia="仿宋"/>
          <w:color w:val="000000" w:themeColor="text1"/>
        </w:rPr>
        <w:t>【条文说明】每个样本的记录长度是根据数据分析的要求定的。对于采用快速傅里叶变换（</w:t>
      </w:r>
      <w:r w:rsidRPr="006363D2">
        <w:rPr>
          <w:rFonts w:eastAsia="仿宋"/>
          <w:color w:val="000000" w:themeColor="text1"/>
        </w:rPr>
        <w:t>FFT)</w:t>
      </w:r>
      <w:r w:rsidRPr="006363D2">
        <w:rPr>
          <w:rFonts w:eastAsia="仿宋"/>
          <w:color w:val="000000" w:themeColor="text1"/>
        </w:rPr>
        <w:t>分析的数据，每个数应为</w:t>
      </w:r>
      <w:r w:rsidRPr="006363D2">
        <w:rPr>
          <w:rFonts w:eastAsia="仿宋"/>
          <w:color w:val="000000" w:themeColor="text1"/>
        </w:rPr>
        <w:t>2n</w:t>
      </w:r>
      <w:r w:rsidRPr="006363D2">
        <w:rPr>
          <w:rFonts w:eastAsia="仿宋"/>
          <w:color w:val="000000" w:themeColor="text1"/>
        </w:rPr>
        <w:t>个。最常用的数据量为</w:t>
      </w:r>
      <w:r w:rsidRPr="006363D2">
        <w:rPr>
          <w:rFonts w:eastAsia="仿宋"/>
          <w:color w:val="000000" w:themeColor="text1"/>
        </w:rPr>
        <w:t>512</w:t>
      </w:r>
      <w:r w:rsidRPr="006363D2">
        <w:rPr>
          <w:rFonts w:eastAsia="仿宋"/>
          <w:color w:val="000000" w:themeColor="text1"/>
        </w:rPr>
        <w:t>、</w:t>
      </w:r>
      <w:r w:rsidRPr="006363D2">
        <w:rPr>
          <w:rFonts w:eastAsia="仿宋"/>
          <w:color w:val="000000" w:themeColor="text1"/>
        </w:rPr>
        <w:t>1024</w:t>
      </w:r>
      <w:r w:rsidRPr="006363D2">
        <w:rPr>
          <w:rFonts w:eastAsia="仿宋"/>
          <w:color w:val="000000" w:themeColor="text1"/>
        </w:rPr>
        <w:t>和</w:t>
      </w:r>
      <w:r w:rsidRPr="006363D2">
        <w:rPr>
          <w:rFonts w:eastAsia="仿宋"/>
          <w:color w:val="000000" w:themeColor="text1"/>
        </w:rPr>
        <w:t>2048</w:t>
      </w:r>
      <w:r w:rsidRPr="006363D2">
        <w:rPr>
          <w:rFonts w:eastAsia="仿宋"/>
          <w:color w:val="000000" w:themeColor="text1"/>
        </w:rPr>
        <w:t>等。为了确保分析精度，本标准建议取不少于</w:t>
      </w:r>
      <w:r w:rsidRPr="006363D2">
        <w:rPr>
          <w:rFonts w:eastAsia="仿宋"/>
          <w:color w:val="000000" w:themeColor="text1"/>
        </w:rPr>
        <w:t>1024</w:t>
      </w:r>
      <w:r w:rsidRPr="006363D2">
        <w:rPr>
          <w:rFonts w:eastAsia="仿宋"/>
          <w:color w:val="000000" w:themeColor="text1"/>
        </w:rPr>
        <w:t>个点。</w:t>
      </w:r>
    </w:p>
    <w:p w:rsidR="00630CC0" w:rsidRPr="006363D2" w:rsidRDefault="00240682">
      <w:pPr>
        <w:ind w:firstLineChars="200" w:firstLine="482"/>
        <w:rPr>
          <w:color w:val="000000" w:themeColor="text1"/>
        </w:rPr>
      </w:pPr>
      <w:r w:rsidRPr="006363D2">
        <w:rPr>
          <w:b/>
          <w:bCs/>
          <w:color w:val="000000" w:themeColor="text1"/>
        </w:rPr>
        <w:t xml:space="preserve">2 </w:t>
      </w:r>
      <w:r w:rsidRPr="006363D2">
        <w:rPr>
          <w:color w:val="000000" w:themeColor="text1"/>
        </w:rPr>
        <w:t>随机信号分析时，对随机信号的平稳性进行评估；对于平稳随机过程采用总体平滑的方法提高测试精度；当采用快速傅里叶变换分析或频谱分析时</w:t>
      </w:r>
      <w:r w:rsidRPr="006363D2">
        <w:rPr>
          <w:color w:val="000000" w:themeColor="text1"/>
        </w:rPr>
        <w:t>,</w:t>
      </w:r>
      <w:r w:rsidRPr="006363D2">
        <w:rPr>
          <w:color w:val="000000" w:themeColor="text1"/>
        </w:rPr>
        <w:t>每个样本数据不应少于</w:t>
      </w:r>
      <w:r w:rsidRPr="006363D2">
        <w:rPr>
          <w:color w:val="000000" w:themeColor="text1"/>
        </w:rPr>
        <w:t>1024</w:t>
      </w:r>
      <w:r w:rsidRPr="006363D2">
        <w:rPr>
          <w:color w:val="000000" w:themeColor="text1"/>
        </w:rPr>
        <w:t>个，并进行加窗函数处理，频域上的总体平均次数不应少于</w:t>
      </w:r>
      <w:r w:rsidRPr="006363D2">
        <w:rPr>
          <w:color w:val="000000" w:themeColor="text1"/>
        </w:rPr>
        <w:t>32</w:t>
      </w:r>
      <w:r w:rsidRPr="006363D2">
        <w:rPr>
          <w:color w:val="000000" w:themeColor="text1"/>
        </w:rPr>
        <w:t>次；</w:t>
      </w:r>
    </w:p>
    <w:p w:rsidR="00630CC0" w:rsidRPr="006363D2" w:rsidRDefault="00240682">
      <w:pPr>
        <w:ind w:firstLineChars="200" w:firstLine="482"/>
        <w:rPr>
          <w:color w:val="000000" w:themeColor="text1"/>
        </w:rPr>
      </w:pPr>
      <w:r w:rsidRPr="006363D2">
        <w:rPr>
          <w:b/>
          <w:bCs/>
          <w:color w:val="000000" w:themeColor="text1"/>
        </w:rPr>
        <w:t xml:space="preserve">3 </w:t>
      </w:r>
      <w:r w:rsidRPr="006363D2">
        <w:rPr>
          <w:color w:val="000000" w:themeColor="text1"/>
        </w:rPr>
        <w:t>振动响应幅值分别按同一高度、同一方向各测点速度时程最大峰峰值的一半确定，并取</w:t>
      </w:r>
      <w:r w:rsidRPr="006363D2">
        <w:rPr>
          <w:color w:val="000000" w:themeColor="text1"/>
        </w:rPr>
        <w:t>5</w:t>
      </w:r>
      <w:r w:rsidRPr="006363D2">
        <w:rPr>
          <w:color w:val="000000" w:themeColor="text1"/>
        </w:rPr>
        <w:t>次有效记录的平均值。</w:t>
      </w:r>
    </w:p>
    <w:p w:rsidR="00630CC0" w:rsidRPr="006363D2" w:rsidRDefault="00240682">
      <w:pPr>
        <w:rPr>
          <w:rFonts w:eastAsia="仿宋"/>
          <w:color w:val="000000" w:themeColor="text1"/>
        </w:rPr>
      </w:pPr>
      <w:r w:rsidRPr="006363D2">
        <w:rPr>
          <w:rFonts w:eastAsia="仿宋"/>
          <w:b/>
          <w:bCs/>
          <w:color w:val="000000" w:themeColor="text1"/>
        </w:rPr>
        <w:t>【</w:t>
      </w:r>
      <w:r w:rsidRPr="006363D2">
        <w:rPr>
          <w:rFonts w:eastAsia="仿宋"/>
          <w:color w:val="000000" w:themeColor="text1"/>
        </w:rPr>
        <w:t>条文说明】峰峰值是指一个周期内信号最高值和最低值之间差的值，而幅值是</w:t>
      </w:r>
      <w:r w:rsidRPr="006363D2">
        <w:rPr>
          <w:rFonts w:eastAsia="仿宋"/>
          <w:color w:val="000000" w:themeColor="text1"/>
        </w:rPr>
        <w:lastRenderedPageBreak/>
        <w:t>从零点到波峰或者波谷的距离，在实际采样的过程中，采集到的数据并不是严格以平衡轴（</w:t>
      </w:r>
      <w:r w:rsidRPr="006363D2">
        <w:rPr>
          <w:rFonts w:eastAsia="仿宋"/>
          <w:color w:val="000000" w:themeColor="text1"/>
        </w:rPr>
        <w:t>X</w:t>
      </w:r>
      <w:r w:rsidRPr="006363D2">
        <w:rPr>
          <w:rFonts w:eastAsia="仿宋"/>
          <w:color w:val="000000" w:themeColor="text1"/>
        </w:rPr>
        <w:t>轴）上下波动的，经常会出现轻微的漂移，在这种情况下幅值所获取的数据就会带来较大的误差，因此，以峰峰值的一半取值。</w:t>
      </w:r>
    </w:p>
    <w:p w:rsidR="00630CC0" w:rsidRPr="006363D2" w:rsidRDefault="00240682">
      <w:pPr>
        <w:ind w:firstLineChars="200" w:firstLine="480"/>
        <w:rPr>
          <w:rFonts w:eastAsia="楷体"/>
          <w:b/>
          <w:bCs/>
          <w:color w:val="000000" w:themeColor="text1"/>
        </w:rPr>
      </w:pPr>
      <w:r w:rsidRPr="006363D2">
        <w:rPr>
          <w:rFonts w:eastAsia="仿宋"/>
          <w:color w:val="000000" w:themeColor="text1"/>
        </w:rPr>
        <w:t>本标准规定了每个测点记录有效振动数据的次数不得少于</w:t>
      </w:r>
      <w:r w:rsidRPr="006363D2">
        <w:rPr>
          <w:rFonts w:eastAsia="仿宋"/>
          <w:color w:val="000000" w:themeColor="text1"/>
        </w:rPr>
        <w:t>5</w:t>
      </w:r>
      <w:r w:rsidRPr="006363D2">
        <w:rPr>
          <w:rFonts w:eastAsia="仿宋"/>
          <w:color w:val="000000" w:themeColor="text1"/>
        </w:rPr>
        <w:t>次，是为了确保振动测试数据的可靠和精确。</w:t>
      </w:r>
    </w:p>
    <w:p w:rsidR="00630CC0" w:rsidRPr="006363D2" w:rsidRDefault="00240682">
      <w:pPr>
        <w:pStyle w:val="aff"/>
        <w:spacing w:line="360" w:lineRule="auto"/>
        <w:jc w:val="left"/>
        <w:rPr>
          <w:color w:val="000000" w:themeColor="text1"/>
          <w:sz w:val="24"/>
          <w:szCs w:val="24"/>
        </w:rPr>
      </w:pPr>
      <w:r w:rsidRPr="006363D2">
        <w:rPr>
          <w:b/>
          <w:bCs/>
          <w:color w:val="000000" w:themeColor="text1"/>
          <w:sz w:val="24"/>
          <w:szCs w:val="24"/>
        </w:rPr>
        <w:t xml:space="preserve">10.3.5 </w:t>
      </w:r>
      <w:r w:rsidRPr="006363D2">
        <w:rPr>
          <w:color w:val="000000" w:themeColor="text1"/>
          <w:sz w:val="24"/>
          <w:szCs w:val="24"/>
        </w:rPr>
        <w:t>运营期间文物振动监测宜为</w:t>
      </w:r>
      <w:r w:rsidRPr="006363D2">
        <w:rPr>
          <w:color w:val="000000" w:themeColor="text1"/>
          <w:sz w:val="24"/>
          <w:szCs w:val="24"/>
        </w:rPr>
        <w:t>1~2</w:t>
      </w:r>
      <w:r w:rsidRPr="006363D2">
        <w:rPr>
          <w:color w:val="000000" w:themeColor="text1"/>
          <w:sz w:val="24"/>
          <w:szCs w:val="24"/>
        </w:rPr>
        <w:t>次</w:t>
      </w:r>
      <w:r w:rsidRPr="006363D2">
        <w:rPr>
          <w:color w:val="000000" w:themeColor="text1"/>
          <w:sz w:val="24"/>
          <w:szCs w:val="24"/>
        </w:rPr>
        <w:t>/</w:t>
      </w:r>
      <w:r w:rsidRPr="006363D2">
        <w:rPr>
          <w:color w:val="000000" w:themeColor="text1"/>
          <w:sz w:val="24"/>
          <w:szCs w:val="24"/>
        </w:rPr>
        <w:t>年。</w:t>
      </w:r>
    </w:p>
    <w:p w:rsidR="00630CC0" w:rsidRPr="006363D2" w:rsidRDefault="00240682">
      <w:pPr>
        <w:rPr>
          <w:rFonts w:eastAsia="仿宋"/>
          <w:color w:val="000000" w:themeColor="text1"/>
        </w:rPr>
      </w:pPr>
      <w:r w:rsidRPr="006363D2">
        <w:rPr>
          <w:rFonts w:eastAsia="仿宋"/>
          <w:color w:val="000000" w:themeColor="text1"/>
        </w:rPr>
        <w:t>【条文说明】轨道交通运营期间工况众多，建议对平峰工况、高峰工况、夜间工况等进行监测，同宜组合地面交通综合分析。</w:t>
      </w:r>
    </w:p>
    <w:p w:rsidR="00630CC0" w:rsidRPr="006363D2" w:rsidRDefault="00240682">
      <w:pPr>
        <w:pStyle w:val="3"/>
        <w:rPr>
          <w:color w:val="000000" w:themeColor="text1"/>
        </w:rPr>
      </w:pPr>
      <w:bookmarkStart w:id="145" w:name="_Toc188367284"/>
      <w:r w:rsidRPr="006363D2">
        <w:rPr>
          <w:color w:val="000000" w:themeColor="text1"/>
        </w:rPr>
        <w:t xml:space="preserve">10.4 </w:t>
      </w:r>
      <w:r w:rsidRPr="006363D2">
        <w:rPr>
          <w:color w:val="000000" w:themeColor="text1"/>
        </w:rPr>
        <w:t>现场巡查</w:t>
      </w:r>
      <w:bookmarkEnd w:id="145"/>
    </w:p>
    <w:p w:rsidR="00630CC0" w:rsidRPr="006363D2" w:rsidRDefault="00240682">
      <w:pPr>
        <w:rPr>
          <w:color w:val="000000" w:themeColor="text1"/>
        </w:rPr>
      </w:pPr>
      <w:r w:rsidRPr="006363D2">
        <w:rPr>
          <w:b/>
          <w:color w:val="000000" w:themeColor="text1"/>
        </w:rPr>
        <w:t>10.4.1</w:t>
      </w:r>
      <w:r w:rsidRPr="006363D2">
        <w:rPr>
          <w:color w:val="000000" w:themeColor="text1"/>
        </w:rPr>
        <w:t xml:space="preserve"> </w:t>
      </w:r>
      <w:r w:rsidRPr="006363D2">
        <w:rPr>
          <w:color w:val="000000" w:themeColor="text1"/>
        </w:rPr>
        <w:t>现场巡查宜包括下列内容：</w:t>
      </w:r>
    </w:p>
    <w:p w:rsidR="00630CC0" w:rsidRPr="006363D2" w:rsidRDefault="00240682">
      <w:pPr>
        <w:ind w:firstLineChars="200" w:firstLine="482"/>
        <w:rPr>
          <w:color w:val="000000" w:themeColor="text1"/>
        </w:rPr>
      </w:pPr>
      <w:r w:rsidRPr="006363D2">
        <w:rPr>
          <w:b/>
          <w:color w:val="000000" w:themeColor="text1"/>
        </w:rPr>
        <w:t>1</w:t>
      </w:r>
      <w:r w:rsidRPr="006363D2">
        <w:rPr>
          <w:color w:val="000000" w:themeColor="text1"/>
        </w:rPr>
        <w:t xml:space="preserve"> </w:t>
      </w:r>
      <w:r w:rsidRPr="006363D2">
        <w:rPr>
          <w:color w:val="000000" w:themeColor="text1"/>
        </w:rPr>
        <w:t>文物本体：局部或整体有无较大变形增量，有无积水区域，有无新裂缝出现及裂缝变宽；</w:t>
      </w:r>
    </w:p>
    <w:p w:rsidR="00630CC0" w:rsidRPr="006363D2" w:rsidRDefault="00240682">
      <w:pPr>
        <w:ind w:firstLineChars="200" w:firstLine="482"/>
        <w:rPr>
          <w:color w:val="000000" w:themeColor="text1"/>
        </w:rPr>
      </w:pPr>
      <w:r w:rsidRPr="006363D2">
        <w:rPr>
          <w:b/>
          <w:color w:val="000000" w:themeColor="text1"/>
        </w:rPr>
        <w:t>2</w:t>
      </w:r>
      <w:r w:rsidRPr="006363D2">
        <w:rPr>
          <w:color w:val="000000" w:themeColor="text1"/>
        </w:rPr>
        <w:t xml:space="preserve"> </w:t>
      </w:r>
      <w:r w:rsidRPr="006363D2">
        <w:rPr>
          <w:color w:val="000000" w:themeColor="text1"/>
        </w:rPr>
        <w:t>重要文物保护区域内的城市轨道交通工程主体现场巡查内容按照</w:t>
      </w:r>
      <w:r w:rsidRPr="006363D2">
        <w:rPr>
          <w:color w:val="000000" w:themeColor="text1"/>
          <w:kern w:val="0"/>
          <w:lang w:bidi="ar"/>
        </w:rPr>
        <w:t>现行国家标准《城市轨道交通工程监测技术规范》</w:t>
      </w:r>
      <w:r w:rsidRPr="006363D2">
        <w:rPr>
          <w:color w:val="000000" w:themeColor="text1"/>
          <w:kern w:val="0"/>
          <w:lang w:bidi="ar"/>
        </w:rPr>
        <w:t>GB 50911</w:t>
      </w:r>
      <w:r w:rsidRPr="006363D2">
        <w:rPr>
          <w:color w:val="000000" w:themeColor="text1"/>
          <w:kern w:val="0"/>
          <w:lang w:bidi="ar"/>
        </w:rPr>
        <w:t>规定执行；</w:t>
      </w:r>
    </w:p>
    <w:p w:rsidR="00630CC0" w:rsidRPr="006363D2" w:rsidRDefault="00240682">
      <w:pPr>
        <w:ind w:firstLineChars="200" w:firstLine="482"/>
        <w:rPr>
          <w:color w:val="000000" w:themeColor="text1"/>
        </w:rPr>
      </w:pPr>
      <w:r w:rsidRPr="006363D2">
        <w:rPr>
          <w:b/>
          <w:color w:val="000000" w:themeColor="text1"/>
        </w:rPr>
        <w:t>3</w:t>
      </w:r>
      <w:r w:rsidRPr="006363D2">
        <w:rPr>
          <w:color w:val="000000" w:themeColor="text1"/>
        </w:rPr>
        <w:t xml:space="preserve"> </w:t>
      </w:r>
      <w:r w:rsidRPr="006363D2">
        <w:rPr>
          <w:color w:val="000000" w:themeColor="text1"/>
        </w:rPr>
        <w:t>周边环境：地表变形、场地及周边积水、较大振源变化情况；</w:t>
      </w:r>
    </w:p>
    <w:p w:rsidR="00630CC0" w:rsidRPr="006363D2" w:rsidRDefault="00240682">
      <w:pPr>
        <w:ind w:firstLineChars="200" w:firstLine="482"/>
        <w:rPr>
          <w:color w:val="000000" w:themeColor="text1"/>
        </w:rPr>
      </w:pPr>
      <w:r w:rsidRPr="006363D2">
        <w:rPr>
          <w:b/>
          <w:color w:val="000000" w:themeColor="text1"/>
        </w:rPr>
        <w:t>4</w:t>
      </w:r>
      <w:r w:rsidRPr="006363D2">
        <w:rPr>
          <w:color w:val="000000" w:themeColor="text1"/>
        </w:rPr>
        <w:t xml:space="preserve"> </w:t>
      </w:r>
      <w:r w:rsidRPr="006363D2">
        <w:rPr>
          <w:color w:val="000000" w:themeColor="text1"/>
        </w:rPr>
        <w:t>监测设施：基准点、监测点完好状况；监测元件的完好及保护情况；有无影响监测工作的障碍物；</w:t>
      </w:r>
    </w:p>
    <w:p w:rsidR="00630CC0" w:rsidRPr="006363D2" w:rsidRDefault="00240682">
      <w:pPr>
        <w:ind w:firstLineChars="200" w:firstLine="482"/>
        <w:rPr>
          <w:color w:val="000000" w:themeColor="text1"/>
        </w:rPr>
      </w:pPr>
      <w:r w:rsidRPr="006363D2">
        <w:rPr>
          <w:b/>
          <w:color w:val="000000" w:themeColor="text1"/>
        </w:rPr>
        <w:t>5</w:t>
      </w:r>
      <w:r w:rsidRPr="006363D2">
        <w:rPr>
          <w:color w:val="000000" w:themeColor="text1"/>
        </w:rPr>
        <w:t xml:space="preserve"> </w:t>
      </w:r>
      <w:r w:rsidRPr="006363D2">
        <w:rPr>
          <w:color w:val="000000" w:themeColor="text1"/>
        </w:rPr>
        <w:t>根据文物现状确定的其它巡视检查内容。</w:t>
      </w:r>
    </w:p>
    <w:p w:rsidR="00630CC0" w:rsidRPr="006363D2" w:rsidRDefault="00240682">
      <w:pPr>
        <w:rPr>
          <w:rFonts w:eastAsia="仿宋"/>
          <w:color w:val="000000" w:themeColor="text1"/>
        </w:rPr>
      </w:pPr>
      <w:r w:rsidRPr="006363D2">
        <w:rPr>
          <w:rFonts w:eastAsia="仿宋"/>
          <w:color w:val="000000" w:themeColor="text1"/>
        </w:rPr>
        <w:t>【条文说明】实际现场巡查工作中应包括但不仅限于此内容，要根据实际情况进行适当增加。其中监测基准点、监测点、监测元器件的稳定或完好状况，直接关系到数据的准确性、真实性及连续性，因此是现场巡查的内容。</w:t>
      </w:r>
    </w:p>
    <w:p w:rsidR="00630CC0" w:rsidRPr="006363D2" w:rsidRDefault="00240682">
      <w:pPr>
        <w:ind w:firstLineChars="150" w:firstLine="360"/>
        <w:rPr>
          <w:rFonts w:eastAsia="仿宋"/>
          <w:color w:val="000000" w:themeColor="text1"/>
        </w:rPr>
      </w:pPr>
      <w:r w:rsidRPr="006363D2">
        <w:rPr>
          <w:rFonts w:eastAsia="仿宋"/>
          <w:color w:val="000000" w:themeColor="text1"/>
        </w:rPr>
        <w:t>根据巡查计划，结合施工进度，及时进行巡查，并详细做好巡查记录。</w:t>
      </w:r>
    </w:p>
    <w:p w:rsidR="00630CC0" w:rsidRPr="006363D2" w:rsidRDefault="00240682">
      <w:pPr>
        <w:rPr>
          <w:color w:val="000000" w:themeColor="text1"/>
        </w:rPr>
      </w:pPr>
      <w:r w:rsidRPr="006363D2">
        <w:rPr>
          <w:b/>
          <w:color w:val="000000" w:themeColor="text1"/>
        </w:rPr>
        <w:t>10.4.2</w:t>
      </w:r>
      <w:r w:rsidRPr="006363D2">
        <w:rPr>
          <w:color w:val="000000" w:themeColor="text1"/>
        </w:rPr>
        <w:t xml:space="preserve"> </w:t>
      </w:r>
      <w:r w:rsidRPr="006363D2">
        <w:rPr>
          <w:color w:val="000000" w:themeColor="text1"/>
        </w:rPr>
        <w:t>现场巡查应符合下列规定：</w:t>
      </w:r>
    </w:p>
    <w:p w:rsidR="00630CC0" w:rsidRPr="006363D2" w:rsidRDefault="00240682">
      <w:pPr>
        <w:ind w:firstLineChars="200" w:firstLine="482"/>
        <w:rPr>
          <w:color w:val="000000" w:themeColor="text1"/>
        </w:rPr>
      </w:pPr>
      <w:r w:rsidRPr="006363D2">
        <w:rPr>
          <w:b/>
          <w:color w:val="000000" w:themeColor="text1"/>
        </w:rPr>
        <w:t>1</w:t>
      </w:r>
      <w:r w:rsidRPr="006363D2">
        <w:rPr>
          <w:color w:val="000000" w:themeColor="text1"/>
        </w:rPr>
        <w:t xml:space="preserve"> </w:t>
      </w:r>
      <w:r w:rsidRPr="006363D2">
        <w:rPr>
          <w:color w:val="000000" w:themeColor="text1"/>
        </w:rPr>
        <w:t>巡视检查以目测为主，可辅以锤、钎、量尺、放大镜等工器具及摄像、摄影等设备进行；</w:t>
      </w:r>
    </w:p>
    <w:p w:rsidR="00630CC0" w:rsidRPr="006363D2" w:rsidRDefault="00240682">
      <w:pPr>
        <w:ind w:firstLineChars="200" w:firstLine="482"/>
        <w:rPr>
          <w:color w:val="000000" w:themeColor="text1"/>
        </w:rPr>
      </w:pPr>
      <w:r w:rsidRPr="006363D2">
        <w:rPr>
          <w:b/>
          <w:color w:val="000000" w:themeColor="text1"/>
        </w:rPr>
        <w:t>2</w:t>
      </w:r>
      <w:r w:rsidRPr="006363D2">
        <w:rPr>
          <w:color w:val="000000" w:themeColor="text1"/>
        </w:rPr>
        <w:t xml:space="preserve"> </w:t>
      </w:r>
      <w:r w:rsidRPr="006363D2">
        <w:rPr>
          <w:color w:val="000000" w:themeColor="text1"/>
        </w:rPr>
        <w:t>发出预警信号时，应加强巡视检查：当发现异常或危险情况，应及时通知相关单位；</w:t>
      </w:r>
    </w:p>
    <w:p w:rsidR="00630CC0" w:rsidRPr="006363D2" w:rsidRDefault="00240682">
      <w:pPr>
        <w:ind w:firstLineChars="200" w:firstLine="482"/>
        <w:rPr>
          <w:color w:val="000000" w:themeColor="text1"/>
        </w:rPr>
      </w:pPr>
      <w:r w:rsidRPr="006363D2">
        <w:rPr>
          <w:b/>
          <w:color w:val="000000" w:themeColor="text1"/>
        </w:rPr>
        <w:t>3</w:t>
      </w:r>
      <w:r w:rsidRPr="006363D2">
        <w:rPr>
          <w:color w:val="000000" w:themeColor="text1"/>
        </w:rPr>
        <w:t xml:space="preserve"> </w:t>
      </w:r>
      <w:r w:rsidRPr="006363D2">
        <w:rPr>
          <w:color w:val="000000" w:themeColor="text1"/>
        </w:rPr>
        <w:t>巡视检查宜由熟悉工程情况的人员参加，并相对固定；</w:t>
      </w:r>
    </w:p>
    <w:p w:rsidR="00630CC0" w:rsidRPr="006363D2" w:rsidRDefault="00240682">
      <w:pPr>
        <w:ind w:firstLineChars="200" w:firstLine="482"/>
        <w:rPr>
          <w:color w:val="000000" w:themeColor="text1"/>
        </w:rPr>
      </w:pPr>
      <w:r w:rsidRPr="006363D2">
        <w:rPr>
          <w:b/>
          <w:color w:val="000000" w:themeColor="text1"/>
        </w:rPr>
        <w:lastRenderedPageBreak/>
        <w:t>4</w:t>
      </w:r>
      <w:r w:rsidRPr="006363D2">
        <w:rPr>
          <w:color w:val="000000" w:themeColor="text1"/>
        </w:rPr>
        <w:t xml:space="preserve"> </w:t>
      </w:r>
      <w:r w:rsidRPr="006363D2">
        <w:rPr>
          <w:color w:val="000000" w:themeColor="text1"/>
        </w:rPr>
        <w:t>巡视检查应做好记录。</w:t>
      </w:r>
    </w:p>
    <w:p w:rsidR="00630CC0" w:rsidRPr="006363D2" w:rsidRDefault="00240682">
      <w:pPr>
        <w:rPr>
          <w:rFonts w:eastAsia="仿宋"/>
          <w:color w:val="000000" w:themeColor="text1"/>
        </w:rPr>
      </w:pPr>
      <w:r w:rsidRPr="006363D2">
        <w:rPr>
          <w:rFonts w:eastAsia="仿宋"/>
          <w:color w:val="000000" w:themeColor="text1"/>
        </w:rPr>
        <w:t>【条文说明】现场巡查和仪器监测数据成果之间大多存在着内在的联系，可以把被监测对象从定性和定量两方面有机地结合起来，更加全面地分析工程及文物的变形规律及安全状态，更好地指导工程进展或及时采取相应的安全措施，保证工程顺利进行。现场巡查到的任何异常情况必须引起足够重视，并结合出现异常区域的监测数据和施工工况进行综合分析判断，及时发现可能出现的事故隐患或征兆，以便施工方及相关单位及时启动应急预案，采取应对措施，避免事故的发生。</w:t>
      </w:r>
    </w:p>
    <w:p w:rsidR="00630CC0" w:rsidRPr="006363D2" w:rsidRDefault="00240682">
      <w:pPr>
        <w:rPr>
          <w:rStyle w:val="3Char"/>
          <w:color w:val="000000" w:themeColor="text1"/>
        </w:rPr>
      </w:pPr>
      <w:r w:rsidRPr="006363D2">
        <w:rPr>
          <w:b/>
          <w:color w:val="000000" w:themeColor="text1"/>
        </w:rPr>
        <w:t>10.4.3</w:t>
      </w:r>
      <w:r w:rsidRPr="006363D2">
        <w:rPr>
          <w:color w:val="000000" w:themeColor="text1"/>
        </w:rPr>
        <w:t xml:space="preserve"> </w:t>
      </w:r>
      <w:r w:rsidRPr="006363D2">
        <w:rPr>
          <w:color w:val="000000" w:themeColor="text1"/>
        </w:rPr>
        <w:t>应根据实际情况安排现场巡查次数，在施工期、关键工况、特殊天气等情况下应增加巡查次数。</w:t>
      </w:r>
    </w:p>
    <w:p w:rsidR="00630CC0" w:rsidRPr="006363D2" w:rsidRDefault="00630CC0">
      <w:pPr>
        <w:rPr>
          <w:color w:val="000000" w:themeColor="text1"/>
        </w:rPr>
      </w:pPr>
    </w:p>
    <w:p w:rsidR="00630CC0" w:rsidRPr="006363D2" w:rsidRDefault="00630CC0">
      <w:pPr>
        <w:spacing w:before="240" w:after="240"/>
        <w:rPr>
          <w:color w:val="000000" w:themeColor="text1"/>
        </w:rPr>
        <w:sectPr w:rsidR="00630CC0" w:rsidRPr="006363D2">
          <w:footerReference w:type="default" r:id="rId22"/>
          <w:pgSz w:w="11906" w:h="16838"/>
          <w:pgMar w:top="1440" w:right="1800" w:bottom="1440" w:left="1800" w:header="851" w:footer="992" w:gutter="0"/>
          <w:cols w:space="720"/>
          <w:docGrid w:type="lines" w:linePitch="312"/>
        </w:sectPr>
      </w:pPr>
      <w:bookmarkStart w:id="146" w:name="_Toc100151250"/>
      <w:bookmarkStart w:id="147" w:name="_Toc31442"/>
      <w:bookmarkStart w:id="148" w:name="_Toc102988840"/>
      <w:bookmarkStart w:id="149" w:name="_Toc28784"/>
      <w:bookmarkStart w:id="150" w:name="_Toc18605"/>
      <w:bookmarkStart w:id="151" w:name="_Toc26201"/>
      <w:bookmarkStart w:id="152" w:name="_Toc26901"/>
      <w:bookmarkStart w:id="153" w:name="_Toc6667"/>
      <w:bookmarkStart w:id="154" w:name="_Toc21691"/>
      <w:bookmarkStart w:id="155" w:name="_Toc31773"/>
      <w:bookmarkStart w:id="156" w:name="_Toc11990"/>
      <w:bookmarkStart w:id="157" w:name="_Toc103200219"/>
      <w:bookmarkStart w:id="158" w:name="_Toc18726"/>
    </w:p>
    <w:p w:rsidR="00630CC0" w:rsidRPr="006363D2" w:rsidRDefault="00AB688C">
      <w:pPr>
        <w:pStyle w:val="1"/>
        <w:rPr>
          <w:color w:val="000000" w:themeColor="text1"/>
        </w:rPr>
      </w:pPr>
      <w:bookmarkStart w:id="159" w:name="_Toc188367286"/>
      <w:bookmarkEnd w:id="146"/>
      <w:bookmarkEnd w:id="147"/>
      <w:bookmarkEnd w:id="148"/>
      <w:bookmarkEnd w:id="149"/>
      <w:bookmarkEnd w:id="150"/>
      <w:bookmarkEnd w:id="151"/>
      <w:bookmarkEnd w:id="152"/>
      <w:bookmarkEnd w:id="153"/>
      <w:bookmarkEnd w:id="154"/>
      <w:bookmarkEnd w:id="155"/>
      <w:bookmarkEnd w:id="156"/>
      <w:bookmarkEnd w:id="157"/>
      <w:bookmarkEnd w:id="158"/>
      <w:r>
        <w:rPr>
          <w:color w:val="000000" w:themeColor="text1"/>
        </w:rPr>
        <w:lastRenderedPageBreak/>
        <w:t>本规程</w:t>
      </w:r>
      <w:r w:rsidRPr="006363D2">
        <w:rPr>
          <w:color w:val="000000" w:themeColor="text1"/>
        </w:rPr>
        <w:t>用词说明</w:t>
      </w:r>
      <w:bookmarkStart w:id="160" w:name="_GoBack"/>
      <w:bookmarkEnd w:id="159"/>
      <w:bookmarkEnd w:id="160"/>
    </w:p>
    <w:p w:rsidR="00630CC0" w:rsidRPr="006363D2" w:rsidRDefault="00240682">
      <w:pPr>
        <w:pStyle w:val="aff5"/>
        <w:rPr>
          <w:color w:val="000000" w:themeColor="text1"/>
        </w:rPr>
      </w:pPr>
      <w:r w:rsidRPr="006363D2">
        <w:rPr>
          <w:b/>
          <w:bCs/>
          <w:color w:val="000000" w:themeColor="text1"/>
        </w:rPr>
        <w:t>1</w:t>
      </w:r>
      <w:r w:rsidRPr="006363D2">
        <w:rPr>
          <w:color w:val="000000" w:themeColor="text1"/>
        </w:rPr>
        <w:t xml:space="preserve">  </w:t>
      </w:r>
      <w:r w:rsidRPr="006363D2">
        <w:rPr>
          <w:color w:val="000000" w:themeColor="text1"/>
        </w:rPr>
        <w:t>为了便于在执行本规程条文时区别对待，对要求严格程度不同的用词说明以下：</w:t>
      </w:r>
    </w:p>
    <w:p w:rsidR="00630CC0" w:rsidRPr="006363D2" w:rsidRDefault="00240682">
      <w:pPr>
        <w:ind w:firstLine="480"/>
        <w:rPr>
          <w:color w:val="000000" w:themeColor="text1"/>
        </w:rPr>
      </w:pPr>
      <w:r w:rsidRPr="006363D2">
        <w:rPr>
          <w:color w:val="000000" w:themeColor="text1"/>
        </w:rPr>
        <w:t>1</w:t>
      </w:r>
      <w:r w:rsidRPr="006363D2">
        <w:rPr>
          <w:color w:val="000000" w:themeColor="text1"/>
        </w:rPr>
        <w:t>）</w:t>
      </w:r>
      <w:r w:rsidRPr="006363D2">
        <w:rPr>
          <w:color w:val="000000" w:themeColor="text1"/>
        </w:rPr>
        <w:t xml:space="preserve">  </w:t>
      </w:r>
      <w:r w:rsidRPr="006363D2">
        <w:rPr>
          <w:color w:val="000000" w:themeColor="text1"/>
        </w:rPr>
        <w:t>表示很严格，非这样做不可的用词：正面词采用</w:t>
      </w:r>
      <w:r w:rsidRPr="006363D2">
        <w:rPr>
          <w:color w:val="000000" w:themeColor="text1"/>
        </w:rPr>
        <w:t>“</w:t>
      </w:r>
      <w:r w:rsidRPr="006363D2">
        <w:rPr>
          <w:color w:val="000000" w:themeColor="text1"/>
        </w:rPr>
        <w:t>必须</w:t>
      </w:r>
      <w:r w:rsidRPr="006363D2">
        <w:rPr>
          <w:color w:val="000000" w:themeColor="text1"/>
        </w:rPr>
        <w:t>”</w:t>
      </w:r>
      <w:r w:rsidRPr="006363D2">
        <w:rPr>
          <w:color w:val="000000" w:themeColor="text1"/>
        </w:rPr>
        <w:t>，反面词采用</w:t>
      </w:r>
      <w:r w:rsidRPr="006363D2">
        <w:rPr>
          <w:color w:val="000000" w:themeColor="text1"/>
        </w:rPr>
        <w:t>“</w:t>
      </w:r>
      <w:r w:rsidRPr="006363D2">
        <w:rPr>
          <w:color w:val="000000" w:themeColor="text1"/>
        </w:rPr>
        <w:t>严禁</w:t>
      </w:r>
      <w:r w:rsidRPr="006363D2">
        <w:rPr>
          <w:color w:val="000000" w:themeColor="text1"/>
        </w:rPr>
        <w:t>”</w:t>
      </w:r>
      <w:r w:rsidRPr="006363D2">
        <w:rPr>
          <w:color w:val="000000" w:themeColor="text1"/>
        </w:rPr>
        <w:t>；</w:t>
      </w:r>
    </w:p>
    <w:p w:rsidR="00630CC0" w:rsidRPr="006363D2" w:rsidRDefault="00240682">
      <w:pPr>
        <w:ind w:firstLine="480"/>
        <w:rPr>
          <w:color w:val="000000" w:themeColor="text1"/>
        </w:rPr>
      </w:pPr>
      <w:r w:rsidRPr="006363D2">
        <w:rPr>
          <w:color w:val="000000" w:themeColor="text1"/>
        </w:rPr>
        <w:t>2</w:t>
      </w:r>
      <w:r w:rsidRPr="006363D2">
        <w:rPr>
          <w:color w:val="000000" w:themeColor="text1"/>
        </w:rPr>
        <w:t>）</w:t>
      </w:r>
      <w:r w:rsidRPr="006363D2">
        <w:rPr>
          <w:color w:val="000000" w:themeColor="text1"/>
        </w:rPr>
        <w:t xml:space="preserve">  </w:t>
      </w:r>
      <w:r w:rsidRPr="006363D2">
        <w:rPr>
          <w:color w:val="000000" w:themeColor="text1"/>
        </w:rPr>
        <w:t>表示严格，在正常情况下均应这样做的用词：正面词采用</w:t>
      </w:r>
      <w:r w:rsidRPr="006363D2">
        <w:rPr>
          <w:color w:val="000000" w:themeColor="text1"/>
        </w:rPr>
        <w:t>“</w:t>
      </w:r>
      <w:r w:rsidRPr="006363D2">
        <w:rPr>
          <w:color w:val="000000" w:themeColor="text1"/>
        </w:rPr>
        <w:t>应</w:t>
      </w:r>
      <w:r w:rsidRPr="006363D2">
        <w:rPr>
          <w:color w:val="000000" w:themeColor="text1"/>
        </w:rPr>
        <w:t>”</w:t>
      </w:r>
      <w:r w:rsidRPr="006363D2">
        <w:rPr>
          <w:color w:val="000000" w:themeColor="text1"/>
        </w:rPr>
        <w:t>，反面词采用</w:t>
      </w:r>
      <w:r w:rsidRPr="006363D2">
        <w:rPr>
          <w:color w:val="000000" w:themeColor="text1"/>
        </w:rPr>
        <w:t>“</w:t>
      </w:r>
      <w:r w:rsidRPr="006363D2">
        <w:rPr>
          <w:color w:val="000000" w:themeColor="text1"/>
        </w:rPr>
        <w:t>不应</w:t>
      </w:r>
      <w:r w:rsidRPr="006363D2">
        <w:rPr>
          <w:color w:val="000000" w:themeColor="text1"/>
        </w:rPr>
        <w:t>”</w:t>
      </w:r>
      <w:r w:rsidRPr="006363D2">
        <w:rPr>
          <w:color w:val="000000" w:themeColor="text1"/>
        </w:rPr>
        <w:t>或</w:t>
      </w:r>
      <w:r w:rsidRPr="006363D2">
        <w:rPr>
          <w:color w:val="000000" w:themeColor="text1"/>
        </w:rPr>
        <w:t>“</w:t>
      </w:r>
      <w:r w:rsidRPr="006363D2">
        <w:rPr>
          <w:color w:val="000000" w:themeColor="text1"/>
        </w:rPr>
        <w:t>不得</w:t>
      </w:r>
      <w:r w:rsidRPr="006363D2">
        <w:rPr>
          <w:color w:val="000000" w:themeColor="text1"/>
        </w:rPr>
        <w:t>”</w:t>
      </w:r>
      <w:r w:rsidRPr="006363D2">
        <w:rPr>
          <w:color w:val="000000" w:themeColor="text1"/>
        </w:rPr>
        <w:t>；</w:t>
      </w:r>
    </w:p>
    <w:p w:rsidR="00630CC0" w:rsidRPr="006363D2" w:rsidRDefault="00240682">
      <w:pPr>
        <w:ind w:firstLine="480"/>
        <w:rPr>
          <w:color w:val="000000" w:themeColor="text1"/>
        </w:rPr>
      </w:pPr>
      <w:r w:rsidRPr="006363D2">
        <w:rPr>
          <w:color w:val="000000" w:themeColor="text1"/>
        </w:rPr>
        <w:t>3</w:t>
      </w:r>
      <w:r w:rsidRPr="006363D2">
        <w:rPr>
          <w:color w:val="000000" w:themeColor="text1"/>
        </w:rPr>
        <w:t>）</w:t>
      </w:r>
      <w:r w:rsidRPr="006363D2">
        <w:rPr>
          <w:color w:val="000000" w:themeColor="text1"/>
        </w:rPr>
        <w:t xml:space="preserve">  </w:t>
      </w:r>
      <w:r w:rsidRPr="006363D2">
        <w:rPr>
          <w:color w:val="000000" w:themeColor="text1"/>
        </w:rPr>
        <w:t>表示允许稍有选择，在条件许可时首先应这样做的用词：正面词采用</w:t>
      </w:r>
      <w:r w:rsidRPr="006363D2">
        <w:rPr>
          <w:color w:val="000000" w:themeColor="text1"/>
        </w:rPr>
        <w:t>“</w:t>
      </w:r>
      <w:r w:rsidRPr="006363D2">
        <w:rPr>
          <w:color w:val="000000" w:themeColor="text1"/>
        </w:rPr>
        <w:t>宜</w:t>
      </w:r>
      <w:r w:rsidRPr="006363D2">
        <w:rPr>
          <w:color w:val="000000" w:themeColor="text1"/>
        </w:rPr>
        <w:t>”</w:t>
      </w:r>
      <w:r w:rsidRPr="006363D2">
        <w:rPr>
          <w:color w:val="000000" w:themeColor="text1"/>
        </w:rPr>
        <w:t>，反面词采用</w:t>
      </w:r>
      <w:r w:rsidRPr="006363D2">
        <w:rPr>
          <w:color w:val="000000" w:themeColor="text1"/>
        </w:rPr>
        <w:t>“</w:t>
      </w:r>
      <w:r w:rsidRPr="006363D2">
        <w:rPr>
          <w:color w:val="000000" w:themeColor="text1"/>
        </w:rPr>
        <w:t>不宜</w:t>
      </w:r>
      <w:r w:rsidRPr="006363D2">
        <w:rPr>
          <w:color w:val="000000" w:themeColor="text1"/>
        </w:rPr>
        <w:t>”</w:t>
      </w:r>
      <w:r w:rsidRPr="006363D2">
        <w:rPr>
          <w:color w:val="000000" w:themeColor="text1"/>
        </w:rPr>
        <w:t>；</w:t>
      </w:r>
    </w:p>
    <w:p w:rsidR="00630CC0" w:rsidRPr="006363D2" w:rsidRDefault="00240682">
      <w:pPr>
        <w:ind w:firstLine="480"/>
        <w:rPr>
          <w:color w:val="000000" w:themeColor="text1"/>
        </w:rPr>
      </w:pPr>
      <w:r w:rsidRPr="006363D2">
        <w:rPr>
          <w:color w:val="000000" w:themeColor="text1"/>
        </w:rPr>
        <w:t>4</w:t>
      </w:r>
      <w:r w:rsidRPr="006363D2">
        <w:rPr>
          <w:color w:val="000000" w:themeColor="text1"/>
        </w:rPr>
        <w:t>）</w:t>
      </w:r>
      <w:r w:rsidRPr="006363D2">
        <w:rPr>
          <w:color w:val="000000" w:themeColor="text1"/>
        </w:rPr>
        <w:t xml:space="preserve">  </w:t>
      </w:r>
      <w:r w:rsidRPr="006363D2">
        <w:rPr>
          <w:color w:val="000000" w:themeColor="text1"/>
        </w:rPr>
        <w:t>表示有选择，在一定条件下可以这样做的，采用</w:t>
      </w:r>
      <w:r w:rsidRPr="006363D2">
        <w:rPr>
          <w:color w:val="000000" w:themeColor="text1"/>
        </w:rPr>
        <w:t>“</w:t>
      </w:r>
      <w:r w:rsidRPr="006363D2">
        <w:rPr>
          <w:color w:val="000000" w:themeColor="text1"/>
        </w:rPr>
        <w:t>可</w:t>
      </w:r>
      <w:r w:rsidRPr="006363D2">
        <w:rPr>
          <w:color w:val="000000" w:themeColor="text1"/>
        </w:rPr>
        <w:t>”</w:t>
      </w:r>
      <w:r w:rsidRPr="006363D2">
        <w:rPr>
          <w:color w:val="000000" w:themeColor="text1"/>
        </w:rPr>
        <w:t>；</w:t>
      </w:r>
    </w:p>
    <w:p w:rsidR="00630CC0" w:rsidRPr="006363D2" w:rsidRDefault="00240682">
      <w:pPr>
        <w:pStyle w:val="aff5"/>
        <w:rPr>
          <w:color w:val="000000" w:themeColor="text1"/>
        </w:rPr>
      </w:pPr>
      <w:r w:rsidRPr="006363D2">
        <w:rPr>
          <w:b/>
          <w:bCs/>
          <w:color w:val="000000" w:themeColor="text1"/>
        </w:rPr>
        <w:t>2</w:t>
      </w:r>
      <w:r w:rsidRPr="006363D2">
        <w:rPr>
          <w:color w:val="000000" w:themeColor="text1"/>
        </w:rPr>
        <w:t xml:space="preserve">  </w:t>
      </w:r>
      <w:r w:rsidRPr="006363D2">
        <w:rPr>
          <w:color w:val="000000" w:themeColor="text1"/>
        </w:rPr>
        <w:t>条文中指明应按其他有关标准执行时，写法为：</w:t>
      </w:r>
      <w:r w:rsidRPr="006363D2">
        <w:rPr>
          <w:color w:val="000000" w:themeColor="text1"/>
        </w:rPr>
        <w:t>“</w:t>
      </w:r>
      <w:r w:rsidRPr="006363D2">
        <w:rPr>
          <w:color w:val="000000" w:themeColor="text1"/>
        </w:rPr>
        <w:t>应符合</w:t>
      </w:r>
      <w:r w:rsidRPr="006363D2">
        <w:rPr>
          <w:color w:val="000000" w:themeColor="text1"/>
        </w:rPr>
        <w:t>……</w:t>
      </w:r>
      <w:r w:rsidRPr="006363D2">
        <w:rPr>
          <w:color w:val="000000" w:themeColor="text1"/>
        </w:rPr>
        <w:t>的规定</w:t>
      </w:r>
      <w:r w:rsidRPr="006363D2">
        <w:rPr>
          <w:color w:val="000000" w:themeColor="text1"/>
        </w:rPr>
        <w:t>”</w:t>
      </w:r>
      <w:r w:rsidRPr="006363D2">
        <w:rPr>
          <w:color w:val="000000" w:themeColor="text1"/>
        </w:rPr>
        <w:t>或</w:t>
      </w:r>
      <w:r w:rsidRPr="006363D2">
        <w:rPr>
          <w:color w:val="000000" w:themeColor="text1"/>
        </w:rPr>
        <w:t>“</w:t>
      </w:r>
      <w:r w:rsidRPr="006363D2">
        <w:rPr>
          <w:color w:val="000000" w:themeColor="text1"/>
        </w:rPr>
        <w:t>应按</w:t>
      </w:r>
      <w:r w:rsidRPr="006363D2">
        <w:rPr>
          <w:color w:val="000000" w:themeColor="text1"/>
        </w:rPr>
        <w:t>……</w:t>
      </w:r>
      <w:r w:rsidRPr="006363D2">
        <w:rPr>
          <w:color w:val="000000" w:themeColor="text1"/>
        </w:rPr>
        <w:t>执行</w:t>
      </w:r>
      <w:r w:rsidRPr="006363D2">
        <w:rPr>
          <w:color w:val="000000" w:themeColor="text1"/>
        </w:rPr>
        <w:t>”</w:t>
      </w:r>
      <w:r w:rsidRPr="006363D2">
        <w:rPr>
          <w:color w:val="000000" w:themeColor="text1"/>
        </w:rPr>
        <w:t>。</w:t>
      </w:r>
    </w:p>
    <w:p w:rsidR="00630CC0" w:rsidRPr="006363D2" w:rsidRDefault="00630CC0">
      <w:pPr>
        <w:ind w:leftChars="59" w:left="142" w:firstLineChars="150" w:firstLine="360"/>
        <w:rPr>
          <w:color w:val="000000" w:themeColor="text1"/>
        </w:rPr>
      </w:pPr>
    </w:p>
    <w:p w:rsidR="00630CC0" w:rsidRPr="006363D2" w:rsidRDefault="00240682">
      <w:pPr>
        <w:rPr>
          <w:b/>
          <w:bCs/>
          <w:color w:val="000000" w:themeColor="text1"/>
        </w:rPr>
      </w:pPr>
      <w:r w:rsidRPr="006363D2">
        <w:rPr>
          <w:b/>
          <w:bCs/>
          <w:color w:val="000000" w:themeColor="text1"/>
        </w:rPr>
        <w:br w:type="page"/>
      </w:r>
    </w:p>
    <w:p w:rsidR="00630CC0" w:rsidRPr="006363D2" w:rsidRDefault="00240682">
      <w:pPr>
        <w:pStyle w:val="1"/>
        <w:rPr>
          <w:color w:val="000000" w:themeColor="text1"/>
        </w:rPr>
      </w:pPr>
      <w:bookmarkStart w:id="161" w:name="_Toc188367287"/>
      <w:r w:rsidRPr="006363D2">
        <w:rPr>
          <w:color w:val="000000" w:themeColor="text1"/>
        </w:rPr>
        <w:lastRenderedPageBreak/>
        <w:t>引用标准名录</w:t>
      </w:r>
      <w:bookmarkEnd w:id="161"/>
    </w:p>
    <w:p w:rsidR="00630CC0" w:rsidRPr="006363D2" w:rsidRDefault="00240682" w:rsidP="007C1CAB">
      <w:pPr>
        <w:ind w:firstLineChars="200" w:firstLine="482"/>
        <w:rPr>
          <w:color w:val="000000" w:themeColor="text1"/>
        </w:rPr>
      </w:pPr>
      <w:r w:rsidRPr="006363D2">
        <w:rPr>
          <w:rFonts w:hint="eastAsia"/>
          <w:b/>
          <w:color w:val="000000" w:themeColor="text1"/>
        </w:rPr>
        <w:t>1</w:t>
      </w:r>
      <w:r w:rsidRPr="006363D2">
        <w:rPr>
          <w:rFonts w:hint="eastAsia"/>
          <w:color w:val="000000" w:themeColor="text1"/>
        </w:rPr>
        <w:t xml:space="preserve"> </w:t>
      </w:r>
      <w:r w:rsidRPr="006363D2">
        <w:rPr>
          <w:color w:val="000000" w:themeColor="text1"/>
        </w:rPr>
        <w:t>《工程测量标准》</w:t>
      </w:r>
      <w:r w:rsidRPr="006363D2">
        <w:rPr>
          <w:color w:val="000000" w:themeColor="text1"/>
        </w:rPr>
        <w:t>GB 50026</w:t>
      </w:r>
    </w:p>
    <w:p w:rsidR="00630CC0" w:rsidRPr="006363D2" w:rsidRDefault="00240682" w:rsidP="007C1CAB">
      <w:pPr>
        <w:ind w:firstLineChars="200" w:firstLine="482"/>
        <w:rPr>
          <w:color w:val="000000" w:themeColor="text1"/>
        </w:rPr>
      </w:pPr>
      <w:r w:rsidRPr="006363D2">
        <w:rPr>
          <w:rFonts w:hint="eastAsia"/>
          <w:b/>
          <w:color w:val="000000" w:themeColor="text1"/>
        </w:rPr>
        <w:t>2</w:t>
      </w:r>
      <w:r w:rsidRPr="006363D2">
        <w:rPr>
          <w:rFonts w:hint="eastAsia"/>
          <w:color w:val="000000" w:themeColor="text1"/>
        </w:rPr>
        <w:t xml:space="preserve"> </w:t>
      </w:r>
      <w:r w:rsidRPr="006363D2">
        <w:rPr>
          <w:color w:val="000000" w:themeColor="text1"/>
        </w:rPr>
        <w:t>《城市轨道交通工程监测技术规范》</w:t>
      </w:r>
      <w:r w:rsidRPr="006363D2">
        <w:rPr>
          <w:color w:val="000000" w:themeColor="text1"/>
        </w:rPr>
        <w:t>GB 50911</w:t>
      </w:r>
    </w:p>
    <w:p w:rsidR="00630CC0" w:rsidRPr="006363D2" w:rsidRDefault="00240682" w:rsidP="007C1CAB">
      <w:pPr>
        <w:ind w:firstLineChars="200" w:firstLine="482"/>
        <w:rPr>
          <w:color w:val="000000" w:themeColor="text1"/>
        </w:rPr>
      </w:pPr>
      <w:r w:rsidRPr="006363D2">
        <w:rPr>
          <w:rFonts w:hint="eastAsia"/>
          <w:b/>
          <w:color w:val="000000" w:themeColor="text1"/>
        </w:rPr>
        <w:t>3</w:t>
      </w:r>
      <w:r w:rsidRPr="006363D2">
        <w:rPr>
          <w:rFonts w:hint="eastAsia"/>
          <w:color w:val="000000" w:themeColor="text1"/>
        </w:rPr>
        <w:t xml:space="preserve"> </w:t>
      </w:r>
      <w:r w:rsidRPr="006363D2">
        <w:rPr>
          <w:color w:val="000000" w:themeColor="text1"/>
        </w:rPr>
        <w:t>《盾构隧道工程技术标准》</w:t>
      </w:r>
      <w:r w:rsidRPr="006363D2">
        <w:rPr>
          <w:color w:val="000000" w:themeColor="text1"/>
        </w:rPr>
        <w:t>GB 54138</w:t>
      </w:r>
    </w:p>
    <w:p w:rsidR="00630CC0" w:rsidRPr="006363D2" w:rsidRDefault="00240682" w:rsidP="007C1CAB">
      <w:pPr>
        <w:ind w:firstLineChars="200" w:firstLine="482"/>
        <w:rPr>
          <w:color w:val="000000" w:themeColor="text1"/>
        </w:rPr>
      </w:pPr>
      <w:r w:rsidRPr="006363D2">
        <w:rPr>
          <w:rFonts w:hint="eastAsia"/>
          <w:b/>
          <w:color w:val="000000" w:themeColor="text1"/>
        </w:rPr>
        <w:t>4</w:t>
      </w:r>
      <w:r w:rsidRPr="006363D2">
        <w:rPr>
          <w:rFonts w:hint="eastAsia"/>
          <w:color w:val="000000" w:themeColor="text1"/>
        </w:rPr>
        <w:t xml:space="preserve"> </w:t>
      </w:r>
      <w:r w:rsidRPr="006363D2">
        <w:rPr>
          <w:color w:val="000000" w:themeColor="text1"/>
        </w:rPr>
        <w:t>《古建筑砖石结构维修与加固技术规范》</w:t>
      </w:r>
      <w:r w:rsidRPr="006363D2">
        <w:rPr>
          <w:color w:val="000000" w:themeColor="text1"/>
        </w:rPr>
        <w:t>GB/T 39056</w:t>
      </w:r>
    </w:p>
    <w:p w:rsidR="00630CC0" w:rsidRPr="006363D2" w:rsidRDefault="00240682" w:rsidP="007C1CAB">
      <w:pPr>
        <w:ind w:firstLineChars="200" w:firstLine="482"/>
        <w:rPr>
          <w:color w:val="000000" w:themeColor="text1"/>
        </w:rPr>
      </w:pPr>
      <w:r w:rsidRPr="006363D2">
        <w:rPr>
          <w:rFonts w:hint="eastAsia"/>
          <w:b/>
          <w:color w:val="000000" w:themeColor="text1"/>
        </w:rPr>
        <w:t>5</w:t>
      </w:r>
      <w:r w:rsidRPr="006363D2">
        <w:rPr>
          <w:rFonts w:hint="eastAsia"/>
          <w:color w:val="000000" w:themeColor="text1"/>
        </w:rPr>
        <w:t xml:space="preserve"> </w:t>
      </w:r>
      <w:r w:rsidRPr="006363D2">
        <w:rPr>
          <w:color w:val="000000" w:themeColor="text1"/>
        </w:rPr>
        <w:t>《古建筑木结构维护与加固技术标准》</w:t>
      </w:r>
      <w:r w:rsidRPr="006363D2">
        <w:rPr>
          <w:color w:val="000000" w:themeColor="text1"/>
        </w:rPr>
        <w:t>GB/T 50165</w:t>
      </w:r>
    </w:p>
    <w:p w:rsidR="00630CC0" w:rsidRPr="006363D2" w:rsidRDefault="00240682" w:rsidP="007C1CAB">
      <w:pPr>
        <w:ind w:firstLineChars="200" w:firstLine="482"/>
        <w:rPr>
          <w:color w:val="000000" w:themeColor="text1"/>
        </w:rPr>
      </w:pPr>
      <w:r w:rsidRPr="006363D2">
        <w:rPr>
          <w:rFonts w:hint="eastAsia"/>
          <w:b/>
          <w:color w:val="000000" w:themeColor="text1"/>
        </w:rPr>
        <w:t>6</w:t>
      </w:r>
      <w:r w:rsidRPr="006363D2">
        <w:rPr>
          <w:rFonts w:hint="eastAsia"/>
          <w:color w:val="000000" w:themeColor="text1"/>
        </w:rPr>
        <w:t xml:space="preserve"> </w:t>
      </w:r>
      <w:r w:rsidRPr="006363D2">
        <w:rPr>
          <w:color w:val="000000" w:themeColor="text1"/>
        </w:rPr>
        <w:t>《地基动力特性测试规范》</w:t>
      </w:r>
      <w:r w:rsidRPr="006363D2">
        <w:rPr>
          <w:color w:val="000000" w:themeColor="text1"/>
        </w:rPr>
        <w:t>GB/T 50269</w:t>
      </w:r>
    </w:p>
    <w:p w:rsidR="00630CC0" w:rsidRPr="006363D2" w:rsidRDefault="00240682" w:rsidP="007C1CAB">
      <w:pPr>
        <w:ind w:firstLineChars="200" w:firstLine="482"/>
        <w:rPr>
          <w:color w:val="000000" w:themeColor="text1"/>
        </w:rPr>
      </w:pPr>
      <w:r w:rsidRPr="006363D2">
        <w:rPr>
          <w:rFonts w:hint="eastAsia"/>
          <w:b/>
          <w:color w:val="000000" w:themeColor="text1"/>
        </w:rPr>
        <w:t>7</w:t>
      </w:r>
      <w:r w:rsidRPr="006363D2">
        <w:rPr>
          <w:rFonts w:hint="eastAsia"/>
          <w:color w:val="000000" w:themeColor="text1"/>
        </w:rPr>
        <w:t xml:space="preserve"> </w:t>
      </w:r>
      <w:r w:rsidRPr="006363D2">
        <w:rPr>
          <w:color w:val="000000" w:themeColor="text1"/>
        </w:rPr>
        <w:t>《古建筑防工业振动技术规范》</w:t>
      </w:r>
      <w:r w:rsidRPr="006363D2">
        <w:rPr>
          <w:color w:val="000000" w:themeColor="text1"/>
        </w:rPr>
        <w:t>GB/T 50452</w:t>
      </w:r>
    </w:p>
    <w:p w:rsidR="00630CC0" w:rsidRPr="006363D2" w:rsidRDefault="00240682" w:rsidP="007C1CAB">
      <w:pPr>
        <w:ind w:firstLineChars="200" w:firstLine="482"/>
        <w:rPr>
          <w:color w:val="000000" w:themeColor="text1"/>
        </w:rPr>
      </w:pPr>
      <w:r w:rsidRPr="006363D2">
        <w:rPr>
          <w:rFonts w:hint="eastAsia"/>
          <w:b/>
          <w:color w:val="000000" w:themeColor="text1"/>
        </w:rPr>
        <w:t>8</w:t>
      </w:r>
      <w:r w:rsidRPr="006363D2">
        <w:rPr>
          <w:rFonts w:hint="eastAsia"/>
          <w:color w:val="000000" w:themeColor="text1"/>
        </w:rPr>
        <w:t xml:space="preserve"> </w:t>
      </w:r>
      <w:r w:rsidRPr="006363D2">
        <w:rPr>
          <w:color w:val="000000" w:themeColor="text1"/>
        </w:rPr>
        <w:t>《建筑变形测量规范》</w:t>
      </w:r>
      <w:r w:rsidRPr="006363D2">
        <w:rPr>
          <w:color w:val="000000" w:themeColor="text1"/>
        </w:rPr>
        <w:t>JGJ 8</w:t>
      </w:r>
    </w:p>
    <w:p w:rsidR="00630CC0" w:rsidRPr="006363D2" w:rsidRDefault="00240682" w:rsidP="007C1CAB">
      <w:pPr>
        <w:ind w:firstLineChars="200" w:firstLine="482"/>
        <w:rPr>
          <w:color w:val="000000" w:themeColor="text1"/>
        </w:rPr>
      </w:pPr>
      <w:r w:rsidRPr="006363D2">
        <w:rPr>
          <w:rFonts w:hint="eastAsia"/>
          <w:b/>
          <w:color w:val="000000" w:themeColor="text1"/>
        </w:rPr>
        <w:t>9</w:t>
      </w:r>
      <w:r w:rsidRPr="006363D2">
        <w:rPr>
          <w:rFonts w:hint="eastAsia"/>
          <w:color w:val="000000" w:themeColor="text1"/>
        </w:rPr>
        <w:t xml:space="preserve"> </w:t>
      </w:r>
      <w:r w:rsidRPr="006363D2">
        <w:rPr>
          <w:color w:val="000000" w:themeColor="text1"/>
        </w:rPr>
        <w:t>《建筑基坑支护技术规程》</w:t>
      </w:r>
      <w:r w:rsidRPr="006363D2">
        <w:rPr>
          <w:color w:val="000000" w:themeColor="text1"/>
        </w:rPr>
        <w:t>JGJ 120</w:t>
      </w:r>
    </w:p>
    <w:p w:rsidR="00630CC0" w:rsidRPr="006363D2" w:rsidRDefault="00240682" w:rsidP="007C1CAB">
      <w:pPr>
        <w:ind w:firstLineChars="200" w:firstLine="482"/>
        <w:rPr>
          <w:color w:val="000000" w:themeColor="text1"/>
        </w:rPr>
      </w:pPr>
      <w:r w:rsidRPr="006363D2">
        <w:rPr>
          <w:rFonts w:hint="eastAsia"/>
          <w:b/>
          <w:color w:val="000000" w:themeColor="text1"/>
        </w:rPr>
        <w:t>10</w:t>
      </w:r>
      <w:r w:rsidRPr="006363D2">
        <w:rPr>
          <w:rFonts w:hint="eastAsia"/>
          <w:color w:val="000000" w:themeColor="text1"/>
        </w:rPr>
        <w:t xml:space="preserve"> </w:t>
      </w:r>
      <w:r w:rsidRPr="006363D2">
        <w:rPr>
          <w:color w:val="000000" w:themeColor="text1"/>
        </w:rPr>
        <w:t>《城市轨道交通结构形变监测技术规范》</w:t>
      </w:r>
      <w:r w:rsidRPr="006363D2">
        <w:rPr>
          <w:color w:val="000000" w:themeColor="text1"/>
        </w:rPr>
        <w:t>CHT 6007</w:t>
      </w:r>
    </w:p>
    <w:p w:rsidR="00630CC0" w:rsidRPr="006363D2" w:rsidRDefault="00240682" w:rsidP="007C1CAB">
      <w:pPr>
        <w:ind w:firstLineChars="200" w:firstLine="482"/>
        <w:rPr>
          <w:color w:val="000000" w:themeColor="text1"/>
        </w:rPr>
      </w:pPr>
      <w:r w:rsidRPr="006363D2">
        <w:rPr>
          <w:rFonts w:hint="eastAsia"/>
          <w:b/>
          <w:color w:val="000000" w:themeColor="text1"/>
        </w:rPr>
        <w:t>11</w:t>
      </w:r>
      <w:r w:rsidRPr="006363D2">
        <w:rPr>
          <w:rFonts w:hint="eastAsia"/>
          <w:color w:val="000000" w:themeColor="text1"/>
        </w:rPr>
        <w:t xml:space="preserve"> </w:t>
      </w:r>
      <w:r w:rsidRPr="006363D2">
        <w:rPr>
          <w:color w:val="000000" w:themeColor="text1"/>
        </w:rPr>
        <w:t>《城市轨道交通工程沿线土遗址振动控制与监测标准》</w:t>
      </w:r>
      <w:r w:rsidRPr="006363D2">
        <w:rPr>
          <w:color w:val="000000" w:themeColor="text1"/>
        </w:rPr>
        <w:t>DB 61/T 5079</w:t>
      </w:r>
    </w:p>
    <w:p w:rsidR="00630CC0" w:rsidRPr="006363D2" w:rsidRDefault="00630CC0">
      <w:pPr>
        <w:ind w:firstLineChars="200" w:firstLine="480"/>
        <w:rPr>
          <w:color w:val="000000" w:themeColor="text1"/>
        </w:rPr>
      </w:pPr>
    </w:p>
    <w:p w:rsidR="00630CC0" w:rsidRPr="006363D2" w:rsidRDefault="00630CC0">
      <w:pPr>
        <w:rPr>
          <w:b/>
          <w:bCs/>
          <w:color w:val="000000" w:themeColor="text1"/>
        </w:rPr>
      </w:pPr>
    </w:p>
    <w:sectPr w:rsidR="00630CC0" w:rsidRPr="006363D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CFF" w:rsidRDefault="00BF1CFF">
      <w:pPr>
        <w:spacing w:line="240" w:lineRule="auto"/>
      </w:pPr>
      <w:r>
        <w:separator/>
      </w:r>
    </w:p>
  </w:endnote>
  <w:endnote w:type="continuationSeparator" w:id="0">
    <w:p w:rsidR="00BF1CFF" w:rsidRDefault="00BF1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Arial Unicode MS"/>
    <w:panose1 w:val="0201060906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413536"/>
      <w:showingPlcHdr/>
    </w:sdtPr>
    <w:sdtEndPr/>
    <w:sdtContent>
      <w:p w:rsidR="00B83301" w:rsidRDefault="00B83301">
        <w:pPr>
          <w:pStyle w:val="af2"/>
          <w:jc w:val="cente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01" w:rsidRDefault="00B83301">
    <w:pPr>
      <w:pStyle w:val="af2"/>
      <w:jc w:val="center"/>
    </w:pPr>
    <w:r>
      <w:rPr>
        <w:noProof/>
      </w:rPr>
      <mc:AlternateContent>
        <mc:Choice Requires="wps">
          <w:drawing>
            <wp:anchor distT="0" distB="0" distL="114300" distR="114300" simplePos="0" relativeHeight="251676672" behindDoc="0" locked="0" layoutInCell="1" allowOverlap="1" wp14:anchorId="3918AFFD" wp14:editId="03245E79">
              <wp:simplePos x="0" y="0"/>
              <wp:positionH relativeFrom="margin">
                <wp:align>center</wp:align>
              </wp:positionH>
              <wp:positionV relativeFrom="paragraph">
                <wp:posOffset>10160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72060699"/>
                          </w:sdtPr>
                          <w:sdtEndPr/>
                          <w:sdtContent>
                            <w:p w:rsidR="00B83301" w:rsidRDefault="00B83301">
                              <w:pPr>
                                <w:pStyle w:val="af2"/>
                                <w:jc w:val="center"/>
                              </w:pPr>
                              <w:r>
                                <w:fldChar w:fldCharType="begin"/>
                              </w:r>
                              <w:r>
                                <w:instrText>PAGE   \* MERGEFORMAT</w:instrText>
                              </w:r>
                              <w:r>
                                <w:fldChar w:fldCharType="separate"/>
                              </w:r>
                              <w:r w:rsidR="00662F7F" w:rsidRPr="00662F7F">
                                <w:rPr>
                                  <w:noProof/>
                                  <w:lang w:val="zh-CN"/>
                                </w:rPr>
                                <w:t>1</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71" type="#_x0000_t202" style="position:absolute;left:0;text-align:left;margin-left:0;margin-top:.8pt;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ChS6yg2QAAAAYBAAAPAAAAZHJzL2Rvd25yZXYu&#10;eG1sTI9BT8MwDIXvSPyHyEjcWMpAVSlNJ5goRyRWDhyzxrSFxKmSrCv/Hu/Ebn5+1vP3qs3irJgx&#10;xNGTgttVBgKp82akXsFH29wUIGLSZLT1hAp+McKmvryodGn8kd5x3qVecAjFUisYUppKKWM3oNNx&#10;5Sck9r58cDqxDL00QR853Fm5zrJcOj0Sfxj0hNsBu5/dwSnYNm0bZozBfuJrc/f99nyPL4tS11fL&#10;0yOIhEv6P4YTPqNDzUx7fyAThVXARRJvcxBsrouC9f40POQg60qe49d/AAAA//8DAFBLAQItABQA&#10;BgAIAAAAIQC2gziS/gAAAOEBAAATAAAAAAAAAAAAAAAAAAAAAABbQ29udGVudF9UeXBlc10ueG1s&#10;UEsBAi0AFAAGAAgAAAAhADj9If/WAAAAlAEAAAsAAAAAAAAAAAAAAAAALwEAAF9yZWxzLy5yZWxz&#10;UEsBAi0AFAAGAAgAAAAhAPS2rWRiAgAADAUAAA4AAAAAAAAAAAAAAAAALgIAAGRycy9lMm9Eb2Mu&#10;eG1sUEsBAi0AFAAGAAgAAAAhAKFLrKDZAAAABgEAAA8AAAAAAAAAAAAAAAAAvAQAAGRycy9kb3du&#10;cmV2LnhtbFBLBQYAAAAABAAEAPMAAADCBQAAAAA=&#10;" filled="f" stroked="f" strokeweight=".5pt">
              <v:textbox style="mso-fit-shape-to-text:t" inset="0,0,0,0">
                <w:txbxContent>
                  <w:sdt>
                    <w:sdtPr>
                      <w:id w:val="1272060699"/>
                    </w:sdtPr>
                    <w:sdtEndPr/>
                    <w:sdtContent>
                      <w:p w:rsidR="00B83301" w:rsidRDefault="00B83301">
                        <w:pPr>
                          <w:pStyle w:val="af2"/>
                          <w:jc w:val="center"/>
                        </w:pPr>
                        <w:r>
                          <w:fldChar w:fldCharType="begin"/>
                        </w:r>
                        <w:r>
                          <w:instrText>PAGE   \* MERGEFORMAT</w:instrText>
                        </w:r>
                        <w:r>
                          <w:fldChar w:fldCharType="separate"/>
                        </w:r>
                        <w:r w:rsidR="00662F7F" w:rsidRPr="00662F7F">
                          <w:rPr>
                            <w:noProof/>
                            <w:lang w:val="zh-CN"/>
                          </w:rPr>
                          <w:t>1</w:t>
                        </w:r>
                        <w:r>
                          <w:fldChar w:fldCharType="end"/>
                        </w:r>
                      </w:p>
                    </w:sdtContent>
                  </w:sdt>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01" w:rsidRDefault="00B83301">
    <w:pPr>
      <w:pStyle w:val="af2"/>
    </w:pPr>
    <w:r>
      <w:rPr>
        <w:noProof/>
      </w:rPr>
      <mc:AlternateContent>
        <mc:Choice Requires="wps">
          <w:drawing>
            <wp:anchor distT="0" distB="0" distL="114300" distR="114300" simplePos="0" relativeHeight="251662336" behindDoc="0" locked="0" layoutInCell="1" allowOverlap="1" wp14:anchorId="78ADE77A" wp14:editId="42962762">
              <wp:simplePos x="0" y="0"/>
              <wp:positionH relativeFrom="margin">
                <wp:align>center</wp:align>
              </wp:positionH>
              <wp:positionV relativeFrom="paragraph">
                <wp:posOffset>10160</wp:posOffset>
              </wp:positionV>
              <wp:extent cx="272415" cy="1968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2517" cy="196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3301" w:rsidRDefault="00B83301">
                          <w:pPr>
                            <w:pStyle w:val="af2"/>
                            <w:jc w:val="center"/>
                          </w:pPr>
                          <w:r>
                            <w:fldChar w:fldCharType="begin"/>
                          </w:r>
                          <w:r>
                            <w:instrText xml:space="preserve"> PAGE  \* MERGEFORMAT </w:instrText>
                          </w:r>
                          <w:r>
                            <w:fldChar w:fldCharType="separate"/>
                          </w:r>
                          <w:r w:rsidR="00E232AC">
                            <w:rPr>
                              <w:noProof/>
                            </w:rPr>
                            <w:t>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72" type="#_x0000_t202" style="position:absolute;margin-left:0;margin-top:.8pt;width:21.45pt;height:15.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qCbAIAABEFAAAOAAAAZHJzL2Uyb0RvYy54bWysVM2O0zAQviPxDpbvNG3ZbaFquipdFSFV&#10;7IqCOLuO3UbYHmO7TcoDLG/AiQt3nqvPwdhpsmjhsoiLM/F88/fNjKdXtVbkIJwvweR00OtTIgyH&#10;ojTbnH54v3z2ghIfmCmYAiNyehSeXs2ePplWdiKGsANVCEfQifGTyuZ0F4KdZJnnO6GZ74EVBpUS&#10;nGYBf902Kxyr0LtW2bDfH2UVuMI64MJ7vL1ulHSW/EspeLiR0otAVE4xt5BOl85NPLPZlE22jtld&#10;yc9psH/IQrPSYNDO1TULjOxd+YcrXXIHHmTocdAZSFlykWrAagb9B9Wsd8yKVAuS421Hk/9/bvnb&#10;w60jZZHTC0oM09ii07evp+8/Tz/uyEWkp7J+gqi1RVyoX0GNbW7vPV7GqmvpdPxiPQT1SPSxI1fU&#10;gXC8HI6Hl4MxJRxVg5ej8TiRn90bW+fDawGaRCGnDnuXKGWHlQ+YCEJbSIxlYFkqlfqnDKlyOnp+&#10;2U8GnQYtlEHDWEKTapLCUYnoQZl3QmLtKeN4kaZOLJQjB4bzwjgXJqRikydER5TEsI8xPOOjqUgT&#10;+RjjziJFBhM6Y10acKneB2kXn9qUZYNvGWjqjhSEelOnpned3EBxxAY7aDbEW74ssQ0r5sMtc7gS&#10;2FNc83CDh1SAdMNZomQH7svf7iMeJxW1lFS4Yjn1n/fMCUrUG4MzHPexFVwrbFrB7PUCsAsDfEAs&#10;TyIauKBaUTrQH3H75zEKqpjhGCunoRUXoVl0fD24mM8TCLfOsrAya8uj68iqgfk+gCzTjEV2Gi7O&#10;rOHepdE7vxFxsX//T6j7l2z2CwAA//8DAFBLAwQUAAYACAAAACEASxtVutsAAAAEAQAADwAAAGRy&#10;cy9kb3ducmV2LnhtbEyPzU7EMAyE70i8Q2Qkbmy6BVVQmq4QPzdgYQEJbmlj2orEqZK0W94ec4Kj&#10;Z0Yzn6vN4qyYMcTBk4L1KgOB1HozUKfg9eXu5BxETJqMtp5QwTdG2NSHB5Uujd/TM8671AkuoVhq&#10;BX1KYyllbHt0Oq78iMTepw9OJz5DJ03Qey53VuZZVkinB+KFXo943WP7tZucAvsew32TpY/5pntI&#10;T1s5vd2uH5U6PlquLkEkXNJfGH7xGR1qZmr8RCYKq4AfSawWINg8yy9ANApO8wJkXcn/8PUPAAAA&#10;//8DAFBLAQItABQABgAIAAAAIQC2gziS/gAAAOEBAAATAAAAAAAAAAAAAAAAAAAAAABbQ29udGVu&#10;dF9UeXBlc10ueG1sUEsBAi0AFAAGAAgAAAAhADj9If/WAAAAlAEAAAsAAAAAAAAAAAAAAAAALwEA&#10;AF9yZWxzLy5yZWxzUEsBAi0AFAAGAAgAAAAhANpD2oJsAgAAEQUAAA4AAAAAAAAAAAAAAAAALgIA&#10;AGRycy9lMm9Eb2MueG1sUEsBAi0AFAAGAAgAAAAhAEsbVbrbAAAABAEAAA8AAAAAAAAAAAAAAAAA&#10;xgQAAGRycy9kb3ducmV2LnhtbFBLBQYAAAAABAAEAPMAAADOBQAAAAA=&#10;" filled="f" stroked="f" strokeweight=".5pt">
              <v:textbox inset="0,0,0,0">
                <w:txbxContent>
                  <w:p w:rsidR="00B83301" w:rsidRDefault="00B83301">
                    <w:pPr>
                      <w:pStyle w:val="af2"/>
                      <w:jc w:val="center"/>
                    </w:pPr>
                    <w:r>
                      <w:fldChar w:fldCharType="begin"/>
                    </w:r>
                    <w:r>
                      <w:instrText xml:space="preserve"> PAGE  \* MERGEFORMAT </w:instrText>
                    </w:r>
                    <w:r>
                      <w:fldChar w:fldCharType="separate"/>
                    </w:r>
                    <w:r w:rsidR="00E232AC">
                      <w:rPr>
                        <w:noProof/>
                      </w:rPr>
                      <w:t>4</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01" w:rsidRDefault="00B83301">
    <w:pPr>
      <w:pStyle w:val="af2"/>
    </w:pPr>
    <w:r>
      <w:rPr>
        <w:noProof/>
      </w:rPr>
      <mc:AlternateContent>
        <mc:Choice Requires="wps">
          <w:drawing>
            <wp:anchor distT="0" distB="0" distL="114300" distR="114300" simplePos="0" relativeHeight="251666432" behindDoc="0" locked="0" layoutInCell="1" allowOverlap="1" wp14:anchorId="414BE2B2" wp14:editId="1744AD78">
              <wp:simplePos x="0" y="0"/>
              <wp:positionH relativeFrom="margin">
                <wp:align>center</wp:align>
              </wp:positionH>
              <wp:positionV relativeFrom="paragraph">
                <wp:posOffset>10160</wp:posOffset>
              </wp:positionV>
              <wp:extent cx="272415" cy="1968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72517" cy="196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3301" w:rsidRDefault="00B83301">
                          <w:pPr>
                            <w:pStyle w:val="af2"/>
                            <w:jc w:val="center"/>
                          </w:pPr>
                          <w:r>
                            <w:fldChar w:fldCharType="begin"/>
                          </w:r>
                          <w:r>
                            <w:instrText xml:space="preserve"> PAGE  \* MERGEFORMAT </w:instrText>
                          </w:r>
                          <w:r>
                            <w:fldChar w:fldCharType="separate"/>
                          </w:r>
                          <w:r w:rsidR="00C81BC6">
                            <w:rPr>
                              <w:noProof/>
                            </w:rPr>
                            <w:t>19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73" type="#_x0000_t202" style="position:absolute;margin-left:0;margin-top:.8pt;width:21.45pt;height:15.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TebQIAABMFAAAOAAAAZHJzL2Uyb0RvYy54bWysVMFuEzEQvSPxD5bvdJOgNhB1U4VWRUgV&#10;rSiIs+O1mxVej7GdbMIH0D/gxIU739Xv4Nmb3aLCpYiLd3bmzXjmzYyPT7aNYRvlQ0225OODEWfK&#10;Sqpqe1PyD+/Pn73gLERhK2HIqpLvVOAn86dPjls3UxNakamUZwhiw6x1JV/F6GZFEeRKNSIckFMW&#10;Rk2+ERG//qaovGgRvTHFZDQ6KlrylfMkVQjQnnVGPs/xtVYyXmodVGSm5Mgt5tPnc5nOYn4sZjde&#10;uFUt92mIf8iiEbXFpUOoMxEFW/v6j1BNLT0F0vFAUlOQ1rVUuQZUMx49qOZ6JZzKtYCc4Aaawv8L&#10;K99urjyrK/RuwpkVDXp09+327vvPux9fGXQgqHVhBty1AzJuX9EW4F4foEx1b7Vv0hcVMdhB9W6g&#10;V20jk1BOppPD8ZQzCdP45dF0mukv7p2dD/G1ooYloeQe3cukis1FiEgE0B6S7rJ0XhuTO2gsa0t+&#10;9PxwlB0GCzyMhWMqoUs1S3FnVIpg7DulUX3OOCny3KlT49lGYGKElMrGXGyOBHRCaVz7GMc9Prmq&#10;PJOPcR488s1k4+Dc1JZ8rvdB2tWnPmXd4XsGuroTBXG73Oa2Dx1eUrVDgz11OxKcPK/RhgsR4pXw&#10;WAr0FIseL3FoQ6Cb9hJnK/Jf/qZPeMwqrJy1WLKSh89r4RVn5o3FFKeN7AXfC8tesOvmlNCFMZ4Q&#10;J7MIBx9NL2pPzUfs/yLdApOwEneVPPbiaexWHe+HVItFBmHvnIgX9trJFDqxammxjqTrPGOJnY6L&#10;PWvYvDx6+1cirfbv/xl1/5bNfwEAAP//AwBQSwMEFAAGAAgAAAAhAEsbVbrbAAAABAEAAA8AAABk&#10;cnMvZG93bnJldi54bWxMj81OxDAMhO9IvENkJG5sugVVUJquED83YGEBCW5pY9qKxKmStFveHnOC&#10;o2dGM5+rzeKsmDHEwZOC9SoDgdR6M1Cn4PXl7uQcREyajLaeUME3RtjUhweVLo3f0zPOu9QJLqFY&#10;agV9SmMpZWx7dDqu/IjE3qcPTic+QydN0Hsud1bmWVZIpwfihV6PeN1j+7WbnAL7HsN9k6WP+aZ7&#10;SE9bOb3drh+VOj5ari5BJFzSXxh+8RkdamZq/EQmCquAH0msFiDYPMsvQDQKTvMCZF3J//D1DwAA&#10;AP//AwBQSwECLQAUAAYACAAAACEAtoM4kv4AAADhAQAAEwAAAAAAAAAAAAAAAAAAAAAAW0NvbnRl&#10;bnRfVHlwZXNdLnhtbFBLAQItABQABgAIAAAAIQA4/SH/1gAAAJQBAAALAAAAAAAAAAAAAAAAAC8B&#10;AABfcmVscy8ucmVsc1BLAQItABQABgAIAAAAIQAb4dTebQIAABMFAAAOAAAAAAAAAAAAAAAAAC4C&#10;AABkcnMvZTJvRG9jLnhtbFBLAQItABQABgAIAAAAIQBLG1W62wAAAAQBAAAPAAAAAAAAAAAAAAAA&#10;AMcEAABkcnMvZG93bnJldi54bWxQSwUGAAAAAAQABADzAAAAzwUAAAAA&#10;" filled="f" stroked="f" strokeweight=".5pt">
              <v:textbox inset="0,0,0,0">
                <w:txbxContent>
                  <w:p w:rsidR="00B83301" w:rsidRDefault="00B83301">
                    <w:pPr>
                      <w:pStyle w:val="af2"/>
                      <w:jc w:val="center"/>
                    </w:pPr>
                    <w:r>
                      <w:fldChar w:fldCharType="begin"/>
                    </w:r>
                    <w:r>
                      <w:instrText xml:space="preserve"> PAGE  \* MERGEFORMAT </w:instrText>
                    </w:r>
                    <w:r>
                      <w:fldChar w:fldCharType="separate"/>
                    </w:r>
                    <w:r w:rsidR="00C81BC6">
                      <w:rPr>
                        <w:noProof/>
                      </w:rPr>
                      <w:t>19</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01" w:rsidRDefault="00B83301">
    <w:pPr>
      <w:pStyle w:val="af2"/>
    </w:pPr>
    <w:r>
      <w:rPr>
        <w:noProof/>
      </w:rPr>
      <mc:AlternateContent>
        <mc:Choice Requires="wps">
          <w:drawing>
            <wp:anchor distT="0" distB="0" distL="114300" distR="114300" simplePos="0" relativeHeight="251661312" behindDoc="0" locked="0" layoutInCell="1" allowOverlap="1" wp14:anchorId="5D645CEC" wp14:editId="6E4DC297">
              <wp:simplePos x="0" y="0"/>
              <wp:positionH relativeFrom="margin">
                <wp:align>center</wp:align>
              </wp:positionH>
              <wp:positionV relativeFrom="paragraph">
                <wp:posOffset>10160</wp:posOffset>
              </wp:positionV>
              <wp:extent cx="272415" cy="19685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272517" cy="196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3301" w:rsidRDefault="00B83301">
                          <w:pPr>
                            <w:pStyle w:val="af2"/>
                          </w:pPr>
                          <w:r>
                            <w:fldChar w:fldCharType="begin"/>
                          </w:r>
                          <w:r>
                            <w:instrText xml:space="preserve"> PAGE  \* MERGEFORMAT </w:instrText>
                          </w:r>
                          <w:r>
                            <w:fldChar w:fldCharType="separate"/>
                          </w:r>
                          <w:r w:rsidR="002412C5">
                            <w:rPr>
                              <w:noProof/>
                            </w:rPr>
                            <w:t>32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35" o:spid="_x0000_s1074" type="#_x0000_t202" style="position:absolute;margin-left:0;margin-top:.8pt;width:21.45pt;height:15.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ypcAIAABUFAAAOAAAAZHJzL2Uyb0RvYy54bWysVMFuEzEQvSPxD5bvdJNUbSDqpgqtipAq&#10;WlEQZ8drNyu8HmM72Q0fAH/AiQt3vqvfwbM3m6LCpYiLd3bmzXjmzYxPTrvGsI3yoSZb8vHBiDNl&#10;JVW1vS35+3cXz55zFqKwlTBkVcm3KvDT+dMnJ62bqQmtyFTKMwSxYda6kq9idLOiCHKlGhEOyCkL&#10;oybfiIhff1tUXrSI3phiMhodFy35ynmSKgRoz3sjn+f4WisZr7QOKjJTcuQW8+nzuUxnMT8Rs1sv&#10;3KqWuzTEP2TRiNri0n2ocxEFW/v6j1BNLT0F0vFAUlOQ1rVUuQZUMx49qOZmJZzKtYCc4PY0hf8X&#10;Vr7ZXHtWV+jd4RFnVjRo0t23r3fff979+MKSEhS1LsyAvHHAxu4ldYAP+gBlqrzTvklf1MRgB9nb&#10;PcGqi0xCOZlOjsZTziRM4xfH02luQHHv7HyIrxQ1LAkl9+hfplVsLkNEIoAOkHSXpYvamNxDY1lb&#10;8uPDo1F22FvgYSwcUwl9qlmKW6NSBGPfKo36c8ZJkSdPnRnPNgIzI6RUNuZicySgE0rj2sc47vDJ&#10;VeWpfIzz3iPfTDbunZvaks/1Pki7+jikrHv8wEBfd6IgdssuN/5w6OSSqi0a7KnfkuDkRY02XIoQ&#10;r4XHWqCnWPV4hUMbAt20kzhbkf/8N33CY1ph5azFmpU8fFoLrzgzry3mOO3kIPhBWA6CXTdnhC6M&#10;8Yg4mUU4+GgGUXtqPuAFWKRbYBJW4q6Sx0E8i/2y4wWRarHIIGyeE/HS3jiZQidWLS3WkXSdZyyx&#10;03OxYw27l0dv906k5f79P6PuX7P5LwAAAP//AwBQSwMEFAAGAAgAAAAhAEsbVbrbAAAABAEAAA8A&#10;AABkcnMvZG93bnJldi54bWxMj81OxDAMhO9IvENkJG5sugVVUJquED83YGEBCW5pY9qKxKmStFve&#10;HnOCo2dGM5+rzeKsmDHEwZOC9SoDgdR6M1Cn4PXl7uQcREyajLaeUME3RtjUhweVLo3f0zPOu9QJ&#10;LqFYagV9SmMpZWx7dDqu/IjE3qcPTic+QydN0Hsud1bmWVZIpwfihV6PeN1j+7WbnAL7HsN9k6WP&#10;+aZ7SE9bOb3drh+VOj5ari5BJFzSXxh+8RkdamZq/EQmCquAH0msFiDYPMsvQDQKTvMCZF3J//D1&#10;DwAAAP//AwBQSwECLQAUAAYACAAAACEAtoM4kv4AAADhAQAAEwAAAAAAAAAAAAAAAAAAAAAAW0Nv&#10;bnRlbnRfVHlwZXNdLnhtbFBLAQItABQABgAIAAAAIQA4/SH/1gAAAJQBAAALAAAAAAAAAAAAAAAA&#10;AC8BAABfcmVscy8ucmVsc1BLAQItABQABgAIAAAAIQDxfbypcAIAABUFAAAOAAAAAAAAAAAAAAAA&#10;AC4CAABkcnMvZTJvRG9jLnhtbFBLAQItABQABgAIAAAAIQBLG1W62wAAAAQBAAAPAAAAAAAAAAAA&#10;AAAAAMoEAABkcnMvZG93bnJldi54bWxQSwUGAAAAAAQABADzAAAA0gUAAAAA&#10;" filled="f" stroked="f" strokeweight=".5pt">
              <v:textbox inset="0,0,0,0">
                <w:txbxContent>
                  <w:p w:rsidR="00B83301" w:rsidRDefault="00B83301">
                    <w:pPr>
                      <w:pStyle w:val="af2"/>
                    </w:pPr>
                    <w:r>
                      <w:fldChar w:fldCharType="begin"/>
                    </w:r>
                    <w:r>
                      <w:instrText xml:space="preserve"> PAGE  \* MERGEFORMAT </w:instrText>
                    </w:r>
                    <w:r>
                      <w:fldChar w:fldCharType="separate"/>
                    </w:r>
                    <w:r w:rsidR="002412C5">
                      <w:rPr>
                        <w:noProof/>
                      </w:rP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CFF" w:rsidRDefault="00BF1CFF">
      <w:r>
        <w:separator/>
      </w:r>
    </w:p>
  </w:footnote>
  <w:footnote w:type="continuationSeparator" w:id="0">
    <w:p w:rsidR="00BF1CFF" w:rsidRDefault="00BF1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01" w:rsidRDefault="00B83301">
    <w:pPr>
      <w:pStyle w:val="af3"/>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9C5"/>
    <w:multiLevelType w:val="singleLevel"/>
    <w:tmpl w:val="006C59C5"/>
    <w:lvl w:ilvl="0">
      <w:start w:val="2"/>
      <w:numFmt w:val="decimal"/>
      <w:pStyle w:val="a"/>
      <w:suff w:val="nothing"/>
      <w:lvlText w:val="%1、"/>
      <w:lvlJc w:val="left"/>
    </w:lvl>
  </w:abstractNum>
  <w:abstractNum w:abstractNumId="1">
    <w:nsid w:val="38A98A2E"/>
    <w:multiLevelType w:val="singleLevel"/>
    <w:tmpl w:val="38A98A2E"/>
    <w:lvl w:ilvl="0">
      <w:start w:val="1"/>
      <w:numFmt w:val="decimal"/>
      <w:suff w:val="space"/>
      <w:lvlText w:val="%1."/>
      <w:lvlJc w:val="left"/>
    </w:lvl>
  </w:abstractNum>
  <w:abstractNum w:abstractNumId="2">
    <w:nsid w:val="5AADF002"/>
    <w:multiLevelType w:val="multilevel"/>
    <w:tmpl w:val="5AADF002"/>
    <w:lvl w:ilvl="0">
      <w:start w:val="1"/>
      <w:numFmt w:val="chineseCountingThousand"/>
      <w:isLgl/>
      <w:suff w:val="space"/>
      <w:lvlText w:val="%1  "/>
      <w:lvlJc w:val="left"/>
      <w:pPr>
        <w:tabs>
          <w:tab w:val="left" w:pos="0"/>
        </w:tabs>
        <w:ind w:left="0" w:firstLine="0"/>
      </w:pPr>
      <w:rPr>
        <w:rFonts w:cs="Times New Roman" w:hint="eastAsia"/>
      </w:rPr>
    </w:lvl>
    <w:lvl w:ilvl="1">
      <w:start w:val="1"/>
      <w:numFmt w:val="decimal"/>
      <w:isLgl/>
      <w:suff w:val="space"/>
      <w:lvlText w:val="%1.%2"/>
      <w:lvlJc w:val="left"/>
      <w:pPr>
        <w:tabs>
          <w:tab w:val="left" w:pos="0"/>
        </w:tabs>
        <w:ind w:left="443" w:hanging="465"/>
      </w:pPr>
      <w:rPr>
        <w:rFonts w:ascii="Times New Roman" w:hAnsi="Times New Roman" w:cs="Times New Roman" w:hint="default"/>
      </w:rPr>
    </w:lvl>
    <w:lvl w:ilvl="2">
      <w:start w:val="1"/>
      <w:numFmt w:val="decimal"/>
      <w:isLgl/>
      <w:suff w:val="space"/>
      <w:lvlText w:val="%1.%2.%3"/>
      <w:lvlJc w:val="left"/>
      <w:pPr>
        <w:tabs>
          <w:tab w:val="left" w:pos="0"/>
        </w:tabs>
        <w:ind w:left="0" w:firstLine="0"/>
      </w:pPr>
      <w:rPr>
        <w:rFonts w:cs="Times New Roman" w:hint="eastAsia"/>
      </w:rPr>
    </w:lvl>
    <w:lvl w:ilvl="3">
      <w:start w:val="1"/>
      <w:numFmt w:val="decimal"/>
      <w:pStyle w:val="4"/>
      <w:isLgl/>
      <w:lvlText w:val="%1.%2.%3.%4"/>
      <w:lvlJc w:val="left"/>
      <w:pPr>
        <w:tabs>
          <w:tab w:val="left" w:pos="1060"/>
        </w:tabs>
        <w:ind w:left="630" w:hanging="434"/>
      </w:pPr>
      <w:rPr>
        <w:rFonts w:ascii="Times New Roman" w:eastAsia="宋体" w:hAnsi="Times New Roman" w:cs="宋体" w:hint="default"/>
      </w:rPr>
    </w:lvl>
    <w:lvl w:ilvl="4">
      <w:start w:val="1"/>
      <w:numFmt w:val="decimal"/>
      <w:lvlText w:val="%1.%2.%3.%4.%5"/>
      <w:lvlJc w:val="left"/>
      <w:pPr>
        <w:tabs>
          <w:tab w:val="left" w:pos="1204"/>
        </w:tabs>
        <w:ind w:left="1204" w:hanging="1008"/>
      </w:pPr>
      <w:rPr>
        <w:rFonts w:cs="Times New Roman" w:hint="eastAsia"/>
      </w:rPr>
    </w:lvl>
    <w:lvl w:ilvl="5">
      <w:start w:val="1"/>
      <w:numFmt w:val="decimal"/>
      <w:lvlText w:val="%1.%2.%3.%4.%5.%6"/>
      <w:lvlJc w:val="left"/>
      <w:pPr>
        <w:tabs>
          <w:tab w:val="left" w:pos="1348"/>
        </w:tabs>
        <w:ind w:left="1348" w:hanging="1152"/>
      </w:pPr>
      <w:rPr>
        <w:rFonts w:cs="Times New Roman" w:hint="eastAsia"/>
      </w:rPr>
    </w:lvl>
    <w:lvl w:ilvl="6">
      <w:start w:val="1"/>
      <w:numFmt w:val="decimal"/>
      <w:lvlText w:val="%1.%2.%3.%4.%5.%6.%7"/>
      <w:lvlJc w:val="left"/>
      <w:pPr>
        <w:tabs>
          <w:tab w:val="left" w:pos="1492"/>
        </w:tabs>
        <w:ind w:left="1492" w:hanging="1296"/>
      </w:pPr>
      <w:rPr>
        <w:rFonts w:cs="Times New Roman" w:hint="eastAsia"/>
      </w:rPr>
    </w:lvl>
    <w:lvl w:ilvl="7">
      <w:start w:val="1"/>
      <w:numFmt w:val="decimal"/>
      <w:lvlText w:val="%1.%2.%3.%4.%5.%6.%7.%8"/>
      <w:lvlJc w:val="left"/>
      <w:pPr>
        <w:tabs>
          <w:tab w:val="left" w:pos="1636"/>
        </w:tabs>
        <w:ind w:left="1636" w:hanging="1440"/>
      </w:pPr>
      <w:rPr>
        <w:rFonts w:cs="Times New Roman" w:hint="eastAsia"/>
      </w:rPr>
    </w:lvl>
    <w:lvl w:ilvl="8">
      <w:start w:val="1"/>
      <w:numFmt w:val="decimal"/>
      <w:lvlText w:val="%1.%2.%3.%4.%5.%6.%7.%8.%9"/>
      <w:lvlJc w:val="left"/>
      <w:pPr>
        <w:tabs>
          <w:tab w:val="left" w:pos="1780"/>
        </w:tabs>
        <w:ind w:left="1780" w:hanging="1584"/>
      </w:pPr>
      <w:rPr>
        <w:rFonts w:cs="Times New Roman" w:hint="eastAsia"/>
      </w:rPr>
    </w:lvl>
  </w:abstractNum>
  <w:abstractNum w:abstractNumId="3">
    <w:nsid w:val="6CEA2025"/>
    <w:multiLevelType w:val="multilevel"/>
    <w:tmpl w:val="6CEA2025"/>
    <w:lvl w:ilvl="0">
      <w:start w:val="1"/>
      <w:numFmt w:val="none"/>
      <w:pStyle w:val="a0"/>
      <w:suff w:val="nothing"/>
      <w:lvlText w:val="%1"/>
      <w:lvlJc w:val="left"/>
      <w:pPr>
        <w:ind w:left="0" w:firstLine="0"/>
      </w:p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mYxZWNlYmY0YjgxYWE5MTM1Y2M0ZGZmMTZiZTEifQ=="/>
    <w:docVar w:name="KSO_WPS_MARK_KEY" w:val="ddaa0d13-da09-4df8-9f4b-4429e69b3968"/>
  </w:docVars>
  <w:rsids>
    <w:rsidRoot w:val="00172A27"/>
    <w:rsid w:val="00002F79"/>
    <w:rsid w:val="00004A43"/>
    <w:rsid w:val="00005243"/>
    <w:rsid w:val="000056B0"/>
    <w:rsid w:val="000056E8"/>
    <w:rsid w:val="00007C00"/>
    <w:rsid w:val="00007CD2"/>
    <w:rsid w:val="00007DB8"/>
    <w:rsid w:val="0001135E"/>
    <w:rsid w:val="00015C75"/>
    <w:rsid w:val="00015CDF"/>
    <w:rsid w:val="00017140"/>
    <w:rsid w:val="0001732D"/>
    <w:rsid w:val="0001780A"/>
    <w:rsid w:val="00020931"/>
    <w:rsid w:val="00021C77"/>
    <w:rsid w:val="00023236"/>
    <w:rsid w:val="000232CB"/>
    <w:rsid w:val="00023671"/>
    <w:rsid w:val="000239B1"/>
    <w:rsid w:val="00024891"/>
    <w:rsid w:val="00024A01"/>
    <w:rsid w:val="0002554B"/>
    <w:rsid w:val="00025762"/>
    <w:rsid w:val="00025855"/>
    <w:rsid w:val="0002692B"/>
    <w:rsid w:val="00026B4B"/>
    <w:rsid w:val="0002746E"/>
    <w:rsid w:val="00034224"/>
    <w:rsid w:val="000358FD"/>
    <w:rsid w:val="00037880"/>
    <w:rsid w:val="0004050B"/>
    <w:rsid w:val="0004189A"/>
    <w:rsid w:val="00046052"/>
    <w:rsid w:val="00046C54"/>
    <w:rsid w:val="00046EA8"/>
    <w:rsid w:val="00050100"/>
    <w:rsid w:val="00050AC5"/>
    <w:rsid w:val="000515F1"/>
    <w:rsid w:val="00051A65"/>
    <w:rsid w:val="0005251A"/>
    <w:rsid w:val="00053011"/>
    <w:rsid w:val="00053AC5"/>
    <w:rsid w:val="00053BE3"/>
    <w:rsid w:val="00054343"/>
    <w:rsid w:val="000547F8"/>
    <w:rsid w:val="00054E0A"/>
    <w:rsid w:val="00054F53"/>
    <w:rsid w:val="0005728A"/>
    <w:rsid w:val="00061B4E"/>
    <w:rsid w:val="0006235A"/>
    <w:rsid w:val="0006268A"/>
    <w:rsid w:val="00063547"/>
    <w:rsid w:val="00064A65"/>
    <w:rsid w:val="00064B77"/>
    <w:rsid w:val="00065688"/>
    <w:rsid w:val="00066041"/>
    <w:rsid w:val="0006707E"/>
    <w:rsid w:val="000679C4"/>
    <w:rsid w:val="000700D2"/>
    <w:rsid w:val="00070507"/>
    <w:rsid w:val="000733EE"/>
    <w:rsid w:val="000738D7"/>
    <w:rsid w:val="00073A66"/>
    <w:rsid w:val="00073B7C"/>
    <w:rsid w:val="00074F79"/>
    <w:rsid w:val="0007546C"/>
    <w:rsid w:val="000755E0"/>
    <w:rsid w:val="0007564A"/>
    <w:rsid w:val="00075766"/>
    <w:rsid w:val="00080BF9"/>
    <w:rsid w:val="000811EA"/>
    <w:rsid w:val="00081CFA"/>
    <w:rsid w:val="00082404"/>
    <w:rsid w:val="0008282D"/>
    <w:rsid w:val="00082AB8"/>
    <w:rsid w:val="00083160"/>
    <w:rsid w:val="000857DF"/>
    <w:rsid w:val="00085F3E"/>
    <w:rsid w:val="00087F2A"/>
    <w:rsid w:val="0009045B"/>
    <w:rsid w:val="00090AB0"/>
    <w:rsid w:val="00091ED1"/>
    <w:rsid w:val="00093E58"/>
    <w:rsid w:val="000976E3"/>
    <w:rsid w:val="00097E70"/>
    <w:rsid w:val="00097F95"/>
    <w:rsid w:val="000A1D65"/>
    <w:rsid w:val="000A263D"/>
    <w:rsid w:val="000A2A31"/>
    <w:rsid w:val="000A5BCC"/>
    <w:rsid w:val="000B107A"/>
    <w:rsid w:val="000B1651"/>
    <w:rsid w:val="000B1F89"/>
    <w:rsid w:val="000B217D"/>
    <w:rsid w:val="000B58A9"/>
    <w:rsid w:val="000C056E"/>
    <w:rsid w:val="000C084D"/>
    <w:rsid w:val="000C08B3"/>
    <w:rsid w:val="000C0B25"/>
    <w:rsid w:val="000C1D5D"/>
    <w:rsid w:val="000C33F1"/>
    <w:rsid w:val="000C38B0"/>
    <w:rsid w:val="000C406F"/>
    <w:rsid w:val="000C4317"/>
    <w:rsid w:val="000C4CE3"/>
    <w:rsid w:val="000C4FC6"/>
    <w:rsid w:val="000C546A"/>
    <w:rsid w:val="000C6A75"/>
    <w:rsid w:val="000C6E6E"/>
    <w:rsid w:val="000C76EE"/>
    <w:rsid w:val="000C7938"/>
    <w:rsid w:val="000D02B7"/>
    <w:rsid w:val="000D3870"/>
    <w:rsid w:val="000D5EEB"/>
    <w:rsid w:val="000D5F47"/>
    <w:rsid w:val="000D6741"/>
    <w:rsid w:val="000D7054"/>
    <w:rsid w:val="000E0722"/>
    <w:rsid w:val="000E0BD9"/>
    <w:rsid w:val="000E1CD3"/>
    <w:rsid w:val="000E63B0"/>
    <w:rsid w:val="000E71A9"/>
    <w:rsid w:val="000E72DF"/>
    <w:rsid w:val="000E75FA"/>
    <w:rsid w:val="000E7ADB"/>
    <w:rsid w:val="000F0AD4"/>
    <w:rsid w:val="000F289F"/>
    <w:rsid w:val="000F47D2"/>
    <w:rsid w:val="000F4A5F"/>
    <w:rsid w:val="000F4EC7"/>
    <w:rsid w:val="000F4F7A"/>
    <w:rsid w:val="000F5925"/>
    <w:rsid w:val="000F5CDF"/>
    <w:rsid w:val="000F6258"/>
    <w:rsid w:val="000F7497"/>
    <w:rsid w:val="000F7CC0"/>
    <w:rsid w:val="0010039A"/>
    <w:rsid w:val="00101FBD"/>
    <w:rsid w:val="00102B43"/>
    <w:rsid w:val="001035C4"/>
    <w:rsid w:val="0010451B"/>
    <w:rsid w:val="001045F9"/>
    <w:rsid w:val="0010472A"/>
    <w:rsid w:val="00110E73"/>
    <w:rsid w:val="00110E99"/>
    <w:rsid w:val="001116F1"/>
    <w:rsid w:val="00113BD5"/>
    <w:rsid w:val="0011454D"/>
    <w:rsid w:val="0011496C"/>
    <w:rsid w:val="0011570C"/>
    <w:rsid w:val="001173A7"/>
    <w:rsid w:val="00117A74"/>
    <w:rsid w:val="0012071C"/>
    <w:rsid w:val="00123849"/>
    <w:rsid w:val="0012480D"/>
    <w:rsid w:val="00125071"/>
    <w:rsid w:val="0012694B"/>
    <w:rsid w:val="00130484"/>
    <w:rsid w:val="00132789"/>
    <w:rsid w:val="001355C4"/>
    <w:rsid w:val="0013575A"/>
    <w:rsid w:val="00141C50"/>
    <w:rsid w:val="00142381"/>
    <w:rsid w:val="00142AE1"/>
    <w:rsid w:val="00144BD0"/>
    <w:rsid w:val="00146092"/>
    <w:rsid w:val="001469C0"/>
    <w:rsid w:val="001517E0"/>
    <w:rsid w:val="001519D3"/>
    <w:rsid w:val="00152B64"/>
    <w:rsid w:val="001539FC"/>
    <w:rsid w:val="00153EE6"/>
    <w:rsid w:val="001553EF"/>
    <w:rsid w:val="0015606F"/>
    <w:rsid w:val="00157171"/>
    <w:rsid w:val="00157412"/>
    <w:rsid w:val="00157466"/>
    <w:rsid w:val="001610F8"/>
    <w:rsid w:val="00161C78"/>
    <w:rsid w:val="00161F3E"/>
    <w:rsid w:val="0016448D"/>
    <w:rsid w:val="0016479D"/>
    <w:rsid w:val="001660FE"/>
    <w:rsid w:val="001667E1"/>
    <w:rsid w:val="00166D42"/>
    <w:rsid w:val="00166E8D"/>
    <w:rsid w:val="00170A2A"/>
    <w:rsid w:val="0017147E"/>
    <w:rsid w:val="0017261B"/>
    <w:rsid w:val="00172A27"/>
    <w:rsid w:val="00172EBE"/>
    <w:rsid w:val="00172F17"/>
    <w:rsid w:val="00174EF1"/>
    <w:rsid w:val="00175828"/>
    <w:rsid w:val="001768FD"/>
    <w:rsid w:val="00176AE8"/>
    <w:rsid w:val="00180CF3"/>
    <w:rsid w:val="00181217"/>
    <w:rsid w:val="00181F4A"/>
    <w:rsid w:val="00182978"/>
    <w:rsid w:val="00183659"/>
    <w:rsid w:val="00184341"/>
    <w:rsid w:val="001860EB"/>
    <w:rsid w:val="0018716D"/>
    <w:rsid w:val="00187242"/>
    <w:rsid w:val="001874D1"/>
    <w:rsid w:val="001877F7"/>
    <w:rsid w:val="00190769"/>
    <w:rsid w:val="00192EA6"/>
    <w:rsid w:val="00192EB1"/>
    <w:rsid w:val="00193A9B"/>
    <w:rsid w:val="00194AAE"/>
    <w:rsid w:val="00194F99"/>
    <w:rsid w:val="001953BA"/>
    <w:rsid w:val="001A14E5"/>
    <w:rsid w:val="001A1921"/>
    <w:rsid w:val="001A1C32"/>
    <w:rsid w:val="001A2219"/>
    <w:rsid w:val="001A2223"/>
    <w:rsid w:val="001A2585"/>
    <w:rsid w:val="001A26E5"/>
    <w:rsid w:val="001A517A"/>
    <w:rsid w:val="001A629D"/>
    <w:rsid w:val="001A68B2"/>
    <w:rsid w:val="001A6ED2"/>
    <w:rsid w:val="001A7C4B"/>
    <w:rsid w:val="001B028B"/>
    <w:rsid w:val="001B0FBA"/>
    <w:rsid w:val="001B2BC2"/>
    <w:rsid w:val="001B382A"/>
    <w:rsid w:val="001B437E"/>
    <w:rsid w:val="001B6197"/>
    <w:rsid w:val="001C0FA0"/>
    <w:rsid w:val="001C1E5C"/>
    <w:rsid w:val="001C2EF3"/>
    <w:rsid w:val="001C3ACF"/>
    <w:rsid w:val="001C4AA3"/>
    <w:rsid w:val="001C4E47"/>
    <w:rsid w:val="001C6A43"/>
    <w:rsid w:val="001D1922"/>
    <w:rsid w:val="001D1B2A"/>
    <w:rsid w:val="001D2506"/>
    <w:rsid w:val="001D4B47"/>
    <w:rsid w:val="001D5A1B"/>
    <w:rsid w:val="001D63AF"/>
    <w:rsid w:val="001D72ED"/>
    <w:rsid w:val="001E1ABF"/>
    <w:rsid w:val="001E1BB7"/>
    <w:rsid w:val="001E243F"/>
    <w:rsid w:val="001E34D2"/>
    <w:rsid w:val="001E3C4A"/>
    <w:rsid w:val="001E5023"/>
    <w:rsid w:val="001E58FB"/>
    <w:rsid w:val="001E69FC"/>
    <w:rsid w:val="001E7E7F"/>
    <w:rsid w:val="001F0522"/>
    <w:rsid w:val="001F0F2D"/>
    <w:rsid w:val="001F14F1"/>
    <w:rsid w:val="001F1A82"/>
    <w:rsid w:val="001F667D"/>
    <w:rsid w:val="001F7891"/>
    <w:rsid w:val="002006F8"/>
    <w:rsid w:val="0020287B"/>
    <w:rsid w:val="00203EAC"/>
    <w:rsid w:val="002050B8"/>
    <w:rsid w:val="0020544B"/>
    <w:rsid w:val="002069CA"/>
    <w:rsid w:val="00206B80"/>
    <w:rsid w:val="002120BA"/>
    <w:rsid w:val="00212F93"/>
    <w:rsid w:val="00212FF2"/>
    <w:rsid w:val="002134D7"/>
    <w:rsid w:val="00213B19"/>
    <w:rsid w:val="00214EAD"/>
    <w:rsid w:val="002163EE"/>
    <w:rsid w:val="00222E6E"/>
    <w:rsid w:val="00224D70"/>
    <w:rsid w:val="00226BDD"/>
    <w:rsid w:val="00226F10"/>
    <w:rsid w:val="00231549"/>
    <w:rsid w:val="00231C8B"/>
    <w:rsid w:val="0023292E"/>
    <w:rsid w:val="00232CC4"/>
    <w:rsid w:val="00234A12"/>
    <w:rsid w:val="002358A7"/>
    <w:rsid w:val="00236756"/>
    <w:rsid w:val="002367E6"/>
    <w:rsid w:val="00237253"/>
    <w:rsid w:val="002375AC"/>
    <w:rsid w:val="00237F44"/>
    <w:rsid w:val="00240682"/>
    <w:rsid w:val="002412C5"/>
    <w:rsid w:val="002414A0"/>
    <w:rsid w:val="002436A2"/>
    <w:rsid w:val="0024486C"/>
    <w:rsid w:val="002451B2"/>
    <w:rsid w:val="002452AB"/>
    <w:rsid w:val="002467C7"/>
    <w:rsid w:val="00246E4B"/>
    <w:rsid w:val="0025071C"/>
    <w:rsid w:val="00250FAB"/>
    <w:rsid w:val="00251693"/>
    <w:rsid w:val="002517E3"/>
    <w:rsid w:val="002530CD"/>
    <w:rsid w:val="002542D1"/>
    <w:rsid w:val="002549BE"/>
    <w:rsid w:val="00254B7D"/>
    <w:rsid w:val="00254E12"/>
    <w:rsid w:val="00255125"/>
    <w:rsid w:val="00255159"/>
    <w:rsid w:val="00255B64"/>
    <w:rsid w:val="0025686F"/>
    <w:rsid w:val="002573DE"/>
    <w:rsid w:val="002576C7"/>
    <w:rsid w:val="00261269"/>
    <w:rsid w:val="00261CE1"/>
    <w:rsid w:val="00263928"/>
    <w:rsid w:val="002657D5"/>
    <w:rsid w:val="00265CDD"/>
    <w:rsid w:val="00266751"/>
    <w:rsid w:val="00267402"/>
    <w:rsid w:val="00270C3B"/>
    <w:rsid w:val="00271BF6"/>
    <w:rsid w:val="00272B5E"/>
    <w:rsid w:val="002730E3"/>
    <w:rsid w:val="00273516"/>
    <w:rsid w:val="00274186"/>
    <w:rsid w:val="00276058"/>
    <w:rsid w:val="002764AF"/>
    <w:rsid w:val="002803FE"/>
    <w:rsid w:val="0028181A"/>
    <w:rsid w:val="0028404F"/>
    <w:rsid w:val="0028432E"/>
    <w:rsid w:val="00285219"/>
    <w:rsid w:val="00285381"/>
    <w:rsid w:val="00291319"/>
    <w:rsid w:val="00291614"/>
    <w:rsid w:val="00295AC1"/>
    <w:rsid w:val="0029638C"/>
    <w:rsid w:val="0029763A"/>
    <w:rsid w:val="002A11EA"/>
    <w:rsid w:val="002A155E"/>
    <w:rsid w:val="002A15F1"/>
    <w:rsid w:val="002A162D"/>
    <w:rsid w:val="002A1E67"/>
    <w:rsid w:val="002A2C4E"/>
    <w:rsid w:val="002A3241"/>
    <w:rsid w:val="002A4AA2"/>
    <w:rsid w:val="002A4B6E"/>
    <w:rsid w:val="002A540C"/>
    <w:rsid w:val="002A5FC7"/>
    <w:rsid w:val="002A60B5"/>
    <w:rsid w:val="002A6BC7"/>
    <w:rsid w:val="002A7F9A"/>
    <w:rsid w:val="002B03D1"/>
    <w:rsid w:val="002B2856"/>
    <w:rsid w:val="002B4375"/>
    <w:rsid w:val="002B48B8"/>
    <w:rsid w:val="002B4A9A"/>
    <w:rsid w:val="002B54EE"/>
    <w:rsid w:val="002B5DDD"/>
    <w:rsid w:val="002B79C7"/>
    <w:rsid w:val="002C0DC2"/>
    <w:rsid w:val="002C1F3C"/>
    <w:rsid w:val="002C50CC"/>
    <w:rsid w:val="002C54BA"/>
    <w:rsid w:val="002C66B2"/>
    <w:rsid w:val="002C68C2"/>
    <w:rsid w:val="002C6D69"/>
    <w:rsid w:val="002C6FDC"/>
    <w:rsid w:val="002C7063"/>
    <w:rsid w:val="002C7227"/>
    <w:rsid w:val="002D028C"/>
    <w:rsid w:val="002D208E"/>
    <w:rsid w:val="002D2EF7"/>
    <w:rsid w:val="002D4540"/>
    <w:rsid w:val="002D4764"/>
    <w:rsid w:val="002D50C9"/>
    <w:rsid w:val="002D71AC"/>
    <w:rsid w:val="002D725C"/>
    <w:rsid w:val="002E0F82"/>
    <w:rsid w:val="002E139E"/>
    <w:rsid w:val="002E3F85"/>
    <w:rsid w:val="002E4CDC"/>
    <w:rsid w:val="002E77F5"/>
    <w:rsid w:val="002F0C83"/>
    <w:rsid w:val="002F1150"/>
    <w:rsid w:val="002F1463"/>
    <w:rsid w:val="002F46D2"/>
    <w:rsid w:val="002F4728"/>
    <w:rsid w:val="002F520F"/>
    <w:rsid w:val="002F5E36"/>
    <w:rsid w:val="002F6072"/>
    <w:rsid w:val="002F6556"/>
    <w:rsid w:val="002F733D"/>
    <w:rsid w:val="002F797B"/>
    <w:rsid w:val="0030034B"/>
    <w:rsid w:val="003005A0"/>
    <w:rsid w:val="003007DE"/>
    <w:rsid w:val="003009A7"/>
    <w:rsid w:val="00301AA3"/>
    <w:rsid w:val="00301BC2"/>
    <w:rsid w:val="00305386"/>
    <w:rsid w:val="00307B5A"/>
    <w:rsid w:val="00311612"/>
    <w:rsid w:val="00311E85"/>
    <w:rsid w:val="00314439"/>
    <w:rsid w:val="00314D63"/>
    <w:rsid w:val="00315C49"/>
    <w:rsid w:val="00316228"/>
    <w:rsid w:val="003168B9"/>
    <w:rsid w:val="00317A67"/>
    <w:rsid w:val="003201BD"/>
    <w:rsid w:val="0032109B"/>
    <w:rsid w:val="00321710"/>
    <w:rsid w:val="003218FA"/>
    <w:rsid w:val="00324EB4"/>
    <w:rsid w:val="0032572A"/>
    <w:rsid w:val="0032769F"/>
    <w:rsid w:val="00327ECF"/>
    <w:rsid w:val="003300CD"/>
    <w:rsid w:val="00331A26"/>
    <w:rsid w:val="00332781"/>
    <w:rsid w:val="00332A83"/>
    <w:rsid w:val="003330D3"/>
    <w:rsid w:val="003365CD"/>
    <w:rsid w:val="003366E2"/>
    <w:rsid w:val="00336750"/>
    <w:rsid w:val="00336C99"/>
    <w:rsid w:val="003370A1"/>
    <w:rsid w:val="00343888"/>
    <w:rsid w:val="00343F4F"/>
    <w:rsid w:val="003450B9"/>
    <w:rsid w:val="00345440"/>
    <w:rsid w:val="00345CE8"/>
    <w:rsid w:val="00345D65"/>
    <w:rsid w:val="003469EB"/>
    <w:rsid w:val="00347D9C"/>
    <w:rsid w:val="00350899"/>
    <w:rsid w:val="00350932"/>
    <w:rsid w:val="003523B2"/>
    <w:rsid w:val="00363D41"/>
    <w:rsid w:val="003642E6"/>
    <w:rsid w:val="00364366"/>
    <w:rsid w:val="00364E43"/>
    <w:rsid w:val="00364FE9"/>
    <w:rsid w:val="00366609"/>
    <w:rsid w:val="003670CF"/>
    <w:rsid w:val="00367DA5"/>
    <w:rsid w:val="00370495"/>
    <w:rsid w:val="00370576"/>
    <w:rsid w:val="00370674"/>
    <w:rsid w:val="00370A46"/>
    <w:rsid w:val="0037186A"/>
    <w:rsid w:val="00372CD8"/>
    <w:rsid w:val="003731BB"/>
    <w:rsid w:val="0037447E"/>
    <w:rsid w:val="0037598B"/>
    <w:rsid w:val="003800E4"/>
    <w:rsid w:val="00380673"/>
    <w:rsid w:val="003809D0"/>
    <w:rsid w:val="00380B74"/>
    <w:rsid w:val="00380EF2"/>
    <w:rsid w:val="00381316"/>
    <w:rsid w:val="0038173D"/>
    <w:rsid w:val="00383261"/>
    <w:rsid w:val="0038373E"/>
    <w:rsid w:val="00384D29"/>
    <w:rsid w:val="003850DA"/>
    <w:rsid w:val="0038557B"/>
    <w:rsid w:val="0038557C"/>
    <w:rsid w:val="00387B6D"/>
    <w:rsid w:val="00390DA6"/>
    <w:rsid w:val="00390E87"/>
    <w:rsid w:val="00392949"/>
    <w:rsid w:val="00392F21"/>
    <w:rsid w:val="00394025"/>
    <w:rsid w:val="003947A0"/>
    <w:rsid w:val="00395757"/>
    <w:rsid w:val="00397470"/>
    <w:rsid w:val="003A1F84"/>
    <w:rsid w:val="003A31F7"/>
    <w:rsid w:val="003A3E6C"/>
    <w:rsid w:val="003A5438"/>
    <w:rsid w:val="003A544D"/>
    <w:rsid w:val="003A6B2B"/>
    <w:rsid w:val="003A7108"/>
    <w:rsid w:val="003A72BD"/>
    <w:rsid w:val="003B261F"/>
    <w:rsid w:val="003B2632"/>
    <w:rsid w:val="003B342D"/>
    <w:rsid w:val="003B5365"/>
    <w:rsid w:val="003B67E2"/>
    <w:rsid w:val="003B70A6"/>
    <w:rsid w:val="003B775D"/>
    <w:rsid w:val="003B7C2C"/>
    <w:rsid w:val="003C0444"/>
    <w:rsid w:val="003C116C"/>
    <w:rsid w:val="003C1A74"/>
    <w:rsid w:val="003C388C"/>
    <w:rsid w:val="003C41AA"/>
    <w:rsid w:val="003C4453"/>
    <w:rsid w:val="003C4BA0"/>
    <w:rsid w:val="003C579C"/>
    <w:rsid w:val="003D130D"/>
    <w:rsid w:val="003D1B10"/>
    <w:rsid w:val="003D2192"/>
    <w:rsid w:val="003D395A"/>
    <w:rsid w:val="003D3E08"/>
    <w:rsid w:val="003D3E62"/>
    <w:rsid w:val="003D54AA"/>
    <w:rsid w:val="003D6811"/>
    <w:rsid w:val="003D7265"/>
    <w:rsid w:val="003E0E49"/>
    <w:rsid w:val="003E182C"/>
    <w:rsid w:val="003E3112"/>
    <w:rsid w:val="003E31DB"/>
    <w:rsid w:val="003E5A81"/>
    <w:rsid w:val="003E5E61"/>
    <w:rsid w:val="003E5E8C"/>
    <w:rsid w:val="003E5F57"/>
    <w:rsid w:val="003E6E05"/>
    <w:rsid w:val="003E7814"/>
    <w:rsid w:val="003F174E"/>
    <w:rsid w:val="003F18F6"/>
    <w:rsid w:val="003F3AEF"/>
    <w:rsid w:val="003F3C86"/>
    <w:rsid w:val="003F3FA9"/>
    <w:rsid w:val="003F49A2"/>
    <w:rsid w:val="003F5B4D"/>
    <w:rsid w:val="003F6147"/>
    <w:rsid w:val="003F6A84"/>
    <w:rsid w:val="003F7933"/>
    <w:rsid w:val="00400C63"/>
    <w:rsid w:val="00400C8D"/>
    <w:rsid w:val="004019F5"/>
    <w:rsid w:val="00401BDF"/>
    <w:rsid w:val="00404296"/>
    <w:rsid w:val="00410C81"/>
    <w:rsid w:val="00411162"/>
    <w:rsid w:val="00411459"/>
    <w:rsid w:val="0041267B"/>
    <w:rsid w:val="00412D12"/>
    <w:rsid w:val="00413650"/>
    <w:rsid w:val="004136AC"/>
    <w:rsid w:val="00413D9E"/>
    <w:rsid w:val="00414CB9"/>
    <w:rsid w:val="00416420"/>
    <w:rsid w:val="004168A0"/>
    <w:rsid w:val="004171A2"/>
    <w:rsid w:val="00417CC1"/>
    <w:rsid w:val="00421192"/>
    <w:rsid w:val="004211AE"/>
    <w:rsid w:val="00421FE5"/>
    <w:rsid w:val="0042217B"/>
    <w:rsid w:val="00423F84"/>
    <w:rsid w:val="0042491D"/>
    <w:rsid w:val="00424A4D"/>
    <w:rsid w:val="00424BD7"/>
    <w:rsid w:val="00425765"/>
    <w:rsid w:val="00426C42"/>
    <w:rsid w:val="00427C83"/>
    <w:rsid w:val="00430890"/>
    <w:rsid w:val="00430CE6"/>
    <w:rsid w:val="0043178A"/>
    <w:rsid w:val="004333C9"/>
    <w:rsid w:val="00434A1A"/>
    <w:rsid w:val="0043515E"/>
    <w:rsid w:val="0043555E"/>
    <w:rsid w:val="00435F25"/>
    <w:rsid w:val="00436F0A"/>
    <w:rsid w:val="004376E0"/>
    <w:rsid w:val="004440E6"/>
    <w:rsid w:val="00444600"/>
    <w:rsid w:val="00447027"/>
    <w:rsid w:val="0044707C"/>
    <w:rsid w:val="004506F8"/>
    <w:rsid w:val="00450A47"/>
    <w:rsid w:val="004513B6"/>
    <w:rsid w:val="00453C98"/>
    <w:rsid w:val="00454431"/>
    <w:rsid w:val="004553CD"/>
    <w:rsid w:val="004562A7"/>
    <w:rsid w:val="004607E8"/>
    <w:rsid w:val="00460C0A"/>
    <w:rsid w:val="0046181A"/>
    <w:rsid w:val="00461CA8"/>
    <w:rsid w:val="00461D8C"/>
    <w:rsid w:val="0046263C"/>
    <w:rsid w:val="00462983"/>
    <w:rsid w:val="00464972"/>
    <w:rsid w:val="00464E32"/>
    <w:rsid w:val="0046545B"/>
    <w:rsid w:val="00470E99"/>
    <w:rsid w:val="00474409"/>
    <w:rsid w:val="00474C97"/>
    <w:rsid w:val="004765C8"/>
    <w:rsid w:val="004768ED"/>
    <w:rsid w:val="004769D2"/>
    <w:rsid w:val="004771D0"/>
    <w:rsid w:val="004776EF"/>
    <w:rsid w:val="004777C9"/>
    <w:rsid w:val="00480975"/>
    <w:rsid w:val="00481B45"/>
    <w:rsid w:val="00481E5D"/>
    <w:rsid w:val="00484152"/>
    <w:rsid w:val="00484B8A"/>
    <w:rsid w:val="00485D05"/>
    <w:rsid w:val="00486378"/>
    <w:rsid w:val="00490346"/>
    <w:rsid w:val="00490404"/>
    <w:rsid w:val="00490773"/>
    <w:rsid w:val="004918FC"/>
    <w:rsid w:val="00491C38"/>
    <w:rsid w:val="00494114"/>
    <w:rsid w:val="00494609"/>
    <w:rsid w:val="004975A1"/>
    <w:rsid w:val="00497764"/>
    <w:rsid w:val="004A0721"/>
    <w:rsid w:val="004A0CB5"/>
    <w:rsid w:val="004A1FC9"/>
    <w:rsid w:val="004A200A"/>
    <w:rsid w:val="004A265F"/>
    <w:rsid w:val="004A2993"/>
    <w:rsid w:val="004A35EA"/>
    <w:rsid w:val="004A3C49"/>
    <w:rsid w:val="004A5353"/>
    <w:rsid w:val="004A5915"/>
    <w:rsid w:val="004A6B19"/>
    <w:rsid w:val="004B0A94"/>
    <w:rsid w:val="004B0B0A"/>
    <w:rsid w:val="004B1ED2"/>
    <w:rsid w:val="004B21E8"/>
    <w:rsid w:val="004B26F9"/>
    <w:rsid w:val="004B48C6"/>
    <w:rsid w:val="004B4C6A"/>
    <w:rsid w:val="004B5955"/>
    <w:rsid w:val="004B637F"/>
    <w:rsid w:val="004B665A"/>
    <w:rsid w:val="004B7763"/>
    <w:rsid w:val="004C0845"/>
    <w:rsid w:val="004C0A61"/>
    <w:rsid w:val="004C158E"/>
    <w:rsid w:val="004C33AE"/>
    <w:rsid w:val="004C3E50"/>
    <w:rsid w:val="004C3EE6"/>
    <w:rsid w:val="004C62EF"/>
    <w:rsid w:val="004C64EB"/>
    <w:rsid w:val="004C6E92"/>
    <w:rsid w:val="004C7B80"/>
    <w:rsid w:val="004D08A1"/>
    <w:rsid w:val="004D09B0"/>
    <w:rsid w:val="004D0A32"/>
    <w:rsid w:val="004D0B38"/>
    <w:rsid w:val="004D1C4E"/>
    <w:rsid w:val="004D25B5"/>
    <w:rsid w:val="004D324A"/>
    <w:rsid w:val="004D3262"/>
    <w:rsid w:val="004D39B3"/>
    <w:rsid w:val="004D43BD"/>
    <w:rsid w:val="004D468B"/>
    <w:rsid w:val="004D4799"/>
    <w:rsid w:val="004D4C2D"/>
    <w:rsid w:val="004D6B8D"/>
    <w:rsid w:val="004D6D54"/>
    <w:rsid w:val="004D7541"/>
    <w:rsid w:val="004E12E8"/>
    <w:rsid w:val="004E13EF"/>
    <w:rsid w:val="004E17AA"/>
    <w:rsid w:val="004E3A30"/>
    <w:rsid w:val="004E3D11"/>
    <w:rsid w:val="004E3D8F"/>
    <w:rsid w:val="004E4CD8"/>
    <w:rsid w:val="004E58F0"/>
    <w:rsid w:val="004E656C"/>
    <w:rsid w:val="004E74DB"/>
    <w:rsid w:val="004F08E8"/>
    <w:rsid w:val="004F1450"/>
    <w:rsid w:val="004F14D7"/>
    <w:rsid w:val="004F1E79"/>
    <w:rsid w:val="004F1FCC"/>
    <w:rsid w:val="004F2DE6"/>
    <w:rsid w:val="004F2F07"/>
    <w:rsid w:val="004F3939"/>
    <w:rsid w:val="004F44B4"/>
    <w:rsid w:val="004F540E"/>
    <w:rsid w:val="004F5D5D"/>
    <w:rsid w:val="004F64A4"/>
    <w:rsid w:val="004F686E"/>
    <w:rsid w:val="00500783"/>
    <w:rsid w:val="00500E94"/>
    <w:rsid w:val="00501EB0"/>
    <w:rsid w:val="00502BEF"/>
    <w:rsid w:val="00503837"/>
    <w:rsid w:val="005038EC"/>
    <w:rsid w:val="0050416D"/>
    <w:rsid w:val="0050472B"/>
    <w:rsid w:val="00504AFE"/>
    <w:rsid w:val="00506BF4"/>
    <w:rsid w:val="005070B3"/>
    <w:rsid w:val="00507572"/>
    <w:rsid w:val="0051178A"/>
    <w:rsid w:val="0051341C"/>
    <w:rsid w:val="005134B4"/>
    <w:rsid w:val="005144D4"/>
    <w:rsid w:val="005148D5"/>
    <w:rsid w:val="005151FF"/>
    <w:rsid w:val="005154CA"/>
    <w:rsid w:val="005156AA"/>
    <w:rsid w:val="005163AA"/>
    <w:rsid w:val="00516CC6"/>
    <w:rsid w:val="00517C3B"/>
    <w:rsid w:val="005203E9"/>
    <w:rsid w:val="005203FA"/>
    <w:rsid w:val="005216F5"/>
    <w:rsid w:val="0052230D"/>
    <w:rsid w:val="0052275B"/>
    <w:rsid w:val="005238D4"/>
    <w:rsid w:val="00524BB7"/>
    <w:rsid w:val="00526F6D"/>
    <w:rsid w:val="005314B7"/>
    <w:rsid w:val="005349F1"/>
    <w:rsid w:val="00534C33"/>
    <w:rsid w:val="005350D9"/>
    <w:rsid w:val="005367B7"/>
    <w:rsid w:val="00537CC4"/>
    <w:rsid w:val="00542621"/>
    <w:rsid w:val="00542732"/>
    <w:rsid w:val="00542767"/>
    <w:rsid w:val="00543483"/>
    <w:rsid w:val="00544452"/>
    <w:rsid w:val="005455BB"/>
    <w:rsid w:val="00545A46"/>
    <w:rsid w:val="00545AC8"/>
    <w:rsid w:val="0054657C"/>
    <w:rsid w:val="00547791"/>
    <w:rsid w:val="00552270"/>
    <w:rsid w:val="0055261A"/>
    <w:rsid w:val="005538EE"/>
    <w:rsid w:val="00554192"/>
    <w:rsid w:val="00557267"/>
    <w:rsid w:val="005608E1"/>
    <w:rsid w:val="005610F7"/>
    <w:rsid w:val="005625AC"/>
    <w:rsid w:val="00562A56"/>
    <w:rsid w:val="0056336C"/>
    <w:rsid w:val="00563398"/>
    <w:rsid w:val="005640E2"/>
    <w:rsid w:val="005645A0"/>
    <w:rsid w:val="00564E26"/>
    <w:rsid w:val="0056528A"/>
    <w:rsid w:val="00565720"/>
    <w:rsid w:val="005662D1"/>
    <w:rsid w:val="00566479"/>
    <w:rsid w:val="00566746"/>
    <w:rsid w:val="005701B6"/>
    <w:rsid w:val="00570D6F"/>
    <w:rsid w:val="005717EC"/>
    <w:rsid w:val="00574AFA"/>
    <w:rsid w:val="00577E13"/>
    <w:rsid w:val="00580471"/>
    <w:rsid w:val="00580BC1"/>
    <w:rsid w:val="005813D6"/>
    <w:rsid w:val="005816B7"/>
    <w:rsid w:val="0058201B"/>
    <w:rsid w:val="005826E2"/>
    <w:rsid w:val="005833EF"/>
    <w:rsid w:val="005845B5"/>
    <w:rsid w:val="00585788"/>
    <w:rsid w:val="00586556"/>
    <w:rsid w:val="00586982"/>
    <w:rsid w:val="005875C9"/>
    <w:rsid w:val="00590A3B"/>
    <w:rsid w:val="00590D22"/>
    <w:rsid w:val="00590F1A"/>
    <w:rsid w:val="005912B4"/>
    <w:rsid w:val="00591305"/>
    <w:rsid w:val="00591F41"/>
    <w:rsid w:val="00592520"/>
    <w:rsid w:val="0059295A"/>
    <w:rsid w:val="00592DB1"/>
    <w:rsid w:val="00593002"/>
    <w:rsid w:val="00593CCE"/>
    <w:rsid w:val="00597357"/>
    <w:rsid w:val="005A003D"/>
    <w:rsid w:val="005A014B"/>
    <w:rsid w:val="005A058A"/>
    <w:rsid w:val="005A0849"/>
    <w:rsid w:val="005A2B67"/>
    <w:rsid w:val="005A6104"/>
    <w:rsid w:val="005A6BAD"/>
    <w:rsid w:val="005B0667"/>
    <w:rsid w:val="005B06B9"/>
    <w:rsid w:val="005B09E4"/>
    <w:rsid w:val="005B0E8A"/>
    <w:rsid w:val="005B1087"/>
    <w:rsid w:val="005B3C42"/>
    <w:rsid w:val="005B66B9"/>
    <w:rsid w:val="005B7725"/>
    <w:rsid w:val="005C1D02"/>
    <w:rsid w:val="005C52D4"/>
    <w:rsid w:val="005C6302"/>
    <w:rsid w:val="005C6D0C"/>
    <w:rsid w:val="005C7D2B"/>
    <w:rsid w:val="005D2509"/>
    <w:rsid w:val="005D42C9"/>
    <w:rsid w:val="005D6FE1"/>
    <w:rsid w:val="005E21D0"/>
    <w:rsid w:val="005E3136"/>
    <w:rsid w:val="005E349D"/>
    <w:rsid w:val="005E37D0"/>
    <w:rsid w:val="005E44BD"/>
    <w:rsid w:val="005E52E9"/>
    <w:rsid w:val="005E53E9"/>
    <w:rsid w:val="005E5C7C"/>
    <w:rsid w:val="005E6337"/>
    <w:rsid w:val="005E7754"/>
    <w:rsid w:val="005E7999"/>
    <w:rsid w:val="005F10E3"/>
    <w:rsid w:val="005F242C"/>
    <w:rsid w:val="005F44F7"/>
    <w:rsid w:val="005F4CC8"/>
    <w:rsid w:val="005F50F4"/>
    <w:rsid w:val="005F58FF"/>
    <w:rsid w:val="005F6B79"/>
    <w:rsid w:val="005F6D48"/>
    <w:rsid w:val="005F7F74"/>
    <w:rsid w:val="006000B9"/>
    <w:rsid w:val="00600ED9"/>
    <w:rsid w:val="006016B5"/>
    <w:rsid w:val="0060183F"/>
    <w:rsid w:val="00602600"/>
    <w:rsid w:val="00603BB9"/>
    <w:rsid w:val="00605E59"/>
    <w:rsid w:val="00605EA9"/>
    <w:rsid w:val="006071F6"/>
    <w:rsid w:val="006101FB"/>
    <w:rsid w:val="00611959"/>
    <w:rsid w:val="00611E15"/>
    <w:rsid w:val="006120AB"/>
    <w:rsid w:val="00613956"/>
    <w:rsid w:val="00615AFA"/>
    <w:rsid w:val="006165AC"/>
    <w:rsid w:val="006177BD"/>
    <w:rsid w:val="006215E2"/>
    <w:rsid w:val="00622232"/>
    <w:rsid w:val="00622C2D"/>
    <w:rsid w:val="00623679"/>
    <w:rsid w:val="006236F4"/>
    <w:rsid w:val="0062470B"/>
    <w:rsid w:val="00624E09"/>
    <w:rsid w:val="00625C46"/>
    <w:rsid w:val="00627571"/>
    <w:rsid w:val="00630CC0"/>
    <w:rsid w:val="00631C07"/>
    <w:rsid w:val="00631C47"/>
    <w:rsid w:val="006322E8"/>
    <w:rsid w:val="006332B4"/>
    <w:rsid w:val="00633363"/>
    <w:rsid w:val="00633425"/>
    <w:rsid w:val="00633A3D"/>
    <w:rsid w:val="0063403C"/>
    <w:rsid w:val="00635507"/>
    <w:rsid w:val="0063579A"/>
    <w:rsid w:val="00635EDC"/>
    <w:rsid w:val="006363D2"/>
    <w:rsid w:val="006376DA"/>
    <w:rsid w:val="00637B47"/>
    <w:rsid w:val="006405AF"/>
    <w:rsid w:val="00640B0C"/>
    <w:rsid w:val="00641334"/>
    <w:rsid w:val="00641695"/>
    <w:rsid w:val="00643688"/>
    <w:rsid w:val="00643E86"/>
    <w:rsid w:val="0064675F"/>
    <w:rsid w:val="0064766A"/>
    <w:rsid w:val="00647729"/>
    <w:rsid w:val="006502B2"/>
    <w:rsid w:val="00651DBB"/>
    <w:rsid w:val="006602BE"/>
    <w:rsid w:val="00660C4B"/>
    <w:rsid w:val="00661342"/>
    <w:rsid w:val="00661BAC"/>
    <w:rsid w:val="00662F7F"/>
    <w:rsid w:val="0066342D"/>
    <w:rsid w:val="006637EF"/>
    <w:rsid w:val="00663CD1"/>
    <w:rsid w:val="00664E35"/>
    <w:rsid w:val="006658B1"/>
    <w:rsid w:val="006704CB"/>
    <w:rsid w:val="00670933"/>
    <w:rsid w:val="00671EC8"/>
    <w:rsid w:val="00674CFB"/>
    <w:rsid w:val="006756F2"/>
    <w:rsid w:val="00675C72"/>
    <w:rsid w:val="00677796"/>
    <w:rsid w:val="0068133B"/>
    <w:rsid w:val="0068425F"/>
    <w:rsid w:val="00685EDD"/>
    <w:rsid w:val="00685F2E"/>
    <w:rsid w:val="00690A11"/>
    <w:rsid w:val="00691CD5"/>
    <w:rsid w:val="00692386"/>
    <w:rsid w:val="006923AD"/>
    <w:rsid w:val="00693D1E"/>
    <w:rsid w:val="0069503E"/>
    <w:rsid w:val="00696314"/>
    <w:rsid w:val="006966A3"/>
    <w:rsid w:val="00696779"/>
    <w:rsid w:val="006A0420"/>
    <w:rsid w:val="006A0FAE"/>
    <w:rsid w:val="006A28E8"/>
    <w:rsid w:val="006A421C"/>
    <w:rsid w:val="006A57D8"/>
    <w:rsid w:val="006A675A"/>
    <w:rsid w:val="006A6F5F"/>
    <w:rsid w:val="006A7B7D"/>
    <w:rsid w:val="006B13B6"/>
    <w:rsid w:val="006B256C"/>
    <w:rsid w:val="006B2ABE"/>
    <w:rsid w:val="006B3DE9"/>
    <w:rsid w:val="006B7087"/>
    <w:rsid w:val="006B7137"/>
    <w:rsid w:val="006B72AA"/>
    <w:rsid w:val="006B75A9"/>
    <w:rsid w:val="006C051C"/>
    <w:rsid w:val="006C1376"/>
    <w:rsid w:val="006C48C7"/>
    <w:rsid w:val="006C5FCA"/>
    <w:rsid w:val="006C655C"/>
    <w:rsid w:val="006C72C3"/>
    <w:rsid w:val="006C7F24"/>
    <w:rsid w:val="006D0318"/>
    <w:rsid w:val="006D0DA0"/>
    <w:rsid w:val="006D168A"/>
    <w:rsid w:val="006D31DA"/>
    <w:rsid w:val="006D4CC4"/>
    <w:rsid w:val="006D5207"/>
    <w:rsid w:val="006D57A3"/>
    <w:rsid w:val="006D6E5D"/>
    <w:rsid w:val="006D7B5B"/>
    <w:rsid w:val="006D7BA9"/>
    <w:rsid w:val="006E0E13"/>
    <w:rsid w:val="006E184E"/>
    <w:rsid w:val="006E286F"/>
    <w:rsid w:val="006E3B5E"/>
    <w:rsid w:val="006E3BED"/>
    <w:rsid w:val="006E47CB"/>
    <w:rsid w:val="006E602D"/>
    <w:rsid w:val="006E6BDA"/>
    <w:rsid w:val="006E720F"/>
    <w:rsid w:val="006E77F7"/>
    <w:rsid w:val="006E7ACA"/>
    <w:rsid w:val="006F206E"/>
    <w:rsid w:val="006F31D9"/>
    <w:rsid w:val="006F338E"/>
    <w:rsid w:val="006F417D"/>
    <w:rsid w:val="006F423D"/>
    <w:rsid w:val="006F4D72"/>
    <w:rsid w:val="006F51B5"/>
    <w:rsid w:val="006F6597"/>
    <w:rsid w:val="006F7BB5"/>
    <w:rsid w:val="00700A6D"/>
    <w:rsid w:val="00700FD5"/>
    <w:rsid w:val="00701930"/>
    <w:rsid w:val="00701A3C"/>
    <w:rsid w:val="00703223"/>
    <w:rsid w:val="00704612"/>
    <w:rsid w:val="00705FE4"/>
    <w:rsid w:val="007065A9"/>
    <w:rsid w:val="00706C3C"/>
    <w:rsid w:val="00706FD1"/>
    <w:rsid w:val="007105CB"/>
    <w:rsid w:val="007113CB"/>
    <w:rsid w:val="0071525B"/>
    <w:rsid w:val="00716BCA"/>
    <w:rsid w:val="007174A2"/>
    <w:rsid w:val="0071790F"/>
    <w:rsid w:val="00720DC3"/>
    <w:rsid w:val="00721625"/>
    <w:rsid w:val="00721995"/>
    <w:rsid w:val="00724A87"/>
    <w:rsid w:val="007261DC"/>
    <w:rsid w:val="00726EF6"/>
    <w:rsid w:val="007271F1"/>
    <w:rsid w:val="00727459"/>
    <w:rsid w:val="00730980"/>
    <w:rsid w:val="007309BE"/>
    <w:rsid w:val="007319AD"/>
    <w:rsid w:val="0073303D"/>
    <w:rsid w:val="007336A7"/>
    <w:rsid w:val="007345F3"/>
    <w:rsid w:val="007348E4"/>
    <w:rsid w:val="0073584E"/>
    <w:rsid w:val="00735F5E"/>
    <w:rsid w:val="0074022F"/>
    <w:rsid w:val="00740979"/>
    <w:rsid w:val="007409F4"/>
    <w:rsid w:val="00742989"/>
    <w:rsid w:val="00742A6D"/>
    <w:rsid w:val="007431AB"/>
    <w:rsid w:val="00743301"/>
    <w:rsid w:val="0074380B"/>
    <w:rsid w:val="00743F88"/>
    <w:rsid w:val="00744585"/>
    <w:rsid w:val="00744938"/>
    <w:rsid w:val="00744944"/>
    <w:rsid w:val="00744C5A"/>
    <w:rsid w:val="00745D84"/>
    <w:rsid w:val="00746119"/>
    <w:rsid w:val="007477EE"/>
    <w:rsid w:val="00750743"/>
    <w:rsid w:val="0075120D"/>
    <w:rsid w:val="00751870"/>
    <w:rsid w:val="00751E05"/>
    <w:rsid w:val="007536FB"/>
    <w:rsid w:val="00753BCA"/>
    <w:rsid w:val="00755045"/>
    <w:rsid w:val="00755BE6"/>
    <w:rsid w:val="00761334"/>
    <w:rsid w:val="00761959"/>
    <w:rsid w:val="00761BF6"/>
    <w:rsid w:val="00763AE1"/>
    <w:rsid w:val="00763F2C"/>
    <w:rsid w:val="00764065"/>
    <w:rsid w:val="00764449"/>
    <w:rsid w:val="00765059"/>
    <w:rsid w:val="00765569"/>
    <w:rsid w:val="00765B54"/>
    <w:rsid w:val="00766BB9"/>
    <w:rsid w:val="00766CE3"/>
    <w:rsid w:val="00767375"/>
    <w:rsid w:val="00770334"/>
    <w:rsid w:val="00771E35"/>
    <w:rsid w:val="00772AB1"/>
    <w:rsid w:val="007731C3"/>
    <w:rsid w:val="0077539F"/>
    <w:rsid w:val="00775550"/>
    <w:rsid w:val="00775760"/>
    <w:rsid w:val="00776361"/>
    <w:rsid w:val="007802E3"/>
    <w:rsid w:val="00782495"/>
    <w:rsid w:val="007829C9"/>
    <w:rsid w:val="007846CA"/>
    <w:rsid w:val="00785D5B"/>
    <w:rsid w:val="00785E01"/>
    <w:rsid w:val="00786675"/>
    <w:rsid w:val="00791152"/>
    <w:rsid w:val="00791319"/>
    <w:rsid w:val="0079226C"/>
    <w:rsid w:val="00792B95"/>
    <w:rsid w:val="00793481"/>
    <w:rsid w:val="00793E56"/>
    <w:rsid w:val="00794B5B"/>
    <w:rsid w:val="00795907"/>
    <w:rsid w:val="00795E20"/>
    <w:rsid w:val="007A06B2"/>
    <w:rsid w:val="007A137F"/>
    <w:rsid w:val="007A227B"/>
    <w:rsid w:val="007A4169"/>
    <w:rsid w:val="007A4660"/>
    <w:rsid w:val="007A639B"/>
    <w:rsid w:val="007A6755"/>
    <w:rsid w:val="007B081B"/>
    <w:rsid w:val="007B08F5"/>
    <w:rsid w:val="007B2159"/>
    <w:rsid w:val="007B2DFD"/>
    <w:rsid w:val="007B5D1A"/>
    <w:rsid w:val="007C1104"/>
    <w:rsid w:val="007C1497"/>
    <w:rsid w:val="007C1CAB"/>
    <w:rsid w:val="007C2D30"/>
    <w:rsid w:val="007C3758"/>
    <w:rsid w:val="007C4847"/>
    <w:rsid w:val="007C4AA7"/>
    <w:rsid w:val="007C4FC6"/>
    <w:rsid w:val="007C59C6"/>
    <w:rsid w:val="007C7B4F"/>
    <w:rsid w:val="007D2329"/>
    <w:rsid w:val="007D47EC"/>
    <w:rsid w:val="007D7566"/>
    <w:rsid w:val="007E0A8A"/>
    <w:rsid w:val="007E1F15"/>
    <w:rsid w:val="007E268C"/>
    <w:rsid w:val="007E2D29"/>
    <w:rsid w:val="007E2EC1"/>
    <w:rsid w:val="007E3CDB"/>
    <w:rsid w:val="007E692D"/>
    <w:rsid w:val="007E6FE5"/>
    <w:rsid w:val="007F048A"/>
    <w:rsid w:val="007F1267"/>
    <w:rsid w:val="007F12E5"/>
    <w:rsid w:val="007F192D"/>
    <w:rsid w:val="007F1E20"/>
    <w:rsid w:val="007F1FAA"/>
    <w:rsid w:val="007F28DC"/>
    <w:rsid w:val="007F33EE"/>
    <w:rsid w:val="007F4414"/>
    <w:rsid w:val="007F4B90"/>
    <w:rsid w:val="007F5D2E"/>
    <w:rsid w:val="007F6867"/>
    <w:rsid w:val="007F7AEF"/>
    <w:rsid w:val="0080038D"/>
    <w:rsid w:val="00800489"/>
    <w:rsid w:val="00802561"/>
    <w:rsid w:val="00802834"/>
    <w:rsid w:val="00802A16"/>
    <w:rsid w:val="0080326B"/>
    <w:rsid w:val="00803D81"/>
    <w:rsid w:val="00803DC7"/>
    <w:rsid w:val="00805465"/>
    <w:rsid w:val="00805594"/>
    <w:rsid w:val="00812445"/>
    <w:rsid w:val="008124C4"/>
    <w:rsid w:val="008127B1"/>
    <w:rsid w:val="00812B03"/>
    <w:rsid w:val="00812BE1"/>
    <w:rsid w:val="00813FA8"/>
    <w:rsid w:val="0081559A"/>
    <w:rsid w:val="00815982"/>
    <w:rsid w:val="00816923"/>
    <w:rsid w:val="00817C82"/>
    <w:rsid w:val="00823296"/>
    <w:rsid w:val="00823371"/>
    <w:rsid w:val="008236A6"/>
    <w:rsid w:val="0082438B"/>
    <w:rsid w:val="00824528"/>
    <w:rsid w:val="008271A4"/>
    <w:rsid w:val="008279D2"/>
    <w:rsid w:val="00827FB7"/>
    <w:rsid w:val="00830DCA"/>
    <w:rsid w:val="0083226D"/>
    <w:rsid w:val="00832E46"/>
    <w:rsid w:val="00833C5A"/>
    <w:rsid w:val="00835F4C"/>
    <w:rsid w:val="008361A6"/>
    <w:rsid w:val="008371C9"/>
    <w:rsid w:val="00841009"/>
    <w:rsid w:val="00842097"/>
    <w:rsid w:val="00842505"/>
    <w:rsid w:val="00843271"/>
    <w:rsid w:val="00843779"/>
    <w:rsid w:val="00844225"/>
    <w:rsid w:val="00845579"/>
    <w:rsid w:val="00845829"/>
    <w:rsid w:val="00845E47"/>
    <w:rsid w:val="00846354"/>
    <w:rsid w:val="008463D1"/>
    <w:rsid w:val="00846E49"/>
    <w:rsid w:val="00847268"/>
    <w:rsid w:val="00851D25"/>
    <w:rsid w:val="0085303B"/>
    <w:rsid w:val="00853D78"/>
    <w:rsid w:val="008550B3"/>
    <w:rsid w:val="00855875"/>
    <w:rsid w:val="008604EF"/>
    <w:rsid w:val="008608EF"/>
    <w:rsid w:val="0086095E"/>
    <w:rsid w:val="00860C5A"/>
    <w:rsid w:val="00860C9A"/>
    <w:rsid w:val="00862884"/>
    <w:rsid w:val="008628C7"/>
    <w:rsid w:val="0086379C"/>
    <w:rsid w:val="00863B8A"/>
    <w:rsid w:val="00864B3C"/>
    <w:rsid w:val="00870DD7"/>
    <w:rsid w:val="0087324C"/>
    <w:rsid w:val="00874547"/>
    <w:rsid w:val="00875179"/>
    <w:rsid w:val="008753A7"/>
    <w:rsid w:val="00875B5E"/>
    <w:rsid w:val="00875BF6"/>
    <w:rsid w:val="00877102"/>
    <w:rsid w:val="00884798"/>
    <w:rsid w:val="008850FC"/>
    <w:rsid w:val="008924A3"/>
    <w:rsid w:val="00893429"/>
    <w:rsid w:val="00894044"/>
    <w:rsid w:val="008943E0"/>
    <w:rsid w:val="00894AAD"/>
    <w:rsid w:val="008958F3"/>
    <w:rsid w:val="008959F5"/>
    <w:rsid w:val="00895B86"/>
    <w:rsid w:val="0089654C"/>
    <w:rsid w:val="008970C0"/>
    <w:rsid w:val="00897C82"/>
    <w:rsid w:val="00897FC3"/>
    <w:rsid w:val="008A0823"/>
    <w:rsid w:val="008A0BCD"/>
    <w:rsid w:val="008A1B74"/>
    <w:rsid w:val="008A2284"/>
    <w:rsid w:val="008A27F8"/>
    <w:rsid w:val="008A2FCE"/>
    <w:rsid w:val="008A3BF6"/>
    <w:rsid w:val="008A444F"/>
    <w:rsid w:val="008A50FA"/>
    <w:rsid w:val="008A7091"/>
    <w:rsid w:val="008B00CD"/>
    <w:rsid w:val="008B0243"/>
    <w:rsid w:val="008B0425"/>
    <w:rsid w:val="008B112C"/>
    <w:rsid w:val="008B1882"/>
    <w:rsid w:val="008B37AB"/>
    <w:rsid w:val="008B4CC6"/>
    <w:rsid w:val="008C191A"/>
    <w:rsid w:val="008C3294"/>
    <w:rsid w:val="008C3540"/>
    <w:rsid w:val="008C3A26"/>
    <w:rsid w:val="008C4BA6"/>
    <w:rsid w:val="008C718A"/>
    <w:rsid w:val="008C71D7"/>
    <w:rsid w:val="008D0249"/>
    <w:rsid w:val="008D0B6C"/>
    <w:rsid w:val="008D28A7"/>
    <w:rsid w:val="008D4019"/>
    <w:rsid w:val="008D4D5F"/>
    <w:rsid w:val="008D4EE0"/>
    <w:rsid w:val="008D6261"/>
    <w:rsid w:val="008D6A79"/>
    <w:rsid w:val="008D6B61"/>
    <w:rsid w:val="008E0B2F"/>
    <w:rsid w:val="008E163C"/>
    <w:rsid w:val="008E1F7F"/>
    <w:rsid w:val="008E302D"/>
    <w:rsid w:val="008E3CD4"/>
    <w:rsid w:val="008E441B"/>
    <w:rsid w:val="008E54C8"/>
    <w:rsid w:val="008E6B40"/>
    <w:rsid w:val="008E7141"/>
    <w:rsid w:val="008F2109"/>
    <w:rsid w:val="008F549B"/>
    <w:rsid w:val="008F5811"/>
    <w:rsid w:val="008F62C5"/>
    <w:rsid w:val="008F69D0"/>
    <w:rsid w:val="00900389"/>
    <w:rsid w:val="00901AF2"/>
    <w:rsid w:val="00904B3F"/>
    <w:rsid w:val="009051BF"/>
    <w:rsid w:val="0090611D"/>
    <w:rsid w:val="00907117"/>
    <w:rsid w:val="00907B46"/>
    <w:rsid w:val="00912193"/>
    <w:rsid w:val="009123F3"/>
    <w:rsid w:val="00913C21"/>
    <w:rsid w:val="0091467A"/>
    <w:rsid w:val="009147F5"/>
    <w:rsid w:val="009167B0"/>
    <w:rsid w:val="00917D8B"/>
    <w:rsid w:val="00921046"/>
    <w:rsid w:val="009224B6"/>
    <w:rsid w:val="00922536"/>
    <w:rsid w:val="00922907"/>
    <w:rsid w:val="00922DC2"/>
    <w:rsid w:val="00923D53"/>
    <w:rsid w:val="009274A6"/>
    <w:rsid w:val="00927924"/>
    <w:rsid w:val="009279F4"/>
    <w:rsid w:val="00927D30"/>
    <w:rsid w:val="00930188"/>
    <w:rsid w:val="00930A6F"/>
    <w:rsid w:val="00930B56"/>
    <w:rsid w:val="00931CBA"/>
    <w:rsid w:val="00932DD0"/>
    <w:rsid w:val="00933B5A"/>
    <w:rsid w:val="00933F48"/>
    <w:rsid w:val="00934270"/>
    <w:rsid w:val="009345C5"/>
    <w:rsid w:val="00935DEC"/>
    <w:rsid w:val="009360E5"/>
    <w:rsid w:val="00937D22"/>
    <w:rsid w:val="009413E8"/>
    <w:rsid w:val="00941CA7"/>
    <w:rsid w:val="009426F4"/>
    <w:rsid w:val="00944856"/>
    <w:rsid w:val="009460E9"/>
    <w:rsid w:val="00946818"/>
    <w:rsid w:val="00946B09"/>
    <w:rsid w:val="00947ECA"/>
    <w:rsid w:val="00947ED6"/>
    <w:rsid w:val="00950FC6"/>
    <w:rsid w:val="009528A0"/>
    <w:rsid w:val="00953920"/>
    <w:rsid w:val="00955D0D"/>
    <w:rsid w:val="0095628B"/>
    <w:rsid w:val="00956C3B"/>
    <w:rsid w:val="00960249"/>
    <w:rsid w:val="009603B9"/>
    <w:rsid w:val="0096067B"/>
    <w:rsid w:val="009610C5"/>
    <w:rsid w:val="0096145E"/>
    <w:rsid w:val="009616B6"/>
    <w:rsid w:val="009619CB"/>
    <w:rsid w:val="00962905"/>
    <w:rsid w:val="00964448"/>
    <w:rsid w:val="0096471C"/>
    <w:rsid w:val="00964E89"/>
    <w:rsid w:val="00965590"/>
    <w:rsid w:val="00965C89"/>
    <w:rsid w:val="0097078F"/>
    <w:rsid w:val="009712F2"/>
    <w:rsid w:val="009726C1"/>
    <w:rsid w:val="00974CED"/>
    <w:rsid w:val="0097784C"/>
    <w:rsid w:val="009826F8"/>
    <w:rsid w:val="00982709"/>
    <w:rsid w:val="00982D96"/>
    <w:rsid w:val="00982F58"/>
    <w:rsid w:val="00982F6F"/>
    <w:rsid w:val="009832F1"/>
    <w:rsid w:val="009842CA"/>
    <w:rsid w:val="00985296"/>
    <w:rsid w:val="009855C4"/>
    <w:rsid w:val="00990248"/>
    <w:rsid w:val="00991675"/>
    <w:rsid w:val="00993C8B"/>
    <w:rsid w:val="00995735"/>
    <w:rsid w:val="00995990"/>
    <w:rsid w:val="00996A15"/>
    <w:rsid w:val="00996F31"/>
    <w:rsid w:val="00997F75"/>
    <w:rsid w:val="009A0755"/>
    <w:rsid w:val="009A0F34"/>
    <w:rsid w:val="009A39D4"/>
    <w:rsid w:val="009A43F1"/>
    <w:rsid w:val="009A4C15"/>
    <w:rsid w:val="009A4DD2"/>
    <w:rsid w:val="009A558B"/>
    <w:rsid w:val="009A616F"/>
    <w:rsid w:val="009A7889"/>
    <w:rsid w:val="009B05C4"/>
    <w:rsid w:val="009B2248"/>
    <w:rsid w:val="009B2745"/>
    <w:rsid w:val="009B3043"/>
    <w:rsid w:val="009B37C5"/>
    <w:rsid w:val="009B3E02"/>
    <w:rsid w:val="009B4709"/>
    <w:rsid w:val="009B7631"/>
    <w:rsid w:val="009B7D71"/>
    <w:rsid w:val="009C0C2E"/>
    <w:rsid w:val="009C1D81"/>
    <w:rsid w:val="009C2F66"/>
    <w:rsid w:val="009C561C"/>
    <w:rsid w:val="009C5AD6"/>
    <w:rsid w:val="009C7D80"/>
    <w:rsid w:val="009D047B"/>
    <w:rsid w:val="009D15C5"/>
    <w:rsid w:val="009D15FE"/>
    <w:rsid w:val="009D32E9"/>
    <w:rsid w:val="009D36FA"/>
    <w:rsid w:val="009D3E74"/>
    <w:rsid w:val="009D44C2"/>
    <w:rsid w:val="009D579E"/>
    <w:rsid w:val="009D6570"/>
    <w:rsid w:val="009D6D3B"/>
    <w:rsid w:val="009E2545"/>
    <w:rsid w:val="009E34A8"/>
    <w:rsid w:val="009E372B"/>
    <w:rsid w:val="009E51F2"/>
    <w:rsid w:val="009F14AF"/>
    <w:rsid w:val="009F2430"/>
    <w:rsid w:val="009F284C"/>
    <w:rsid w:val="009F455F"/>
    <w:rsid w:val="009F6ECC"/>
    <w:rsid w:val="009F78B0"/>
    <w:rsid w:val="009F79D5"/>
    <w:rsid w:val="00A0215A"/>
    <w:rsid w:val="00A03A22"/>
    <w:rsid w:val="00A04510"/>
    <w:rsid w:val="00A04B83"/>
    <w:rsid w:val="00A053CC"/>
    <w:rsid w:val="00A05825"/>
    <w:rsid w:val="00A058DC"/>
    <w:rsid w:val="00A06251"/>
    <w:rsid w:val="00A10C89"/>
    <w:rsid w:val="00A10FC9"/>
    <w:rsid w:val="00A11705"/>
    <w:rsid w:val="00A11876"/>
    <w:rsid w:val="00A124CF"/>
    <w:rsid w:val="00A130C7"/>
    <w:rsid w:val="00A13181"/>
    <w:rsid w:val="00A13234"/>
    <w:rsid w:val="00A14325"/>
    <w:rsid w:val="00A14365"/>
    <w:rsid w:val="00A14388"/>
    <w:rsid w:val="00A173B1"/>
    <w:rsid w:val="00A2129E"/>
    <w:rsid w:val="00A21515"/>
    <w:rsid w:val="00A21D63"/>
    <w:rsid w:val="00A237AA"/>
    <w:rsid w:val="00A249D0"/>
    <w:rsid w:val="00A271FA"/>
    <w:rsid w:val="00A27EFF"/>
    <w:rsid w:val="00A31E05"/>
    <w:rsid w:val="00A324C9"/>
    <w:rsid w:val="00A32916"/>
    <w:rsid w:val="00A32D91"/>
    <w:rsid w:val="00A32D9A"/>
    <w:rsid w:val="00A33721"/>
    <w:rsid w:val="00A35117"/>
    <w:rsid w:val="00A35678"/>
    <w:rsid w:val="00A36ADA"/>
    <w:rsid w:val="00A4072C"/>
    <w:rsid w:val="00A423BC"/>
    <w:rsid w:val="00A4266E"/>
    <w:rsid w:val="00A441B7"/>
    <w:rsid w:val="00A44D34"/>
    <w:rsid w:val="00A4751D"/>
    <w:rsid w:val="00A50A0B"/>
    <w:rsid w:val="00A51B91"/>
    <w:rsid w:val="00A52041"/>
    <w:rsid w:val="00A549A5"/>
    <w:rsid w:val="00A54AEE"/>
    <w:rsid w:val="00A5501E"/>
    <w:rsid w:val="00A57727"/>
    <w:rsid w:val="00A60B22"/>
    <w:rsid w:val="00A63C91"/>
    <w:rsid w:val="00A65505"/>
    <w:rsid w:val="00A65D5C"/>
    <w:rsid w:val="00A6619B"/>
    <w:rsid w:val="00A67F1D"/>
    <w:rsid w:val="00A7136D"/>
    <w:rsid w:val="00A72F7A"/>
    <w:rsid w:val="00A73580"/>
    <w:rsid w:val="00A749F8"/>
    <w:rsid w:val="00A74E3B"/>
    <w:rsid w:val="00A75001"/>
    <w:rsid w:val="00A750BF"/>
    <w:rsid w:val="00A75E52"/>
    <w:rsid w:val="00A76304"/>
    <w:rsid w:val="00A77F13"/>
    <w:rsid w:val="00A803DC"/>
    <w:rsid w:val="00A81D7C"/>
    <w:rsid w:val="00A81D8C"/>
    <w:rsid w:val="00A8200F"/>
    <w:rsid w:val="00A82AB8"/>
    <w:rsid w:val="00A8379D"/>
    <w:rsid w:val="00A83BA7"/>
    <w:rsid w:val="00A842A2"/>
    <w:rsid w:val="00A84B9C"/>
    <w:rsid w:val="00A852E5"/>
    <w:rsid w:val="00A86D32"/>
    <w:rsid w:val="00A87B88"/>
    <w:rsid w:val="00A90396"/>
    <w:rsid w:val="00A90EC2"/>
    <w:rsid w:val="00A92053"/>
    <w:rsid w:val="00A963CB"/>
    <w:rsid w:val="00AA1F48"/>
    <w:rsid w:val="00AA25E2"/>
    <w:rsid w:val="00AA351E"/>
    <w:rsid w:val="00AA4B41"/>
    <w:rsid w:val="00AA4B4B"/>
    <w:rsid w:val="00AA5F14"/>
    <w:rsid w:val="00AA7E07"/>
    <w:rsid w:val="00AB072C"/>
    <w:rsid w:val="00AB0CD1"/>
    <w:rsid w:val="00AB5D68"/>
    <w:rsid w:val="00AB6358"/>
    <w:rsid w:val="00AB688C"/>
    <w:rsid w:val="00AB6B91"/>
    <w:rsid w:val="00AB7511"/>
    <w:rsid w:val="00AB7E7A"/>
    <w:rsid w:val="00AB7ECB"/>
    <w:rsid w:val="00AC1A88"/>
    <w:rsid w:val="00AC21FE"/>
    <w:rsid w:val="00AC2250"/>
    <w:rsid w:val="00AC2A09"/>
    <w:rsid w:val="00AC5262"/>
    <w:rsid w:val="00AC7C09"/>
    <w:rsid w:val="00AD1C16"/>
    <w:rsid w:val="00AD25A4"/>
    <w:rsid w:val="00AD2F24"/>
    <w:rsid w:val="00AD30F5"/>
    <w:rsid w:val="00AD42E0"/>
    <w:rsid w:val="00AD53F5"/>
    <w:rsid w:val="00AD6799"/>
    <w:rsid w:val="00AD7B6A"/>
    <w:rsid w:val="00AE02A9"/>
    <w:rsid w:val="00AE1FBE"/>
    <w:rsid w:val="00AE3398"/>
    <w:rsid w:val="00AE4210"/>
    <w:rsid w:val="00AE73BF"/>
    <w:rsid w:val="00AE7E0B"/>
    <w:rsid w:val="00AF197B"/>
    <w:rsid w:val="00AF3D92"/>
    <w:rsid w:val="00AF6A80"/>
    <w:rsid w:val="00AF6F8F"/>
    <w:rsid w:val="00AF7002"/>
    <w:rsid w:val="00AF756F"/>
    <w:rsid w:val="00B0174E"/>
    <w:rsid w:val="00B0236C"/>
    <w:rsid w:val="00B0369F"/>
    <w:rsid w:val="00B037AF"/>
    <w:rsid w:val="00B04A68"/>
    <w:rsid w:val="00B06E25"/>
    <w:rsid w:val="00B06F55"/>
    <w:rsid w:val="00B100A5"/>
    <w:rsid w:val="00B1042A"/>
    <w:rsid w:val="00B119F5"/>
    <w:rsid w:val="00B12059"/>
    <w:rsid w:val="00B12931"/>
    <w:rsid w:val="00B13676"/>
    <w:rsid w:val="00B14648"/>
    <w:rsid w:val="00B161E3"/>
    <w:rsid w:val="00B200BB"/>
    <w:rsid w:val="00B20123"/>
    <w:rsid w:val="00B210F2"/>
    <w:rsid w:val="00B2241D"/>
    <w:rsid w:val="00B2646E"/>
    <w:rsid w:val="00B30559"/>
    <w:rsid w:val="00B30D7D"/>
    <w:rsid w:val="00B31F63"/>
    <w:rsid w:val="00B32603"/>
    <w:rsid w:val="00B3279F"/>
    <w:rsid w:val="00B32B4E"/>
    <w:rsid w:val="00B3374A"/>
    <w:rsid w:val="00B34D34"/>
    <w:rsid w:val="00B34E93"/>
    <w:rsid w:val="00B34F64"/>
    <w:rsid w:val="00B3664E"/>
    <w:rsid w:val="00B403B8"/>
    <w:rsid w:val="00B40EA6"/>
    <w:rsid w:val="00B440AF"/>
    <w:rsid w:val="00B447BA"/>
    <w:rsid w:val="00B461C3"/>
    <w:rsid w:val="00B46D4C"/>
    <w:rsid w:val="00B470E1"/>
    <w:rsid w:val="00B47D4F"/>
    <w:rsid w:val="00B5138D"/>
    <w:rsid w:val="00B51B8E"/>
    <w:rsid w:val="00B53021"/>
    <w:rsid w:val="00B55F07"/>
    <w:rsid w:val="00B57394"/>
    <w:rsid w:val="00B6230C"/>
    <w:rsid w:val="00B6240E"/>
    <w:rsid w:val="00B6468E"/>
    <w:rsid w:val="00B64DE8"/>
    <w:rsid w:val="00B6743D"/>
    <w:rsid w:val="00B676AC"/>
    <w:rsid w:val="00B70B59"/>
    <w:rsid w:val="00B72663"/>
    <w:rsid w:val="00B729CC"/>
    <w:rsid w:val="00B72E2A"/>
    <w:rsid w:val="00B7308C"/>
    <w:rsid w:val="00B74A9D"/>
    <w:rsid w:val="00B751BA"/>
    <w:rsid w:val="00B75BB2"/>
    <w:rsid w:val="00B75DA8"/>
    <w:rsid w:val="00B77D2B"/>
    <w:rsid w:val="00B82F96"/>
    <w:rsid w:val="00B83301"/>
    <w:rsid w:val="00B8462B"/>
    <w:rsid w:val="00B854D9"/>
    <w:rsid w:val="00B94684"/>
    <w:rsid w:val="00B94C8A"/>
    <w:rsid w:val="00B9612C"/>
    <w:rsid w:val="00B965E5"/>
    <w:rsid w:val="00B96D6E"/>
    <w:rsid w:val="00B96DA9"/>
    <w:rsid w:val="00B977FD"/>
    <w:rsid w:val="00BA008B"/>
    <w:rsid w:val="00BA1921"/>
    <w:rsid w:val="00BA4B10"/>
    <w:rsid w:val="00BA5056"/>
    <w:rsid w:val="00BA7324"/>
    <w:rsid w:val="00BA77AB"/>
    <w:rsid w:val="00BA7E21"/>
    <w:rsid w:val="00BB0252"/>
    <w:rsid w:val="00BB2393"/>
    <w:rsid w:val="00BB27DA"/>
    <w:rsid w:val="00BB416E"/>
    <w:rsid w:val="00BB5531"/>
    <w:rsid w:val="00BB6358"/>
    <w:rsid w:val="00BB7DCE"/>
    <w:rsid w:val="00BC002E"/>
    <w:rsid w:val="00BC00AE"/>
    <w:rsid w:val="00BC13B5"/>
    <w:rsid w:val="00BC33F8"/>
    <w:rsid w:val="00BC4398"/>
    <w:rsid w:val="00BC4E09"/>
    <w:rsid w:val="00BC5822"/>
    <w:rsid w:val="00BC6173"/>
    <w:rsid w:val="00BC7D46"/>
    <w:rsid w:val="00BD2A13"/>
    <w:rsid w:val="00BD2E6F"/>
    <w:rsid w:val="00BD3AF8"/>
    <w:rsid w:val="00BD3CF0"/>
    <w:rsid w:val="00BD3D39"/>
    <w:rsid w:val="00BD4081"/>
    <w:rsid w:val="00BD5D2B"/>
    <w:rsid w:val="00BD67F8"/>
    <w:rsid w:val="00BE00B1"/>
    <w:rsid w:val="00BE0A82"/>
    <w:rsid w:val="00BE1415"/>
    <w:rsid w:val="00BE15A2"/>
    <w:rsid w:val="00BE1F9A"/>
    <w:rsid w:val="00BE23D9"/>
    <w:rsid w:val="00BE42D8"/>
    <w:rsid w:val="00BE608A"/>
    <w:rsid w:val="00BE68B1"/>
    <w:rsid w:val="00BE7877"/>
    <w:rsid w:val="00BF1CFF"/>
    <w:rsid w:val="00BF6E10"/>
    <w:rsid w:val="00BF721D"/>
    <w:rsid w:val="00C01664"/>
    <w:rsid w:val="00C01C1F"/>
    <w:rsid w:val="00C01EC0"/>
    <w:rsid w:val="00C0682F"/>
    <w:rsid w:val="00C071F2"/>
    <w:rsid w:val="00C07695"/>
    <w:rsid w:val="00C102DC"/>
    <w:rsid w:val="00C10AAE"/>
    <w:rsid w:val="00C13BDB"/>
    <w:rsid w:val="00C1434F"/>
    <w:rsid w:val="00C146B8"/>
    <w:rsid w:val="00C147A9"/>
    <w:rsid w:val="00C1558F"/>
    <w:rsid w:val="00C160F0"/>
    <w:rsid w:val="00C173E8"/>
    <w:rsid w:val="00C1773D"/>
    <w:rsid w:val="00C2066F"/>
    <w:rsid w:val="00C206D8"/>
    <w:rsid w:val="00C21DB9"/>
    <w:rsid w:val="00C22E9E"/>
    <w:rsid w:val="00C23A77"/>
    <w:rsid w:val="00C2450C"/>
    <w:rsid w:val="00C24B37"/>
    <w:rsid w:val="00C2634A"/>
    <w:rsid w:val="00C26E54"/>
    <w:rsid w:val="00C27261"/>
    <w:rsid w:val="00C30120"/>
    <w:rsid w:val="00C3062F"/>
    <w:rsid w:val="00C31F20"/>
    <w:rsid w:val="00C332C5"/>
    <w:rsid w:val="00C34488"/>
    <w:rsid w:val="00C35664"/>
    <w:rsid w:val="00C35E67"/>
    <w:rsid w:val="00C3631D"/>
    <w:rsid w:val="00C36850"/>
    <w:rsid w:val="00C37C44"/>
    <w:rsid w:val="00C41142"/>
    <w:rsid w:val="00C41D4A"/>
    <w:rsid w:val="00C42A3E"/>
    <w:rsid w:val="00C45966"/>
    <w:rsid w:val="00C46A83"/>
    <w:rsid w:val="00C46C0E"/>
    <w:rsid w:val="00C46E84"/>
    <w:rsid w:val="00C5077A"/>
    <w:rsid w:val="00C5272C"/>
    <w:rsid w:val="00C52F4B"/>
    <w:rsid w:val="00C53B51"/>
    <w:rsid w:val="00C576D0"/>
    <w:rsid w:val="00C6067F"/>
    <w:rsid w:val="00C61292"/>
    <w:rsid w:val="00C613EE"/>
    <w:rsid w:val="00C61F53"/>
    <w:rsid w:val="00C6503C"/>
    <w:rsid w:val="00C70393"/>
    <w:rsid w:val="00C715BB"/>
    <w:rsid w:val="00C718C8"/>
    <w:rsid w:val="00C72DB5"/>
    <w:rsid w:val="00C73062"/>
    <w:rsid w:val="00C74756"/>
    <w:rsid w:val="00C80C13"/>
    <w:rsid w:val="00C8184B"/>
    <w:rsid w:val="00C81BC6"/>
    <w:rsid w:val="00C81C79"/>
    <w:rsid w:val="00C8270E"/>
    <w:rsid w:val="00C83001"/>
    <w:rsid w:val="00C834E3"/>
    <w:rsid w:val="00C845CB"/>
    <w:rsid w:val="00C859FA"/>
    <w:rsid w:val="00C87D1A"/>
    <w:rsid w:val="00C90709"/>
    <w:rsid w:val="00C90B70"/>
    <w:rsid w:val="00C924A1"/>
    <w:rsid w:val="00C9485F"/>
    <w:rsid w:val="00C95CF0"/>
    <w:rsid w:val="00C96680"/>
    <w:rsid w:val="00C97D3C"/>
    <w:rsid w:val="00CA0891"/>
    <w:rsid w:val="00CA08A4"/>
    <w:rsid w:val="00CA19D8"/>
    <w:rsid w:val="00CA1A9E"/>
    <w:rsid w:val="00CA349A"/>
    <w:rsid w:val="00CA3FF4"/>
    <w:rsid w:val="00CA4604"/>
    <w:rsid w:val="00CA5EAD"/>
    <w:rsid w:val="00CA65B7"/>
    <w:rsid w:val="00CA6766"/>
    <w:rsid w:val="00CA718A"/>
    <w:rsid w:val="00CB0B05"/>
    <w:rsid w:val="00CB1175"/>
    <w:rsid w:val="00CB2044"/>
    <w:rsid w:val="00CB5BB8"/>
    <w:rsid w:val="00CB6529"/>
    <w:rsid w:val="00CB65D4"/>
    <w:rsid w:val="00CC027C"/>
    <w:rsid w:val="00CC13A7"/>
    <w:rsid w:val="00CC299D"/>
    <w:rsid w:val="00CC2A34"/>
    <w:rsid w:val="00CC3501"/>
    <w:rsid w:val="00CC7DB6"/>
    <w:rsid w:val="00CD01D8"/>
    <w:rsid w:val="00CD2B92"/>
    <w:rsid w:val="00CD2E0A"/>
    <w:rsid w:val="00CD6695"/>
    <w:rsid w:val="00CD6C3E"/>
    <w:rsid w:val="00CD6C6A"/>
    <w:rsid w:val="00CE1117"/>
    <w:rsid w:val="00CE1BAB"/>
    <w:rsid w:val="00CE206F"/>
    <w:rsid w:val="00CE364B"/>
    <w:rsid w:val="00CE38EF"/>
    <w:rsid w:val="00CE4027"/>
    <w:rsid w:val="00CE6970"/>
    <w:rsid w:val="00CE6C8A"/>
    <w:rsid w:val="00CE770E"/>
    <w:rsid w:val="00CE78BB"/>
    <w:rsid w:val="00CF20B7"/>
    <w:rsid w:val="00CF2189"/>
    <w:rsid w:val="00CF29FD"/>
    <w:rsid w:val="00CF494A"/>
    <w:rsid w:val="00CF4C83"/>
    <w:rsid w:val="00CF5455"/>
    <w:rsid w:val="00CF588B"/>
    <w:rsid w:val="00CF5A0F"/>
    <w:rsid w:val="00CF601F"/>
    <w:rsid w:val="00CF77C8"/>
    <w:rsid w:val="00CF7E4D"/>
    <w:rsid w:val="00D001BE"/>
    <w:rsid w:val="00D005DE"/>
    <w:rsid w:val="00D00B2F"/>
    <w:rsid w:val="00D00EF6"/>
    <w:rsid w:val="00D026F4"/>
    <w:rsid w:val="00D02CE5"/>
    <w:rsid w:val="00D047CC"/>
    <w:rsid w:val="00D05220"/>
    <w:rsid w:val="00D05D30"/>
    <w:rsid w:val="00D072CF"/>
    <w:rsid w:val="00D13E9D"/>
    <w:rsid w:val="00D15A6B"/>
    <w:rsid w:val="00D17149"/>
    <w:rsid w:val="00D17CAC"/>
    <w:rsid w:val="00D20273"/>
    <w:rsid w:val="00D21526"/>
    <w:rsid w:val="00D21C8D"/>
    <w:rsid w:val="00D2232E"/>
    <w:rsid w:val="00D227EA"/>
    <w:rsid w:val="00D231ED"/>
    <w:rsid w:val="00D232E3"/>
    <w:rsid w:val="00D2373A"/>
    <w:rsid w:val="00D24D75"/>
    <w:rsid w:val="00D260E8"/>
    <w:rsid w:val="00D263DA"/>
    <w:rsid w:val="00D27E46"/>
    <w:rsid w:val="00D30B58"/>
    <w:rsid w:val="00D3162B"/>
    <w:rsid w:val="00D3173F"/>
    <w:rsid w:val="00D3177D"/>
    <w:rsid w:val="00D325AE"/>
    <w:rsid w:val="00D32686"/>
    <w:rsid w:val="00D32BC0"/>
    <w:rsid w:val="00D33401"/>
    <w:rsid w:val="00D340BA"/>
    <w:rsid w:val="00D34D21"/>
    <w:rsid w:val="00D353DA"/>
    <w:rsid w:val="00D35692"/>
    <w:rsid w:val="00D357FE"/>
    <w:rsid w:val="00D3738C"/>
    <w:rsid w:val="00D412EF"/>
    <w:rsid w:val="00D430EE"/>
    <w:rsid w:val="00D43287"/>
    <w:rsid w:val="00D443B8"/>
    <w:rsid w:val="00D44FDC"/>
    <w:rsid w:val="00D45127"/>
    <w:rsid w:val="00D459CA"/>
    <w:rsid w:val="00D5021D"/>
    <w:rsid w:val="00D50EDB"/>
    <w:rsid w:val="00D5237F"/>
    <w:rsid w:val="00D531B7"/>
    <w:rsid w:val="00D53B84"/>
    <w:rsid w:val="00D53BA8"/>
    <w:rsid w:val="00D55361"/>
    <w:rsid w:val="00D55A76"/>
    <w:rsid w:val="00D56DD4"/>
    <w:rsid w:val="00D60940"/>
    <w:rsid w:val="00D61683"/>
    <w:rsid w:val="00D61A65"/>
    <w:rsid w:val="00D620B8"/>
    <w:rsid w:val="00D62A32"/>
    <w:rsid w:val="00D6378D"/>
    <w:rsid w:val="00D63ADE"/>
    <w:rsid w:val="00D66CBD"/>
    <w:rsid w:val="00D66EA2"/>
    <w:rsid w:val="00D6719C"/>
    <w:rsid w:val="00D67742"/>
    <w:rsid w:val="00D67B38"/>
    <w:rsid w:val="00D67B49"/>
    <w:rsid w:val="00D67BC3"/>
    <w:rsid w:val="00D73807"/>
    <w:rsid w:val="00D7575E"/>
    <w:rsid w:val="00D76733"/>
    <w:rsid w:val="00D767A2"/>
    <w:rsid w:val="00D773B4"/>
    <w:rsid w:val="00D807CE"/>
    <w:rsid w:val="00D8143D"/>
    <w:rsid w:val="00D829DA"/>
    <w:rsid w:val="00D82AD6"/>
    <w:rsid w:val="00D82CA9"/>
    <w:rsid w:val="00D82D90"/>
    <w:rsid w:val="00D84556"/>
    <w:rsid w:val="00D862EB"/>
    <w:rsid w:val="00D868A4"/>
    <w:rsid w:val="00D86949"/>
    <w:rsid w:val="00D90730"/>
    <w:rsid w:val="00D9115B"/>
    <w:rsid w:val="00D92A4C"/>
    <w:rsid w:val="00D933B2"/>
    <w:rsid w:val="00D936B4"/>
    <w:rsid w:val="00D93D84"/>
    <w:rsid w:val="00D9406E"/>
    <w:rsid w:val="00D942F9"/>
    <w:rsid w:val="00D97BFD"/>
    <w:rsid w:val="00D97E6E"/>
    <w:rsid w:val="00DA07FD"/>
    <w:rsid w:val="00DA19B5"/>
    <w:rsid w:val="00DA3233"/>
    <w:rsid w:val="00DA38C2"/>
    <w:rsid w:val="00DA64D3"/>
    <w:rsid w:val="00DA64FB"/>
    <w:rsid w:val="00DA7C26"/>
    <w:rsid w:val="00DB0DD4"/>
    <w:rsid w:val="00DB159C"/>
    <w:rsid w:val="00DB225B"/>
    <w:rsid w:val="00DB464C"/>
    <w:rsid w:val="00DB4A4B"/>
    <w:rsid w:val="00DB6783"/>
    <w:rsid w:val="00DB6B03"/>
    <w:rsid w:val="00DB7771"/>
    <w:rsid w:val="00DC05EA"/>
    <w:rsid w:val="00DC1E0B"/>
    <w:rsid w:val="00DC4D4B"/>
    <w:rsid w:val="00DC5495"/>
    <w:rsid w:val="00DC5897"/>
    <w:rsid w:val="00DC5BED"/>
    <w:rsid w:val="00DC5D41"/>
    <w:rsid w:val="00DC7AC1"/>
    <w:rsid w:val="00DD0BB6"/>
    <w:rsid w:val="00DD1130"/>
    <w:rsid w:val="00DD12CA"/>
    <w:rsid w:val="00DD1627"/>
    <w:rsid w:val="00DD244E"/>
    <w:rsid w:val="00DD246A"/>
    <w:rsid w:val="00DD45AC"/>
    <w:rsid w:val="00DD638D"/>
    <w:rsid w:val="00DD6408"/>
    <w:rsid w:val="00DE1618"/>
    <w:rsid w:val="00DE176C"/>
    <w:rsid w:val="00DE41D7"/>
    <w:rsid w:val="00DE54CF"/>
    <w:rsid w:val="00DE6398"/>
    <w:rsid w:val="00DE7507"/>
    <w:rsid w:val="00DE7CD6"/>
    <w:rsid w:val="00DF0685"/>
    <w:rsid w:val="00DF0DEF"/>
    <w:rsid w:val="00DF2256"/>
    <w:rsid w:val="00DF27A4"/>
    <w:rsid w:val="00DF3D08"/>
    <w:rsid w:val="00DF4F6E"/>
    <w:rsid w:val="00DF7F2E"/>
    <w:rsid w:val="00E00BFE"/>
    <w:rsid w:val="00E010A4"/>
    <w:rsid w:val="00E01B81"/>
    <w:rsid w:val="00E01C66"/>
    <w:rsid w:val="00E01C84"/>
    <w:rsid w:val="00E02AB7"/>
    <w:rsid w:val="00E02FB8"/>
    <w:rsid w:val="00E03FE3"/>
    <w:rsid w:val="00E04B0B"/>
    <w:rsid w:val="00E0569B"/>
    <w:rsid w:val="00E07631"/>
    <w:rsid w:val="00E077DB"/>
    <w:rsid w:val="00E07875"/>
    <w:rsid w:val="00E10E06"/>
    <w:rsid w:val="00E1135A"/>
    <w:rsid w:val="00E131E4"/>
    <w:rsid w:val="00E15294"/>
    <w:rsid w:val="00E152DD"/>
    <w:rsid w:val="00E17278"/>
    <w:rsid w:val="00E174B6"/>
    <w:rsid w:val="00E20BB1"/>
    <w:rsid w:val="00E20CB6"/>
    <w:rsid w:val="00E21B93"/>
    <w:rsid w:val="00E21E7F"/>
    <w:rsid w:val="00E232AC"/>
    <w:rsid w:val="00E32413"/>
    <w:rsid w:val="00E335A3"/>
    <w:rsid w:val="00E338FC"/>
    <w:rsid w:val="00E40EDE"/>
    <w:rsid w:val="00E42CCE"/>
    <w:rsid w:val="00E43456"/>
    <w:rsid w:val="00E43616"/>
    <w:rsid w:val="00E4366E"/>
    <w:rsid w:val="00E454AB"/>
    <w:rsid w:val="00E45612"/>
    <w:rsid w:val="00E459F4"/>
    <w:rsid w:val="00E45C73"/>
    <w:rsid w:val="00E470CF"/>
    <w:rsid w:val="00E50B2D"/>
    <w:rsid w:val="00E50BDE"/>
    <w:rsid w:val="00E5182A"/>
    <w:rsid w:val="00E51AB7"/>
    <w:rsid w:val="00E52551"/>
    <w:rsid w:val="00E52837"/>
    <w:rsid w:val="00E53ED7"/>
    <w:rsid w:val="00E54DDC"/>
    <w:rsid w:val="00E60930"/>
    <w:rsid w:val="00E624CF"/>
    <w:rsid w:val="00E62917"/>
    <w:rsid w:val="00E62A3A"/>
    <w:rsid w:val="00E63FF5"/>
    <w:rsid w:val="00E64F64"/>
    <w:rsid w:val="00E65589"/>
    <w:rsid w:val="00E6635B"/>
    <w:rsid w:val="00E6692D"/>
    <w:rsid w:val="00E70BB6"/>
    <w:rsid w:val="00E72BD3"/>
    <w:rsid w:val="00E73AC6"/>
    <w:rsid w:val="00E752FD"/>
    <w:rsid w:val="00E77021"/>
    <w:rsid w:val="00E77E33"/>
    <w:rsid w:val="00E80450"/>
    <w:rsid w:val="00E80E4D"/>
    <w:rsid w:val="00E81F05"/>
    <w:rsid w:val="00E82770"/>
    <w:rsid w:val="00E828BC"/>
    <w:rsid w:val="00E8344C"/>
    <w:rsid w:val="00E83DF5"/>
    <w:rsid w:val="00E84C14"/>
    <w:rsid w:val="00E84C97"/>
    <w:rsid w:val="00E85063"/>
    <w:rsid w:val="00E86B00"/>
    <w:rsid w:val="00E86EFE"/>
    <w:rsid w:val="00E87108"/>
    <w:rsid w:val="00E87E17"/>
    <w:rsid w:val="00E90AC5"/>
    <w:rsid w:val="00E914D6"/>
    <w:rsid w:val="00E931A4"/>
    <w:rsid w:val="00E934A3"/>
    <w:rsid w:val="00E943BF"/>
    <w:rsid w:val="00E944B0"/>
    <w:rsid w:val="00E9646E"/>
    <w:rsid w:val="00E9745D"/>
    <w:rsid w:val="00E97907"/>
    <w:rsid w:val="00E97C31"/>
    <w:rsid w:val="00EA1B3A"/>
    <w:rsid w:val="00EA1CE0"/>
    <w:rsid w:val="00EA3B76"/>
    <w:rsid w:val="00EA6632"/>
    <w:rsid w:val="00EA73DB"/>
    <w:rsid w:val="00EB1622"/>
    <w:rsid w:val="00EB2114"/>
    <w:rsid w:val="00EB2942"/>
    <w:rsid w:val="00EB4354"/>
    <w:rsid w:val="00EB4689"/>
    <w:rsid w:val="00EB6438"/>
    <w:rsid w:val="00EB6BDB"/>
    <w:rsid w:val="00EB7225"/>
    <w:rsid w:val="00EC0D41"/>
    <w:rsid w:val="00EC28F8"/>
    <w:rsid w:val="00EC3014"/>
    <w:rsid w:val="00EC568C"/>
    <w:rsid w:val="00EC6516"/>
    <w:rsid w:val="00EC6E92"/>
    <w:rsid w:val="00EC700D"/>
    <w:rsid w:val="00EC7395"/>
    <w:rsid w:val="00EC7701"/>
    <w:rsid w:val="00EC7D32"/>
    <w:rsid w:val="00ED18DC"/>
    <w:rsid w:val="00ED1F67"/>
    <w:rsid w:val="00ED22B1"/>
    <w:rsid w:val="00ED27AF"/>
    <w:rsid w:val="00ED2BB1"/>
    <w:rsid w:val="00ED326D"/>
    <w:rsid w:val="00ED4785"/>
    <w:rsid w:val="00ED498B"/>
    <w:rsid w:val="00ED5606"/>
    <w:rsid w:val="00ED5A0F"/>
    <w:rsid w:val="00ED6ED6"/>
    <w:rsid w:val="00EE09F1"/>
    <w:rsid w:val="00EE0D3B"/>
    <w:rsid w:val="00EE0F2C"/>
    <w:rsid w:val="00EE1073"/>
    <w:rsid w:val="00EE33A2"/>
    <w:rsid w:val="00EE5321"/>
    <w:rsid w:val="00EE7381"/>
    <w:rsid w:val="00EF1782"/>
    <w:rsid w:val="00EF1D48"/>
    <w:rsid w:val="00EF209E"/>
    <w:rsid w:val="00EF4CD8"/>
    <w:rsid w:val="00EF68E8"/>
    <w:rsid w:val="00EF6B0D"/>
    <w:rsid w:val="00EF6B29"/>
    <w:rsid w:val="00EF6C33"/>
    <w:rsid w:val="00EF7AC6"/>
    <w:rsid w:val="00F0021F"/>
    <w:rsid w:val="00F02B41"/>
    <w:rsid w:val="00F0350C"/>
    <w:rsid w:val="00F04AF0"/>
    <w:rsid w:val="00F04F77"/>
    <w:rsid w:val="00F051A6"/>
    <w:rsid w:val="00F052AF"/>
    <w:rsid w:val="00F05B6A"/>
    <w:rsid w:val="00F05DE7"/>
    <w:rsid w:val="00F07227"/>
    <w:rsid w:val="00F0727E"/>
    <w:rsid w:val="00F10821"/>
    <w:rsid w:val="00F12BF0"/>
    <w:rsid w:val="00F13BE1"/>
    <w:rsid w:val="00F14414"/>
    <w:rsid w:val="00F14740"/>
    <w:rsid w:val="00F14F6C"/>
    <w:rsid w:val="00F20219"/>
    <w:rsid w:val="00F20379"/>
    <w:rsid w:val="00F21B44"/>
    <w:rsid w:val="00F22287"/>
    <w:rsid w:val="00F22746"/>
    <w:rsid w:val="00F2281D"/>
    <w:rsid w:val="00F22C7A"/>
    <w:rsid w:val="00F24149"/>
    <w:rsid w:val="00F24D92"/>
    <w:rsid w:val="00F257BD"/>
    <w:rsid w:val="00F25C8C"/>
    <w:rsid w:val="00F25D04"/>
    <w:rsid w:val="00F26D1B"/>
    <w:rsid w:val="00F27150"/>
    <w:rsid w:val="00F27E8C"/>
    <w:rsid w:val="00F30C83"/>
    <w:rsid w:val="00F34250"/>
    <w:rsid w:val="00F344F6"/>
    <w:rsid w:val="00F35A7B"/>
    <w:rsid w:val="00F35D3F"/>
    <w:rsid w:val="00F40400"/>
    <w:rsid w:val="00F40DFA"/>
    <w:rsid w:val="00F42799"/>
    <w:rsid w:val="00F43959"/>
    <w:rsid w:val="00F4472D"/>
    <w:rsid w:val="00F44BEA"/>
    <w:rsid w:val="00F4557D"/>
    <w:rsid w:val="00F4650A"/>
    <w:rsid w:val="00F46DB5"/>
    <w:rsid w:val="00F50859"/>
    <w:rsid w:val="00F508EB"/>
    <w:rsid w:val="00F50F3A"/>
    <w:rsid w:val="00F5162E"/>
    <w:rsid w:val="00F51721"/>
    <w:rsid w:val="00F52286"/>
    <w:rsid w:val="00F52440"/>
    <w:rsid w:val="00F52579"/>
    <w:rsid w:val="00F5283D"/>
    <w:rsid w:val="00F53A8D"/>
    <w:rsid w:val="00F53B89"/>
    <w:rsid w:val="00F53CA8"/>
    <w:rsid w:val="00F54A0B"/>
    <w:rsid w:val="00F562E8"/>
    <w:rsid w:val="00F569F4"/>
    <w:rsid w:val="00F57A52"/>
    <w:rsid w:val="00F60099"/>
    <w:rsid w:val="00F606CD"/>
    <w:rsid w:val="00F61433"/>
    <w:rsid w:val="00F62259"/>
    <w:rsid w:val="00F6278A"/>
    <w:rsid w:val="00F631C8"/>
    <w:rsid w:val="00F63659"/>
    <w:rsid w:val="00F63F71"/>
    <w:rsid w:val="00F64536"/>
    <w:rsid w:val="00F66F00"/>
    <w:rsid w:val="00F671DB"/>
    <w:rsid w:val="00F708C9"/>
    <w:rsid w:val="00F710EF"/>
    <w:rsid w:val="00F71D9F"/>
    <w:rsid w:val="00F72FE3"/>
    <w:rsid w:val="00F73D10"/>
    <w:rsid w:val="00F7450C"/>
    <w:rsid w:val="00F76402"/>
    <w:rsid w:val="00F7699F"/>
    <w:rsid w:val="00F778FC"/>
    <w:rsid w:val="00F8087B"/>
    <w:rsid w:val="00F81701"/>
    <w:rsid w:val="00F81C3E"/>
    <w:rsid w:val="00F861B2"/>
    <w:rsid w:val="00F8690D"/>
    <w:rsid w:val="00F86B97"/>
    <w:rsid w:val="00F91723"/>
    <w:rsid w:val="00F9202C"/>
    <w:rsid w:val="00F94F0A"/>
    <w:rsid w:val="00F96627"/>
    <w:rsid w:val="00F969AC"/>
    <w:rsid w:val="00F96DBD"/>
    <w:rsid w:val="00F973C6"/>
    <w:rsid w:val="00F97F3F"/>
    <w:rsid w:val="00FA33E2"/>
    <w:rsid w:val="00FA71D4"/>
    <w:rsid w:val="00FB09FB"/>
    <w:rsid w:val="00FB0ACB"/>
    <w:rsid w:val="00FB0E5B"/>
    <w:rsid w:val="00FB3640"/>
    <w:rsid w:val="00FB3961"/>
    <w:rsid w:val="00FB3B4D"/>
    <w:rsid w:val="00FB6666"/>
    <w:rsid w:val="00FB66EF"/>
    <w:rsid w:val="00FB6996"/>
    <w:rsid w:val="00FB6A23"/>
    <w:rsid w:val="00FB7EC9"/>
    <w:rsid w:val="00FC1DD3"/>
    <w:rsid w:val="00FC2FC4"/>
    <w:rsid w:val="00FC3FE8"/>
    <w:rsid w:val="00FC476A"/>
    <w:rsid w:val="00FD034D"/>
    <w:rsid w:val="00FD1ABC"/>
    <w:rsid w:val="00FD26F0"/>
    <w:rsid w:val="00FD32E4"/>
    <w:rsid w:val="00FD52AB"/>
    <w:rsid w:val="00FD732A"/>
    <w:rsid w:val="00FD7C0F"/>
    <w:rsid w:val="00FE1ED9"/>
    <w:rsid w:val="00FE2195"/>
    <w:rsid w:val="00FE41E1"/>
    <w:rsid w:val="00FE4629"/>
    <w:rsid w:val="00FE6986"/>
    <w:rsid w:val="00FF0A57"/>
    <w:rsid w:val="00FF276F"/>
    <w:rsid w:val="00FF3E33"/>
    <w:rsid w:val="00FF4523"/>
    <w:rsid w:val="00FF7100"/>
    <w:rsid w:val="00FF7358"/>
    <w:rsid w:val="00FF7B73"/>
    <w:rsid w:val="00FF7DCA"/>
    <w:rsid w:val="00FF7ECD"/>
    <w:rsid w:val="0127492F"/>
    <w:rsid w:val="0146291A"/>
    <w:rsid w:val="01560A8B"/>
    <w:rsid w:val="017E68FC"/>
    <w:rsid w:val="018E20E0"/>
    <w:rsid w:val="01BD3AA4"/>
    <w:rsid w:val="01DD59FB"/>
    <w:rsid w:val="02444D6F"/>
    <w:rsid w:val="02B00CB7"/>
    <w:rsid w:val="02F50B6B"/>
    <w:rsid w:val="037005A9"/>
    <w:rsid w:val="03B10EB1"/>
    <w:rsid w:val="03DC3BFF"/>
    <w:rsid w:val="041D19D0"/>
    <w:rsid w:val="043211FD"/>
    <w:rsid w:val="045D72C0"/>
    <w:rsid w:val="04901DBD"/>
    <w:rsid w:val="04EA60E2"/>
    <w:rsid w:val="053B7881"/>
    <w:rsid w:val="053E3A69"/>
    <w:rsid w:val="05486BAC"/>
    <w:rsid w:val="055E3543"/>
    <w:rsid w:val="05773987"/>
    <w:rsid w:val="05A32BC9"/>
    <w:rsid w:val="05DA3B1A"/>
    <w:rsid w:val="05E27A84"/>
    <w:rsid w:val="05F84AAE"/>
    <w:rsid w:val="069062C8"/>
    <w:rsid w:val="06A84FDD"/>
    <w:rsid w:val="07656866"/>
    <w:rsid w:val="07CE662F"/>
    <w:rsid w:val="081C4DA3"/>
    <w:rsid w:val="086C02C2"/>
    <w:rsid w:val="08826CCC"/>
    <w:rsid w:val="08A06139"/>
    <w:rsid w:val="09883B39"/>
    <w:rsid w:val="0A2C089F"/>
    <w:rsid w:val="0A342878"/>
    <w:rsid w:val="0A3964B8"/>
    <w:rsid w:val="0A6D34F9"/>
    <w:rsid w:val="0A7E2EE0"/>
    <w:rsid w:val="0AED6FAB"/>
    <w:rsid w:val="0AEE20EF"/>
    <w:rsid w:val="0B071BCC"/>
    <w:rsid w:val="0B0D3B5A"/>
    <w:rsid w:val="0C0F7CF1"/>
    <w:rsid w:val="0C185E00"/>
    <w:rsid w:val="0C2A70AA"/>
    <w:rsid w:val="0C654106"/>
    <w:rsid w:val="0C9B7F87"/>
    <w:rsid w:val="0D1A7835"/>
    <w:rsid w:val="0D2A3165"/>
    <w:rsid w:val="0D2C0684"/>
    <w:rsid w:val="0D521266"/>
    <w:rsid w:val="0D9C676A"/>
    <w:rsid w:val="0E720BA6"/>
    <w:rsid w:val="0F095BAA"/>
    <w:rsid w:val="0F175BCA"/>
    <w:rsid w:val="0F29143D"/>
    <w:rsid w:val="0F536A9B"/>
    <w:rsid w:val="0F7E00DB"/>
    <w:rsid w:val="0F9F6466"/>
    <w:rsid w:val="0FD6225A"/>
    <w:rsid w:val="0FF10DC1"/>
    <w:rsid w:val="0FF31284"/>
    <w:rsid w:val="10C458A9"/>
    <w:rsid w:val="11057173"/>
    <w:rsid w:val="112D20E1"/>
    <w:rsid w:val="11AB0939"/>
    <w:rsid w:val="11AC6C28"/>
    <w:rsid w:val="11C22110"/>
    <w:rsid w:val="1283439D"/>
    <w:rsid w:val="12952D04"/>
    <w:rsid w:val="136A2EFD"/>
    <w:rsid w:val="137351A8"/>
    <w:rsid w:val="13F4218B"/>
    <w:rsid w:val="140D759D"/>
    <w:rsid w:val="14A72847"/>
    <w:rsid w:val="14AE2DE7"/>
    <w:rsid w:val="14D24108"/>
    <w:rsid w:val="1518313F"/>
    <w:rsid w:val="153A0B48"/>
    <w:rsid w:val="154B695B"/>
    <w:rsid w:val="15CB60A2"/>
    <w:rsid w:val="15CE6953"/>
    <w:rsid w:val="160817C0"/>
    <w:rsid w:val="160E67FC"/>
    <w:rsid w:val="162A752C"/>
    <w:rsid w:val="1640589C"/>
    <w:rsid w:val="16F075F8"/>
    <w:rsid w:val="16F916A7"/>
    <w:rsid w:val="17AA2A4C"/>
    <w:rsid w:val="17AA4179"/>
    <w:rsid w:val="17D33FD5"/>
    <w:rsid w:val="18242D36"/>
    <w:rsid w:val="18E50D38"/>
    <w:rsid w:val="1903782D"/>
    <w:rsid w:val="190648A9"/>
    <w:rsid w:val="190B300A"/>
    <w:rsid w:val="191A0E8B"/>
    <w:rsid w:val="19454B93"/>
    <w:rsid w:val="19525FDC"/>
    <w:rsid w:val="19DC7409"/>
    <w:rsid w:val="19F022F1"/>
    <w:rsid w:val="19FE702D"/>
    <w:rsid w:val="1A267E1C"/>
    <w:rsid w:val="1A5C3FCC"/>
    <w:rsid w:val="1ADB5BBB"/>
    <w:rsid w:val="1BA43F62"/>
    <w:rsid w:val="1BA8306E"/>
    <w:rsid w:val="1BCF2BF8"/>
    <w:rsid w:val="1C2C4B59"/>
    <w:rsid w:val="1C461C34"/>
    <w:rsid w:val="1CAF2187"/>
    <w:rsid w:val="1D0E0D07"/>
    <w:rsid w:val="1D49329B"/>
    <w:rsid w:val="1D4A300D"/>
    <w:rsid w:val="1D686B65"/>
    <w:rsid w:val="1DDC0E65"/>
    <w:rsid w:val="1E0C5A79"/>
    <w:rsid w:val="1E0E6CCF"/>
    <w:rsid w:val="1E172B74"/>
    <w:rsid w:val="1EDB7D61"/>
    <w:rsid w:val="1EF36B7B"/>
    <w:rsid w:val="1F153169"/>
    <w:rsid w:val="1F606D3F"/>
    <w:rsid w:val="1F922B0F"/>
    <w:rsid w:val="1F9D2668"/>
    <w:rsid w:val="20006876"/>
    <w:rsid w:val="2044452A"/>
    <w:rsid w:val="211F5F79"/>
    <w:rsid w:val="21BA1795"/>
    <w:rsid w:val="21BE2523"/>
    <w:rsid w:val="2211588D"/>
    <w:rsid w:val="222A0324"/>
    <w:rsid w:val="2240243E"/>
    <w:rsid w:val="22C951AB"/>
    <w:rsid w:val="22F66EFA"/>
    <w:rsid w:val="23585F80"/>
    <w:rsid w:val="23671683"/>
    <w:rsid w:val="23743318"/>
    <w:rsid w:val="2376337F"/>
    <w:rsid w:val="239A71C4"/>
    <w:rsid w:val="23CA2F76"/>
    <w:rsid w:val="23D4068C"/>
    <w:rsid w:val="23E21CF4"/>
    <w:rsid w:val="24283596"/>
    <w:rsid w:val="24662F16"/>
    <w:rsid w:val="2494371A"/>
    <w:rsid w:val="24AA4578"/>
    <w:rsid w:val="24C44A30"/>
    <w:rsid w:val="2546688D"/>
    <w:rsid w:val="256809A8"/>
    <w:rsid w:val="257E5997"/>
    <w:rsid w:val="25B00CB0"/>
    <w:rsid w:val="261117DD"/>
    <w:rsid w:val="262749BA"/>
    <w:rsid w:val="264F560B"/>
    <w:rsid w:val="26A85553"/>
    <w:rsid w:val="26B7711E"/>
    <w:rsid w:val="26C2434E"/>
    <w:rsid w:val="26CA02B2"/>
    <w:rsid w:val="273C1690"/>
    <w:rsid w:val="274704E9"/>
    <w:rsid w:val="27776F57"/>
    <w:rsid w:val="27BE47EC"/>
    <w:rsid w:val="27C6026F"/>
    <w:rsid w:val="27FB5532"/>
    <w:rsid w:val="28182C21"/>
    <w:rsid w:val="282055A7"/>
    <w:rsid w:val="28205DEF"/>
    <w:rsid w:val="28DA364C"/>
    <w:rsid w:val="292518B2"/>
    <w:rsid w:val="29373135"/>
    <w:rsid w:val="298D2D90"/>
    <w:rsid w:val="29EB75C7"/>
    <w:rsid w:val="2A27724A"/>
    <w:rsid w:val="2A4E55C8"/>
    <w:rsid w:val="2A6B5AAB"/>
    <w:rsid w:val="2B5F0C41"/>
    <w:rsid w:val="2B8054C5"/>
    <w:rsid w:val="2B990043"/>
    <w:rsid w:val="2BB70874"/>
    <w:rsid w:val="2BB70DC3"/>
    <w:rsid w:val="2BBE22A0"/>
    <w:rsid w:val="2C6549BD"/>
    <w:rsid w:val="2CD400E9"/>
    <w:rsid w:val="2CE83CFE"/>
    <w:rsid w:val="2CFC5020"/>
    <w:rsid w:val="2D112B85"/>
    <w:rsid w:val="2D2333EA"/>
    <w:rsid w:val="2D553277"/>
    <w:rsid w:val="2DB337F9"/>
    <w:rsid w:val="2DF7630B"/>
    <w:rsid w:val="2DFD4BAB"/>
    <w:rsid w:val="2E244E91"/>
    <w:rsid w:val="2E651A2A"/>
    <w:rsid w:val="2E97247E"/>
    <w:rsid w:val="2EBC18D7"/>
    <w:rsid w:val="2EFE3B6C"/>
    <w:rsid w:val="2F4F431F"/>
    <w:rsid w:val="2FB617C9"/>
    <w:rsid w:val="2FFD7553"/>
    <w:rsid w:val="300B3C32"/>
    <w:rsid w:val="307105D2"/>
    <w:rsid w:val="30F02621"/>
    <w:rsid w:val="30F675D8"/>
    <w:rsid w:val="31271967"/>
    <w:rsid w:val="31673D85"/>
    <w:rsid w:val="318B60D8"/>
    <w:rsid w:val="31C200F4"/>
    <w:rsid w:val="31E92476"/>
    <w:rsid w:val="31EE21A1"/>
    <w:rsid w:val="31F85002"/>
    <w:rsid w:val="32CB3FBC"/>
    <w:rsid w:val="336E61BD"/>
    <w:rsid w:val="344B07C8"/>
    <w:rsid w:val="345D0600"/>
    <w:rsid w:val="347E456C"/>
    <w:rsid w:val="34CC5642"/>
    <w:rsid w:val="34DA7F13"/>
    <w:rsid w:val="350B19AD"/>
    <w:rsid w:val="35424D15"/>
    <w:rsid w:val="354452AC"/>
    <w:rsid w:val="365C4F92"/>
    <w:rsid w:val="3685486E"/>
    <w:rsid w:val="36D51D69"/>
    <w:rsid w:val="36E853A8"/>
    <w:rsid w:val="377E24BE"/>
    <w:rsid w:val="378818F8"/>
    <w:rsid w:val="378D6F4D"/>
    <w:rsid w:val="38022DDC"/>
    <w:rsid w:val="38120FE3"/>
    <w:rsid w:val="38396D10"/>
    <w:rsid w:val="383B4182"/>
    <w:rsid w:val="38603773"/>
    <w:rsid w:val="39116310"/>
    <w:rsid w:val="391A2AB5"/>
    <w:rsid w:val="395B01D5"/>
    <w:rsid w:val="39DC3C41"/>
    <w:rsid w:val="3AC56A51"/>
    <w:rsid w:val="3ADA05E1"/>
    <w:rsid w:val="3B3767F1"/>
    <w:rsid w:val="3B643B93"/>
    <w:rsid w:val="3B9F7308"/>
    <w:rsid w:val="3BD27B7F"/>
    <w:rsid w:val="3BF6116C"/>
    <w:rsid w:val="3CBC2D7C"/>
    <w:rsid w:val="3D0E19CC"/>
    <w:rsid w:val="3D0F0C14"/>
    <w:rsid w:val="3D0F3626"/>
    <w:rsid w:val="3D4028A1"/>
    <w:rsid w:val="3D402D84"/>
    <w:rsid w:val="3D7B50CA"/>
    <w:rsid w:val="3D9B222E"/>
    <w:rsid w:val="3DB76602"/>
    <w:rsid w:val="3DCE3E6E"/>
    <w:rsid w:val="3E5E0FC1"/>
    <w:rsid w:val="3EB44DE1"/>
    <w:rsid w:val="3EB71D4E"/>
    <w:rsid w:val="3ECC2E4B"/>
    <w:rsid w:val="3EF0006B"/>
    <w:rsid w:val="3FB76601"/>
    <w:rsid w:val="3FB915DB"/>
    <w:rsid w:val="3FD879BA"/>
    <w:rsid w:val="404E0B08"/>
    <w:rsid w:val="409E0AE1"/>
    <w:rsid w:val="40D2499C"/>
    <w:rsid w:val="40F039C0"/>
    <w:rsid w:val="40F65F97"/>
    <w:rsid w:val="41250446"/>
    <w:rsid w:val="413744F0"/>
    <w:rsid w:val="41A21764"/>
    <w:rsid w:val="41F60999"/>
    <w:rsid w:val="426C66F4"/>
    <w:rsid w:val="42731E2A"/>
    <w:rsid w:val="42CB28D8"/>
    <w:rsid w:val="435E7A42"/>
    <w:rsid w:val="43833B65"/>
    <w:rsid w:val="43AD7EF3"/>
    <w:rsid w:val="43AF7C57"/>
    <w:rsid w:val="43C0608D"/>
    <w:rsid w:val="43DE07DC"/>
    <w:rsid w:val="44B434BA"/>
    <w:rsid w:val="44F00EFE"/>
    <w:rsid w:val="46CE5B61"/>
    <w:rsid w:val="475F0BC8"/>
    <w:rsid w:val="47907343"/>
    <w:rsid w:val="47A65940"/>
    <w:rsid w:val="47BF6A0A"/>
    <w:rsid w:val="47DC2529"/>
    <w:rsid w:val="47DD7A1D"/>
    <w:rsid w:val="47E86BA8"/>
    <w:rsid w:val="47F4328E"/>
    <w:rsid w:val="47F700AF"/>
    <w:rsid w:val="48313978"/>
    <w:rsid w:val="489134D1"/>
    <w:rsid w:val="48CA5C9A"/>
    <w:rsid w:val="49341681"/>
    <w:rsid w:val="49AD2BA0"/>
    <w:rsid w:val="49C67A71"/>
    <w:rsid w:val="4A1768A5"/>
    <w:rsid w:val="4A945CAB"/>
    <w:rsid w:val="4ADA5277"/>
    <w:rsid w:val="4B205B29"/>
    <w:rsid w:val="4B8E2E8F"/>
    <w:rsid w:val="4B984D26"/>
    <w:rsid w:val="4BFE75EF"/>
    <w:rsid w:val="4C5E58C6"/>
    <w:rsid w:val="4C8B5489"/>
    <w:rsid w:val="4CA32003"/>
    <w:rsid w:val="4CAF130F"/>
    <w:rsid w:val="4CCC03DE"/>
    <w:rsid w:val="4D420084"/>
    <w:rsid w:val="4D6A5B2E"/>
    <w:rsid w:val="4D787DED"/>
    <w:rsid w:val="4D8550BF"/>
    <w:rsid w:val="4E3912AD"/>
    <w:rsid w:val="4E605CFE"/>
    <w:rsid w:val="4F3B03BD"/>
    <w:rsid w:val="4FD468D6"/>
    <w:rsid w:val="4FEC0C6B"/>
    <w:rsid w:val="50167CF2"/>
    <w:rsid w:val="50456600"/>
    <w:rsid w:val="50506082"/>
    <w:rsid w:val="505324D1"/>
    <w:rsid w:val="50D13EE0"/>
    <w:rsid w:val="50FC1CA6"/>
    <w:rsid w:val="51C03B04"/>
    <w:rsid w:val="52476F46"/>
    <w:rsid w:val="526507B2"/>
    <w:rsid w:val="529A65BD"/>
    <w:rsid w:val="52B070ED"/>
    <w:rsid w:val="52ED354E"/>
    <w:rsid w:val="531C2904"/>
    <w:rsid w:val="5351544C"/>
    <w:rsid w:val="536E3EDA"/>
    <w:rsid w:val="539A6875"/>
    <w:rsid w:val="53AC0356"/>
    <w:rsid w:val="53C42905"/>
    <w:rsid w:val="53DE0DCF"/>
    <w:rsid w:val="546443B1"/>
    <w:rsid w:val="54B27BEE"/>
    <w:rsid w:val="550E7280"/>
    <w:rsid w:val="55120ACB"/>
    <w:rsid w:val="5527683A"/>
    <w:rsid w:val="55B67D59"/>
    <w:rsid w:val="560443A1"/>
    <w:rsid w:val="564B35BC"/>
    <w:rsid w:val="56696E3A"/>
    <w:rsid w:val="57784279"/>
    <w:rsid w:val="57F513BA"/>
    <w:rsid w:val="585B22AC"/>
    <w:rsid w:val="587C6FB7"/>
    <w:rsid w:val="58E80D5B"/>
    <w:rsid w:val="59163A68"/>
    <w:rsid w:val="59766F62"/>
    <w:rsid w:val="598A6BB4"/>
    <w:rsid w:val="599E2FAA"/>
    <w:rsid w:val="59CC33F2"/>
    <w:rsid w:val="5ABF33A4"/>
    <w:rsid w:val="5B55613E"/>
    <w:rsid w:val="5B773BD7"/>
    <w:rsid w:val="5BD83158"/>
    <w:rsid w:val="5C976ED0"/>
    <w:rsid w:val="5CDB3224"/>
    <w:rsid w:val="5CEB1EEF"/>
    <w:rsid w:val="5D45496E"/>
    <w:rsid w:val="5D636B5A"/>
    <w:rsid w:val="5D764D9F"/>
    <w:rsid w:val="5ECC126E"/>
    <w:rsid w:val="5FFD7DBD"/>
    <w:rsid w:val="603E7BC5"/>
    <w:rsid w:val="607965F2"/>
    <w:rsid w:val="60E32F60"/>
    <w:rsid w:val="61134A45"/>
    <w:rsid w:val="61343549"/>
    <w:rsid w:val="615F6A2B"/>
    <w:rsid w:val="61721E36"/>
    <w:rsid w:val="618A14D2"/>
    <w:rsid w:val="61EB2991"/>
    <w:rsid w:val="62156507"/>
    <w:rsid w:val="62177E05"/>
    <w:rsid w:val="62CB5C46"/>
    <w:rsid w:val="6326777A"/>
    <w:rsid w:val="63506F50"/>
    <w:rsid w:val="637569B7"/>
    <w:rsid w:val="637C218D"/>
    <w:rsid w:val="63A87057"/>
    <w:rsid w:val="63AF32E5"/>
    <w:rsid w:val="63BC1973"/>
    <w:rsid w:val="64BE7F2C"/>
    <w:rsid w:val="64C25C2B"/>
    <w:rsid w:val="64E84970"/>
    <w:rsid w:val="65447EEA"/>
    <w:rsid w:val="657F721C"/>
    <w:rsid w:val="65AB4B29"/>
    <w:rsid w:val="661C7FFD"/>
    <w:rsid w:val="667D79FF"/>
    <w:rsid w:val="668B39FD"/>
    <w:rsid w:val="67381D76"/>
    <w:rsid w:val="67622CE3"/>
    <w:rsid w:val="67674868"/>
    <w:rsid w:val="678A34B3"/>
    <w:rsid w:val="67A05741"/>
    <w:rsid w:val="67CB7078"/>
    <w:rsid w:val="67DC5B71"/>
    <w:rsid w:val="6805642E"/>
    <w:rsid w:val="687E2B96"/>
    <w:rsid w:val="68D67CD0"/>
    <w:rsid w:val="68D71381"/>
    <w:rsid w:val="68F64947"/>
    <w:rsid w:val="68F937F2"/>
    <w:rsid w:val="68FD3D92"/>
    <w:rsid w:val="695B6D19"/>
    <w:rsid w:val="69912E52"/>
    <w:rsid w:val="69A32321"/>
    <w:rsid w:val="69D32FE5"/>
    <w:rsid w:val="6A710D46"/>
    <w:rsid w:val="6B220037"/>
    <w:rsid w:val="6B6716AC"/>
    <w:rsid w:val="6BF53C62"/>
    <w:rsid w:val="6C01349B"/>
    <w:rsid w:val="6C8C1D8E"/>
    <w:rsid w:val="6CB67C3E"/>
    <w:rsid w:val="6CBF41B2"/>
    <w:rsid w:val="6CDB6180"/>
    <w:rsid w:val="6CF8362C"/>
    <w:rsid w:val="6D144025"/>
    <w:rsid w:val="6E9E14B7"/>
    <w:rsid w:val="6E9E5194"/>
    <w:rsid w:val="6F48657B"/>
    <w:rsid w:val="6FC9451D"/>
    <w:rsid w:val="70052204"/>
    <w:rsid w:val="70270ABC"/>
    <w:rsid w:val="709B30B5"/>
    <w:rsid w:val="710B6C83"/>
    <w:rsid w:val="710F4A63"/>
    <w:rsid w:val="712807CA"/>
    <w:rsid w:val="71DC3B82"/>
    <w:rsid w:val="71E70978"/>
    <w:rsid w:val="722C35A9"/>
    <w:rsid w:val="723823B6"/>
    <w:rsid w:val="728E75F2"/>
    <w:rsid w:val="72BD15A7"/>
    <w:rsid w:val="733321E1"/>
    <w:rsid w:val="735E2BEB"/>
    <w:rsid w:val="73A43420"/>
    <w:rsid w:val="73F97CE1"/>
    <w:rsid w:val="74345CCC"/>
    <w:rsid w:val="74972097"/>
    <w:rsid w:val="749D04A5"/>
    <w:rsid w:val="749F3417"/>
    <w:rsid w:val="74A23383"/>
    <w:rsid w:val="74AD1D6C"/>
    <w:rsid w:val="75B62A81"/>
    <w:rsid w:val="76016B99"/>
    <w:rsid w:val="76C43A85"/>
    <w:rsid w:val="7733673D"/>
    <w:rsid w:val="775336B9"/>
    <w:rsid w:val="77811654"/>
    <w:rsid w:val="77B77D46"/>
    <w:rsid w:val="78B91B66"/>
    <w:rsid w:val="78E618F8"/>
    <w:rsid w:val="78EE4298"/>
    <w:rsid w:val="79E2703D"/>
    <w:rsid w:val="7A1E13AA"/>
    <w:rsid w:val="7A7A4BB0"/>
    <w:rsid w:val="7AF876B9"/>
    <w:rsid w:val="7B271F00"/>
    <w:rsid w:val="7B3C15C0"/>
    <w:rsid w:val="7B5F557C"/>
    <w:rsid w:val="7BA13F65"/>
    <w:rsid w:val="7BC9330C"/>
    <w:rsid w:val="7BE25D0F"/>
    <w:rsid w:val="7C876DBF"/>
    <w:rsid w:val="7D2E3094"/>
    <w:rsid w:val="7D4F6875"/>
    <w:rsid w:val="7DC761C5"/>
    <w:rsid w:val="7E6741D1"/>
    <w:rsid w:val="7EAC7FFF"/>
    <w:rsid w:val="7EFB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unhideWhenUsed="0" w:qFormat="1"/>
    <w:lsdException w:name="footer" w:semiHidden="0" w:unhideWhenUsed="0" w:qFormat="1"/>
    <w:lsdException w:name="caption" w:semiHidden="0" w:uiPriority="0" w:unhideWhenUsed="0" w:qFormat="1"/>
    <w:lsdException w:name="annotation reference" w:qFormat="1"/>
    <w:lsdException w:name="page number" w:semiHidden="0" w:uiPriority="0" w:qFormat="1"/>
    <w:lsdException w:name="List Bullet" w:semiHidden="0" w:uiPriority="0" w:qFormat="1"/>
    <w:lsdException w:name="Title" w:semiHidden="0" w:uiPriority="10" w:unhideWhenUsed="0" w:qFormat="1"/>
    <w:lsdException w:name="Default Paragraph Font" w:semiHidden="0" w:uiPriority="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qFormat="1"/>
    <w:lsdException w:name="annotation subject" w:qFormat="1"/>
    <w:lsdException w:name="Balloon Text" w:semiHidden="0" w:qFormat="1"/>
    <w:lsdException w:name="Table Grid" w:semiHidden="0" w:uiPriority="59"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spacing w:line="360" w:lineRule="auto"/>
      <w:jc w:val="both"/>
    </w:pPr>
    <w:rPr>
      <w:kern w:val="2"/>
      <w:sz w:val="24"/>
      <w:szCs w:val="24"/>
    </w:rPr>
  </w:style>
  <w:style w:type="paragraph" w:styleId="1">
    <w:name w:val="heading 1"/>
    <w:basedOn w:val="a7"/>
    <w:next w:val="a7"/>
    <w:link w:val="1Char"/>
    <w:uiPriority w:val="9"/>
    <w:qFormat/>
    <w:pPr>
      <w:keepNext/>
      <w:keepLines/>
      <w:spacing w:before="240" w:after="240"/>
      <w:jc w:val="center"/>
      <w:outlineLvl w:val="0"/>
    </w:pPr>
    <w:rPr>
      <w:rFonts w:eastAsia="黑体"/>
      <w:b/>
      <w:bCs/>
      <w:kern w:val="44"/>
      <w:sz w:val="32"/>
      <w:szCs w:val="44"/>
    </w:rPr>
  </w:style>
  <w:style w:type="paragraph" w:styleId="2">
    <w:name w:val="heading 2"/>
    <w:basedOn w:val="a7"/>
    <w:next w:val="a7"/>
    <w:link w:val="2Char"/>
    <w:uiPriority w:val="9"/>
    <w:qFormat/>
    <w:pPr>
      <w:keepNext/>
      <w:keepLines/>
      <w:spacing w:before="260" w:after="260" w:line="413" w:lineRule="auto"/>
      <w:outlineLvl w:val="1"/>
    </w:pPr>
    <w:rPr>
      <w:rFonts w:ascii="Arial" w:eastAsia="黑体" w:hAnsi="Arial"/>
      <w:b/>
      <w:sz w:val="32"/>
    </w:rPr>
  </w:style>
  <w:style w:type="paragraph" w:styleId="3">
    <w:name w:val="heading 3"/>
    <w:basedOn w:val="a7"/>
    <w:next w:val="a7"/>
    <w:link w:val="3Char"/>
    <w:uiPriority w:val="9"/>
    <w:qFormat/>
    <w:pPr>
      <w:keepNext/>
      <w:keepLines/>
      <w:spacing w:before="240" w:after="240"/>
      <w:jc w:val="center"/>
      <w:outlineLvl w:val="2"/>
    </w:pPr>
    <w:rPr>
      <w:rFonts w:eastAsia="黑体"/>
      <w:b/>
      <w:sz w:val="28"/>
    </w:rPr>
  </w:style>
  <w:style w:type="paragraph" w:styleId="4">
    <w:name w:val="heading 4"/>
    <w:basedOn w:val="a7"/>
    <w:next w:val="a7"/>
    <w:uiPriority w:val="99"/>
    <w:qFormat/>
    <w:pPr>
      <w:keepNext/>
      <w:keepLines/>
      <w:numPr>
        <w:ilvl w:val="3"/>
        <w:numId w:val="1"/>
      </w:numPr>
      <w:outlineLvl w:val="3"/>
    </w:pPr>
    <w:rPr>
      <w:bCs/>
      <w:szCs w:val="28"/>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caption"/>
    <w:basedOn w:val="a7"/>
    <w:next w:val="a7"/>
    <w:link w:val="Char"/>
    <w:qFormat/>
    <w:pPr>
      <w:spacing w:line="288" w:lineRule="auto"/>
      <w:jc w:val="center"/>
      <w:textAlignment w:val="center"/>
    </w:pPr>
    <w:rPr>
      <w:b/>
      <w:bCs/>
      <w:kern w:val="0"/>
      <w:sz w:val="21"/>
      <w:szCs w:val="21"/>
    </w:rPr>
  </w:style>
  <w:style w:type="paragraph" w:styleId="ac">
    <w:name w:val="List Bullet"/>
    <w:basedOn w:val="a7"/>
    <w:unhideWhenUsed/>
    <w:qFormat/>
    <w:pPr>
      <w:tabs>
        <w:tab w:val="left" w:pos="360"/>
      </w:tabs>
    </w:pPr>
    <w:rPr>
      <w:rFonts w:ascii="Calibri" w:hAnsi="Calibri" w:cs="黑体"/>
      <w:szCs w:val="22"/>
    </w:rPr>
  </w:style>
  <w:style w:type="paragraph" w:styleId="ad">
    <w:name w:val="annotation text"/>
    <w:basedOn w:val="a7"/>
    <w:link w:val="Char0"/>
    <w:uiPriority w:val="99"/>
    <w:unhideWhenUsed/>
    <w:qFormat/>
    <w:pPr>
      <w:jc w:val="left"/>
    </w:pPr>
  </w:style>
  <w:style w:type="paragraph" w:styleId="ae">
    <w:name w:val="Body Text Indent"/>
    <w:basedOn w:val="a7"/>
    <w:link w:val="Char1"/>
    <w:uiPriority w:val="99"/>
    <w:semiHidden/>
    <w:unhideWhenUsed/>
    <w:qFormat/>
    <w:pPr>
      <w:spacing w:after="120"/>
      <w:ind w:leftChars="200" w:left="420"/>
    </w:pPr>
  </w:style>
  <w:style w:type="paragraph" w:styleId="30">
    <w:name w:val="toc 3"/>
    <w:basedOn w:val="a7"/>
    <w:next w:val="a7"/>
    <w:uiPriority w:val="39"/>
    <w:unhideWhenUsed/>
    <w:qFormat/>
    <w:pPr>
      <w:ind w:leftChars="200" w:left="480"/>
    </w:pPr>
  </w:style>
  <w:style w:type="paragraph" w:styleId="af">
    <w:name w:val="Plain Text"/>
    <w:basedOn w:val="a7"/>
    <w:link w:val="Char2"/>
    <w:uiPriority w:val="99"/>
    <w:qFormat/>
    <w:rPr>
      <w:rFonts w:ascii="宋体" w:hAnsi="Courier New"/>
      <w:szCs w:val="20"/>
    </w:rPr>
  </w:style>
  <w:style w:type="paragraph" w:styleId="af0">
    <w:name w:val="Date"/>
    <w:basedOn w:val="a7"/>
    <w:next w:val="a7"/>
    <w:link w:val="Char3"/>
    <w:uiPriority w:val="99"/>
    <w:semiHidden/>
    <w:unhideWhenUsed/>
    <w:qFormat/>
    <w:pPr>
      <w:ind w:leftChars="2500" w:left="100"/>
    </w:pPr>
  </w:style>
  <w:style w:type="paragraph" w:styleId="af1">
    <w:name w:val="Balloon Text"/>
    <w:basedOn w:val="a7"/>
    <w:link w:val="Char4"/>
    <w:uiPriority w:val="99"/>
    <w:unhideWhenUsed/>
    <w:qFormat/>
    <w:rPr>
      <w:sz w:val="18"/>
      <w:szCs w:val="18"/>
    </w:rPr>
  </w:style>
  <w:style w:type="paragraph" w:styleId="af2">
    <w:name w:val="footer"/>
    <w:basedOn w:val="a7"/>
    <w:link w:val="Char5"/>
    <w:uiPriority w:val="99"/>
    <w:qFormat/>
    <w:pPr>
      <w:tabs>
        <w:tab w:val="center" w:pos="4153"/>
        <w:tab w:val="right" w:pos="8306"/>
      </w:tabs>
      <w:snapToGrid w:val="0"/>
      <w:jc w:val="left"/>
    </w:pPr>
    <w:rPr>
      <w:sz w:val="18"/>
    </w:rPr>
  </w:style>
  <w:style w:type="paragraph" w:styleId="af3">
    <w:name w:val="header"/>
    <w:basedOn w:val="a7"/>
    <w:link w:val="Char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7"/>
    <w:next w:val="a7"/>
    <w:uiPriority w:val="39"/>
    <w:unhideWhenUsed/>
    <w:qFormat/>
  </w:style>
  <w:style w:type="paragraph" w:styleId="af4">
    <w:name w:val="Subtitle"/>
    <w:basedOn w:val="a7"/>
    <w:next w:val="a7"/>
    <w:link w:val="Char7"/>
    <w:uiPriority w:val="11"/>
    <w:qFormat/>
    <w:pPr>
      <w:spacing w:before="240" w:after="60" w:line="312" w:lineRule="auto"/>
      <w:jc w:val="center"/>
      <w:outlineLvl w:val="1"/>
    </w:pPr>
    <w:rPr>
      <w:rFonts w:ascii="Cambria" w:hAnsi="Cambria"/>
      <w:b/>
      <w:bCs/>
      <w:kern w:val="28"/>
      <w:sz w:val="32"/>
      <w:szCs w:val="32"/>
    </w:rPr>
  </w:style>
  <w:style w:type="paragraph" w:styleId="20">
    <w:name w:val="toc 2"/>
    <w:basedOn w:val="a7"/>
    <w:next w:val="a7"/>
    <w:uiPriority w:val="39"/>
    <w:unhideWhenUsed/>
    <w:qFormat/>
    <w:pPr>
      <w:ind w:leftChars="200" w:left="420"/>
    </w:pPr>
  </w:style>
  <w:style w:type="paragraph" w:styleId="af5">
    <w:name w:val="Normal (Web)"/>
    <w:basedOn w:val="a7"/>
    <w:unhideWhenUsed/>
    <w:qFormat/>
    <w:pPr>
      <w:spacing w:beforeAutospacing="1" w:afterAutospacing="1" w:line="240" w:lineRule="auto"/>
      <w:jc w:val="left"/>
    </w:pPr>
    <w:rPr>
      <w:rFonts w:asciiTheme="minorHAnsi" w:eastAsiaTheme="minorEastAsia" w:hAnsiTheme="minorHAnsi"/>
      <w:kern w:val="0"/>
      <w:szCs w:val="22"/>
    </w:rPr>
  </w:style>
  <w:style w:type="paragraph" w:styleId="af6">
    <w:name w:val="Title"/>
    <w:basedOn w:val="a7"/>
    <w:next w:val="a7"/>
    <w:link w:val="Char8"/>
    <w:uiPriority w:val="10"/>
    <w:qFormat/>
    <w:pPr>
      <w:spacing w:before="240" w:after="60"/>
      <w:jc w:val="center"/>
      <w:outlineLvl w:val="0"/>
    </w:pPr>
    <w:rPr>
      <w:rFonts w:ascii="Cambria" w:hAnsi="Cambria" w:cs="黑体"/>
      <w:b/>
      <w:bCs/>
      <w:sz w:val="32"/>
      <w:szCs w:val="32"/>
    </w:rPr>
  </w:style>
  <w:style w:type="paragraph" w:styleId="af7">
    <w:name w:val="annotation subject"/>
    <w:basedOn w:val="ad"/>
    <w:next w:val="ad"/>
    <w:link w:val="Char9"/>
    <w:uiPriority w:val="99"/>
    <w:semiHidden/>
    <w:unhideWhenUsed/>
    <w:qFormat/>
    <w:rPr>
      <w:b/>
      <w:bCs/>
    </w:rPr>
  </w:style>
  <w:style w:type="paragraph" w:styleId="21">
    <w:name w:val="Body Text First Indent 2"/>
    <w:basedOn w:val="ae"/>
    <w:link w:val="2Char0"/>
    <w:qFormat/>
    <w:pPr>
      <w:ind w:firstLineChars="200" w:firstLine="420"/>
    </w:pPr>
  </w:style>
  <w:style w:type="table" w:styleId="af8">
    <w:name w:val="Table Grid"/>
    <w:basedOn w:val="a9"/>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8"/>
    <w:uiPriority w:val="22"/>
    <w:qFormat/>
    <w:rPr>
      <w:b/>
    </w:rPr>
  </w:style>
  <w:style w:type="character" w:styleId="afa">
    <w:name w:val="page number"/>
    <w:unhideWhenUsed/>
    <w:qFormat/>
  </w:style>
  <w:style w:type="character" w:styleId="afb">
    <w:name w:val="FollowedHyperlink"/>
    <w:basedOn w:val="a8"/>
    <w:uiPriority w:val="99"/>
    <w:semiHidden/>
    <w:unhideWhenUsed/>
    <w:qFormat/>
    <w:rPr>
      <w:color w:val="800080" w:themeColor="followedHyperlink"/>
      <w:u w:val="single"/>
    </w:rPr>
  </w:style>
  <w:style w:type="character" w:styleId="afc">
    <w:name w:val="Emphasis"/>
    <w:uiPriority w:val="20"/>
    <w:qFormat/>
    <w:rPr>
      <w:i/>
      <w:iCs/>
    </w:rPr>
  </w:style>
  <w:style w:type="character" w:styleId="afd">
    <w:name w:val="Hyperlink"/>
    <w:basedOn w:val="a8"/>
    <w:uiPriority w:val="99"/>
    <w:unhideWhenUsed/>
    <w:qFormat/>
    <w:rPr>
      <w:color w:val="0000FF" w:themeColor="hyperlink"/>
      <w:u w:val="single"/>
    </w:rPr>
  </w:style>
  <w:style w:type="character" w:styleId="afe">
    <w:name w:val="annotation reference"/>
    <w:basedOn w:val="a8"/>
    <w:uiPriority w:val="99"/>
    <w:semiHidden/>
    <w:unhideWhenUsed/>
    <w:qFormat/>
    <w:rPr>
      <w:sz w:val="21"/>
      <w:szCs w:val="21"/>
    </w:rPr>
  </w:style>
  <w:style w:type="character" w:customStyle="1" w:styleId="1Char">
    <w:name w:val="标题 1 Char"/>
    <w:basedOn w:val="a8"/>
    <w:link w:val="1"/>
    <w:uiPriority w:val="9"/>
    <w:qFormat/>
    <w:rPr>
      <w:rFonts w:ascii="Times New Roman" w:eastAsia="黑体" w:hAnsi="Times New Roman"/>
      <w:b/>
      <w:bCs/>
      <w:kern w:val="44"/>
      <w:sz w:val="32"/>
      <w:szCs w:val="44"/>
    </w:rPr>
  </w:style>
  <w:style w:type="character" w:customStyle="1" w:styleId="2Char">
    <w:name w:val="标题 2 Char"/>
    <w:basedOn w:val="a8"/>
    <w:link w:val="2"/>
    <w:uiPriority w:val="9"/>
    <w:qFormat/>
    <w:rPr>
      <w:rFonts w:ascii="Arial" w:eastAsia="黑体" w:hAnsi="Arial"/>
      <w:b/>
      <w:kern w:val="2"/>
      <w:sz w:val="32"/>
    </w:rPr>
  </w:style>
  <w:style w:type="character" w:customStyle="1" w:styleId="3Char">
    <w:name w:val="标题 3 Char"/>
    <w:basedOn w:val="a8"/>
    <w:link w:val="3"/>
    <w:uiPriority w:val="9"/>
    <w:qFormat/>
    <w:rPr>
      <w:rFonts w:eastAsia="黑体"/>
      <w:b/>
      <w:kern w:val="2"/>
      <w:sz w:val="28"/>
    </w:rPr>
  </w:style>
  <w:style w:type="character" w:customStyle="1" w:styleId="Char4">
    <w:name w:val="批注框文本 Char"/>
    <w:basedOn w:val="a8"/>
    <w:link w:val="af1"/>
    <w:uiPriority w:val="99"/>
    <w:qFormat/>
    <w:rPr>
      <w:kern w:val="2"/>
      <w:sz w:val="18"/>
      <w:szCs w:val="18"/>
    </w:rPr>
  </w:style>
  <w:style w:type="character" w:customStyle="1" w:styleId="Char0">
    <w:name w:val="批注文字 Char"/>
    <w:basedOn w:val="a8"/>
    <w:link w:val="ad"/>
    <w:qFormat/>
    <w:rPr>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msonormalcxspmiddle">
    <w:name w:val="msonormalcxspmiddle"/>
    <w:basedOn w:val="a7"/>
    <w:qFormat/>
    <w:pPr>
      <w:widowControl/>
      <w:spacing w:before="100" w:beforeAutospacing="1" w:after="100" w:afterAutospacing="1"/>
      <w:jc w:val="left"/>
    </w:pPr>
    <w:rPr>
      <w:rFonts w:ascii="宋体" w:hAnsi="宋体" w:cs="宋体"/>
      <w:kern w:val="0"/>
    </w:rPr>
  </w:style>
  <w:style w:type="paragraph" w:customStyle="1" w:styleId="b7">
    <w:name w:val="b7中文图名"/>
    <w:basedOn w:val="a7"/>
    <w:qFormat/>
    <w:pPr>
      <w:spacing w:beforeLines="30" w:line="0" w:lineRule="atLeast"/>
      <w:jc w:val="center"/>
    </w:pPr>
    <w:rPr>
      <w:kern w:val="0"/>
      <w:szCs w:val="21"/>
    </w:rPr>
  </w:style>
  <w:style w:type="character" w:customStyle="1" w:styleId="MTDisplayEquationChar">
    <w:name w:val="MTDisplayEquation Char"/>
    <w:link w:val="MTDisplayEquation"/>
    <w:qFormat/>
  </w:style>
  <w:style w:type="paragraph" w:customStyle="1" w:styleId="MTDisplayEquation">
    <w:name w:val="MTDisplayEquation"/>
    <w:basedOn w:val="a7"/>
    <w:next w:val="a7"/>
    <w:link w:val="MTDisplayEquationChar"/>
    <w:qFormat/>
    <w:pPr>
      <w:tabs>
        <w:tab w:val="center" w:pos="4160"/>
        <w:tab w:val="right" w:pos="8300"/>
      </w:tabs>
      <w:ind w:firstLine="405"/>
    </w:pPr>
    <w:rPr>
      <w:kern w:val="0"/>
      <w:sz w:val="20"/>
    </w:rPr>
  </w:style>
  <w:style w:type="character" w:customStyle="1" w:styleId="Char5">
    <w:name w:val="页脚 Char"/>
    <w:link w:val="af2"/>
    <w:uiPriority w:val="99"/>
    <w:qFormat/>
    <w:rPr>
      <w:kern w:val="2"/>
      <w:sz w:val="18"/>
    </w:rPr>
  </w:style>
  <w:style w:type="character" w:customStyle="1" w:styleId="Char6">
    <w:name w:val="页眉 Char"/>
    <w:link w:val="af3"/>
    <w:uiPriority w:val="99"/>
    <w:qFormat/>
    <w:rPr>
      <w:kern w:val="2"/>
      <w:sz w:val="18"/>
    </w:rPr>
  </w:style>
  <w:style w:type="paragraph" w:customStyle="1" w:styleId="c6">
    <w:name w:val="c6英文参考文献"/>
    <w:basedOn w:val="a7"/>
    <w:qFormat/>
    <w:pPr>
      <w:spacing w:line="320" w:lineRule="exact"/>
      <w:ind w:left="200" w:hangingChars="200" w:hanging="200"/>
    </w:pPr>
    <w:rPr>
      <w:rFonts w:cs="黑体"/>
      <w:sz w:val="18"/>
    </w:rPr>
  </w:style>
  <w:style w:type="paragraph" w:customStyle="1" w:styleId="11">
    <w:name w:val="列出段落1"/>
    <w:basedOn w:val="a7"/>
    <w:uiPriority w:val="34"/>
    <w:qFormat/>
    <w:pPr>
      <w:ind w:firstLineChars="200" w:firstLine="420"/>
    </w:pPr>
    <w:rPr>
      <w:rFonts w:ascii="Calibri" w:hAnsi="Calibri" w:cs="黑体"/>
      <w:szCs w:val="22"/>
    </w:rPr>
  </w:style>
  <w:style w:type="character" w:customStyle="1" w:styleId="Char8">
    <w:name w:val="标题 Char"/>
    <w:basedOn w:val="a8"/>
    <w:link w:val="af6"/>
    <w:uiPriority w:val="10"/>
    <w:qFormat/>
    <w:rPr>
      <w:rFonts w:ascii="Cambria" w:hAnsi="Cambria" w:cs="黑体"/>
      <w:b/>
      <w:bCs/>
      <w:kern w:val="2"/>
      <w:sz w:val="32"/>
      <w:szCs w:val="32"/>
    </w:rPr>
  </w:style>
  <w:style w:type="paragraph" w:customStyle="1" w:styleId="12">
    <w:name w:val="纯文本1"/>
    <w:basedOn w:val="a7"/>
    <w:qFormat/>
    <w:rPr>
      <w:rFonts w:ascii="宋体" w:hAnsi="Courier New" w:cs="Courier New"/>
      <w:szCs w:val="21"/>
    </w:rPr>
  </w:style>
  <w:style w:type="character" w:customStyle="1" w:styleId="Char7">
    <w:name w:val="副标题 Char"/>
    <w:link w:val="af4"/>
    <w:uiPriority w:val="11"/>
    <w:qFormat/>
    <w:rPr>
      <w:rFonts w:ascii="Cambria" w:hAnsi="Cambria"/>
      <w:b/>
      <w:bCs/>
      <w:kern w:val="28"/>
      <w:sz w:val="32"/>
      <w:szCs w:val="32"/>
    </w:rPr>
  </w:style>
  <w:style w:type="character" w:customStyle="1" w:styleId="Char10">
    <w:name w:val="副标题 Char1"/>
    <w:basedOn w:val="a8"/>
    <w:uiPriority w:val="11"/>
    <w:qFormat/>
    <w:rPr>
      <w:rFonts w:ascii="Cambria" w:hAnsi="Cambria" w:cs="Times New Roman"/>
      <w:b/>
      <w:bCs/>
      <w:kern w:val="28"/>
      <w:sz w:val="32"/>
      <w:szCs w:val="32"/>
    </w:rPr>
  </w:style>
  <w:style w:type="paragraph" w:customStyle="1" w:styleId="110">
    <w:name w:val="列出段落11"/>
    <w:basedOn w:val="a7"/>
    <w:uiPriority w:val="34"/>
    <w:qFormat/>
    <w:pPr>
      <w:ind w:firstLineChars="200" w:firstLine="420"/>
    </w:pPr>
    <w:rPr>
      <w:rFonts w:ascii="Calibri" w:hAnsi="Calibri"/>
      <w:szCs w:val="22"/>
    </w:rPr>
  </w:style>
  <w:style w:type="paragraph" w:customStyle="1" w:styleId="aff">
    <w:name w:val="表中文字"/>
    <w:qFormat/>
    <w:pPr>
      <w:jc w:val="center"/>
    </w:pPr>
    <w:rPr>
      <w:kern w:val="2"/>
      <w:sz w:val="21"/>
      <w:szCs w:val="21"/>
    </w:rPr>
  </w:style>
  <w:style w:type="paragraph" w:styleId="aff0">
    <w:name w:val="List Paragraph"/>
    <w:basedOn w:val="a7"/>
    <w:next w:val="a7"/>
    <w:uiPriority w:val="34"/>
    <w:qFormat/>
    <w:pPr>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9">
    <w:name w:val="批注主题 Char"/>
    <w:basedOn w:val="Char0"/>
    <w:link w:val="af7"/>
    <w:uiPriority w:val="99"/>
    <w:semiHidden/>
    <w:qFormat/>
    <w:rPr>
      <w:b/>
      <w:bCs/>
      <w:kern w:val="2"/>
      <w:sz w:val="24"/>
      <w:szCs w:val="24"/>
    </w:rPr>
  </w:style>
  <w:style w:type="paragraph" w:customStyle="1" w:styleId="13">
    <w:name w:val="修订1"/>
    <w:hidden/>
    <w:uiPriority w:val="99"/>
    <w:semiHidden/>
    <w:qFormat/>
    <w:rPr>
      <w:kern w:val="2"/>
      <w:sz w:val="24"/>
      <w:szCs w:val="24"/>
    </w:rPr>
  </w:style>
  <w:style w:type="character" w:customStyle="1" w:styleId="Char3">
    <w:name w:val="日期 Char"/>
    <w:basedOn w:val="a8"/>
    <w:link w:val="af0"/>
    <w:uiPriority w:val="99"/>
    <w:semiHidden/>
    <w:qFormat/>
    <w:rPr>
      <w:kern w:val="2"/>
      <w:sz w:val="24"/>
      <w:szCs w:val="24"/>
    </w:rPr>
  </w:style>
  <w:style w:type="character" w:customStyle="1" w:styleId="Char">
    <w:name w:val="题注 Char"/>
    <w:link w:val="ab"/>
    <w:qFormat/>
    <w:rPr>
      <w:b/>
      <w:bCs/>
      <w:sz w:val="21"/>
      <w:szCs w:val="21"/>
    </w:rPr>
  </w:style>
  <w:style w:type="paragraph" w:customStyle="1" w:styleId="aff1">
    <w:name w:val="公式自建"/>
    <w:basedOn w:val="a7"/>
    <w:qFormat/>
    <w:pPr>
      <w:adjustRightInd w:val="0"/>
      <w:snapToGrid w:val="0"/>
      <w:spacing w:beforeLines="50" w:afterLines="50" w:line="300" w:lineRule="auto"/>
      <w:ind w:firstLineChars="200" w:firstLine="480"/>
      <w:jc w:val="left"/>
      <w:textAlignment w:val="center"/>
    </w:pPr>
  </w:style>
  <w:style w:type="paragraph" w:customStyle="1" w:styleId="WPSOffice3">
    <w:name w:val="WPSOffice手动目录 3"/>
    <w:qFormat/>
    <w:pPr>
      <w:ind w:leftChars="400" w:left="400"/>
    </w:pPr>
  </w:style>
  <w:style w:type="character" w:customStyle="1" w:styleId="14">
    <w:name w:val="批注文字 字符1"/>
    <w:basedOn w:val="a8"/>
    <w:uiPriority w:val="99"/>
    <w:qFormat/>
  </w:style>
  <w:style w:type="character" w:styleId="aff2">
    <w:name w:val="Placeholder Text"/>
    <w:basedOn w:val="a8"/>
    <w:uiPriority w:val="99"/>
    <w:unhideWhenUsed/>
    <w:qFormat/>
    <w:rPr>
      <w:color w:val="808080"/>
    </w:rPr>
  </w:style>
  <w:style w:type="paragraph" w:customStyle="1" w:styleId="22">
    <w:name w:val="修订2"/>
    <w:hidden/>
    <w:uiPriority w:val="99"/>
    <w:semiHidden/>
    <w:qFormat/>
    <w:rPr>
      <w:kern w:val="2"/>
      <w:sz w:val="24"/>
      <w:szCs w:val="24"/>
    </w:rPr>
  </w:style>
  <w:style w:type="paragraph" w:customStyle="1" w:styleId="31">
    <w:name w:val="修订3"/>
    <w:hidden/>
    <w:uiPriority w:val="99"/>
    <w:semiHidden/>
    <w:qFormat/>
    <w:rPr>
      <w:kern w:val="2"/>
      <w:sz w:val="24"/>
      <w:szCs w:val="24"/>
    </w:rPr>
  </w:style>
  <w:style w:type="character" w:customStyle="1" w:styleId="Char2">
    <w:name w:val="纯文本 Char"/>
    <w:basedOn w:val="a8"/>
    <w:link w:val="af"/>
    <w:uiPriority w:val="99"/>
    <w:qFormat/>
    <w:rPr>
      <w:rFonts w:ascii="宋体" w:hAnsi="Courier New"/>
      <w:kern w:val="2"/>
      <w:sz w:val="24"/>
    </w:rPr>
  </w:style>
  <w:style w:type="paragraph" w:customStyle="1" w:styleId="aff3">
    <w:name w:val="表头"/>
    <w:basedOn w:val="a7"/>
    <w:next w:val="a7"/>
    <w:link w:val="Chara"/>
    <w:qFormat/>
    <w:pPr>
      <w:spacing w:line="240" w:lineRule="auto"/>
      <w:jc w:val="center"/>
    </w:pPr>
    <w:rPr>
      <w:b/>
      <w:bCs/>
    </w:rPr>
  </w:style>
  <w:style w:type="character" w:customStyle="1" w:styleId="Chara">
    <w:name w:val="表头 Char"/>
    <w:link w:val="aff3"/>
    <w:qFormat/>
    <w:rPr>
      <w:rFonts w:eastAsia="宋体"/>
      <w:b/>
      <w:bCs/>
      <w:sz w:val="24"/>
      <w:szCs w:val="24"/>
    </w:rPr>
  </w:style>
  <w:style w:type="paragraph" w:customStyle="1" w:styleId="15">
    <w:name w:val="正文1"/>
    <w:qFormat/>
    <w:pPr>
      <w:jc w:val="both"/>
    </w:pPr>
    <w:rPr>
      <w:kern w:val="2"/>
      <w:sz w:val="21"/>
      <w:szCs w:val="21"/>
    </w:rPr>
  </w:style>
  <w:style w:type="character" w:customStyle="1" w:styleId="Char1">
    <w:name w:val="正文文本缩进 Char"/>
    <w:basedOn w:val="a8"/>
    <w:link w:val="ae"/>
    <w:uiPriority w:val="99"/>
    <w:semiHidden/>
    <w:qFormat/>
    <w:rPr>
      <w:kern w:val="2"/>
      <w:sz w:val="24"/>
      <w:szCs w:val="24"/>
    </w:rPr>
  </w:style>
  <w:style w:type="character" w:customStyle="1" w:styleId="2Char0">
    <w:name w:val="正文首行缩进 2 Char"/>
    <w:basedOn w:val="Char1"/>
    <w:link w:val="21"/>
    <w:qFormat/>
    <w:rPr>
      <w:kern w:val="2"/>
      <w:sz w:val="24"/>
      <w:szCs w:val="24"/>
    </w:rPr>
  </w:style>
  <w:style w:type="paragraph" w:customStyle="1" w:styleId="a3">
    <w:name w:val="标准文件_二级条标题"/>
    <w:next w:val="a7"/>
    <w:qFormat/>
    <w:pPr>
      <w:widowControl w:val="0"/>
      <w:numPr>
        <w:ilvl w:val="3"/>
        <w:numId w:val="2"/>
      </w:numPr>
      <w:spacing w:beforeLines="50" w:afterLines="50"/>
      <w:jc w:val="both"/>
      <w:outlineLvl w:val="2"/>
    </w:pPr>
    <w:rPr>
      <w:rFonts w:ascii="黑体" w:eastAsia="黑体"/>
      <w:sz w:val="21"/>
    </w:rPr>
  </w:style>
  <w:style w:type="paragraph" w:customStyle="1" w:styleId="a4">
    <w:name w:val="标准文件_三级条标题"/>
    <w:basedOn w:val="a3"/>
    <w:next w:val="a7"/>
    <w:qFormat/>
    <w:pPr>
      <w:widowControl/>
      <w:numPr>
        <w:ilvl w:val="4"/>
      </w:numPr>
      <w:outlineLvl w:val="3"/>
    </w:pPr>
  </w:style>
  <w:style w:type="paragraph" w:customStyle="1" w:styleId="a5">
    <w:name w:val="标准文件_四级条标题"/>
    <w:next w:val="a7"/>
    <w:qFormat/>
    <w:pPr>
      <w:widowControl w:val="0"/>
      <w:numPr>
        <w:ilvl w:val="5"/>
        <w:numId w:val="2"/>
      </w:numPr>
      <w:spacing w:beforeLines="50" w:afterLines="50"/>
      <w:jc w:val="both"/>
      <w:outlineLvl w:val="4"/>
    </w:pPr>
    <w:rPr>
      <w:rFonts w:ascii="黑体" w:eastAsia="黑体"/>
      <w:sz w:val="21"/>
    </w:rPr>
  </w:style>
  <w:style w:type="paragraph" w:customStyle="1" w:styleId="a6">
    <w:name w:val="标准文件_五级条标题"/>
    <w:next w:val="a7"/>
    <w:qFormat/>
    <w:pPr>
      <w:widowControl w:val="0"/>
      <w:numPr>
        <w:ilvl w:val="6"/>
        <w:numId w:val="2"/>
      </w:numPr>
      <w:spacing w:beforeLines="50" w:afterLines="50"/>
      <w:jc w:val="both"/>
      <w:outlineLvl w:val="5"/>
    </w:pPr>
    <w:rPr>
      <w:rFonts w:ascii="黑体" w:eastAsia="黑体"/>
      <w:sz w:val="21"/>
    </w:rPr>
  </w:style>
  <w:style w:type="paragraph" w:customStyle="1" w:styleId="a1">
    <w:name w:val="标准文件_章标题"/>
    <w:next w:val="a7"/>
    <w:qFormat/>
    <w:pPr>
      <w:numPr>
        <w:ilvl w:val="1"/>
        <w:numId w:val="2"/>
      </w:numPr>
      <w:spacing w:beforeLines="100" w:afterLines="100"/>
      <w:jc w:val="both"/>
      <w:outlineLvl w:val="0"/>
    </w:pPr>
    <w:rPr>
      <w:rFonts w:ascii="黑体" w:eastAsia="黑体"/>
      <w:sz w:val="21"/>
    </w:rPr>
  </w:style>
  <w:style w:type="paragraph" w:customStyle="1" w:styleId="a2">
    <w:name w:val="标准文件_一级条标题"/>
    <w:basedOn w:val="a1"/>
    <w:next w:val="a7"/>
    <w:qFormat/>
    <w:pPr>
      <w:numPr>
        <w:ilvl w:val="2"/>
      </w:numPr>
      <w:spacing w:beforeLines="50" w:afterLines="50"/>
      <w:outlineLvl w:val="1"/>
    </w:pPr>
  </w:style>
  <w:style w:type="paragraph" w:customStyle="1" w:styleId="a0">
    <w:name w:val="前言标题"/>
    <w:next w:val="a7"/>
    <w:qFormat/>
    <w:pPr>
      <w:numPr>
        <w:numId w:val="2"/>
      </w:numPr>
      <w:shd w:val="clear" w:color="auto" w:fill="FFFFFF"/>
      <w:spacing w:before="540" w:after="600"/>
      <w:jc w:val="center"/>
      <w:outlineLvl w:val="0"/>
    </w:pPr>
    <w:rPr>
      <w:rFonts w:ascii="黑体" w:eastAsia="黑体"/>
      <w:sz w:val="32"/>
    </w:rPr>
  </w:style>
  <w:style w:type="paragraph" w:customStyle="1" w:styleId="aff4">
    <w:name w:val="标准文件_段"/>
    <w:link w:val="Charb"/>
    <w:qFormat/>
    <w:pPr>
      <w:autoSpaceDE w:val="0"/>
      <w:autoSpaceDN w:val="0"/>
      <w:ind w:firstLineChars="200" w:firstLine="200"/>
      <w:jc w:val="both"/>
    </w:pPr>
    <w:rPr>
      <w:rFonts w:ascii="宋体"/>
      <w:sz w:val="21"/>
    </w:rPr>
  </w:style>
  <w:style w:type="character" w:customStyle="1" w:styleId="Charb">
    <w:name w:val="标准文件_段 Char"/>
    <w:link w:val="aff4"/>
    <w:qFormat/>
    <w:rPr>
      <w:rFonts w:ascii="宋体"/>
      <w:sz w:val="21"/>
    </w:rPr>
  </w:style>
  <w:style w:type="paragraph" w:customStyle="1" w:styleId="a">
    <w:name w:val="标准文件_术语条一"/>
    <w:basedOn w:val="a7"/>
    <w:next w:val="aff4"/>
    <w:qFormat/>
    <w:pPr>
      <w:widowControl/>
      <w:numPr>
        <w:ilvl w:val="2"/>
        <w:numId w:val="3"/>
      </w:numPr>
      <w:spacing w:line="240" w:lineRule="auto"/>
    </w:pPr>
    <w:rPr>
      <w:rFonts w:ascii="宋体"/>
      <w:kern w:val="0"/>
      <w:sz w:val="21"/>
      <w:szCs w:val="20"/>
    </w:rPr>
  </w:style>
  <w:style w:type="paragraph" w:customStyle="1" w:styleId="40">
    <w:name w:val="修订4"/>
    <w:hidden/>
    <w:uiPriority w:val="99"/>
    <w:unhideWhenUsed/>
    <w:qFormat/>
    <w:rPr>
      <w:kern w:val="2"/>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5">
    <w:name w:val="正文三级标题"/>
    <w:basedOn w:val="a7"/>
    <w:qFormat/>
  </w:style>
  <w:style w:type="character" w:customStyle="1" w:styleId="apple-converted-space">
    <w:name w:val="apple-converted-space"/>
    <w:basedOn w:val="a8"/>
    <w:qFormat/>
  </w:style>
  <w:style w:type="paragraph" w:styleId="aff6">
    <w:name w:val="Normal Indent"/>
    <w:basedOn w:val="a7"/>
    <w:link w:val="Charc"/>
    <w:uiPriority w:val="99"/>
    <w:unhideWhenUsed/>
    <w:qFormat/>
    <w:rsid w:val="00E152DD"/>
    <w:pPr>
      <w:ind w:firstLineChars="200" w:firstLine="420"/>
    </w:pPr>
    <w:rPr>
      <w:rFonts w:cstheme="minorBidi"/>
      <w:sz w:val="21"/>
    </w:rPr>
  </w:style>
  <w:style w:type="character" w:customStyle="1" w:styleId="Charc">
    <w:name w:val="正文缩进 Char"/>
    <w:basedOn w:val="a8"/>
    <w:link w:val="aff6"/>
    <w:uiPriority w:val="99"/>
    <w:qFormat/>
    <w:rsid w:val="00E152DD"/>
    <w:rPr>
      <w:rFonts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unhideWhenUsed="0" w:qFormat="1"/>
    <w:lsdException w:name="footer" w:semiHidden="0" w:unhideWhenUsed="0" w:qFormat="1"/>
    <w:lsdException w:name="caption" w:semiHidden="0" w:uiPriority="0" w:unhideWhenUsed="0" w:qFormat="1"/>
    <w:lsdException w:name="annotation reference" w:qFormat="1"/>
    <w:lsdException w:name="page number" w:semiHidden="0" w:uiPriority="0" w:qFormat="1"/>
    <w:lsdException w:name="List Bullet" w:semiHidden="0" w:uiPriority="0" w:qFormat="1"/>
    <w:lsdException w:name="Title" w:semiHidden="0" w:uiPriority="10" w:unhideWhenUsed="0" w:qFormat="1"/>
    <w:lsdException w:name="Default Paragraph Font" w:semiHidden="0" w:uiPriority="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qFormat="1"/>
    <w:lsdException w:name="annotation subject" w:qFormat="1"/>
    <w:lsdException w:name="Balloon Text" w:semiHidden="0" w:qFormat="1"/>
    <w:lsdException w:name="Table Grid" w:semiHidden="0" w:uiPriority="59"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spacing w:line="360" w:lineRule="auto"/>
      <w:jc w:val="both"/>
    </w:pPr>
    <w:rPr>
      <w:kern w:val="2"/>
      <w:sz w:val="24"/>
      <w:szCs w:val="24"/>
    </w:rPr>
  </w:style>
  <w:style w:type="paragraph" w:styleId="1">
    <w:name w:val="heading 1"/>
    <w:basedOn w:val="a7"/>
    <w:next w:val="a7"/>
    <w:link w:val="1Char"/>
    <w:uiPriority w:val="9"/>
    <w:qFormat/>
    <w:pPr>
      <w:keepNext/>
      <w:keepLines/>
      <w:spacing w:before="240" w:after="240"/>
      <w:jc w:val="center"/>
      <w:outlineLvl w:val="0"/>
    </w:pPr>
    <w:rPr>
      <w:rFonts w:eastAsia="黑体"/>
      <w:b/>
      <w:bCs/>
      <w:kern w:val="44"/>
      <w:sz w:val="32"/>
      <w:szCs w:val="44"/>
    </w:rPr>
  </w:style>
  <w:style w:type="paragraph" w:styleId="2">
    <w:name w:val="heading 2"/>
    <w:basedOn w:val="a7"/>
    <w:next w:val="a7"/>
    <w:link w:val="2Char"/>
    <w:uiPriority w:val="9"/>
    <w:qFormat/>
    <w:pPr>
      <w:keepNext/>
      <w:keepLines/>
      <w:spacing w:before="260" w:after="260" w:line="413" w:lineRule="auto"/>
      <w:outlineLvl w:val="1"/>
    </w:pPr>
    <w:rPr>
      <w:rFonts w:ascii="Arial" w:eastAsia="黑体" w:hAnsi="Arial"/>
      <w:b/>
      <w:sz w:val="32"/>
    </w:rPr>
  </w:style>
  <w:style w:type="paragraph" w:styleId="3">
    <w:name w:val="heading 3"/>
    <w:basedOn w:val="a7"/>
    <w:next w:val="a7"/>
    <w:link w:val="3Char"/>
    <w:uiPriority w:val="9"/>
    <w:qFormat/>
    <w:pPr>
      <w:keepNext/>
      <w:keepLines/>
      <w:spacing w:before="240" w:after="240"/>
      <w:jc w:val="center"/>
      <w:outlineLvl w:val="2"/>
    </w:pPr>
    <w:rPr>
      <w:rFonts w:eastAsia="黑体"/>
      <w:b/>
      <w:sz w:val="28"/>
    </w:rPr>
  </w:style>
  <w:style w:type="paragraph" w:styleId="4">
    <w:name w:val="heading 4"/>
    <w:basedOn w:val="a7"/>
    <w:next w:val="a7"/>
    <w:uiPriority w:val="99"/>
    <w:qFormat/>
    <w:pPr>
      <w:keepNext/>
      <w:keepLines/>
      <w:numPr>
        <w:ilvl w:val="3"/>
        <w:numId w:val="1"/>
      </w:numPr>
      <w:outlineLvl w:val="3"/>
    </w:pPr>
    <w:rPr>
      <w:bCs/>
      <w:szCs w:val="28"/>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caption"/>
    <w:basedOn w:val="a7"/>
    <w:next w:val="a7"/>
    <w:link w:val="Char"/>
    <w:qFormat/>
    <w:pPr>
      <w:spacing w:line="288" w:lineRule="auto"/>
      <w:jc w:val="center"/>
      <w:textAlignment w:val="center"/>
    </w:pPr>
    <w:rPr>
      <w:b/>
      <w:bCs/>
      <w:kern w:val="0"/>
      <w:sz w:val="21"/>
      <w:szCs w:val="21"/>
    </w:rPr>
  </w:style>
  <w:style w:type="paragraph" w:styleId="ac">
    <w:name w:val="List Bullet"/>
    <w:basedOn w:val="a7"/>
    <w:unhideWhenUsed/>
    <w:qFormat/>
    <w:pPr>
      <w:tabs>
        <w:tab w:val="left" w:pos="360"/>
      </w:tabs>
    </w:pPr>
    <w:rPr>
      <w:rFonts w:ascii="Calibri" w:hAnsi="Calibri" w:cs="黑体"/>
      <w:szCs w:val="22"/>
    </w:rPr>
  </w:style>
  <w:style w:type="paragraph" w:styleId="ad">
    <w:name w:val="annotation text"/>
    <w:basedOn w:val="a7"/>
    <w:link w:val="Char0"/>
    <w:uiPriority w:val="99"/>
    <w:unhideWhenUsed/>
    <w:qFormat/>
    <w:pPr>
      <w:jc w:val="left"/>
    </w:pPr>
  </w:style>
  <w:style w:type="paragraph" w:styleId="ae">
    <w:name w:val="Body Text Indent"/>
    <w:basedOn w:val="a7"/>
    <w:link w:val="Char1"/>
    <w:uiPriority w:val="99"/>
    <w:semiHidden/>
    <w:unhideWhenUsed/>
    <w:qFormat/>
    <w:pPr>
      <w:spacing w:after="120"/>
      <w:ind w:leftChars="200" w:left="420"/>
    </w:pPr>
  </w:style>
  <w:style w:type="paragraph" w:styleId="30">
    <w:name w:val="toc 3"/>
    <w:basedOn w:val="a7"/>
    <w:next w:val="a7"/>
    <w:uiPriority w:val="39"/>
    <w:unhideWhenUsed/>
    <w:qFormat/>
    <w:pPr>
      <w:ind w:leftChars="200" w:left="480"/>
    </w:pPr>
  </w:style>
  <w:style w:type="paragraph" w:styleId="af">
    <w:name w:val="Plain Text"/>
    <w:basedOn w:val="a7"/>
    <w:link w:val="Char2"/>
    <w:uiPriority w:val="99"/>
    <w:qFormat/>
    <w:rPr>
      <w:rFonts w:ascii="宋体" w:hAnsi="Courier New"/>
      <w:szCs w:val="20"/>
    </w:rPr>
  </w:style>
  <w:style w:type="paragraph" w:styleId="af0">
    <w:name w:val="Date"/>
    <w:basedOn w:val="a7"/>
    <w:next w:val="a7"/>
    <w:link w:val="Char3"/>
    <w:uiPriority w:val="99"/>
    <w:semiHidden/>
    <w:unhideWhenUsed/>
    <w:qFormat/>
    <w:pPr>
      <w:ind w:leftChars="2500" w:left="100"/>
    </w:pPr>
  </w:style>
  <w:style w:type="paragraph" w:styleId="af1">
    <w:name w:val="Balloon Text"/>
    <w:basedOn w:val="a7"/>
    <w:link w:val="Char4"/>
    <w:uiPriority w:val="99"/>
    <w:unhideWhenUsed/>
    <w:qFormat/>
    <w:rPr>
      <w:sz w:val="18"/>
      <w:szCs w:val="18"/>
    </w:rPr>
  </w:style>
  <w:style w:type="paragraph" w:styleId="af2">
    <w:name w:val="footer"/>
    <w:basedOn w:val="a7"/>
    <w:link w:val="Char5"/>
    <w:uiPriority w:val="99"/>
    <w:qFormat/>
    <w:pPr>
      <w:tabs>
        <w:tab w:val="center" w:pos="4153"/>
        <w:tab w:val="right" w:pos="8306"/>
      </w:tabs>
      <w:snapToGrid w:val="0"/>
      <w:jc w:val="left"/>
    </w:pPr>
    <w:rPr>
      <w:sz w:val="18"/>
    </w:rPr>
  </w:style>
  <w:style w:type="paragraph" w:styleId="af3">
    <w:name w:val="header"/>
    <w:basedOn w:val="a7"/>
    <w:link w:val="Char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7"/>
    <w:next w:val="a7"/>
    <w:uiPriority w:val="39"/>
    <w:unhideWhenUsed/>
    <w:qFormat/>
  </w:style>
  <w:style w:type="paragraph" w:styleId="af4">
    <w:name w:val="Subtitle"/>
    <w:basedOn w:val="a7"/>
    <w:next w:val="a7"/>
    <w:link w:val="Char7"/>
    <w:uiPriority w:val="11"/>
    <w:qFormat/>
    <w:pPr>
      <w:spacing w:before="240" w:after="60" w:line="312" w:lineRule="auto"/>
      <w:jc w:val="center"/>
      <w:outlineLvl w:val="1"/>
    </w:pPr>
    <w:rPr>
      <w:rFonts w:ascii="Cambria" w:hAnsi="Cambria"/>
      <w:b/>
      <w:bCs/>
      <w:kern w:val="28"/>
      <w:sz w:val="32"/>
      <w:szCs w:val="32"/>
    </w:rPr>
  </w:style>
  <w:style w:type="paragraph" w:styleId="20">
    <w:name w:val="toc 2"/>
    <w:basedOn w:val="a7"/>
    <w:next w:val="a7"/>
    <w:uiPriority w:val="39"/>
    <w:unhideWhenUsed/>
    <w:qFormat/>
    <w:pPr>
      <w:ind w:leftChars="200" w:left="420"/>
    </w:pPr>
  </w:style>
  <w:style w:type="paragraph" w:styleId="af5">
    <w:name w:val="Normal (Web)"/>
    <w:basedOn w:val="a7"/>
    <w:unhideWhenUsed/>
    <w:qFormat/>
    <w:pPr>
      <w:spacing w:beforeAutospacing="1" w:afterAutospacing="1" w:line="240" w:lineRule="auto"/>
      <w:jc w:val="left"/>
    </w:pPr>
    <w:rPr>
      <w:rFonts w:asciiTheme="minorHAnsi" w:eastAsiaTheme="minorEastAsia" w:hAnsiTheme="minorHAnsi"/>
      <w:kern w:val="0"/>
      <w:szCs w:val="22"/>
    </w:rPr>
  </w:style>
  <w:style w:type="paragraph" w:styleId="af6">
    <w:name w:val="Title"/>
    <w:basedOn w:val="a7"/>
    <w:next w:val="a7"/>
    <w:link w:val="Char8"/>
    <w:uiPriority w:val="10"/>
    <w:qFormat/>
    <w:pPr>
      <w:spacing w:before="240" w:after="60"/>
      <w:jc w:val="center"/>
      <w:outlineLvl w:val="0"/>
    </w:pPr>
    <w:rPr>
      <w:rFonts w:ascii="Cambria" w:hAnsi="Cambria" w:cs="黑体"/>
      <w:b/>
      <w:bCs/>
      <w:sz w:val="32"/>
      <w:szCs w:val="32"/>
    </w:rPr>
  </w:style>
  <w:style w:type="paragraph" w:styleId="af7">
    <w:name w:val="annotation subject"/>
    <w:basedOn w:val="ad"/>
    <w:next w:val="ad"/>
    <w:link w:val="Char9"/>
    <w:uiPriority w:val="99"/>
    <w:semiHidden/>
    <w:unhideWhenUsed/>
    <w:qFormat/>
    <w:rPr>
      <w:b/>
      <w:bCs/>
    </w:rPr>
  </w:style>
  <w:style w:type="paragraph" w:styleId="21">
    <w:name w:val="Body Text First Indent 2"/>
    <w:basedOn w:val="ae"/>
    <w:link w:val="2Char0"/>
    <w:qFormat/>
    <w:pPr>
      <w:ind w:firstLineChars="200" w:firstLine="420"/>
    </w:pPr>
  </w:style>
  <w:style w:type="table" w:styleId="af8">
    <w:name w:val="Table Grid"/>
    <w:basedOn w:val="a9"/>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8"/>
    <w:uiPriority w:val="22"/>
    <w:qFormat/>
    <w:rPr>
      <w:b/>
    </w:rPr>
  </w:style>
  <w:style w:type="character" w:styleId="afa">
    <w:name w:val="page number"/>
    <w:unhideWhenUsed/>
    <w:qFormat/>
  </w:style>
  <w:style w:type="character" w:styleId="afb">
    <w:name w:val="FollowedHyperlink"/>
    <w:basedOn w:val="a8"/>
    <w:uiPriority w:val="99"/>
    <w:semiHidden/>
    <w:unhideWhenUsed/>
    <w:qFormat/>
    <w:rPr>
      <w:color w:val="800080" w:themeColor="followedHyperlink"/>
      <w:u w:val="single"/>
    </w:rPr>
  </w:style>
  <w:style w:type="character" w:styleId="afc">
    <w:name w:val="Emphasis"/>
    <w:uiPriority w:val="20"/>
    <w:qFormat/>
    <w:rPr>
      <w:i/>
      <w:iCs/>
    </w:rPr>
  </w:style>
  <w:style w:type="character" w:styleId="afd">
    <w:name w:val="Hyperlink"/>
    <w:basedOn w:val="a8"/>
    <w:uiPriority w:val="99"/>
    <w:unhideWhenUsed/>
    <w:qFormat/>
    <w:rPr>
      <w:color w:val="0000FF" w:themeColor="hyperlink"/>
      <w:u w:val="single"/>
    </w:rPr>
  </w:style>
  <w:style w:type="character" w:styleId="afe">
    <w:name w:val="annotation reference"/>
    <w:basedOn w:val="a8"/>
    <w:uiPriority w:val="99"/>
    <w:semiHidden/>
    <w:unhideWhenUsed/>
    <w:qFormat/>
    <w:rPr>
      <w:sz w:val="21"/>
      <w:szCs w:val="21"/>
    </w:rPr>
  </w:style>
  <w:style w:type="character" w:customStyle="1" w:styleId="1Char">
    <w:name w:val="标题 1 Char"/>
    <w:basedOn w:val="a8"/>
    <w:link w:val="1"/>
    <w:uiPriority w:val="9"/>
    <w:qFormat/>
    <w:rPr>
      <w:rFonts w:ascii="Times New Roman" w:eastAsia="黑体" w:hAnsi="Times New Roman"/>
      <w:b/>
      <w:bCs/>
      <w:kern w:val="44"/>
      <w:sz w:val="32"/>
      <w:szCs w:val="44"/>
    </w:rPr>
  </w:style>
  <w:style w:type="character" w:customStyle="1" w:styleId="2Char">
    <w:name w:val="标题 2 Char"/>
    <w:basedOn w:val="a8"/>
    <w:link w:val="2"/>
    <w:uiPriority w:val="9"/>
    <w:qFormat/>
    <w:rPr>
      <w:rFonts w:ascii="Arial" w:eastAsia="黑体" w:hAnsi="Arial"/>
      <w:b/>
      <w:kern w:val="2"/>
      <w:sz w:val="32"/>
    </w:rPr>
  </w:style>
  <w:style w:type="character" w:customStyle="1" w:styleId="3Char">
    <w:name w:val="标题 3 Char"/>
    <w:basedOn w:val="a8"/>
    <w:link w:val="3"/>
    <w:uiPriority w:val="9"/>
    <w:qFormat/>
    <w:rPr>
      <w:rFonts w:eastAsia="黑体"/>
      <w:b/>
      <w:kern w:val="2"/>
      <w:sz w:val="28"/>
    </w:rPr>
  </w:style>
  <w:style w:type="character" w:customStyle="1" w:styleId="Char4">
    <w:name w:val="批注框文本 Char"/>
    <w:basedOn w:val="a8"/>
    <w:link w:val="af1"/>
    <w:uiPriority w:val="99"/>
    <w:qFormat/>
    <w:rPr>
      <w:kern w:val="2"/>
      <w:sz w:val="18"/>
      <w:szCs w:val="18"/>
    </w:rPr>
  </w:style>
  <w:style w:type="character" w:customStyle="1" w:styleId="Char0">
    <w:name w:val="批注文字 Char"/>
    <w:basedOn w:val="a8"/>
    <w:link w:val="ad"/>
    <w:qFormat/>
    <w:rPr>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msonormalcxspmiddle">
    <w:name w:val="msonormalcxspmiddle"/>
    <w:basedOn w:val="a7"/>
    <w:qFormat/>
    <w:pPr>
      <w:widowControl/>
      <w:spacing w:before="100" w:beforeAutospacing="1" w:after="100" w:afterAutospacing="1"/>
      <w:jc w:val="left"/>
    </w:pPr>
    <w:rPr>
      <w:rFonts w:ascii="宋体" w:hAnsi="宋体" w:cs="宋体"/>
      <w:kern w:val="0"/>
    </w:rPr>
  </w:style>
  <w:style w:type="paragraph" w:customStyle="1" w:styleId="b7">
    <w:name w:val="b7中文图名"/>
    <w:basedOn w:val="a7"/>
    <w:qFormat/>
    <w:pPr>
      <w:spacing w:beforeLines="30" w:line="0" w:lineRule="atLeast"/>
      <w:jc w:val="center"/>
    </w:pPr>
    <w:rPr>
      <w:kern w:val="0"/>
      <w:szCs w:val="21"/>
    </w:rPr>
  </w:style>
  <w:style w:type="character" w:customStyle="1" w:styleId="MTDisplayEquationChar">
    <w:name w:val="MTDisplayEquation Char"/>
    <w:link w:val="MTDisplayEquation"/>
    <w:qFormat/>
  </w:style>
  <w:style w:type="paragraph" w:customStyle="1" w:styleId="MTDisplayEquation">
    <w:name w:val="MTDisplayEquation"/>
    <w:basedOn w:val="a7"/>
    <w:next w:val="a7"/>
    <w:link w:val="MTDisplayEquationChar"/>
    <w:qFormat/>
    <w:pPr>
      <w:tabs>
        <w:tab w:val="center" w:pos="4160"/>
        <w:tab w:val="right" w:pos="8300"/>
      </w:tabs>
      <w:ind w:firstLine="405"/>
    </w:pPr>
    <w:rPr>
      <w:kern w:val="0"/>
      <w:sz w:val="20"/>
    </w:rPr>
  </w:style>
  <w:style w:type="character" w:customStyle="1" w:styleId="Char5">
    <w:name w:val="页脚 Char"/>
    <w:link w:val="af2"/>
    <w:uiPriority w:val="99"/>
    <w:qFormat/>
    <w:rPr>
      <w:kern w:val="2"/>
      <w:sz w:val="18"/>
    </w:rPr>
  </w:style>
  <w:style w:type="character" w:customStyle="1" w:styleId="Char6">
    <w:name w:val="页眉 Char"/>
    <w:link w:val="af3"/>
    <w:uiPriority w:val="99"/>
    <w:qFormat/>
    <w:rPr>
      <w:kern w:val="2"/>
      <w:sz w:val="18"/>
    </w:rPr>
  </w:style>
  <w:style w:type="paragraph" w:customStyle="1" w:styleId="c6">
    <w:name w:val="c6英文参考文献"/>
    <w:basedOn w:val="a7"/>
    <w:qFormat/>
    <w:pPr>
      <w:spacing w:line="320" w:lineRule="exact"/>
      <w:ind w:left="200" w:hangingChars="200" w:hanging="200"/>
    </w:pPr>
    <w:rPr>
      <w:rFonts w:cs="黑体"/>
      <w:sz w:val="18"/>
    </w:rPr>
  </w:style>
  <w:style w:type="paragraph" w:customStyle="1" w:styleId="11">
    <w:name w:val="列出段落1"/>
    <w:basedOn w:val="a7"/>
    <w:uiPriority w:val="34"/>
    <w:qFormat/>
    <w:pPr>
      <w:ind w:firstLineChars="200" w:firstLine="420"/>
    </w:pPr>
    <w:rPr>
      <w:rFonts w:ascii="Calibri" w:hAnsi="Calibri" w:cs="黑体"/>
      <w:szCs w:val="22"/>
    </w:rPr>
  </w:style>
  <w:style w:type="character" w:customStyle="1" w:styleId="Char8">
    <w:name w:val="标题 Char"/>
    <w:basedOn w:val="a8"/>
    <w:link w:val="af6"/>
    <w:uiPriority w:val="10"/>
    <w:qFormat/>
    <w:rPr>
      <w:rFonts w:ascii="Cambria" w:hAnsi="Cambria" w:cs="黑体"/>
      <w:b/>
      <w:bCs/>
      <w:kern w:val="2"/>
      <w:sz w:val="32"/>
      <w:szCs w:val="32"/>
    </w:rPr>
  </w:style>
  <w:style w:type="paragraph" w:customStyle="1" w:styleId="12">
    <w:name w:val="纯文本1"/>
    <w:basedOn w:val="a7"/>
    <w:qFormat/>
    <w:rPr>
      <w:rFonts w:ascii="宋体" w:hAnsi="Courier New" w:cs="Courier New"/>
      <w:szCs w:val="21"/>
    </w:rPr>
  </w:style>
  <w:style w:type="character" w:customStyle="1" w:styleId="Char7">
    <w:name w:val="副标题 Char"/>
    <w:link w:val="af4"/>
    <w:uiPriority w:val="11"/>
    <w:qFormat/>
    <w:rPr>
      <w:rFonts w:ascii="Cambria" w:hAnsi="Cambria"/>
      <w:b/>
      <w:bCs/>
      <w:kern w:val="28"/>
      <w:sz w:val="32"/>
      <w:szCs w:val="32"/>
    </w:rPr>
  </w:style>
  <w:style w:type="character" w:customStyle="1" w:styleId="Char10">
    <w:name w:val="副标题 Char1"/>
    <w:basedOn w:val="a8"/>
    <w:uiPriority w:val="11"/>
    <w:qFormat/>
    <w:rPr>
      <w:rFonts w:ascii="Cambria" w:hAnsi="Cambria" w:cs="Times New Roman"/>
      <w:b/>
      <w:bCs/>
      <w:kern w:val="28"/>
      <w:sz w:val="32"/>
      <w:szCs w:val="32"/>
    </w:rPr>
  </w:style>
  <w:style w:type="paragraph" w:customStyle="1" w:styleId="110">
    <w:name w:val="列出段落11"/>
    <w:basedOn w:val="a7"/>
    <w:uiPriority w:val="34"/>
    <w:qFormat/>
    <w:pPr>
      <w:ind w:firstLineChars="200" w:firstLine="420"/>
    </w:pPr>
    <w:rPr>
      <w:rFonts w:ascii="Calibri" w:hAnsi="Calibri"/>
      <w:szCs w:val="22"/>
    </w:rPr>
  </w:style>
  <w:style w:type="paragraph" w:customStyle="1" w:styleId="aff">
    <w:name w:val="表中文字"/>
    <w:qFormat/>
    <w:pPr>
      <w:jc w:val="center"/>
    </w:pPr>
    <w:rPr>
      <w:kern w:val="2"/>
      <w:sz w:val="21"/>
      <w:szCs w:val="21"/>
    </w:rPr>
  </w:style>
  <w:style w:type="paragraph" w:styleId="aff0">
    <w:name w:val="List Paragraph"/>
    <w:basedOn w:val="a7"/>
    <w:next w:val="a7"/>
    <w:uiPriority w:val="34"/>
    <w:qFormat/>
    <w:pPr>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9">
    <w:name w:val="批注主题 Char"/>
    <w:basedOn w:val="Char0"/>
    <w:link w:val="af7"/>
    <w:uiPriority w:val="99"/>
    <w:semiHidden/>
    <w:qFormat/>
    <w:rPr>
      <w:b/>
      <w:bCs/>
      <w:kern w:val="2"/>
      <w:sz w:val="24"/>
      <w:szCs w:val="24"/>
    </w:rPr>
  </w:style>
  <w:style w:type="paragraph" w:customStyle="1" w:styleId="13">
    <w:name w:val="修订1"/>
    <w:hidden/>
    <w:uiPriority w:val="99"/>
    <w:semiHidden/>
    <w:qFormat/>
    <w:rPr>
      <w:kern w:val="2"/>
      <w:sz w:val="24"/>
      <w:szCs w:val="24"/>
    </w:rPr>
  </w:style>
  <w:style w:type="character" w:customStyle="1" w:styleId="Char3">
    <w:name w:val="日期 Char"/>
    <w:basedOn w:val="a8"/>
    <w:link w:val="af0"/>
    <w:uiPriority w:val="99"/>
    <w:semiHidden/>
    <w:qFormat/>
    <w:rPr>
      <w:kern w:val="2"/>
      <w:sz w:val="24"/>
      <w:szCs w:val="24"/>
    </w:rPr>
  </w:style>
  <w:style w:type="character" w:customStyle="1" w:styleId="Char">
    <w:name w:val="题注 Char"/>
    <w:link w:val="ab"/>
    <w:qFormat/>
    <w:rPr>
      <w:b/>
      <w:bCs/>
      <w:sz w:val="21"/>
      <w:szCs w:val="21"/>
    </w:rPr>
  </w:style>
  <w:style w:type="paragraph" w:customStyle="1" w:styleId="aff1">
    <w:name w:val="公式自建"/>
    <w:basedOn w:val="a7"/>
    <w:qFormat/>
    <w:pPr>
      <w:adjustRightInd w:val="0"/>
      <w:snapToGrid w:val="0"/>
      <w:spacing w:beforeLines="50" w:afterLines="50" w:line="300" w:lineRule="auto"/>
      <w:ind w:firstLineChars="200" w:firstLine="480"/>
      <w:jc w:val="left"/>
      <w:textAlignment w:val="center"/>
    </w:pPr>
  </w:style>
  <w:style w:type="paragraph" w:customStyle="1" w:styleId="WPSOffice3">
    <w:name w:val="WPSOffice手动目录 3"/>
    <w:qFormat/>
    <w:pPr>
      <w:ind w:leftChars="400" w:left="400"/>
    </w:pPr>
  </w:style>
  <w:style w:type="character" w:customStyle="1" w:styleId="14">
    <w:name w:val="批注文字 字符1"/>
    <w:basedOn w:val="a8"/>
    <w:uiPriority w:val="99"/>
    <w:qFormat/>
  </w:style>
  <w:style w:type="character" w:styleId="aff2">
    <w:name w:val="Placeholder Text"/>
    <w:basedOn w:val="a8"/>
    <w:uiPriority w:val="99"/>
    <w:unhideWhenUsed/>
    <w:qFormat/>
    <w:rPr>
      <w:color w:val="808080"/>
    </w:rPr>
  </w:style>
  <w:style w:type="paragraph" w:customStyle="1" w:styleId="22">
    <w:name w:val="修订2"/>
    <w:hidden/>
    <w:uiPriority w:val="99"/>
    <w:semiHidden/>
    <w:qFormat/>
    <w:rPr>
      <w:kern w:val="2"/>
      <w:sz w:val="24"/>
      <w:szCs w:val="24"/>
    </w:rPr>
  </w:style>
  <w:style w:type="paragraph" w:customStyle="1" w:styleId="31">
    <w:name w:val="修订3"/>
    <w:hidden/>
    <w:uiPriority w:val="99"/>
    <w:semiHidden/>
    <w:qFormat/>
    <w:rPr>
      <w:kern w:val="2"/>
      <w:sz w:val="24"/>
      <w:szCs w:val="24"/>
    </w:rPr>
  </w:style>
  <w:style w:type="character" w:customStyle="1" w:styleId="Char2">
    <w:name w:val="纯文本 Char"/>
    <w:basedOn w:val="a8"/>
    <w:link w:val="af"/>
    <w:uiPriority w:val="99"/>
    <w:qFormat/>
    <w:rPr>
      <w:rFonts w:ascii="宋体" w:hAnsi="Courier New"/>
      <w:kern w:val="2"/>
      <w:sz w:val="24"/>
    </w:rPr>
  </w:style>
  <w:style w:type="paragraph" w:customStyle="1" w:styleId="aff3">
    <w:name w:val="表头"/>
    <w:basedOn w:val="a7"/>
    <w:next w:val="a7"/>
    <w:link w:val="Chara"/>
    <w:qFormat/>
    <w:pPr>
      <w:spacing w:line="240" w:lineRule="auto"/>
      <w:jc w:val="center"/>
    </w:pPr>
    <w:rPr>
      <w:b/>
      <w:bCs/>
    </w:rPr>
  </w:style>
  <w:style w:type="character" w:customStyle="1" w:styleId="Chara">
    <w:name w:val="表头 Char"/>
    <w:link w:val="aff3"/>
    <w:qFormat/>
    <w:rPr>
      <w:rFonts w:eastAsia="宋体"/>
      <w:b/>
      <w:bCs/>
      <w:sz w:val="24"/>
      <w:szCs w:val="24"/>
    </w:rPr>
  </w:style>
  <w:style w:type="paragraph" w:customStyle="1" w:styleId="15">
    <w:name w:val="正文1"/>
    <w:qFormat/>
    <w:pPr>
      <w:jc w:val="both"/>
    </w:pPr>
    <w:rPr>
      <w:kern w:val="2"/>
      <w:sz w:val="21"/>
      <w:szCs w:val="21"/>
    </w:rPr>
  </w:style>
  <w:style w:type="character" w:customStyle="1" w:styleId="Char1">
    <w:name w:val="正文文本缩进 Char"/>
    <w:basedOn w:val="a8"/>
    <w:link w:val="ae"/>
    <w:uiPriority w:val="99"/>
    <w:semiHidden/>
    <w:qFormat/>
    <w:rPr>
      <w:kern w:val="2"/>
      <w:sz w:val="24"/>
      <w:szCs w:val="24"/>
    </w:rPr>
  </w:style>
  <w:style w:type="character" w:customStyle="1" w:styleId="2Char0">
    <w:name w:val="正文首行缩进 2 Char"/>
    <w:basedOn w:val="Char1"/>
    <w:link w:val="21"/>
    <w:qFormat/>
    <w:rPr>
      <w:kern w:val="2"/>
      <w:sz w:val="24"/>
      <w:szCs w:val="24"/>
    </w:rPr>
  </w:style>
  <w:style w:type="paragraph" w:customStyle="1" w:styleId="a3">
    <w:name w:val="标准文件_二级条标题"/>
    <w:next w:val="a7"/>
    <w:qFormat/>
    <w:pPr>
      <w:widowControl w:val="0"/>
      <w:numPr>
        <w:ilvl w:val="3"/>
        <w:numId w:val="2"/>
      </w:numPr>
      <w:spacing w:beforeLines="50" w:afterLines="50"/>
      <w:jc w:val="both"/>
      <w:outlineLvl w:val="2"/>
    </w:pPr>
    <w:rPr>
      <w:rFonts w:ascii="黑体" w:eastAsia="黑体"/>
      <w:sz w:val="21"/>
    </w:rPr>
  </w:style>
  <w:style w:type="paragraph" w:customStyle="1" w:styleId="a4">
    <w:name w:val="标准文件_三级条标题"/>
    <w:basedOn w:val="a3"/>
    <w:next w:val="a7"/>
    <w:qFormat/>
    <w:pPr>
      <w:widowControl/>
      <w:numPr>
        <w:ilvl w:val="4"/>
      </w:numPr>
      <w:outlineLvl w:val="3"/>
    </w:pPr>
  </w:style>
  <w:style w:type="paragraph" w:customStyle="1" w:styleId="a5">
    <w:name w:val="标准文件_四级条标题"/>
    <w:next w:val="a7"/>
    <w:qFormat/>
    <w:pPr>
      <w:widowControl w:val="0"/>
      <w:numPr>
        <w:ilvl w:val="5"/>
        <w:numId w:val="2"/>
      </w:numPr>
      <w:spacing w:beforeLines="50" w:afterLines="50"/>
      <w:jc w:val="both"/>
      <w:outlineLvl w:val="4"/>
    </w:pPr>
    <w:rPr>
      <w:rFonts w:ascii="黑体" w:eastAsia="黑体"/>
      <w:sz w:val="21"/>
    </w:rPr>
  </w:style>
  <w:style w:type="paragraph" w:customStyle="1" w:styleId="a6">
    <w:name w:val="标准文件_五级条标题"/>
    <w:next w:val="a7"/>
    <w:qFormat/>
    <w:pPr>
      <w:widowControl w:val="0"/>
      <w:numPr>
        <w:ilvl w:val="6"/>
        <w:numId w:val="2"/>
      </w:numPr>
      <w:spacing w:beforeLines="50" w:afterLines="50"/>
      <w:jc w:val="both"/>
      <w:outlineLvl w:val="5"/>
    </w:pPr>
    <w:rPr>
      <w:rFonts w:ascii="黑体" w:eastAsia="黑体"/>
      <w:sz w:val="21"/>
    </w:rPr>
  </w:style>
  <w:style w:type="paragraph" w:customStyle="1" w:styleId="a1">
    <w:name w:val="标准文件_章标题"/>
    <w:next w:val="a7"/>
    <w:qFormat/>
    <w:pPr>
      <w:numPr>
        <w:ilvl w:val="1"/>
        <w:numId w:val="2"/>
      </w:numPr>
      <w:spacing w:beforeLines="100" w:afterLines="100"/>
      <w:jc w:val="both"/>
      <w:outlineLvl w:val="0"/>
    </w:pPr>
    <w:rPr>
      <w:rFonts w:ascii="黑体" w:eastAsia="黑体"/>
      <w:sz w:val="21"/>
    </w:rPr>
  </w:style>
  <w:style w:type="paragraph" w:customStyle="1" w:styleId="a2">
    <w:name w:val="标准文件_一级条标题"/>
    <w:basedOn w:val="a1"/>
    <w:next w:val="a7"/>
    <w:qFormat/>
    <w:pPr>
      <w:numPr>
        <w:ilvl w:val="2"/>
      </w:numPr>
      <w:spacing w:beforeLines="50" w:afterLines="50"/>
      <w:outlineLvl w:val="1"/>
    </w:pPr>
  </w:style>
  <w:style w:type="paragraph" w:customStyle="1" w:styleId="a0">
    <w:name w:val="前言标题"/>
    <w:next w:val="a7"/>
    <w:qFormat/>
    <w:pPr>
      <w:numPr>
        <w:numId w:val="2"/>
      </w:numPr>
      <w:shd w:val="clear" w:color="auto" w:fill="FFFFFF"/>
      <w:spacing w:before="540" w:after="600"/>
      <w:jc w:val="center"/>
      <w:outlineLvl w:val="0"/>
    </w:pPr>
    <w:rPr>
      <w:rFonts w:ascii="黑体" w:eastAsia="黑体"/>
      <w:sz w:val="32"/>
    </w:rPr>
  </w:style>
  <w:style w:type="paragraph" w:customStyle="1" w:styleId="aff4">
    <w:name w:val="标准文件_段"/>
    <w:link w:val="Charb"/>
    <w:qFormat/>
    <w:pPr>
      <w:autoSpaceDE w:val="0"/>
      <w:autoSpaceDN w:val="0"/>
      <w:ind w:firstLineChars="200" w:firstLine="200"/>
      <w:jc w:val="both"/>
    </w:pPr>
    <w:rPr>
      <w:rFonts w:ascii="宋体"/>
      <w:sz w:val="21"/>
    </w:rPr>
  </w:style>
  <w:style w:type="character" w:customStyle="1" w:styleId="Charb">
    <w:name w:val="标准文件_段 Char"/>
    <w:link w:val="aff4"/>
    <w:qFormat/>
    <w:rPr>
      <w:rFonts w:ascii="宋体"/>
      <w:sz w:val="21"/>
    </w:rPr>
  </w:style>
  <w:style w:type="paragraph" w:customStyle="1" w:styleId="a">
    <w:name w:val="标准文件_术语条一"/>
    <w:basedOn w:val="a7"/>
    <w:next w:val="aff4"/>
    <w:qFormat/>
    <w:pPr>
      <w:widowControl/>
      <w:numPr>
        <w:ilvl w:val="2"/>
        <w:numId w:val="3"/>
      </w:numPr>
      <w:spacing w:line="240" w:lineRule="auto"/>
    </w:pPr>
    <w:rPr>
      <w:rFonts w:ascii="宋体"/>
      <w:kern w:val="0"/>
      <w:sz w:val="21"/>
      <w:szCs w:val="20"/>
    </w:rPr>
  </w:style>
  <w:style w:type="paragraph" w:customStyle="1" w:styleId="40">
    <w:name w:val="修订4"/>
    <w:hidden/>
    <w:uiPriority w:val="99"/>
    <w:unhideWhenUsed/>
    <w:qFormat/>
    <w:rPr>
      <w:kern w:val="2"/>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f5">
    <w:name w:val="正文三级标题"/>
    <w:basedOn w:val="a7"/>
    <w:qFormat/>
  </w:style>
  <w:style w:type="character" w:customStyle="1" w:styleId="apple-converted-space">
    <w:name w:val="apple-converted-space"/>
    <w:basedOn w:val="a8"/>
    <w:qFormat/>
  </w:style>
  <w:style w:type="paragraph" w:styleId="aff6">
    <w:name w:val="Normal Indent"/>
    <w:basedOn w:val="a7"/>
    <w:link w:val="Charc"/>
    <w:uiPriority w:val="99"/>
    <w:unhideWhenUsed/>
    <w:qFormat/>
    <w:rsid w:val="00E152DD"/>
    <w:pPr>
      <w:ind w:firstLineChars="200" w:firstLine="420"/>
    </w:pPr>
    <w:rPr>
      <w:rFonts w:cstheme="minorBidi"/>
      <w:sz w:val="21"/>
    </w:rPr>
  </w:style>
  <w:style w:type="character" w:customStyle="1" w:styleId="Charc">
    <w:name w:val="正文缩进 Char"/>
    <w:basedOn w:val="a8"/>
    <w:link w:val="aff6"/>
    <w:uiPriority w:val="99"/>
    <w:qFormat/>
    <w:rsid w:val="00E152DD"/>
    <w:rPr>
      <w:rFonts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hyperlink" Target="mailto:&#22788;&#25171;&#35774;&#38050;&#31649;&#38745;&#21387;&#26729;&#65288;&#26729;&#24452;0.16m@1.0&#65357;&#65292;&#21452;&#25490;&#26757;&#33457;&#24418;&#24067;&#32622;&#65289;&#65292;&#38376;&#27934;&#22522;&#30784;&#19979;&#26041;&#37319;&#29992;&#34966;&#38400;&#31649;&#39044;&#27880;&#27974;&#23545;&#38376;&#27934;&#22522;&#30784;&#19979;&#26041;&#22303;&#20307;&#36827;&#34892;&#21152;&#22266;&#12290;"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mailto:&#35199;&#23433;&#22320;&#38081;&#19979;&#31359;&#23433;&#36828;&#38376;&#12289;&#27704;&#23425;&#38376;&#27573;&#65292;&#22312;&#38567;&#36947;&#24179;&#34892;&#29934;&#22478;&#27573;&#27839;&#29934;&#22478;&#22806;&#21608;&#25171;&#35774;&#38548;&#31163;&#26729;&#65288;&#26059;&#25366;&#26729;&#65292;&#26729;&#24452;1m@1.3&#65357;&#65289;&#65292;&#38376;&#27934;&#22522;&#30784;&#19979;&#26041;&#39044;&#22475;&#34966;&#38400;&#31649;&#23545;&#22303;&#20307;&#36827;&#34892;&#36319;&#36394;&#27880;&#27974;&#21152;&#22266;&#653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742B02-7141-42A0-824E-9AD96F9A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5032</Words>
  <Characters>28689</Characters>
  <Application>Microsoft Office Word</Application>
  <DocSecurity>0</DocSecurity>
  <Lines>239</Lines>
  <Paragraphs>67</Paragraphs>
  <ScaleCrop>false</ScaleCrop>
  <Company>MS</Company>
  <LinksUpToDate>false</LinksUpToDate>
  <CharactersWithSpaces>33654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2025-01-21T08:06:00Z</cp:lastPrinted>
  <dcterms:created xsi:type="dcterms:W3CDTF">2025-04-18T07:27:00Z</dcterms:created>
  <dcterms:modified xsi:type="dcterms:W3CDTF">2025-04-18T07:27:00Z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D739E3573D194DE88E861D43FB6734CB_13</vt:lpwstr>
  </property>
  <property fmtid="{D5CDD505-2E9C-101B-9397-08002B2CF9AE}" pid="4" name="KSOTemplateDocerSaveRecord">
    <vt:lpwstr>eyJoZGlkIjoiMmIwNTc3MWZjMTZjMzhlMGM0N2FjNDAzZDg4ZDUxOWEiLCJ1c2VySWQiOiI1NTQ0NjQxMTkifQ==</vt:lpwstr>
  </property>
</Properties>
</file>