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Default ContentType="image/x-wmf" Extension="wmf"/>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420"/>
        <w:jc w:val="center"/>
      </w:pPr>
    </w:p>
    <w:p>
      <w:pPr>
        <w:ind w:firstLine="420"/>
        <w:jc w:val="center"/>
      </w:pPr>
    </w:p>
    <w:p>
      <w:pPr>
        <w:ind w:left="0" w:leftChars="0" w:firstLine="0" w:firstLineChars="0"/>
        <w:jc w:val="both"/>
        <w:rPr>
          <w:b/>
          <w:bCs/>
          <w:sz w:val="36"/>
          <w:szCs w:val="36"/>
        </w:rPr>
      </w:pPr>
    </w:p>
    <w:p>
      <w:pPr>
        <w:ind w:left="0" w:leftChars="0" w:firstLine="0" w:firstLineChars="0"/>
        <w:jc w:val="both"/>
        <w:rPr>
          <w:b/>
          <w:bCs/>
          <w:sz w:val="36"/>
          <w:szCs w:val="36"/>
        </w:rPr>
      </w:pPr>
    </w:p>
    <w:p>
      <w:pPr>
        <w:ind w:left="0" w:leftChars="0" w:firstLine="0" w:firstLineChars="0"/>
        <w:jc w:val="both"/>
        <w:rPr>
          <w:b/>
          <w:bCs/>
          <w:sz w:val="36"/>
          <w:szCs w:val="36"/>
        </w:rPr>
      </w:pPr>
      <w:r>
        <w:rPr>
          <w:rFonts w:ascii="Times New Roman" w:hAnsi="Times New Roman" w:eastAsia="宋体" w:cs="Times New Roman"/>
          <w:kern w:val="2"/>
          <w:sz w:val="21"/>
          <w:szCs w:val="24"/>
          <w:lang w:val="en-US" w:eastAsia="zh-CN" w:bidi="ar-SA"/>
        </w:rPr>
        <w:pict>
          <v:line id="直接连接符 10" o:spid="_x0000_s1026" style="position:absolute;left:0;margin-left:9pt;margin-top:7.8pt;height:0.05pt;width:444.5pt;rotation:0f;z-index:251658240;" o:ole="f" fillcolor="#FFFFFF" filled="f" o:preferrelative="t" stroked="t" coordsize="21600,21600">
            <v:fill on="f" color2="#FFFFFF" focus="0%"/>
            <v:stroke weight="1.75pt" color="#000000" color2="#FFFFFF" miterlimit="2"/>
            <v:imagedata gain="65536f" blacklevel="0f" gamma="0"/>
            <o:lock v:ext="edit" position="f" selection="f" grouping="f" rotation="f" cropping="f" text="f" aspectratio="f"/>
          </v:line>
        </w:pict>
      </w:r>
    </w:p>
    <w:p>
      <w:pPr>
        <w:ind w:left="0" w:leftChars="0" w:firstLine="0" w:firstLineChars="0"/>
        <w:jc w:val="center"/>
        <w:rPr>
          <w:b/>
          <w:bCs/>
          <w:sz w:val="44"/>
          <w:szCs w:val="44"/>
        </w:rPr>
      </w:pPr>
      <w:r>
        <w:rPr>
          <w:rFonts w:hint="eastAsia" w:ascii="方正小标宋简体" w:hAnsi="方正小标宋简体" w:eastAsia="方正小标宋简体" w:cs="方正小标宋简体"/>
          <w:b w:val="0"/>
          <w:bCs w:val="0"/>
          <w:sz w:val="44"/>
          <w:szCs w:val="44"/>
          <w:lang w:eastAsia="zh-CN"/>
        </w:rPr>
        <w:t>陕西省</w:t>
      </w:r>
      <w:bookmarkStart w:id="169" w:name="_GoBack"/>
      <w:bookmarkEnd w:id="169"/>
      <w:r>
        <w:rPr>
          <w:rFonts w:hint="eastAsia" w:ascii="方正小标宋简体" w:hAnsi="方正小标宋简体" w:eastAsia="方正小标宋简体" w:cs="方正小标宋简体"/>
          <w:b w:val="0"/>
          <w:bCs w:val="0"/>
          <w:sz w:val="44"/>
          <w:szCs w:val="44"/>
        </w:rPr>
        <w:t>绿色建筑施工图审查要点</w:t>
      </w:r>
    </w:p>
    <w:p>
      <w:pPr>
        <w:ind w:firstLine="522"/>
        <w:jc w:val="center"/>
        <w:rPr>
          <w:b/>
          <w:kern w:val="0"/>
          <w:sz w:val="26"/>
          <w:szCs w:val="28"/>
        </w:rPr>
      </w:pPr>
    </w:p>
    <w:p>
      <w:pPr>
        <w:ind w:firstLine="3090" w:firstLineChars="700"/>
        <w:rPr>
          <w:b/>
          <w:spacing w:val="40"/>
          <w:kern w:val="16"/>
          <w:sz w:val="36"/>
          <w:szCs w:val="36"/>
        </w:rPr>
      </w:pPr>
      <w:r>
        <w:rPr>
          <w:b/>
          <w:spacing w:val="40"/>
          <w:kern w:val="16"/>
          <w:sz w:val="36"/>
          <w:szCs w:val="36"/>
        </w:rPr>
        <w:t>(</w:t>
      </w:r>
      <w:r>
        <w:rPr>
          <w:rFonts w:hint="eastAsia"/>
          <w:b/>
          <w:spacing w:val="40"/>
          <w:kern w:val="16"/>
          <w:sz w:val="36"/>
          <w:szCs w:val="36"/>
        </w:rPr>
        <w:t>征求意见</w:t>
      </w:r>
      <w:r>
        <w:rPr>
          <w:b/>
          <w:spacing w:val="40"/>
          <w:kern w:val="16"/>
          <w:sz w:val="36"/>
          <w:szCs w:val="36"/>
        </w:rPr>
        <w:t>稿)</w:t>
      </w:r>
    </w:p>
    <w:p>
      <w:pPr>
        <w:ind w:firstLine="3051" w:firstLineChars="800"/>
        <w:rPr>
          <w:b/>
          <w:spacing w:val="10"/>
          <w:sz w:val="36"/>
          <w:szCs w:val="36"/>
        </w:rPr>
      </w:pPr>
      <w:r>
        <w:rPr>
          <w:rFonts w:hint="eastAsia"/>
          <w:b/>
          <w:spacing w:val="10"/>
          <w:sz w:val="36"/>
          <w:szCs w:val="36"/>
          <w:lang w:val="en-US" w:eastAsia="zh-CN"/>
        </w:rPr>
        <w:t xml:space="preserve"> </w:t>
      </w:r>
      <w:r>
        <w:rPr>
          <w:b/>
          <w:spacing w:val="10"/>
          <w:sz w:val="36"/>
          <w:szCs w:val="36"/>
        </w:rPr>
        <w:t>(202</w:t>
      </w:r>
      <w:r>
        <w:rPr>
          <w:rFonts w:hint="eastAsia"/>
          <w:b/>
          <w:spacing w:val="10"/>
          <w:sz w:val="36"/>
          <w:szCs w:val="36"/>
          <w:lang w:val="en-US" w:eastAsia="zh-CN"/>
        </w:rPr>
        <w:t>2</w:t>
      </w:r>
      <w:r>
        <w:rPr>
          <w:b/>
          <w:spacing w:val="10"/>
          <w:sz w:val="36"/>
          <w:szCs w:val="36"/>
        </w:rPr>
        <w:t>年</w:t>
      </w:r>
      <w:r>
        <w:rPr>
          <w:rFonts w:hint="eastAsia"/>
          <w:b/>
          <w:spacing w:val="10"/>
          <w:sz w:val="36"/>
          <w:szCs w:val="36"/>
          <w:lang w:val="en-US" w:eastAsia="zh-CN"/>
        </w:rPr>
        <w:t>4</w:t>
      </w:r>
      <w:r>
        <w:rPr>
          <w:b/>
          <w:spacing w:val="10"/>
          <w:kern w:val="22"/>
          <w:sz w:val="36"/>
          <w:szCs w:val="36"/>
        </w:rPr>
        <w:t>月)</w:t>
      </w:r>
    </w:p>
    <w:p>
      <w:pPr>
        <w:ind w:firstLine="723"/>
        <w:jc w:val="center"/>
        <w:rPr>
          <w:b/>
          <w:bCs/>
          <w:sz w:val="36"/>
          <w:szCs w:val="36"/>
        </w:rPr>
      </w:pPr>
    </w:p>
    <w:p>
      <w:pPr>
        <w:ind w:firstLine="560"/>
        <w:jc w:val="center"/>
        <w:rPr>
          <w:bCs/>
          <w:sz w:val="28"/>
          <w:szCs w:val="28"/>
          <w:bdr w:val="single" w:color="auto" w:sz="4" w:space="0"/>
        </w:rPr>
      </w:pPr>
    </w:p>
    <w:p>
      <w:pPr>
        <w:ind w:firstLine="560"/>
        <w:jc w:val="center"/>
        <w:rPr>
          <w:bCs/>
          <w:sz w:val="28"/>
          <w:szCs w:val="28"/>
          <w:bdr w:val="single" w:color="auto" w:sz="4" w:space="0"/>
        </w:rPr>
      </w:pPr>
    </w:p>
    <w:p>
      <w:pPr>
        <w:ind w:firstLine="560"/>
        <w:jc w:val="center"/>
        <w:rPr>
          <w:bCs/>
          <w:sz w:val="28"/>
          <w:szCs w:val="28"/>
          <w:bdr w:val="single" w:color="auto" w:sz="4" w:space="0"/>
        </w:rPr>
      </w:pPr>
    </w:p>
    <w:p>
      <w:pPr>
        <w:ind w:firstLine="560"/>
        <w:jc w:val="center"/>
        <w:rPr>
          <w:bCs/>
          <w:sz w:val="28"/>
          <w:szCs w:val="28"/>
          <w:bdr w:val="single" w:color="auto" w:sz="4" w:space="0"/>
        </w:rPr>
      </w:pPr>
    </w:p>
    <w:p>
      <w:pPr>
        <w:ind w:firstLine="560"/>
        <w:jc w:val="center"/>
        <w:rPr>
          <w:bCs/>
          <w:sz w:val="28"/>
          <w:szCs w:val="28"/>
          <w:bdr w:val="single" w:color="auto" w:sz="4" w:space="0"/>
        </w:rPr>
      </w:pPr>
    </w:p>
    <w:p>
      <w:pPr>
        <w:ind w:firstLine="560"/>
        <w:jc w:val="center"/>
        <w:rPr>
          <w:bCs/>
          <w:sz w:val="28"/>
          <w:szCs w:val="28"/>
          <w:bdr w:val="single" w:color="auto" w:sz="4" w:space="0"/>
        </w:rPr>
      </w:pPr>
    </w:p>
    <w:p>
      <w:pPr>
        <w:ind w:firstLine="560"/>
        <w:jc w:val="center"/>
        <w:rPr>
          <w:bCs/>
          <w:sz w:val="28"/>
          <w:szCs w:val="28"/>
          <w:bdr w:val="single" w:color="auto" w:sz="4" w:space="0"/>
        </w:rPr>
      </w:pPr>
    </w:p>
    <w:p>
      <w:pPr>
        <w:ind w:firstLine="883"/>
        <w:jc w:val="center"/>
        <w:rPr>
          <w:b/>
          <w:bCs/>
          <w:sz w:val="44"/>
          <w:szCs w:val="44"/>
        </w:rPr>
      </w:pPr>
    </w:p>
    <w:p>
      <w:pPr>
        <w:ind w:firstLine="0" w:firstLineChars="0"/>
        <w:rPr>
          <w:b/>
          <w:bCs/>
          <w:sz w:val="44"/>
          <w:szCs w:val="44"/>
        </w:rPr>
      </w:pPr>
    </w:p>
    <w:p>
      <w:pPr>
        <w:ind w:firstLine="883"/>
        <w:jc w:val="center"/>
        <w:rPr>
          <w:b/>
          <w:bCs/>
          <w:sz w:val="44"/>
          <w:szCs w:val="44"/>
        </w:rPr>
      </w:pPr>
    </w:p>
    <w:p>
      <w:pPr>
        <w:spacing w:afterLines="50"/>
        <w:ind w:firstLine="560"/>
        <w:jc w:val="center"/>
        <w:rPr>
          <w:rFonts w:eastAsia="黑体"/>
          <w:bCs/>
          <w:sz w:val="28"/>
          <w:szCs w:val="28"/>
        </w:rPr>
      </w:pPr>
      <w:r>
        <w:rPr>
          <w:rFonts w:eastAsia="黑体"/>
          <w:bCs/>
          <w:sz w:val="28"/>
          <w:szCs w:val="28"/>
        </w:rPr>
        <w:t>2021-</w:t>
      </w:r>
      <w:r>
        <w:rPr>
          <w:rFonts w:eastAsia="黑体"/>
          <w:color w:val="000000"/>
          <w:sz w:val="28"/>
          <w:szCs w:val="28"/>
        </w:rPr>
        <w:t>××</w:t>
      </w:r>
      <w:r>
        <w:rPr>
          <w:rFonts w:eastAsia="黑体"/>
          <w:bCs/>
          <w:sz w:val="28"/>
          <w:szCs w:val="28"/>
        </w:rPr>
        <w:t>-</w:t>
      </w:r>
      <w:r>
        <w:rPr>
          <w:rFonts w:eastAsia="黑体"/>
          <w:color w:val="000000"/>
          <w:sz w:val="28"/>
          <w:szCs w:val="28"/>
        </w:rPr>
        <w:t>××</w:t>
      </w:r>
      <w:r>
        <w:rPr>
          <w:rFonts w:eastAsia="黑体"/>
          <w:bCs/>
          <w:sz w:val="28"/>
          <w:szCs w:val="28"/>
        </w:rPr>
        <w:t xml:space="preserve">发布    </w:t>
      </w:r>
      <w:r>
        <w:rPr>
          <w:rFonts w:eastAsia="黑体"/>
          <w:bCs/>
          <w:sz w:val="32"/>
          <w:szCs w:val="32"/>
        </w:rPr>
        <w:t xml:space="preserve">             </w:t>
      </w:r>
      <w:r>
        <w:rPr>
          <w:rFonts w:eastAsia="黑体"/>
          <w:bCs/>
          <w:sz w:val="28"/>
          <w:szCs w:val="28"/>
        </w:rPr>
        <w:t>2021-××-××实施</w:t>
      </w:r>
    </w:p>
    <w:p>
      <w:pPr>
        <w:ind w:firstLine="420"/>
        <w:jc w:val="center"/>
        <w:rPr>
          <w:b/>
          <w:bCs/>
          <w:sz w:val="44"/>
          <w:szCs w:val="44"/>
        </w:rPr>
      </w:pPr>
      <w:r>
        <w:rPr>
          <w:rFonts w:ascii="Times New Roman" w:hAnsi="Times New Roman" w:eastAsia="宋体" w:cs="Times New Roman"/>
          <w:kern w:val="2"/>
          <w:sz w:val="21"/>
          <w:szCs w:val="24"/>
          <w:lang w:val="en-US" w:eastAsia="zh-CN" w:bidi="ar-SA"/>
        </w:rPr>
        <w:pict>
          <v:rect id="矩形 8" o:spid="_x0000_s1027" style="position:absolute;left:0;margin-left:102.65pt;margin-top:15.85pt;height:57.75pt;width:236.2pt;rotation:0f;z-index:251660288;" o:ole="f" fillcolor="#FFFFFF" filled="t" o:preferrelative="t" stroked="t" coordsize="21600,21600">
            <v:stroke color="#FFFFFF" color2="#FFFFFF" miterlimit="2"/>
            <v:imagedata gain="65536f" blacklevel="0f" gamma="0"/>
            <o:lock v:ext="edit" position="f" selection="f" grouping="f" rotation="f" cropping="f" text="f" aspectratio="f"/>
            <v:textbox inset="2.83pt,2.83pt,2.83pt,2.83pt">
              <w:txbxContent>
                <w:p>
                  <w:pPr>
                    <w:spacing w:line="240" w:lineRule="auto"/>
                    <w:ind w:firstLine="0" w:firstLineChars="0"/>
                    <w:rPr>
                      <w:rFonts w:ascii="黑体" w:eastAsia="黑体"/>
                      <w:sz w:val="36"/>
                      <w:szCs w:val="36"/>
                    </w:rPr>
                  </w:pPr>
                  <w:r>
                    <w:rPr>
                      <w:rFonts w:hint="eastAsia" w:ascii="黑体" w:eastAsia="黑体"/>
                      <w:sz w:val="36"/>
                      <w:szCs w:val="36"/>
                    </w:rPr>
                    <w:t>陕西省住房和城乡建设厅</w:t>
                  </w:r>
                </w:p>
              </w:txbxContent>
            </v:textbox>
          </v:rect>
        </w:pict>
      </w:r>
      <w:r>
        <w:rPr>
          <w:rFonts w:ascii="Times New Roman" w:hAnsi="Times New Roman" w:eastAsia="宋体" w:cs="Times New Roman"/>
          <w:kern w:val="2"/>
          <w:sz w:val="21"/>
          <w:szCs w:val="24"/>
          <w:lang w:val="en-US" w:eastAsia="zh-CN" w:bidi="ar-SA"/>
        </w:rPr>
        <w:pict>
          <v:line id="直接连接符 4" o:spid="_x0000_s1028" style="position:absolute;left:0;margin-left:0pt;margin-top:0pt;height:0.05pt;width:444.5pt;rotation:0f;z-index:251659264;" o:ole="f" fillcolor="#FFFFFF" filled="f" o:preferrelative="t" stroked="t" coordsize="21600,21600">
            <v:fill on="f" color2="#FFFFFF" focus="0%"/>
            <v:stroke weight="1.75pt" color="#000000" color2="#FFFFFF" miterlimit="2"/>
            <v:imagedata gain="65536f" blacklevel="0f" gamma="0"/>
            <o:lock v:ext="edit" position="f" selection="f" grouping="f" rotation="f" cropping="f" text="f" aspectratio="f"/>
          </v:line>
        </w:pict>
      </w:r>
    </w:p>
    <w:p>
      <w:pPr>
        <w:widowControl/>
        <w:adjustRightInd/>
        <w:snapToGrid/>
        <w:spacing w:line="240" w:lineRule="auto"/>
        <w:ind w:firstLine="0" w:firstLineChars="0"/>
        <w:jc w:val="left"/>
        <w:rPr>
          <w:szCs w:val="22"/>
        </w:rPr>
      </w:pPr>
    </w:p>
    <w:p>
      <w:pPr>
        <w:adjustRightInd/>
        <w:snapToGrid/>
        <w:spacing w:line="240" w:lineRule="auto"/>
        <w:ind w:firstLine="0" w:firstLineChars="0"/>
        <w:rPr>
          <w:szCs w:val="22"/>
        </w:rPr>
      </w:pPr>
    </w:p>
    <w:p>
      <w:pPr>
        <w:widowControl/>
        <w:adjustRightInd/>
        <w:snapToGrid/>
        <w:spacing w:line="240" w:lineRule="auto"/>
        <w:ind w:firstLine="0" w:firstLineChars="0"/>
        <w:jc w:val="left"/>
        <w:rPr>
          <w:rFonts w:eastAsia="等线"/>
          <w:b/>
          <w:sz w:val="40"/>
          <w:szCs w:val="22"/>
        </w:rPr>
        <w:sectPr>
          <w:headerReference r:id="rId6" w:type="first"/>
          <w:footerReference r:id="rId9" w:type="first"/>
          <w:headerReference r:id="rId4" w:type="default"/>
          <w:footerReference r:id="rId7" w:type="default"/>
          <w:headerReference r:id="rId5" w:type="even"/>
          <w:footerReference r:id="rId8" w:type="even"/>
          <w:pgSz w:w="11906" w:h="16838"/>
          <w:pgMar w:top="1440" w:right="1274" w:bottom="1440" w:left="1800" w:header="851" w:footer="992" w:gutter="0"/>
          <w:cols w:space="720" w:num="1"/>
          <w:docGrid w:type="lines" w:linePitch="312" w:charSpace="0"/>
        </w:sectPr>
      </w:pPr>
    </w:p>
    <w:p>
      <w:pPr>
        <w:widowControl/>
        <w:adjustRightInd/>
        <w:snapToGrid/>
        <w:spacing w:line="240" w:lineRule="auto"/>
        <w:ind w:firstLine="0" w:firstLineChars="0"/>
        <w:jc w:val="left"/>
        <w:rPr>
          <w:rFonts w:eastAsia="等线"/>
          <w:b/>
          <w:sz w:val="40"/>
          <w:szCs w:val="22"/>
        </w:rPr>
      </w:pPr>
    </w:p>
    <w:p>
      <w:pPr>
        <w:widowControl/>
        <w:adjustRightInd/>
        <w:snapToGrid/>
        <w:spacing w:line="240" w:lineRule="auto"/>
        <w:ind w:firstLine="0" w:firstLineChars="0"/>
        <w:jc w:val="left"/>
        <w:rPr>
          <w:rFonts w:eastAsia="等线"/>
          <w:b/>
          <w:sz w:val="40"/>
          <w:szCs w:val="22"/>
        </w:rPr>
      </w:pPr>
    </w:p>
    <w:p>
      <w:pPr>
        <w:widowControl/>
        <w:tabs>
          <w:tab w:val="center" w:pos="4416"/>
        </w:tabs>
        <w:adjustRightInd/>
        <w:snapToGrid/>
        <w:spacing w:line="240" w:lineRule="auto"/>
        <w:ind w:firstLine="0" w:firstLineChars="0"/>
        <w:jc w:val="center"/>
        <w:rPr>
          <w:rFonts w:eastAsia="等线"/>
          <w:b/>
          <w:sz w:val="40"/>
          <w:szCs w:val="22"/>
        </w:rPr>
      </w:pPr>
      <w:r>
        <w:rPr>
          <w:rFonts w:hint="eastAsia" w:eastAsia="等线"/>
          <w:b/>
          <w:sz w:val="40"/>
          <w:szCs w:val="22"/>
        </w:rPr>
        <w:t>陕西省住房和城乡建设厅文件</w:t>
      </w:r>
    </w:p>
    <w:p>
      <w:pPr>
        <w:ind w:firstLine="640"/>
        <w:jc w:val="center"/>
        <w:rPr>
          <w:rFonts w:eastAsia="黑体"/>
          <w:sz w:val="32"/>
          <w:szCs w:val="32"/>
        </w:rPr>
      </w:pPr>
    </w:p>
    <w:p>
      <w:pPr>
        <w:ind w:firstLine="640"/>
        <w:jc w:val="center"/>
        <w:rPr>
          <w:rFonts w:eastAsia="黑体"/>
          <w:sz w:val="32"/>
          <w:szCs w:val="32"/>
        </w:rPr>
      </w:pPr>
    </w:p>
    <w:p>
      <w:pPr>
        <w:widowControl/>
        <w:adjustRightInd/>
        <w:snapToGrid/>
        <w:spacing w:line="240" w:lineRule="auto"/>
        <w:ind w:firstLine="0" w:firstLineChars="0"/>
        <w:jc w:val="left"/>
        <w:rPr>
          <w:rFonts w:eastAsia="等线"/>
          <w:b/>
          <w:sz w:val="40"/>
          <w:szCs w:val="22"/>
        </w:rPr>
      </w:pPr>
    </w:p>
    <w:p>
      <w:pPr>
        <w:widowControl/>
        <w:adjustRightInd/>
        <w:snapToGrid/>
        <w:spacing w:line="240" w:lineRule="auto"/>
        <w:ind w:firstLine="0" w:firstLineChars="0"/>
        <w:jc w:val="center"/>
        <w:rPr>
          <w:b/>
          <w:sz w:val="28"/>
          <w:szCs w:val="28"/>
        </w:rPr>
      </w:pPr>
    </w:p>
    <w:p>
      <w:pPr>
        <w:widowControl/>
        <w:adjustRightInd/>
        <w:snapToGrid/>
        <w:spacing w:line="240" w:lineRule="auto"/>
        <w:ind w:firstLine="0" w:firstLineChars="0"/>
        <w:jc w:val="center"/>
        <w:rPr>
          <w:b/>
          <w:sz w:val="28"/>
          <w:szCs w:val="28"/>
        </w:rPr>
      </w:pPr>
    </w:p>
    <w:p>
      <w:pPr>
        <w:widowControl/>
        <w:adjustRightInd/>
        <w:snapToGrid/>
        <w:spacing w:line="240" w:lineRule="auto"/>
        <w:ind w:firstLine="0" w:firstLineChars="0"/>
        <w:jc w:val="center"/>
        <w:rPr>
          <w:sz w:val="28"/>
          <w:szCs w:val="28"/>
        </w:rPr>
      </w:pPr>
    </w:p>
    <w:p>
      <w:pPr>
        <w:widowControl/>
        <w:adjustRightInd/>
        <w:snapToGrid/>
        <w:spacing w:line="240" w:lineRule="auto"/>
        <w:ind w:firstLine="0" w:firstLineChars="0"/>
        <w:jc w:val="center"/>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widowControl/>
        <w:adjustRightInd/>
        <w:snapToGrid/>
        <w:spacing w:line="240" w:lineRule="auto"/>
        <w:ind w:firstLine="0" w:firstLineChars="0"/>
        <w:jc w:val="right"/>
        <w:rPr>
          <w:sz w:val="28"/>
          <w:szCs w:val="28"/>
        </w:rPr>
      </w:pPr>
    </w:p>
    <w:p>
      <w:pPr>
        <w:widowControl/>
        <w:adjustRightInd/>
        <w:snapToGrid/>
        <w:spacing w:line="240" w:lineRule="auto"/>
        <w:ind w:firstLine="0" w:firstLineChars="0"/>
        <w:jc w:val="center"/>
        <w:rPr>
          <w:sz w:val="28"/>
          <w:szCs w:val="28"/>
        </w:rPr>
      </w:pPr>
    </w:p>
    <w:p>
      <w:pPr>
        <w:widowControl/>
        <w:adjustRightInd/>
        <w:snapToGrid/>
        <w:spacing w:line="240" w:lineRule="auto"/>
        <w:ind w:firstLine="0" w:firstLineChars="0"/>
        <w:jc w:val="center"/>
        <w:rPr>
          <w:b/>
          <w:sz w:val="28"/>
          <w:szCs w:val="28"/>
        </w:rPr>
      </w:pPr>
      <w:r>
        <w:rPr>
          <w:sz w:val="28"/>
          <w:szCs w:val="28"/>
        </w:rPr>
        <w:br w:type="page"/>
      </w:r>
      <w:r>
        <w:rPr>
          <w:b/>
          <w:sz w:val="36"/>
          <w:szCs w:val="28"/>
        </w:rPr>
        <w:t>前  言</w:t>
      </w:r>
    </w:p>
    <w:p>
      <w:pPr>
        <w:widowControl/>
        <w:adjustRightInd/>
        <w:snapToGrid/>
        <w:spacing w:line="240" w:lineRule="auto"/>
        <w:ind w:firstLine="0" w:firstLineChars="0"/>
        <w:jc w:val="center"/>
        <w:rPr>
          <w:b/>
          <w:sz w:val="28"/>
          <w:szCs w:val="28"/>
        </w:rPr>
      </w:pPr>
    </w:p>
    <w:p>
      <w:pPr>
        <w:ind w:firstLine="420"/>
        <w:jc w:val="left"/>
      </w:pPr>
      <w:r>
        <w:t>为贯彻落实习近平生态文明思想和党的十九大精神，根据《国家发展改革委关于印发〈绿色生活创建行动总体方案〉的通知》（发改环资〔2019〕1696号）、《住房和城乡建设部、国家发展改革委、教育部、工业和信息化部、人民银行、 国管局、银保监会关于印发〈绿色建筑创建行动方案〉的通知》（建标〔2020〕65号）和《陕西省住房和城乡建设厅、陕西省发展和改革委员会、陕西省教育厅、陕西省工业和信息化厅、陕西省财政厅、陕西省自然资源厅、陕西省市场监督管理局、陕西省机关事务服务中心关于印发〈陕西省绿色建筑创建行动实施方案〉的通知》（陕建发〔2020〕1127号），进一步加快和推动我省绿色建筑健康可持续发展，受陕西省住房和城乡建设厅委托，由中国建筑西北设计研究院组织相关单位和行业专家，在认真总结国内其他地区先进经验</w:t>
      </w:r>
      <w:r>
        <w:rPr>
          <w:rFonts w:hint="eastAsia"/>
        </w:rPr>
        <w:t>，</w:t>
      </w:r>
      <w:r>
        <w:t>并</w:t>
      </w:r>
      <w:r>
        <w:rPr>
          <w:rFonts w:hint="eastAsia"/>
        </w:rPr>
        <w:t>在</w:t>
      </w:r>
      <w:r>
        <w:t>广泛</w:t>
      </w:r>
      <w:r>
        <w:rPr>
          <w:rFonts w:hint="eastAsia"/>
        </w:rPr>
        <w:t>征求</w:t>
      </w:r>
      <w:r>
        <w:t>意见的基础上</w:t>
      </w:r>
      <w:r>
        <w:rPr>
          <w:rFonts w:hint="eastAsia"/>
        </w:rPr>
        <w:t>，</w:t>
      </w:r>
      <w:r>
        <w:t>制定了《陕西省绿色建筑施工图审查要点》（以下简称审查要点）。</w:t>
      </w:r>
    </w:p>
    <w:p>
      <w:pPr>
        <w:ind w:firstLine="420"/>
        <w:jc w:val="left"/>
      </w:pPr>
      <w:r>
        <w:t>本审查要点与现行《绿色建筑评价标准》GB/T 50378-2019</w:t>
      </w:r>
      <w:r>
        <w:rPr>
          <w:rFonts w:hint="eastAsia"/>
        </w:rPr>
        <w:t>（以下简称评价标准）</w:t>
      </w:r>
      <w:r>
        <w:t>内容对应，为方便施工图审查机构分专业审查施工图重新编排了内容。审查要点共分11章和4个附录，主要技术内容是包括下列章节：1. 总则；2. 基本规定；3. 规划</w:t>
      </w:r>
      <w:r>
        <w:rPr>
          <w:rFonts w:hint="eastAsia"/>
        </w:rPr>
        <w:t>与</w:t>
      </w:r>
      <w:r>
        <w:t>总体；4. 建筑</w:t>
      </w:r>
      <w:r>
        <w:rPr>
          <w:rFonts w:hint="eastAsia"/>
        </w:rPr>
        <w:t>与建筑</w:t>
      </w:r>
      <w:r>
        <w:t>物理；5. 结构</w:t>
      </w:r>
      <w:r>
        <w:rPr>
          <w:rFonts w:hint="eastAsia"/>
        </w:rPr>
        <w:t>与材料</w:t>
      </w:r>
      <w:r>
        <w:t>；6. 给排水；7. 暖通</w:t>
      </w:r>
      <w:r>
        <w:rPr>
          <w:rFonts w:hint="eastAsia"/>
        </w:rPr>
        <w:t>与建筑</w:t>
      </w:r>
      <w:r>
        <w:t>物理；8. 电气；9. 弱电；10. 室内装修</w:t>
      </w:r>
      <w:r>
        <w:rPr>
          <w:rFonts w:hint="eastAsia"/>
        </w:rPr>
        <w:t>与材料</w:t>
      </w:r>
      <w:r>
        <w:t>；11. 景观等。</w:t>
      </w:r>
    </w:p>
    <w:p>
      <w:pPr>
        <w:ind w:firstLine="420"/>
        <w:jc w:val="left"/>
      </w:pPr>
      <w:r>
        <w:rPr>
          <w:rFonts w:hint="eastAsia"/>
        </w:rPr>
        <w:t>本审查要点章节中的条文字母“G、A、S、P、H、E、T、I、L”分别代表“规划总图（General Drawing）、建筑（Architecture）、结构（Structure）、给排水（Pipe）、暖通（Heating, Ventilation and Air Conditioning）、电气（Electric）、弱电（Telecommunications）、室内装修（Interior decoration）、景观Landscape）”。审查要点条文内容为了与</w:t>
      </w:r>
      <w:r>
        <w:t>现行</w:t>
      </w:r>
      <w:r>
        <w:rPr>
          <w:rFonts w:hint="eastAsia"/>
        </w:rPr>
        <w:t>评价标准条文</w:t>
      </w:r>
      <w:r>
        <w:t>内容</w:t>
      </w:r>
      <w:r>
        <w:rPr>
          <w:rFonts w:hint="eastAsia"/>
        </w:rPr>
        <w:t>完全一致，审查要点条文内容中的表格编号采用评价标准条文中的编号。</w:t>
      </w:r>
    </w:p>
    <w:p>
      <w:pPr>
        <w:ind w:firstLine="420"/>
        <w:jc w:val="left"/>
      </w:pPr>
      <w:r>
        <w:t>本</w:t>
      </w:r>
      <w:r>
        <w:rPr>
          <w:rFonts w:hint="eastAsia"/>
        </w:rPr>
        <w:t>审查</w:t>
      </w:r>
      <w:r>
        <w:t>要点由陕西省住房和城乡建设厅归口管理，由主编单位负责具体技术内容的解释。由于绿色建筑划分星级，各专业需审查评价打分，过程较复杂，在执行过程中如有意见、建议和问题，请及时反馈至中国建筑西北设计研究院有限公司（地址：西安市文景路98号，邮政编码：710018，电话：029-68515508，邮箱：513159887@qq.com），以便后续修订参考完善。</w:t>
      </w:r>
    </w:p>
    <w:p>
      <w:pPr>
        <w:ind w:firstLine="420"/>
        <w:jc w:val="left"/>
      </w:pPr>
      <w:r>
        <w:t>本审查要点主编单位、参编单位、主要起草人和主要审查人：</w:t>
      </w:r>
    </w:p>
    <w:p>
      <w:pPr>
        <w:ind w:firstLine="420"/>
      </w:pPr>
      <w:r>
        <w:t>主 编 单 位：中国建筑西北设计研究院有限公司</w:t>
      </w:r>
    </w:p>
    <w:p>
      <w:pPr>
        <w:ind w:firstLine="420"/>
      </w:pPr>
      <w:r>
        <w:t>参 编 单 位：</w:t>
      </w:r>
    </w:p>
    <w:p>
      <w:pPr>
        <w:ind w:firstLine="420"/>
      </w:pPr>
      <w:r>
        <w:t>主要起草人：</w:t>
      </w:r>
    </w:p>
    <w:p>
      <w:pPr>
        <w:ind w:firstLine="420"/>
      </w:pPr>
      <w:r>
        <w:t>主要审查人：</w:t>
      </w:r>
    </w:p>
    <w:p>
      <w:pPr>
        <w:ind w:firstLine="420"/>
      </w:pPr>
    </w:p>
    <w:p>
      <w:pPr>
        <w:ind w:firstLine="420"/>
      </w:pPr>
    </w:p>
    <w:p>
      <w:pPr>
        <w:widowControl/>
        <w:adjustRightInd/>
        <w:snapToGrid/>
        <w:spacing w:line="240" w:lineRule="auto"/>
        <w:ind w:firstLine="0" w:firstLineChars="0"/>
        <w:jc w:val="left"/>
        <w:sectPr>
          <w:footerReference r:id="rId10" w:type="default"/>
          <w:pgSz w:w="11906" w:h="16838"/>
          <w:pgMar w:top="1440" w:right="1274" w:bottom="1440" w:left="1800" w:header="851" w:footer="992" w:gutter="0"/>
          <w:pgNumType w:fmt="lowerRoman" w:start="1"/>
          <w:cols w:space="720" w:num="1"/>
          <w:docGrid w:type="lines" w:linePitch="312" w:charSpace="0"/>
        </w:sectPr>
      </w:pPr>
      <w:r>
        <w:br w:type="page"/>
      </w:r>
    </w:p>
    <w:p>
      <w:pPr>
        <w:widowControl/>
        <w:adjustRightInd/>
        <w:snapToGrid/>
        <w:spacing w:line="240" w:lineRule="auto"/>
        <w:ind w:firstLine="0" w:firstLineChars="0"/>
        <w:jc w:val="left"/>
      </w:pPr>
    </w:p>
    <w:p>
      <w:pPr>
        <w:widowControl/>
        <w:adjustRightInd/>
        <w:snapToGrid/>
        <w:spacing w:line="240" w:lineRule="auto"/>
        <w:ind w:firstLine="0" w:firstLineChars="0"/>
        <w:jc w:val="left"/>
      </w:pPr>
    </w:p>
    <w:p>
      <w:pPr>
        <w:pStyle w:val="58"/>
        <w:jc w:val="center"/>
        <w:rPr>
          <w:rFonts w:ascii="Times New Roman" w:hAnsi="Times New Roman"/>
          <w:color w:val="auto"/>
          <w:sz w:val="36"/>
          <w:lang w:val="zh-CN"/>
        </w:rPr>
      </w:pPr>
      <w:r>
        <w:rPr>
          <w:rFonts w:ascii="Times New Roman" w:hAnsi="Times New Roman"/>
          <w:color w:val="auto"/>
          <w:sz w:val="36"/>
          <w:lang w:val="zh-CN"/>
        </w:rPr>
        <w:t>目 录</w:t>
      </w:r>
    </w:p>
    <w:p>
      <w:pPr>
        <w:pStyle w:val="28"/>
        <w:tabs>
          <w:tab w:val="right" w:leader="dot" w:pos="8822"/>
        </w:tabs>
        <w:rPr>
          <w:rFonts w:ascii="等线" w:hAnsi="等线" w:eastAsia="等线" w:cs="黑体"/>
          <w:smallCaps w:val="0"/>
          <w:sz w:val="21"/>
          <w:szCs w:val="22"/>
        </w:rPr>
      </w:pPr>
      <w:r>
        <w:rPr>
          <w:rFonts w:ascii="Times New Roman" w:hAnsi="Times New Roman"/>
          <w:sz w:val="21"/>
          <w:szCs w:val="21"/>
        </w:rPr>
        <w:fldChar w:fldCharType="begin"/>
      </w:r>
      <w:r>
        <w:rPr>
          <w:rFonts w:ascii="Times New Roman" w:hAnsi="Times New Roman"/>
          <w:sz w:val="21"/>
          <w:szCs w:val="21"/>
        </w:rPr>
        <w:instrText xml:space="preserve"> TOC \o "1-3" \h \z \u </w:instrText>
      </w:r>
      <w:r>
        <w:rPr>
          <w:rFonts w:ascii="Times New Roman" w:hAnsi="Times New Roman"/>
          <w:sz w:val="21"/>
          <w:szCs w:val="21"/>
        </w:rPr>
        <w:fldChar w:fldCharType="separate"/>
      </w:r>
      <w:r>
        <w:fldChar w:fldCharType="begin"/>
      </w:r>
      <w:r>
        <w:instrText xml:space="preserve">HYPERLINK  \l "_Toc96198158" </w:instrText>
      </w:r>
      <w:r>
        <w:fldChar w:fldCharType="separate"/>
      </w:r>
      <w:r>
        <w:rPr>
          <w:rStyle w:val="37"/>
        </w:rPr>
        <w:t xml:space="preserve">1 </w:t>
      </w:r>
      <w:r>
        <w:rPr>
          <w:rStyle w:val="37"/>
          <w:rFonts w:hint="eastAsia"/>
        </w:rPr>
        <w:t>总则</w:t>
      </w:r>
      <w:r>
        <w:tab/>
      </w:r>
      <w:r>
        <w:fldChar w:fldCharType="begin"/>
      </w:r>
      <w:r>
        <w:instrText xml:space="preserve"> PAGEREF _Toc96198158 \h </w:instrText>
      </w:r>
      <w:r>
        <w:fldChar w:fldCharType="separate"/>
      </w:r>
      <w:r>
        <w:t>4</w:t>
      </w:r>
      <w: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"_Toc96198159" </w:instrText>
      </w:r>
      <w:r>
        <w:fldChar w:fldCharType="separate"/>
      </w:r>
      <w:r>
        <w:rPr>
          <w:rStyle w:val="37"/>
        </w:rPr>
        <w:t xml:space="preserve">2 </w:t>
      </w:r>
      <w:r>
        <w:rPr>
          <w:rStyle w:val="37"/>
          <w:rFonts w:hint="eastAsia"/>
        </w:rPr>
        <w:t>基本规定</w:t>
      </w:r>
      <w:r>
        <w:tab/>
      </w:r>
      <w:r>
        <w:fldChar w:fldCharType="begin"/>
      </w:r>
      <w:r>
        <w:instrText xml:space="preserve"> PAGEREF _Toc96198159 \h </w:instrText>
      </w:r>
      <w:r>
        <w:fldChar w:fldCharType="separate"/>
      </w:r>
      <w:r>
        <w:t>5</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"_Toc96198160" </w:instrText>
      </w:r>
      <w:r>
        <w:fldChar w:fldCharType="separate"/>
      </w:r>
      <w:r>
        <w:rPr>
          <w:rStyle w:val="37"/>
          <w:b/>
          <w:bCs/>
          <w:i w:val="0"/>
        </w:rPr>
        <w:t xml:space="preserve">2.1 </w:t>
      </w:r>
      <w:r>
        <w:rPr>
          <w:rStyle w:val="37"/>
          <w:rFonts w:hint="eastAsia"/>
          <w:b/>
          <w:bCs/>
          <w:i w:val="0"/>
        </w:rPr>
        <w:t>一般规定</w:t>
      </w:r>
      <w:r>
        <w:rPr>
          <w:i w:val="0"/>
        </w:rPr>
        <w:tab/>
      </w:r>
      <w:r>
        <w:rPr>
          <w:i w:val="0"/>
        </w:rPr>
        <w:fldChar w:fldCharType="begin"/>
      </w:r>
      <w:r>
        <w:rPr>
          <w:i w:val="0"/>
        </w:rPr>
        <w:instrText xml:space="preserve"> PAGEREF _Toc96198160 \h </w:instrText>
      </w:r>
      <w:r>
        <w:rPr>
          <w:i w:val="0"/>
        </w:rPr>
        <w:fldChar w:fldCharType="separate"/>
      </w:r>
      <w:r>
        <w:rPr>
          <w:i w:val="0"/>
        </w:rPr>
        <w:t>5</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"_Toc96198161" </w:instrText>
      </w:r>
      <w:r>
        <w:fldChar w:fldCharType="separate"/>
      </w:r>
      <w:r>
        <w:rPr>
          <w:rStyle w:val="37"/>
          <w:b/>
          <w:bCs/>
          <w:i w:val="0"/>
        </w:rPr>
        <w:t xml:space="preserve">2.2 </w:t>
      </w:r>
      <w:r>
        <w:rPr>
          <w:rStyle w:val="37"/>
          <w:rFonts w:hint="eastAsia"/>
          <w:b/>
          <w:bCs/>
          <w:i w:val="0"/>
        </w:rPr>
        <w:t>评价与等级划分</w:t>
      </w:r>
      <w:r>
        <w:rPr>
          <w:i w:val="0"/>
        </w:rPr>
        <w:tab/>
      </w:r>
      <w:r>
        <w:rPr>
          <w:i w:val="0"/>
        </w:rPr>
        <w:fldChar w:fldCharType="begin"/>
      </w:r>
      <w:r>
        <w:rPr>
          <w:i w:val="0"/>
        </w:rPr>
        <w:instrText xml:space="preserve"> PAGEREF _Toc96198161 \h </w:instrText>
      </w:r>
      <w:r>
        <w:rPr>
          <w:i w:val="0"/>
        </w:rPr>
        <w:fldChar w:fldCharType="separate"/>
      </w:r>
      <w:r>
        <w:rPr>
          <w:i w:val="0"/>
        </w:rPr>
        <w:t>5</w:t>
      </w:r>
      <w:r>
        <w:rPr>
          <w:i w:val="0"/>
        </w:rP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"_Toc96198162" </w:instrText>
      </w:r>
      <w:r>
        <w:fldChar w:fldCharType="separate"/>
      </w:r>
      <w:r>
        <w:rPr>
          <w:rStyle w:val="37"/>
          <w:b/>
          <w:kern w:val="28"/>
        </w:rPr>
        <w:t xml:space="preserve">3 </w:t>
      </w:r>
      <w:r>
        <w:rPr>
          <w:rStyle w:val="37"/>
          <w:rFonts w:hint="eastAsia"/>
          <w:b/>
          <w:kern w:val="28"/>
        </w:rPr>
        <w:t>规划与总体</w:t>
      </w:r>
      <w:r>
        <w:tab/>
      </w:r>
      <w:r>
        <w:fldChar w:fldCharType="begin"/>
      </w:r>
      <w:r>
        <w:instrText xml:space="preserve"> PAGEREF _Toc96198162 \h </w:instrText>
      </w:r>
      <w:r>
        <w:fldChar w:fldCharType="separate"/>
      </w:r>
      <w:r>
        <w:t>7</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"_Toc96198163" </w:instrText>
      </w:r>
      <w:r>
        <w:fldChar w:fldCharType="separate"/>
      </w:r>
      <w:r>
        <w:rPr>
          <w:rStyle w:val="37"/>
          <w:b/>
          <w:bCs/>
          <w:i w:val="0"/>
        </w:rPr>
        <w:t xml:space="preserve">3.1 </w:t>
      </w:r>
      <w:r>
        <w:rPr>
          <w:rStyle w:val="37"/>
          <w:rFonts w:hint="eastAsia"/>
          <w:b/>
          <w:bCs/>
          <w:i w:val="0"/>
        </w:rPr>
        <w:t>控制项</w:t>
      </w:r>
      <w:r>
        <w:rPr>
          <w:i w:val="0"/>
        </w:rPr>
        <w:tab/>
      </w:r>
      <w:r>
        <w:rPr>
          <w:i w:val="0"/>
        </w:rPr>
        <w:fldChar w:fldCharType="begin"/>
      </w:r>
      <w:r>
        <w:rPr>
          <w:i w:val="0"/>
        </w:rPr>
        <w:instrText xml:space="preserve"> PAGEREF _Toc96198163 \h </w:instrText>
      </w:r>
      <w:r>
        <w:rPr>
          <w:i w:val="0"/>
        </w:rPr>
        <w:fldChar w:fldCharType="separate"/>
      </w:r>
      <w:r>
        <w:rPr>
          <w:i w:val="0"/>
        </w:rPr>
        <w:t>7</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"_Toc96198164" </w:instrText>
      </w:r>
      <w:r>
        <w:fldChar w:fldCharType="separate"/>
      </w:r>
      <w:r>
        <w:rPr>
          <w:rStyle w:val="37"/>
          <w:b/>
          <w:bCs/>
          <w:i w:val="0"/>
        </w:rPr>
        <w:t xml:space="preserve">3.2 </w:t>
      </w:r>
      <w:r>
        <w:rPr>
          <w:rStyle w:val="37"/>
          <w:rFonts w:hint="eastAsia"/>
          <w:b/>
          <w:bCs/>
          <w:i w:val="0"/>
        </w:rPr>
        <w:t>评分项</w:t>
      </w:r>
      <w:r>
        <w:rPr>
          <w:i w:val="0"/>
        </w:rPr>
        <w:tab/>
      </w:r>
      <w:r>
        <w:rPr>
          <w:i w:val="0"/>
        </w:rPr>
        <w:fldChar w:fldCharType="begin"/>
      </w:r>
      <w:r>
        <w:rPr>
          <w:i w:val="0"/>
        </w:rPr>
        <w:instrText xml:space="preserve"> PAGEREF _Toc96198164 \h </w:instrText>
      </w:r>
      <w:r>
        <w:rPr>
          <w:i w:val="0"/>
        </w:rPr>
        <w:fldChar w:fldCharType="separate"/>
      </w:r>
      <w:r>
        <w:rPr>
          <w:i w:val="0"/>
        </w:rPr>
        <w:t>10</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"_Toc96198165" </w:instrText>
      </w:r>
      <w:r>
        <w:fldChar w:fldCharType="separate"/>
      </w:r>
      <w:r>
        <w:rPr>
          <w:rStyle w:val="37"/>
          <w:b/>
          <w:bCs/>
          <w:i w:val="0"/>
        </w:rPr>
        <w:t xml:space="preserve">3.3 </w:t>
      </w:r>
      <w:r>
        <w:rPr>
          <w:rStyle w:val="37"/>
          <w:rFonts w:hint="eastAsia"/>
          <w:b/>
          <w:bCs/>
          <w:i w:val="0"/>
        </w:rPr>
        <w:t>加分项</w:t>
      </w:r>
      <w:r>
        <w:rPr>
          <w:i w:val="0"/>
        </w:rPr>
        <w:tab/>
      </w:r>
      <w:r>
        <w:rPr>
          <w:i w:val="0"/>
        </w:rPr>
        <w:fldChar w:fldCharType="begin"/>
      </w:r>
      <w:r>
        <w:rPr>
          <w:i w:val="0"/>
        </w:rPr>
        <w:instrText xml:space="preserve"> PAGEREF _Toc96198165 \h </w:instrText>
      </w:r>
      <w:r>
        <w:rPr>
          <w:i w:val="0"/>
        </w:rPr>
        <w:fldChar w:fldCharType="separate"/>
      </w:r>
      <w:r>
        <w:rPr>
          <w:i w:val="0"/>
        </w:rPr>
        <w:t>14</w:t>
      </w:r>
      <w:r>
        <w:rPr>
          <w:i w:val="0"/>
        </w:rP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"_Toc96198166" </w:instrText>
      </w:r>
      <w:r>
        <w:fldChar w:fldCharType="separate"/>
      </w:r>
      <w:r>
        <w:rPr>
          <w:rStyle w:val="37"/>
          <w:b/>
          <w:kern w:val="28"/>
        </w:rPr>
        <w:t xml:space="preserve">4 </w:t>
      </w:r>
      <w:r>
        <w:rPr>
          <w:rStyle w:val="37"/>
          <w:rFonts w:hint="eastAsia"/>
          <w:b/>
          <w:kern w:val="28"/>
        </w:rPr>
        <w:t>建筑与建筑物理</w:t>
      </w:r>
      <w:r>
        <w:tab/>
      </w:r>
      <w:r>
        <w:fldChar w:fldCharType="begin"/>
      </w:r>
      <w:r>
        <w:instrText xml:space="preserve"> PAGEREF _Toc96198166 \h </w:instrText>
      </w:r>
      <w:r>
        <w:fldChar w:fldCharType="separate"/>
      </w:r>
      <w:r>
        <w:t>15</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"_Toc96198167" </w:instrText>
      </w:r>
      <w:r>
        <w:fldChar w:fldCharType="separate"/>
      </w:r>
      <w:r>
        <w:rPr>
          <w:rStyle w:val="37"/>
          <w:b/>
          <w:bCs/>
          <w:i w:val="0"/>
        </w:rPr>
        <w:t xml:space="preserve">4.1 </w:t>
      </w:r>
      <w:r>
        <w:rPr>
          <w:rStyle w:val="37"/>
          <w:rFonts w:hint="eastAsia"/>
          <w:b/>
          <w:bCs/>
          <w:i w:val="0"/>
        </w:rPr>
        <w:t>控制项</w:t>
      </w:r>
      <w:r>
        <w:rPr>
          <w:i w:val="0"/>
        </w:rPr>
        <w:tab/>
      </w:r>
      <w:r>
        <w:rPr>
          <w:i w:val="0"/>
        </w:rPr>
        <w:fldChar w:fldCharType="begin"/>
      </w:r>
      <w:r>
        <w:rPr>
          <w:i w:val="0"/>
        </w:rPr>
        <w:instrText xml:space="preserve"> PAGEREF _Toc96198167 \h </w:instrText>
      </w:r>
      <w:r>
        <w:rPr>
          <w:i w:val="0"/>
        </w:rPr>
        <w:fldChar w:fldCharType="separate"/>
      </w:r>
      <w:r>
        <w:rPr>
          <w:i w:val="0"/>
        </w:rPr>
        <w:t>15</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"_Toc96198168" </w:instrText>
      </w:r>
      <w:r>
        <w:fldChar w:fldCharType="separate"/>
      </w:r>
      <w:r>
        <w:rPr>
          <w:rStyle w:val="37"/>
          <w:b/>
          <w:bCs/>
          <w:i w:val="0"/>
        </w:rPr>
        <w:t xml:space="preserve">4.2 </w:t>
      </w:r>
      <w:r>
        <w:rPr>
          <w:rStyle w:val="37"/>
          <w:rFonts w:hint="eastAsia"/>
          <w:b/>
          <w:bCs/>
          <w:i w:val="0"/>
        </w:rPr>
        <w:t>评分项</w:t>
      </w:r>
      <w:r>
        <w:rPr>
          <w:i w:val="0"/>
        </w:rPr>
        <w:tab/>
      </w:r>
      <w:r>
        <w:rPr>
          <w:i w:val="0"/>
        </w:rPr>
        <w:fldChar w:fldCharType="begin"/>
      </w:r>
      <w:r>
        <w:rPr>
          <w:i w:val="0"/>
        </w:rPr>
        <w:instrText xml:space="preserve"> PAGEREF _Toc96198168 \h </w:instrText>
      </w:r>
      <w:r>
        <w:rPr>
          <w:i w:val="0"/>
        </w:rPr>
        <w:fldChar w:fldCharType="separate"/>
      </w:r>
      <w:r>
        <w:rPr>
          <w:i w:val="0"/>
        </w:rPr>
        <w:t>22</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"_Toc96198169" </w:instrText>
      </w:r>
      <w:r>
        <w:fldChar w:fldCharType="separate"/>
      </w:r>
      <w:r>
        <w:rPr>
          <w:rStyle w:val="37"/>
          <w:b/>
          <w:bCs/>
          <w:i w:val="0"/>
        </w:rPr>
        <w:t xml:space="preserve">4.3 </w:t>
      </w:r>
      <w:r>
        <w:rPr>
          <w:rStyle w:val="37"/>
          <w:rFonts w:hint="eastAsia"/>
          <w:b/>
          <w:bCs/>
          <w:i w:val="0"/>
        </w:rPr>
        <w:t>加分项</w:t>
      </w:r>
      <w:r>
        <w:rPr>
          <w:i w:val="0"/>
        </w:rPr>
        <w:tab/>
      </w:r>
      <w:r>
        <w:rPr>
          <w:i w:val="0"/>
        </w:rPr>
        <w:fldChar w:fldCharType="begin"/>
      </w:r>
      <w:r>
        <w:rPr>
          <w:i w:val="0"/>
        </w:rPr>
        <w:instrText xml:space="preserve"> PAGEREF _Toc96198169 \h </w:instrText>
      </w:r>
      <w:r>
        <w:rPr>
          <w:i w:val="0"/>
        </w:rPr>
        <w:fldChar w:fldCharType="separate"/>
      </w:r>
      <w:r>
        <w:rPr>
          <w:i w:val="0"/>
        </w:rPr>
        <w:t>33</w:t>
      </w:r>
      <w:r>
        <w:rPr>
          <w:i w:val="0"/>
        </w:rP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"_Toc96198170" </w:instrText>
      </w:r>
      <w:r>
        <w:fldChar w:fldCharType="separate"/>
      </w:r>
      <w:r>
        <w:rPr>
          <w:rStyle w:val="37"/>
          <w:b/>
          <w:kern w:val="28"/>
        </w:rPr>
        <w:t xml:space="preserve">5 </w:t>
      </w:r>
      <w:r>
        <w:rPr>
          <w:rStyle w:val="37"/>
          <w:rFonts w:hint="eastAsia"/>
          <w:b/>
          <w:kern w:val="28"/>
        </w:rPr>
        <w:t>结构与材料</w:t>
      </w:r>
      <w:r>
        <w:tab/>
      </w:r>
      <w:r>
        <w:fldChar w:fldCharType="begin"/>
      </w:r>
      <w:r>
        <w:instrText xml:space="preserve"> PAGEREF _Toc96198170 \h </w:instrText>
      </w:r>
      <w:r>
        <w:fldChar w:fldCharType="separate"/>
      </w:r>
      <w:r>
        <w:t>37</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"_Toc96198171" </w:instrText>
      </w:r>
      <w:r>
        <w:fldChar w:fldCharType="separate"/>
      </w:r>
      <w:r>
        <w:rPr>
          <w:rStyle w:val="37"/>
          <w:b/>
          <w:bCs/>
          <w:i w:val="0"/>
        </w:rPr>
        <w:t xml:space="preserve">5.1 </w:t>
      </w:r>
      <w:r>
        <w:rPr>
          <w:rStyle w:val="37"/>
          <w:rFonts w:hint="eastAsia"/>
          <w:b/>
          <w:bCs/>
          <w:i w:val="0"/>
        </w:rPr>
        <w:t>控制项</w:t>
      </w:r>
      <w:r>
        <w:rPr>
          <w:i w:val="0"/>
        </w:rPr>
        <w:tab/>
      </w:r>
      <w:r>
        <w:rPr>
          <w:i w:val="0"/>
        </w:rPr>
        <w:fldChar w:fldCharType="begin"/>
      </w:r>
      <w:r>
        <w:rPr>
          <w:i w:val="0"/>
        </w:rPr>
        <w:instrText xml:space="preserve"> PAGEREF _Toc96198171 \h </w:instrText>
      </w:r>
      <w:r>
        <w:rPr>
          <w:i w:val="0"/>
        </w:rPr>
        <w:fldChar w:fldCharType="separate"/>
      </w:r>
      <w:r>
        <w:rPr>
          <w:i w:val="0"/>
        </w:rPr>
        <w:t>37</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"_Toc96198172" </w:instrText>
      </w:r>
      <w:r>
        <w:fldChar w:fldCharType="separate"/>
      </w:r>
      <w:r>
        <w:rPr>
          <w:rStyle w:val="37"/>
          <w:b/>
          <w:bCs/>
          <w:i w:val="0"/>
        </w:rPr>
        <w:t xml:space="preserve">5.2 </w:t>
      </w:r>
      <w:r>
        <w:rPr>
          <w:rStyle w:val="37"/>
          <w:rFonts w:hint="eastAsia"/>
          <w:b/>
          <w:bCs/>
          <w:i w:val="0"/>
        </w:rPr>
        <w:t>评分项</w:t>
      </w:r>
      <w:r>
        <w:rPr>
          <w:i w:val="0"/>
        </w:rPr>
        <w:tab/>
      </w:r>
      <w:r>
        <w:rPr>
          <w:i w:val="0"/>
        </w:rPr>
        <w:fldChar w:fldCharType="begin"/>
      </w:r>
      <w:r>
        <w:rPr>
          <w:i w:val="0"/>
        </w:rPr>
        <w:instrText xml:space="preserve"> PAGEREF _Toc96198172 \h </w:instrText>
      </w:r>
      <w:r>
        <w:rPr>
          <w:i w:val="0"/>
        </w:rPr>
        <w:fldChar w:fldCharType="separate"/>
      </w:r>
      <w:r>
        <w:rPr>
          <w:i w:val="0"/>
        </w:rPr>
        <w:t>40</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"_Toc96198173" </w:instrText>
      </w:r>
      <w:r>
        <w:fldChar w:fldCharType="separate"/>
      </w:r>
      <w:r>
        <w:rPr>
          <w:rStyle w:val="37"/>
          <w:b/>
          <w:bCs/>
          <w:i w:val="0"/>
        </w:rPr>
        <w:t xml:space="preserve">5.3 </w:t>
      </w:r>
      <w:r>
        <w:rPr>
          <w:rStyle w:val="37"/>
          <w:rFonts w:hint="eastAsia"/>
          <w:b/>
          <w:bCs/>
          <w:i w:val="0"/>
        </w:rPr>
        <w:t>加分项</w:t>
      </w:r>
      <w:r>
        <w:rPr>
          <w:i w:val="0"/>
        </w:rPr>
        <w:tab/>
      </w:r>
      <w:r>
        <w:rPr>
          <w:i w:val="0"/>
        </w:rPr>
        <w:fldChar w:fldCharType="begin"/>
      </w:r>
      <w:r>
        <w:rPr>
          <w:i w:val="0"/>
        </w:rPr>
        <w:instrText xml:space="preserve"> PAGEREF _Toc96198173 \h </w:instrText>
      </w:r>
      <w:r>
        <w:rPr>
          <w:i w:val="0"/>
        </w:rPr>
        <w:fldChar w:fldCharType="separate"/>
      </w:r>
      <w:r>
        <w:rPr>
          <w:i w:val="0"/>
        </w:rPr>
        <w:t>43</w:t>
      </w:r>
      <w:r>
        <w:rPr>
          <w:i w:val="0"/>
        </w:rP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"_Toc96198174" </w:instrText>
      </w:r>
      <w:r>
        <w:fldChar w:fldCharType="separate"/>
      </w:r>
      <w:r>
        <w:rPr>
          <w:rStyle w:val="37"/>
          <w:b/>
          <w:kern w:val="28"/>
        </w:rPr>
        <w:t xml:space="preserve">6 </w:t>
      </w:r>
      <w:r>
        <w:rPr>
          <w:rStyle w:val="37"/>
          <w:rFonts w:hint="eastAsia"/>
          <w:b/>
          <w:kern w:val="28"/>
        </w:rPr>
        <w:t>给排水</w:t>
      </w:r>
      <w:r>
        <w:tab/>
      </w:r>
      <w:r>
        <w:fldChar w:fldCharType="begin"/>
      </w:r>
      <w:r>
        <w:instrText xml:space="preserve"> PAGEREF _Toc96198174 \h </w:instrText>
      </w:r>
      <w:r>
        <w:fldChar w:fldCharType="separate"/>
      </w:r>
      <w:r>
        <w:t>46</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"_Toc96198175" </w:instrText>
      </w:r>
      <w:r>
        <w:fldChar w:fldCharType="separate"/>
      </w:r>
      <w:r>
        <w:rPr>
          <w:rStyle w:val="37"/>
          <w:b/>
          <w:bCs/>
          <w:i w:val="0"/>
        </w:rPr>
        <w:t xml:space="preserve">6.1 </w:t>
      </w:r>
      <w:r>
        <w:rPr>
          <w:rStyle w:val="37"/>
          <w:rFonts w:hint="eastAsia"/>
          <w:b/>
          <w:bCs/>
          <w:i w:val="0"/>
        </w:rPr>
        <w:t>控制项</w:t>
      </w:r>
      <w:r>
        <w:rPr>
          <w:i w:val="0"/>
        </w:rPr>
        <w:tab/>
      </w:r>
      <w:r>
        <w:rPr>
          <w:i w:val="0"/>
        </w:rPr>
        <w:fldChar w:fldCharType="begin"/>
      </w:r>
      <w:r>
        <w:rPr>
          <w:i w:val="0"/>
        </w:rPr>
        <w:instrText xml:space="preserve"> PAGEREF _Toc96198175 \h </w:instrText>
      </w:r>
      <w:r>
        <w:rPr>
          <w:i w:val="0"/>
        </w:rPr>
        <w:fldChar w:fldCharType="separate"/>
      </w:r>
      <w:r>
        <w:rPr>
          <w:i w:val="0"/>
        </w:rPr>
        <w:t>46</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"_Toc96198176" </w:instrText>
      </w:r>
      <w:r>
        <w:fldChar w:fldCharType="separate"/>
      </w:r>
      <w:r>
        <w:rPr>
          <w:rStyle w:val="37"/>
          <w:b/>
          <w:bCs/>
          <w:i w:val="0"/>
        </w:rPr>
        <w:t xml:space="preserve">6.2 </w:t>
      </w:r>
      <w:r>
        <w:rPr>
          <w:rStyle w:val="37"/>
          <w:rFonts w:hint="eastAsia"/>
          <w:b/>
          <w:bCs/>
          <w:i w:val="0"/>
        </w:rPr>
        <w:t>评分项</w:t>
      </w:r>
      <w:r>
        <w:rPr>
          <w:i w:val="0"/>
        </w:rPr>
        <w:tab/>
      </w:r>
      <w:r>
        <w:rPr>
          <w:i w:val="0"/>
        </w:rPr>
        <w:fldChar w:fldCharType="begin"/>
      </w:r>
      <w:r>
        <w:rPr>
          <w:i w:val="0"/>
        </w:rPr>
        <w:instrText xml:space="preserve"> PAGEREF _Toc96198176 \h </w:instrText>
      </w:r>
      <w:r>
        <w:rPr>
          <w:i w:val="0"/>
        </w:rPr>
        <w:fldChar w:fldCharType="separate"/>
      </w:r>
      <w:r>
        <w:rPr>
          <w:i w:val="0"/>
        </w:rPr>
        <w:t>50</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"_Toc96198177" </w:instrText>
      </w:r>
      <w:r>
        <w:fldChar w:fldCharType="separate"/>
      </w:r>
      <w:r>
        <w:rPr>
          <w:rStyle w:val="37"/>
          <w:b/>
          <w:bCs/>
          <w:i w:val="0"/>
        </w:rPr>
        <w:t xml:space="preserve">6.3 </w:t>
      </w:r>
      <w:r>
        <w:rPr>
          <w:rStyle w:val="37"/>
          <w:rFonts w:hint="eastAsia"/>
          <w:b/>
          <w:bCs/>
          <w:i w:val="0"/>
        </w:rPr>
        <w:t>加分项</w:t>
      </w:r>
      <w:r>
        <w:rPr>
          <w:i w:val="0"/>
        </w:rPr>
        <w:tab/>
      </w:r>
      <w:r>
        <w:rPr>
          <w:i w:val="0"/>
        </w:rPr>
        <w:fldChar w:fldCharType="begin"/>
      </w:r>
      <w:r>
        <w:rPr>
          <w:i w:val="0"/>
        </w:rPr>
        <w:instrText xml:space="preserve"> PAGEREF _Toc96198177 \h </w:instrText>
      </w:r>
      <w:r>
        <w:rPr>
          <w:i w:val="0"/>
        </w:rPr>
        <w:fldChar w:fldCharType="separate"/>
      </w:r>
      <w:r>
        <w:rPr>
          <w:i w:val="0"/>
        </w:rPr>
        <w:t>59</w:t>
      </w:r>
      <w:r>
        <w:rPr>
          <w:i w:val="0"/>
        </w:rP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"_Toc96198178" </w:instrText>
      </w:r>
      <w:r>
        <w:fldChar w:fldCharType="separate"/>
      </w:r>
      <w:r>
        <w:rPr>
          <w:rStyle w:val="37"/>
          <w:b/>
          <w:kern w:val="28"/>
        </w:rPr>
        <w:t xml:space="preserve">7 </w:t>
      </w:r>
      <w:r>
        <w:rPr>
          <w:rStyle w:val="37"/>
          <w:rFonts w:hint="eastAsia"/>
          <w:b/>
          <w:kern w:val="28"/>
        </w:rPr>
        <w:t>暖通与建筑物理</w:t>
      </w:r>
      <w:r>
        <w:tab/>
      </w:r>
      <w:r>
        <w:fldChar w:fldCharType="begin"/>
      </w:r>
      <w:r>
        <w:instrText xml:space="preserve"> PAGEREF _Toc96198178 \h </w:instrText>
      </w:r>
      <w:r>
        <w:fldChar w:fldCharType="separate"/>
      </w:r>
      <w:r>
        <w:t>60</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"_Toc96198179" </w:instrText>
      </w:r>
      <w:r>
        <w:fldChar w:fldCharType="separate"/>
      </w:r>
      <w:r>
        <w:rPr>
          <w:rStyle w:val="37"/>
          <w:b/>
          <w:bCs/>
          <w:i w:val="0"/>
        </w:rPr>
        <w:t xml:space="preserve">7.1 </w:t>
      </w:r>
      <w:r>
        <w:rPr>
          <w:rStyle w:val="37"/>
          <w:rFonts w:hint="eastAsia"/>
          <w:b/>
          <w:bCs/>
          <w:i w:val="0"/>
        </w:rPr>
        <w:t>控制项</w:t>
      </w:r>
      <w:r>
        <w:rPr>
          <w:i w:val="0"/>
        </w:rPr>
        <w:tab/>
      </w:r>
      <w:r>
        <w:rPr>
          <w:i w:val="0"/>
        </w:rPr>
        <w:fldChar w:fldCharType="begin"/>
      </w:r>
      <w:r>
        <w:rPr>
          <w:i w:val="0"/>
        </w:rPr>
        <w:instrText xml:space="preserve"> PAGEREF _Toc96198179 \h </w:instrText>
      </w:r>
      <w:r>
        <w:rPr>
          <w:i w:val="0"/>
        </w:rPr>
        <w:fldChar w:fldCharType="separate"/>
      </w:r>
      <w:r>
        <w:rPr>
          <w:i w:val="0"/>
        </w:rPr>
        <w:t>60</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"_Toc96198180" </w:instrText>
      </w:r>
      <w:r>
        <w:fldChar w:fldCharType="separate"/>
      </w:r>
      <w:r>
        <w:rPr>
          <w:rStyle w:val="37"/>
          <w:b/>
          <w:bCs/>
          <w:i w:val="0"/>
        </w:rPr>
        <w:t xml:space="preserve">7.2 </w:t>
      </w:r>
      <w:r>
        <w:rPr>
          <w:rStyle w:val="37"/>
          <w:rFonts w:hint="eastAsia"/>
          <w:b/>
          <w:bCs/>
          <w:i w:val="0"/>
        </w:rPr>
        <w:t>评分项</w:t>
      </w:r>
      <w:r>
        <w:rPr>
          <w:i w:val="0"/>
        </w:rPr>
        <w:tab/>
      </w:r>
      <w:r>
        <w:rPr>
          <w:i w:val="0"/>
        </w:rPr>
        <w:fldChar w:fldCharType="begin"/>
      </w:r>
      <w:r>
        <w:rPr>
          <w:i w:val="0"/>
        </w:rPr>
        <w:instrText xml:space="preserve"> PAGEREF _Toc96198180 \h </w:instrText>
      </w:r>
      <w:r>
        <w:rPr>
          <w:i w:val="0"/>
        </w:rPr>
        <w:fldChar w:fldCharType="separate"/>
      </w:r>
      <w:r>
        <w:rPr>
          <w:i w:val="0"/>
        </w:rPr>
        <w:t>67</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"_Toc96198181" </w:instrText>
      </w:r>
      <w:r>
        <w:fldChar w:fldCharType="separate"/>
      </w:r>
      <w:r>
        <w:rPr>
          <w:rStyle w:val="37"/>
          <w:b/>
          <w:bCs/>
          <w:i w:val="0"/>
        </w:rPr>
        <w:t xml:space="preserve">7.3 </w:t>
      </w:r>
      <w:r>
        <w:rPr>
          <w:rStyle w:val="37"/>
          <w:rFonts w:hint="eastAsia"/>
          <w:b/>
          <w:bCs/>
          <w:i w:val="0"/>
        </w:rPr>
        <w:t>加分项</w:t>
      </w:r>
      <w:r>
        <w:rPr>
          <w:i w:val="0"/>
        </w:rPr>
        <w:tab/>
      </w:r>
      <w:r>
        <w:rPr>
          <w:i w:val="0"/>
        </w:rPr>
        <w:fldChar w:fldCharType="begin"/>
      </w:r>
      <w:r>
        <w:rPr>
          <w:i w:val="0"/>
        </w:rPr>
        <w:instrText xml:space="preserve"> PAGEREF _Toc96198181 \h </w:instrText>
      </w:r>
      <w:r>
        <w:rPr>
          <w:i w:val="0"/>
        </w:rPr>
        <w:fldChar w:fldCharType="separate"/>
      </w:r>
      <w:r>
        <w:rPr>
          <w:i w:val="0"/>
        </w:rPr>
        <w:t>75</w:t>
      </w:r>
      <w:r>
        <w:rPr>
          <w:i w:val="0"/>
        </w:rP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"_Toc96198182" </w:instrText>
      </w:r>
      <w:r>
        <w:fldChar w:fldCharType="separate"/>
      </w:r>
      <w:r>
        <w:rPr>
          <w:rStyle w:val="37"/>
          <w:b/>
          <w:kern w:val="28"/>
        </w:rPr>
        <w:t xml:space="preserve">8 </w:t>
      </w:r>
      <w:r>
        <w:rPr>
          <w:rStyle w:val="37"/>
          <w:rFonts w:hint="eastAsia"/>
          <w:b/>
          <w:kern w:val="28"/>
        </w:rPr>
        <w:t>电</w:t>
      </w:r>
      <w:r>
        <w:rPr>
          <w:rStyle w:val="37"/>
          <w:b/>
          <w:kern w:val="28"/>
        </w:rPr>
        <w:t xml:space="preserve"> </w:t>
      </w:r>
      <w:r>
        <w:rPr>
          <w:rStyle w:val="37"/>
          <w:rFonts w:hint="eastAsia"/>
          <w:b/>
          <w:kern w:val="28"/>
        </w:rPr>
        <w:t>气</w:t>
      </w:r>
      <w:r>
        <w:tab/>
      </w:r>
      <w:r>
        <w:fldChar w:fldCharType="begin"/>
      </w:r>
      <w:r>
        <w:instrText xml:space="preserve"> PAGEREF _Toc96198182 \h </w:instrText>
      </w:r>
      <w:r>
        <w:fldChar w:fldCharType="separate"/>
      </w:r>
      <w:r>
        <w:t>77</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"_Toc96198183" </w:instrText>
      </w:r>
      <w:r>
        <w:fldChar w:fldCharType="separate"/>
      </w:r>
      <w:r>
        <w:rPr>
          <w:rStyle w:val="37"/>
          <w:b/>
          <w:bCs/>
          <w:i w:val="0"/>
        </w:rPr>
        <w:t xml:space="preserve">8.1 </w:t>
      </w:r>
      <w:r>
        <w:rPr>
          <w:rStyle w:val="37"/>
          <w:rFonts w:hint="eastAsia"/>
          <w:b/>
          <w:bCs/>
          <w:i w:val="0"/>
        </w:rPr>
        <w:t>控制项</w:t>
      </w:r>
      <w:r>
        <w:rPr>
          <w:i w:val="0"/>
        </w:rPr>
        <w:tab/>
      </w:r>
      <w:r>
        <w:rPr>
          <w:i w:val="0"/>
        </w:rPr>
        <w:fldChar w:fldCharType="begin"/>
      </w:r>
      <w:r>
        <w:rPr>
          <w:i w:val="0"/>
        </w:rPr>
        <w:instrText xml:space="preserve"> PAGEREF _Toc96198183 \h </w:instrText>
      </w:r>
      <w:r>
        <w:rPr>
          <w:i w:val="0"/>
        </w:rPr>
        <w:fldChar w:fldCharType="separate"/>
      </w:r>
      <w:r>
        <w:rPr>
          <w:i w:val="0"/>
        </w:rPr>
        <w:t>77</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"_Toc96198184" </w:instrText>
      </w:r>
      <w:r>
        <w:fldChar w:fldCharType="separate"/>
      </w:r>
      <w:r>
        <w:rPr>
          <w:rStyle w:val="37"/>
          <w:b/>
          <w:bCs/>
          <w:i w:val="0"/>
        </w:rPr>
        <w:t xml:space="preserve">8.2 </w:t>
      </w:r>
      <w:r>
        <w:rPr>
          <w:rStyle w:val="37"/>
          <w:rFonts w:hint="eastAsia"/>
          <w:b/>
          <w:bCs/>
          <w:i w:val="0"/>
        </w:rPr>
        <w:t>评分项</w:t>
      </w:r>
      <w:r>
        <w:rPr>
          <w:i w:val="0"/>
        </w:rPr>
        <w:tab/>
      </w:r>
      <w:r>
        <w:rPr>
          <w:i w:val="0"/>
        </w:rPr>
        <w:fldChar w:fldCharType="begin"/>
      </w:r>
      <w:r>
        <w:rPr>
          <w:i w:val="0"/>
        </w:rPr>
        <w:instrText xml:space="preserve"> PAGEREF _Toc96198184 \h </w:instrText>
      </w:r>
      <w:r>
        <w:rPr>
          <w:i w:val="0"/>
        </w:rPr>
        <w:fldChar w:fldCharType="separate"/>
      </w:r>
      <w:r>
        <w:rPr>
          <w:i w:val="0"/>
        </w:rPr>
        <w:t>82</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"_Toc96198185" </w:instrText>
      </w:r>
      <w:r>
        <w:fldChar w:fldCharType="separate"/>
      </w:r>
      <w:r>
        <w:rPr>
          <w:rStyle w:val="37"/>
          <w:b/>
          <w:bCs/>
          <w:i w:val="0"/>
        </w:rPr>
        <w:t xml:space="preserve">8.3 </w:t>
      </w:r>
      <w:r>
        <w:rPr>
          <w:rStyle w:val="37"/>
          <w:rFonts w:hint="eastAsia"/>
          <w:b/>
          <w:bCs/>
          <w:i w:val="0"/>
        </w:rPr>
        <w:t>加分项</w:t>
      </w:r>
      <w:r>
        <w:rPr>
          <w:i w:val="0"/>
        </w:rPr>
        <w:tab/>
      </w:r>
      <w:r>
        <w:rPr>
          <w:i w:val="0"/>
        </w:rPr>
        <w:fldChar w:fldCharType="begin"/>
      </w:r>
      <w:r>
        <w:rPr>
          <w:i w:val="0"/>
        </w:rPr>
        <w:instrText xml:space="preserve"> PAGEREF _Toc96198185 \h </w:instrText>
      </w:r>
      <w:r>
        <w:rPr>
          <w:i w:val="0"/>
        </w:rPr>
        <w:fldChar w:fldCharType="separate"/>
      </w:r>
      <w:r>
        <w:rPr>
          <w:i w:val="0"/>
        </w:rPr>
        <w:t>86</w:t>
      </w:r>
      <w:r>
        <w:rPr>
          <w:i w:val="0"/>
        </w:rP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"_Toc96198186" </w:instrText>
      </w:r>
      <w:r>
        <w:fldChar w:fldCharType="separate"/>
      </w:r>
      <w:r>
        <w:rPr>
          <w:rStyle w:val="37"/>
          <w:b/>
          <w:kern w:val="28"/>
        </w:rPr>
        <w:t xml:space="preserve">9 </w:t>
      </w:r>
      <w:r>
        <w:rPr>
          <w:rStyle w:val="37"/>
          <w:rFonts w:hint="eastAsia"/>
          <w:b/>
          <w:kern w:val="28"/>
        </w:rPr>
        <w:t>弱</w:t>
      </w:r>
      <w:r>
        <w:rPr>
          <w:rStyle w:val="37"/>
          <w:b/>
          <w:kern w:val="28"/>
        </w:rPr>
        <w:t xml:space="preserve"> </w:t>
      </w:r>
      <w:r>
        <w:rPr>
          <w:rStyle w:val="37"/>
          <w:rFonts w:hint="eastAsia"/>
          <w:b/>
          <w:kern w:val="28"/>
        </w:rPr>
        <w:t>电</w:t>
      </w:r>
      <w:r>
        <w:tab/>
      </w:r>
      <w:r>
        <w:fldChar w:fldCharType="begin"/>
      </w:r>
      <w:r>
        <w:instrText xml:space="preserve"> PAGEREF _Toc96198186 \h </w:instrText>
      </w:r>
      <w:r>
        <w:fldChar w:fldCharType="separate"/>
      </w:r>
      <w:r>
        <w:t>89</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"_Toc96198187" </w:instrText>
      </w:r>
      <w:r>
        <w:fldChar w:fldCharType="separate"/>
      </w:r>
      <w:r>
        <w:rPr>
          <w:rStyle w:val="37"/>
          <w:b/>
          <w:bCs/>
          <w:i w:val="0"/>
        </w:rPr>
        <w:t xml:space="preserve">9.1 </w:t>
      </w:r>
      <w:r>
        <w:rPr>
          <w:rStyle w:val="37"/>
          <w:rFonts w:hint="eastAsia"/>
          <w:b/>
          <w:bCs/>
          <w:i w:val="0"/>
        </w:rPr>
        <w:t>控制项</w:t>
      </w:r>
      <w:r>
        <w:rPr>
          <w:i w:val="0"/>
        </w:rPr>
        <w:tab/>
      </w:r>
      <w:r>
        <w:rPr>
          <w:i w:val="0"/>
        </w:rPr>
        <w:fldChar w:fldCharType="begin"/>
      </w:r>
      <w:r>
        <w:rPr>
          <w:i w:val="0"/>
        </w:rPr>
        <w:instrText xml:space="preserve"> PAGEREF _Toc96198187 \h </w:instrText>
      </w:r>
      <w:r>
        <w:rPr>
          <w:i w:val="0"/>
        </w:rPr>
        <w:fldChar w:fldCharType="separate"/>
      </w:r>
      <w:r>
        <w:rPr>
          <w:i w:val="0"/>
        </w:rPr>
        <w:t>89</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"_Toc96198188" </w:instrText>
      </w:r>
      <w:r>
        <w:fldChar w:fldCharType="separate"/>
      </w:r>
      <w:r>
        <w:rPr>
          <w:rStyle w:val="37"/>
          <w:b/>
          <w:bCs/>
          <w:i w:val="0"/>
        </w:rPr>
        <w:t xml:space="preserve">9.2 </w:t>
      </w:r>
      <w:r>
        <w:rPr>
          <w:rStyle w:val="37"/>
          <w:rFonts w:hint="eastAsia"/>
          <w:b/>
          <w:bCs/>
          <w:i w:val="0"/>
        </w:rPr>
        <w:t>评分项</w:t>
      </w:r>
      <w:r>
        <w:rPr>
          <w:i w:val="0"/>
        </w:rPr>
        <w:tab/>
      </w:r>
      <w:r>
        <w:rPr>
          <w:i w:val="0"/>
        </w:rPr>
        <w:fldChar w:fldCharType="begin"/>
      </w:r>
      <w:r>
        <w:rPr>
          <w:i w:val="0"/>
        </w:rPr>
        <w:instrText xml:space="preserve"> PAGEREF _Toc96198188 \h </w:instrText>
      </w:r>
      <w:r>
        <w:rPr>
          <w:i w:val="0"/>
        </w:rPr>
        <w:fldChar w:fldCharType="separate"/>
      </w:r>
      <w:r>
        <w:rPr>
          <w:i w:val="0"/>
        </w:rPr>
        <w:t>90</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"_Toc96198189" </w:instrText>
      </w:r>
      <w:r>
        <w:fldChar w:fldCharType="separate"/>
      </w:r>
      <w:r>
        <w:rPr>
          <w:rStyle w:val="37"/>
          <w:b/>
          <w:bCs/>
          <w:i w:val="0"/>
        </w:rPr>
        <w:t xml:space="preserve">9.3 </w:t>
      </w:r>
      <w:r>
        <w:rPr>
          <w:rStyle w:val="37"/>
          <w:rFonts w:hint="eastAsia"/>
          <w:b/>
          <w:bCs/>
          <w:i w:val="0"/>
        </w:rPr>
        <w:t>加分项</w:t>
      </w:r>
      <w:r>
        <w:rPr>
          <w:i w:val="0"/>
        </w:rPr>
        <w:tab/>
      </w:r>
      <w:r>
        <w:rPr>
          <w:i w:val="0"/>
        </w:rPr>
        <w:fldChar w:fldCharType="begin"/>
      </w:r>
      <w:r>
        <w:rPr>
          <w:i w:val="0"/>
        </w:rPr>
        <w:instrText xml:space="preserve"> PAGEREF _Toc96198189 \h </w:instrText>
      </w:r>
      <w:r>
        <w:rPr>
          <w:i w:val="0"/>
        </w:rPr>
        <w:fldChar w:fldCharType="separate"/>
      </w:r>
      <w:r>
        <w:rPr>
          <w:i w:val="0"/>
        </w:rPr>
        <w:t>94</w:t>
      </w:r>
      <w:r>
        <w:rPr>
          <w:i w:val="0"/>
        </w:rP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"_Toc96198190" </w:instrText>
      </w:r>
      <w:r>
        <w:fldChar w:fldCharType="separate"/>
      </w:r>
      <w:r>
        <w:rPr>
          <w:rStyle w:val="37"/>
          <w:b/>
          <w:kern w:val="28"/>
        </w:rPr>
        <w:t xml:space="preserve">10 </w:t>
      </w:r>
      <w:r>
        <w:rPr>
          <w:rStyle w:val="37"/>
          <w:rFonts w:hint="eastAsia"/>
          <w:b/>
          <w:kern w:val="28"/>
        </w:rPr>
        <w:t>室内装修与材料</w:t>
      </w:r>
      <w:r>
        <w:tab/>
      </w:r>
      <w:r>
        <w:fldChar w:fldCharType="begin"/>
      </w:r>
      <w:r>
        <w:instrText xml:space="preserve"> PAGEREF _Toc96198190 \h </w:instrText>
      </w:r>
      <w:r>
        <w:fldChar w:fldCharType="separate"/>
      </w:r>
      <w:r>
        <w:t>95</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"_Toc96198191" </w:instrText>
      </w:r>
      <w:r>
        <w:fldChar w:fldCharType="separate"/>
      </w:r>
      <w:r>
        <w:rPr>
          <w:rStyle w:val="37"/>
          <w:b/>
          <w:bCs/>
          <w:i w:val="0"/>
        </w:rPr>
        <w:t xml:space="preserve">10.1 </w:t>
      </w:r>
      <w:r>
        <w:rPr>
          <w:rStyle w:val="37"/>
          <w:rFonts w:hint="eastAsia"/>
          <w:b/>
          <w:bCs/>
          <w:i w:val="0"/>
        </w:rPr>
        <w:t>控制项</w:t>
      </w:r>
      <w:r>
        <w:rPr>
          <w:i w:val="0"/>
        </w:rPr>
        <w:tab/>
      </w:r>
      <w:r>
        <w:rPr>
          <w:i w:val="0"/>
        </w:rPr>
        <w:fldChar w:fldCharType="begin"/>
      </w:r>
      <w:r>
        <w:rPr>
          <w:i w:val="0"/>
        </w:rPr>
        <w:instrText xml:space="preserve"> PAGEREF _Toc96198191 \h </w:instrText>
      </w:r>
      <w:r>
        <w:rPr>
          <w:i w:val="0"/>
        </w:rPr>
        <w:fldChar w:fldCharType="separate"/>
      </w:r>
      <w:r>
        <w:rPr>
          <w:i w:val="0"/>
        </w:rPr>
        <w:t>95</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"_Toc96198192" </w:instrText>
      </w:r>
      <w:r>
        <w:fldChar w:fldCharType="separate"/>
      </w:r>
      <w:r>
        <w:rPr>
          <w:rStyle w:val="37"/>
          <w:b/>
          <w:bCs/>
          <w:i w:val="0"/>
        </w:rPr>
        <w:t xml:space="preserve">10.2 </w:t>
      </w:r>
      <w:r>
        <w:rPr>
          <w:rStyle w:val="37"/>
          <w:rFonts w:hint="eastAsia"/>
          <w:b/>
          <w:bCs/>
          <w:i w:val="0"/>
        </w:rPr>
        <w:t>评分项</w:t>
      </w:r>
      <w:r>
        <w:rPr>
          <w:i w:val="0"/>
        </w:rPr>
        <w:tab/>
      </w:r>
      <w:r>
        <w:rPr>
          <w:i w:val="0"/>
        </w:rPr>
        <w:fldChar w:fldCharType="begin"/>
      </w:r>
      <w:r>
        <w:rPr>
          <w:i w:val="0"/>
        </w:rPr>
        <w:instrText xml:space="preserve"> PAGEREF _Toc96198192 \h </w:instrText>
      </w:r>
      <w:r>
        <w:rPr>
          <w:i w:val="0"/>
        </w:rPr>
        <w:fldChar w:fldCharType="separate"/>
      </w:r>
      <w:r>
        <w:rPr>
          <w:i w:val="0"/>
        </w:rPr>
        <w:t>98</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"_Toc96198193" </w:instrText>
      </w:r>
      <w:r>
        <w:fldChar w:fldCharType="separate"/>
      </w:r>
      <w:r>
        <w:rPr>
          <w:rStyle w:val="37"/>
          <w:b/>
          <w:bCs/>
          <w:i w:val="0"/>
        </w:rPr>
        <w:t xml:space="preserve">10.3 </w:t>
      </w:r>
      <w:r>
        <w:rPr>
          <w:rStyle w:val="37"/>
          <w:rFonts w:hint="eastAsia"/>
          <w:b/>
          <w:bCs/>
          <w:i w:val="0"/>
        </w:rPr>
        <w:t>加分项</w:t>
      </w:r>
      <w:r>
        <w:rPr>
          <w:i w:val="0"/>
        </w:rPr>
        <w:tab/>
      </w:r>
      <w:r>
        <w:rPr>
          <w:i w:val="0"/>
        </w:rPr>
        <w:fldChar w:fldCharType="begin"/>
      </w:r>
      <w:r>
        <w:rPr>
          <w:i w:val="0"/>
        </w:rPr>
        <w:instrText xml:space="preserve"> PAGEREF _Toc96198193 \h </w:instrText>
      </w:r>
      <w:r>
        <w:rPr>
          <w:i w:val="0"/>
        </w:rPr>
        <w:fldChar w:fldCharType="separate"/>
      </w:r>
      <w:r>
        <w:rPr>
          <w:i w:val="0"/>
        </w:rPr>
        <w:t>103</w:t>
      </w:r>
      <w:r>
        <w:rPr>
          <w:i w:val="0"/>
        </w:rP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"_Toc96198194" </w:instrText>
      </w:r>
      <w:r>
        <w:fldChar w:fldCharType="separate"/>
      </w:r>
      <w:r>
        <w:rPr>
          <w:rStyle w:val="37"/>
          <w:b/>
          <w:kern w:val="28"/>
        </w:rPr>
        <w:t xml:space="preserve">11 </w:t>
      </w:r>
      <w:r>
        <w:rPr>
          <w:rStyle w:val="37"/>
          <w:rFonts w:hint="eastAsia"/>
          <w:b/>
          <w:kern w:val="28"/>
        </w:rPr>
        <w:t>景</w:t>
      </w:r>
      <w:r>
        <w:rPr>
          <w:rStyle w:val="37"/>
          <w:b/>
          <w:kern w:val="28"/>
        </w:rPr>
        <w:t xml:space="preserve"> </w:t>
      </w:r>
      <w:r>
        <w:rPr>
          <w:rStyle w:val="37"/>
          <w:rFonts w:hint="eastAsia"/>
          <w:b/>
          <w:kern w:val="28"/>
        </w:rPr>
        <w:t>观</w:t>
      </w:r>
      <w:r>
        <w:tab/>
      </w:r>
      <w:r>
        <w:fldChar w:fldCharType="begin"/>
      </w:r>
      <w:r>
        <w:instrText xml:space="preserve"> PAGEREF _Toc96198194 \h </w:instrText>
      </w:r>
      <w:r>
        <w:fldChar w:fldCharType="separate"/>
      </w:r>
      <w:r>
        <w:t>104</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"_Toc96198195" </w:instrText>
      </w:r>
      <w:r>
        <w:fldChar w:fldCharType="separate"/>
      </w:r>
      <w:r>
        <w:rPr>
          <w:rStyle w:val="37"/>
          <w:b/>
          <w:bCs/>
          <w:i w:val="0"/>
        </w:rPr>
        <w:t>11.</w:t>
      </w:r>
      <w:r>
        <w:rPr>
          <w:rStyle w:val="37"/>
          <w:b/>
          <w:i w:val="0"/>
        </w:rPr>
        <w:t xml:space="preserve">1 </w:t>
      </w:r>
      <w:r>
        <w:rPr>
          <w:rStyle w:val="37"/>
          <w:rFonts w:hint="eastAsia"/>
          <w:b/>
          <w:i w:val="0"/>
        </w:rPr>
        <w:t>控制项</w:t>
      </w:r>
      <w:r>
        <w:rPr>
          <w:i w:val="0"/>
        </w:rPr>
        <w:tab/>
      </w:r>
      <w:r>
        <w:rPr>
          <w:i w:val="0"/>
        </w:rPr>
        <w:fldChar w:fldCharType="begin"/>
      </w:r>
      <w:r>
        <w:rPr>
          <w:i w:val="0"/>
        </w:rPr>
        <w:instrText xml:space="preserve"> PAGEREF _Toc96198195 \h </w:instrText>
      </w:r>
      <w:r>
        <w:rPr>
          <w:i w:val="0"/>
        </w:rPr>
        <w:fldChar w:fldCharType="separate"/>
      </w:r>
      <w:r>
        <w:rPr>
          <w:i w:val="0"/>
        </w:rPr>
        <w:t>104</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"_Toc96198196" </w:instrText>
      </w:r>
      <w:r>
        <w:fldChar w:fldCharType="separate"/>
      </w:r>
      <w:r>
        <w:rPr>
          <w:rStyle w:val="37"/>
          <w:b/>
          <w:bCs/>
          <w:i w:val="0"/>
        </w:rPr>
        <w:t xml:space="preserve">11.2 </w:t>
      </w:r>
      <w:r>
        <w:rPr>
          <w:rStyle w:val="37"/>
          <w:rFonts w:hint="eastAsia"/>
          <w:b/>
          <w:bCs/>
          <w:i w:val="0"/>
        </w:rPr>
        <w:t>评分项</w:t>
      </w:r>
      <w:r>
        <w:rPr>
          <w:i w:val="0"/>
        </w:rPr>
        <w:tab/>
      </w:r>
      <w:r>
        <w:rPr>
          <w:i w:val="0"/>
        </w:rPr>
        <w:fldChar w:fldCharType="begin"/>
      </w:r>
      <w:r>
        <w:rPr>
          <w:i w:val="0"/>
        </w:rPr>
        <w:instrText xml:space="preserve"> PAGEREF _Toc96198196 \h </w:instrText>
      </w:r>
      <w:r>
        <w:rPr>
          <w:i w:val="0"/>
        </w:rPr>
        <w:fldChar w:fldCharType="separate"/>
      </w:r>
      <w:r>
        <w:rPr>
          <w:i w:val="0"/>
        </w:rPr>
        <w:t>107</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"_Toc96198197" </w:instrText>
      </w:r>
      <w:r>
        <w:fldChar w:fldCharType="separate"/>
      </w:r>
      <w:r>
        <w:rPr>
          <w:rStyle w:val="37"/>
          <w:b/>
          <w:bCs/>
          <w:i w:val="0"/>
        </w:rPr>
        <w:t xml:space="preserve">11.3 </w:t>
      </w:r>
      <w:r>
        <w:rPr>
          <w:rStyle w:val="37"/>
          <w:rFonts w:hint="eastAsia"/>
          <w:b/>
          <w:bCs/>
          <w:i w:val="0"/>
        </w:rPr>
        <w:t>加分项</w:t>
      </w:r>
      <w:r>
        <w:rPr>
          <w:i w:val="0"/>
        </w:rPr>
        <w:tab/>
      </w:r>
      <w:r>
        <w:rPr>
          <w:i w:val="0"/>
        </w:rPr>
        <w:fldChar w:fldCharType="begin"/>
      </w:r>
      <w:r>
        <w:rPr>
          <w:i w:val="0"/>
        </w:rPr>
        <w:instrText xml:space="preserve"> PAGEREF _Toc96198197 \h </w:instrText>
      </w:r>
      <w:r>
        <w:rPr>
          <w:i w:val="0"/>
        </w:rPr>
        <w:fldChar w:fldCharType="separate"/>
      </w:r>
      <w:r>
        <w:rPr>
          <w:i w:val="0"/>
        </w:rPr>
        <w:t>114</w:t>
      </w:r>
      <w:r>
        <w:rPr>
          <w:i w:val="0"/>
        </w:rP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"_Toc96198198" </w:instrText>
      </w:r>
      <w:r>
        <w:fldChar w:fldCharType="separate"/>
      </w:r>
      <w:r>
        <w:rPr>
          <w:rStyle w:val="37"/>
          <w:rFonts w:hint="eastAsia"/>
          <w:b/>
          <w:kern w:val="28"/>
        </w:rPr>
        <w:t>附录</w:t>
      </w:r>
      <w:r>
        <w:tab/>
      </w:r>
      <w:r>
        <w:fldChar w:fldCharType="begin"/>
      </w:r>
      <w:r>
        <w:instrText xml:space="preserve"> PAGEREF _Toc96198198 \h </w:instrText>
      </w:r>
      <w:r>
        <w:fldChar w:fldCharType="separate"/>
      </w:r>
      <w:r>
        <w:t>115</w:t>
      </w:r>
      <w:r>
        <w:fldChar w:fldCharType="end"/>
      </w:r>
      <w:r>
        <w:fldChar w:fldCharType="end"/>
      </w:r>
    </w:p>
    <w:p>
      <w:pPr>
        <w:pStyle w:val="23"/>
        <w:rPr>
          <w:rFonts w:ascii="等线" w:hAnsi="等线" w:eastAsia="等线" w:cs="黑体"/>
          <w:b w:val="0"/>
          <w:bCs w:val="0"/>
          <w:caps w:val="0"/>
          <w:sz w:val="21"/>
          <w:szCs w:val="22"/>
        </w:rPr>
      </w:pPr>
      <w:r>
        <w:fldChar w:fldCharType="begin"/>
      </w:r>
      <w:r>
        <w:instrText xml:space="preserve">HYPERLINK  \l "_Toc96198199" </w:instrText>
      </w:r>
      <w:r>
        <w:fldChar w:fldCharType="separate"/>
      </w:r>
      <w:r>
        <w:rPr>
          <w:rStyle w:val="37"/>
          <w:rFonts w:hint="eastAsia"/>
          <w:kern w:val="0"/>
        </w:rPr>
        <w:t>附录</w:t>
      </w:r>
      <w:r>
        <w:rPr>
          <w:rStyle w:val="37"/>
          <w:kern w:val="0"/>
        </w:rPr>
        <w:t xml:space="preserve">A  </w:t>
      </w:r>
      <w:r>
        <w:rPr>
          <w:rStyle w:val="37"/>
          <w:rFonts w:hint="eastAsia"/>
          <w:kern w:val="0"/>
        </w:rPr>
        <w:t>绿色建筑施工图审查资料清单</w:t>
      </w:r>
      <w:r>
        <w:tab/>
      </w:r>
      <w:r>
        <w:fldChar w:fldCharType="begin"/>
      </w:r>
      <w:r>
        <w:instrText xml:space="preserve"> PAGEREF _Toc96198199 \h </w:instrText>
      </w:r>
      <w:r>
        <w:fldChar w:fldCharType="separate"/>
      </w:r>
      <w:r>
        <w:t>116</w:t>
      </w:r>
      <w:r>
        <w:fldChar w:fldCharType="end"/>
      </w:r>
      <w:r>
        <w:fldChar w:fldCharType="end"/>
      </w:r>
    </w:p>
    <w:p>
      <w:pPr>
        <w:pStyle w:val="23"/>
        <w:rPr>
          <w:rFonts w:ascii="等线" w:hAnsi="等线" w:eastAsia="等线" w:cs="黑体"/>
          <w:b w:val="0"/>
          <w:bCs w:val="0"/>
          <w:caps w:val="0"/>
          <w:sz w:val="21"/>
          <w:szCs w:val="22"/>
        </w:rPr>
      </w:pPr>
      <w:r>
        <w:fldChar w:fldCharType="begin"/>
      </w:r>
      <w:r>
        <w:instrText xml:space="preserve">HYPERLINK  \l "_Toc96198200" </w:instrText>
      </w:r>
      <w:r>
        <w:fldChar w:fldCharType="separate"/>
      </w:r>
      <w:r>
        <w:rPr>
          <w:rStyle w:val="37"/>
          <w:rFonts w:hint="eastAsia"/>
          <w:kern w:val="0"/>
        </w:rPr>
        <w:t>附录</w:t>
      </w:r>
      <w:r>
        <w:rPr>
          <w:rStyle w:val="37"/>
          <w:kern w:val="0"/>
        </w:rPr>
        <w:t xml:space="preserve">B  </w:t>
      </w:r>
      <w:r>
        <w:rPr>
          <w:rStyle w:val="37"/>
          <w:rFonts w:hint="eastAsia"/>
          <w:kern w:val="0"/>
        </w:rPr>
        <w:t>各专业绿色建筑分析报告与计算书的内容要求</w:t>
      </w:r>
      <w:r>
        <w:tab/>
      </w:r>
      <w:r>
        <w:fldChar w:fldCharType="begin"/>
      </w:r>
      <w:r>
        <w:instrText xml:space="preserve"> PAGEREF _Toc96198200 \h </w:instrText>
      </w:r>
      <w:r>
        <w:fldChar w:fldCharType="separate"/>
      </w:r>
      <w:r>
        <w:t>119</w:t>
      </w:r>
      <w: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"_Toc96198201" </w:instrText>
      </w:r>
      <w:r>
        <w:fldChar w:fldCharType="separate"/>
      </w:r>
      <w:r>
        <w:rPr>
          <w:rStyle w:val="37"/>
          <w:b/>
          <w:bCs/>
          <w:lang w:val="zh-CN"/>
        </w:rPr>
        <w:t xml:space="preserve">B.1 </w:t>
      </w:r>
      <w:r>
        <w:rPr>
          <w:rStyle w:val="37"/>
          <w:rFonts w:hint="eastAsia"/>
          <w:b/>
          <w:bCs/>
          <w:lang w:val="zh-CN"/>
        </w:rPr>
        <w:t>规划与总体</w:t>
      </w:r>
      <w:r>
        <w:tab/>
      </w:r>
      <w:r>
        <w:fldChar w:fldCharType="begin"/>
      </w:r>
      <w:r>
        <w:instrText xml:space="preserve"> PAGEREF _Toc96198201 \h </w:instrText>
      </w:r>
      <w:r>
        <w:fldChar w:fldCharType="separate"/>
      </w:r>
      <w:r>
        <w:t>119</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"_Toc96198202" </w:instrText>
      </w:r>
      <w:r>
        <w:fldChar w:fldCharType="separate"/>
      </w:r>
      <w:r>
        <w:rPr>
          <w:rStyle w:val="37"/>
          <w:b/>
          <w:bCs/>
          <w:i w:val="0"/>
          <w:lang w:val="zh-CN"/>
        </w:rPr>
        <w:t xml:space="preserve">B.1.1 </w:t>
      </w:r>
      <w:r>
        <w:rPr>
          <w:rStyle w:val="37"/>
          <w:rFonts w:hint="eastAsia"/>
          <w:b/>
          <w:bCs/>
          <w:i w:val="0"/>
          <w:lang w:val="zh-CN"/>
        </w:rPr>
        <w:t>项目周边交通状况分析报告</w:t>
      </w:r>
      <w:r>
        <w:rPr>
          <w:i w:val="0"/>
        </w:rPr>
        <w:tab/>
      </w:r>
      <w:r>
        <w:rPr>
          <w:i w:val="0"/>
        </w:rPr>
        <w:fldChar w:fldCharType="begin"/>
      </w:r>
      <w:r>
        <w:rPr>
          <w:i w:val="0"/>
        </w:rPr>
        <w:instrText xml:space="preserve"> PAGEREF _Toc96198202 \h </w:instrText>
      </w:r>
      <w:r>
        <w:rPr>
          <w:i w:val="0"/>
        </w:rPr>
        <w:fldChar w:fldCharType="separate"/>
      </w:r>
      <w:r>
        <w:rPr>
          <w:i w:val="0"/>
        </w:rPr>
        <w:t>119</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"_Toc96198203" </w:instrText>
      </w:r>
      <w:r>
        <w:fldChar w:fldCharType="separate"/>
      </w:r>
      <w:r>
        <w:rPr>
          <w:rStyle w:val="37"/>
          <w:b/>
          <w:bCs/>
          <w:i w:val="0"/>
          <w:lang w:val="zh-CN"/>
        </w:rPr>
        <w:t xml:space="preserve">B.1.2 </w:t>
      </w:r>
      <w:r>
        <w:rPr>
          <w:rStyle w:val="37"/>
          <w:rFonts w:hint="eastAsia"/>
          <w:b/>
          <w:bCs/>
          <w:i w:val="0"/>
          <w:lang w:val="zh-CN"/>
        </w:rPr>
        <w:t>场地热环境计算报告</w:t>
      </w:r>
      <w:r>
        <w:rPr>
          <w:i w:val="0"/>
        </w:rPr>
        <w:tab/>
      </w:r>
      <w:r>
        <w:rPr>
          <w:i w:val="0"/>
        </w:rPr>
        <w:fldChar w:fldCharType="begin"/>
      </w:r>
      <w:r>
        <w:rPr>
          <w:i w:val="0"/>
        </w:rPr>
        <w:instrText xml:space="preserve"> PAGEREF _Toc96198203 \h </w:instrText>
      </w:r>
      <w:r>
        <w:rPr>
          <w:i w:val="0"/>
        </w:rPr>
        <w:fldChar w:fldCharType="separate"/>
      </w:r>
      <w:r>
        <w:rPr>
          <w:i w:val="0"/>
        </w:rPr>
        <w:t>120</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"_Toc96198204" </w:instrText>
      </w:r>
      <w:r>
        <w:fldChar w:fldCharType="separate"/>
      </w:r>
      <w:r>
        <w:rPr>
          <w:rStyle w:val="37"/>
          <w:b/>
          <w:bCs/>
          <w:i w:val="0"/>
          <w:lang w:val="zh-CN"/>
        </w:rPr>
        <w:t xml:space="preserve">B.1.3 </w:t>
      </w:r>
      <w:r>
        <w:rPr>
          <w:rStyle w:val="37"/>
          <w:rFonts w:hint="eastAsia"/>
          <w:b/>
          <w:bCs/>
          <w:i w:val="0"/>
          <w:lang w:val="zh-CN"/>
        </w:rPr>
        <w:t>人车分流专项分析报告</w:t>
      </w:r>
      <w:r>
        <w:rPr>
          <w:i w:val="0"/>
        </w:rPr>
        <w:tab/>
      </w:r>
      <w:r>
        <w:rPr>
          <w:i w:val="0"/>
        </w:rPr>
        <w:fldChar w:fldCharType="begin"/>
      </w:r>
      <w:r>
        <w:rPr>
          <w:i w:val="0"/>
        </w:rPr>
        <w:instrText xml:space="preserve"> PAGEREF _Toc96198204 \h </w:instrText>
      </w:r>
      <w:r>
        <w:rPr>
          <w:i w:val="0"/>
        </w:rPr>
        <w:fldChar w:fldCharType="separate"/>
      </w:r>
      <w:r>
        <w:rPr>
          <w:i w:val="0"/>
        </w:rPr>
        <w:t>125</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"_Toc96198205" </w:instrText>
      </w:r>
      <w:r>
        <w:fldChar w:fldCharType="separate"/>
      </w:r>
      <w:r>
        <w:rPr>
          <w:rStyle w:val="37"/>
          <w:b/>
          <w:bCs/>
          <w:i w:val="0"/>
          <w:lang w:val="zh-CN"/>
        </w:rPr>
        <w:t xml:space="preserve">B.1.4 </w:t>
      </w:r>
      <w:r>
        <w:rPr>
          <w:rStyle w:val="37"/>
          <w:rFonts w:hint="eastAsia"/>
          <w:b/>
          <w:bCs/>
          <w:i w:val="0"/>
          <w:lang w:val="zh-CN"/>
        </w:rPr>
        <w:t>公共服务设施及位置分析报告</w:t>
      </w:r>
      <w:r>
        <w:rPr>
          <w:i w:val="0"/>
        </w:rPr>
        <w:tab/>
      </w:r>
      <w:r>
        <w:rPr>
          <w:i w:val="0"/>
        </w:rPr>
        <w:fldChar w:fldCharType="begin"/>
      </w:r>
      <w:r>
        <w:rPr>
          <w:i w:val="0"/>
        </w:rPr>
        <w:instrText xml:space="preserve"> PAGEREF _Toc96198205 \h </w:instrText>
      </w:r>
      <w:r>
        <w:rPr>
          <w:i w:val="0"/>
        </w:rPr>
        <w:fldChar w:fldCharType="separate"/>
      </w:r>
      <w:r>
        <w:rPr>
          <w:i w:val="0"/>
        </w:rPr>
        <w:t>126</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"_Toc96198206" </w:instrText>
      </w:r>
      <w:r>
        <w:fldChar w:fldCharType="separate"/>
      </w:r>
      <w:r>
        <w:rPr>
          <w:rStyle w:val="37"/>
          <w:b/>
          <w:bCs/>
          <w:i w:val="0"/>
          <w:lang w:val="zh-CN"/>
        </w:rPr>
        <w:t xml:space="preserve">B.1.5 </w:t>
      </w:r>
      <w:r>
        <w:rPr>
          <w:rStyle w:val="37"/>
          <w:rFonts w:hint="eastAsia"/>
          <w:b/>
          <w:bCs/>
          <w:i w:val="0"/>
          <w:lang w:val="zh-CN"/>
        </w:rPr>
        <w:t>室外噪声模拟分析报告</w:t>
      </w:r>
      <w:r>
        <w:rPr>
          <w:i w:val="0"/>
        </w:rPr>
        <w:tab/>
      </w:r>
      <w:r>
        <w:rPr>
          <w:i w:val="0"/>
        </w:rPr>
        <w:fldChar w:fldCharType="begin"/>
      </w:r>
      <w:r>
        <w:rPr>
          <w:i w:val="0"/>
        </w:rPr>
        <w:instrText xml:space="preserve"> PAGEREF _Toc96198206 \h </w:instrText>
      </w:r>
      <w:r>
        <w:rPr>
          <w:i w:val="0"/>
        </w:rPr>
        <w:fldChar w:fldCharType="separate"/>
      </w:r>
      <w:r>
        <w:rPr>
          <w:i w:val="0"/>
        </w:rPr>
        <w:t>128</w:t>
      </w:r>
      <w:r>
        <w:rPr>
          <w:i w:val="0"/>
        </w:rP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"_Toc96198207" </w:instrText>
      </w:r>
      <w:r>
        <w:fldChar w:fldCharType="separate"/>
      </w:r>
      <w:r>
        <w:rPr>
          <w:rStyle w:val="37"/>
          <w:b/>
          <w:bCs/>
          <w:lang w:val="zh-CN"/>
        </w:rPr>
        <w:t xml:space="preserve">B.2 </w:t>
      </w:r>
      <w:r>
        <w:rPr>
          <w:rStyle w:val="37"/>
          <w:rFonts w:hint="eastAsia"/>
          <w:b/>
          <w:bCs/>
          <w:lang w:val="zh-CN"/>
        </w:rPr>
        <w:t>建筑与建筑物理</w:t>
      </w:r>
      <w:r>
        <w:tab/>
      </w:r>
      <w:r>
        <w:fldChar w:fldCharType="begin"/>
      </w:r>
      <w:r>
        <w:instrText xml:space="preserve"> PAGEREF _Toc96198207 \h </w:instrText>
      </w:r>
      <w:r>
        <w:fldChar w:fldCharType="separate"/>
      </w:r>
      <w:r>
        <w:t>134</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"_Toc96198208" </w:instrText>
      </w:r>
      <w:r>
        <w:fldChar w:fldCharType="separate"/>
      </w:r>
      <w:r>
        <w:rPr>
          <w:rStyle w:val="37"/>
          <w:b/>
          <w:bCs/>
          <w:i w:val="0"/>
          <w:lang w:val="zh-CN"/>
        </w:rPr>
        <w:t xml:space="preserve">B.2.1 </w:t>
      </w:r>
      <w:r>
        <w:rPr>
          <w:rStyle w:val="37"/>
          <w:rFonts w:hint="eastAsia"/>
          <w:b/>
          <w:bCs/>
          <w:i w:val="0"/>
          <w:lang w:val="zh-CN"/>
        </w:rPr>
        <w:t>外门窗抗风压性能和水密性能计算书</w:t>
      </w:r>
      <w:r>
        <w:rPr>
          <w:i w:val="0"/>
        </w:rPr>
        <w:tab/>
      </w:r>
      <w:r>
        <w:rPr>
          <w:i w:val="0"/>
        </w:rPr>
        <w:fldChar w:fldCharType="begin"/>
      </w:r>
      <w:r>
        <w:rPr>
          <w:i w:val="0"/>
        </w:rPr>
        <w:instrText xml:space="preserve"> PAGEREF _Toc96198208 \h </w:instrText>
      </w:r>
      <w:r>
        <w:rPr>
          <w:i w:val="0"/>
        </w:rPr>
        <w:fldChar w:fldCharType="separate"/>
      </w:r>
      <w:r>
        <w:rPr>
          <w:i w:val="0"/>
        </w:rPr>
        <w:t>134</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"_Toc96198209" </w:instrText>
      </w:r>
      <w:r>
        <w:fldChar w:fldCharType="separate"/>
      </w:r>
      <w:r>
        <w:rPr>
          <w:rStyle w:val="37"/>
          <w:b/>
          <w:bCs/>
          <w:i w:val="0"/>
          <w:lang w:val="zh-CN"/>
        </w:rPr>
        <w:t xml:space="preserve">B.2.2 </w:t>
      </w:r>
      <w:r>
        <w:rPr>
          <w:rStyle w:val="37"/>
          <w:rFonts w:hint="eastAsia"/>
          <w:b/>
          <w:bCs/>
          <w:i w:val="0"/>
          <w:lang w:val="zh-CN"/>
        </w:rPr>
        <w:t>建筑构件隔声性能及室内背景噪声计算报告</w:t>
      </w:r>
      <w:r>
        <w:rPr>
          <w:i w:val="0"/>
        </w:rPr>
        <w:tab/>
      </w:r>
      <w:r>
        <w:rPr>
          <w:i w:val="0"/>
        </w:rPr>
        <w:fldChar w:fldCharType="begin"/>
      </w:r>
      <w:r>
        <w:rPr>
          <w:i w:val="0"/>
        </w:rPr>
        <w:instrText xml:space="preserve"> PAGEREF _Toc96198209 \h </w:instrText>
      </w:r>
      <w:r>
        <w:rPr>
          <w:i w:val="0"/>
        </w:rPr>
        <w:fldChar w:fldCharType="separate"/>
      </w:r>
      <w:r>
        <w:rPr>
          <w:i w:val="0"/>
        </w:rPr>
        <w:t>136</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"_Toc96198210" </w:instrText>
      </w:r>
      <w:r>
        <w:fldChar w:fldCharType="separate"/>
      </w:r>
      <w:r>
        <w:rPr>
          <w:rStyle w:val="37"/>
          <w:b/>
          <w:bCs/>
          <w:i w:val="0"/>
          <w:lang w:val="zh-CN"/>
        </w:rPr>
        <w:t xml:space="preserve">B.2.3 </w:t>
      </w:r>
      <w:r>
        <w:rPr>
          <w:rStyle w:val="37"/>
          <w:rFonts w:hint="eastAsia"/>
          <w:b/>
          <w:bCs/>
          <w:i w:val="0"/>
          <w:lang w:val="zh-CN"/>
        </w:rPr>
        <w:t>室内天然采光模拟分析报告</w:t>
      </w:r>
      <w:r>
        <w:rPr>
          <w:i w:val="0"/>
        </w:rPr>
        <w:tab/>
      </w:r>
      <w:r>
        <w:rPr>
          <w:i w:val="0"/>
        </w:rPr>
        <w:fldChar w:fldCharType="begin"/>
      </w:r>
      <w:r>
        <w:rPr>
          <w:i w:val="0"/>
        </w:rPr>
        <w:instrText xml:space="preserve"> PAGEREF _Toc96198210 \h </w:instrText>
      </w:r>
      <w:r>
        <w:rPr>
          <w:i w:val="0"/>
        </w:rPr>
        <w:fldChar w:fldCharType="separate"/>
      </w:r>
      <w:r>
        <w:rPr>
          <w:i w:val="0"/>
        </w:rPr>
        <w:t>138</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"_Toc96198211" </w:instrText>
      </w:r>
      <w:r>
        <w:fldChar w:fldCharType="separate"/>
      </w:r>
      <w:r>
        <w:rPr>
          <w:rStyle w:val="37"/>
          <w:b/>
          <w:bCs/>
          <w:i w:val="0"/>
          <w:lang w:val="zh-CN"/>
        </w:rPr>
        <w:t xml:space="preserve">B.2.4 </w:t>
      </w:r>
      <w:r>
        <w:rPr>
          <w:rStyle w:val="37"/>
          <w:rFonts w:hint="eastAsia"/>
          <w:b/>
          <w:bCs/>
          <w:i w:val="0"/>
          <w:lang w:val="zh-CN"/>
        </w:rPr>
        <w:t>室内防眩光模拟分析报告</w:t>
      </w:r>
      <w:r>
        <w:rPr>
          <w:i w:val="0"/>
        </w:rPr>
        <w:tab/>
      </w:r>
      <w:r>
        <w:rPr>
          <w:i w:val="0"/>
        </w:rPr>
        <w:fldChar w:fldCharType="begin"/>
      </w:r>
      <w:r>
        <w:rPr>
          <w:i w:val="0"/>
        </w:rPr>
        <w:instrText xml:space="preserve"> PAGEREF _Toc96198211 \h </w:instrText>
      </w:r>
      <w:r>
        <w:rPr>
          <w:i w:val="0"/>
        </w:rPr>
        <w:fldChar w:fldCharType="separate"/>
      </w:r>
      <w:r>
        <w:rPr>
          <w:i w:val="0"/>
        </w:rPr>
        <w:t>143</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"_Toc96198212" </w:instrText>
      </w:r>
      <w:r>
        <w:fldChar w:fldCharType="separate"/>
      </w:r>
      <w:r>
        <w:rPr>
          <w:rStyle w:val="37"/>
          <w:b/>
          <w:bCs/>
          <w:i w:val="0"/>
          <w:lang w:val="zh-CN"/>
        </w:rPr>
        <w:t xml:space="preserve">B.2.5 </w:t>
      </w:r>
      <w:r>
        <w:rPr>
          <w:rStyle w:val="37"/>
          <w:rFonts w:hint="eastAsia"/>
          <w:b/>
          <w:bCs/>
          <w:i w:val="0"/>
          <w:lang w:val="zh-CN"/>
        </w:rPr>
        <w:t>室外风环境模拟分析报告</w:t>
      </w:r>
      <w:r>
        <w:rPr>
          <w:i w:val="0"/>
        </w:rPr>
        <w:tab/>
      </w:r>
      <w:r>
        <w:rPr>
          <w:i w:val="0"/>
        </w:rPr>
        <w:fldChar w:fldCharType="begin"/>
      </w:r>
      <w:r>
        <w:rPr>
          <w:i w:val="0"/>
        </w:rPr>
        <w:instrText xml:space="preserve"> PAGEREF _Toc96198212 \h </w:instrText>
      </w:r>
      <w:r>
        <w:rPr>
          <w:i w:val="0"/>
        </w:rPr>
        <w:fldChar w:fldCharType="separate"/>
      </w:r>
      <w:r>
        <w:rPr>
          <w:i w:val="0"/>
        </w:rPr>
        <w:t>146</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"_Toc96198213" </w:instrText>
      </w:r>
      <w:r>
        <w:fldChar w:fldCharType="separate"/>
      </w:r>
      <w:r>
        <w:rPr>
          <w:rStyle w:val="37"/>
          <w:b/>
          <w:bCs/>
          <w:i w:val="0"/>
          <w:lang w:val="zh-CN"/>
        </w:rPr>
        <w:t xml:space="preserve">B.2.6 </w:t>
      </w:r>
      <w:r>
        <w:rPr>
          <w:rStyle w:val="37"/>
          <w:rFonts w:hint="eastAsia"/>
          <w:b/>
          <w:bCs/>
          <w:i w:val="0"/>
          <w:lang w:val="zh-CN"/>
        </w:rPr>
        <w:t>室内自然通风模拟分析报告</w:t>
      </w:r>
      <w:r>
        <w:rPr>
          <w:i w:val="0"/>
        </w:rPr>
        <w:tab/>
      </w:r>
      <w:r>
        <w:rPr>
          <w:i w:val="0"/>
        </w:rPr>
        <w:fldChar w:fldCharType="begin"/>
      </w:r>
      <w:r>
        <w:rPr>
          <w:i w:val="0"/>
        </w:rPr>
        <w:instrText xml:space="preserve"> PAGEREF _Toc96198213 \h </w:instrText>
      </w:r>
      <w:r>
        <w:rPr>
          <w:i w:val="0"/>
        </w:rPr>
        <w:fldChar w:fldCharType="separate"/>
      </w:r>
      <w:r>
        <w:rPr>
          <w:i w:val="0"/>
        </w:rPr>
        <w:t>151</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"_Toc96198214" </w:instrText>
      </w:r>
      <w:r>
        <w:fldChar w:fldCharType="separate"/>
      </w:r>
      <w:r>
        <w:rPr>
          <w:rStyle w:val="37"/>
          <w:b/>
          <w:bCs/>
          <w:i w:val="0"/>
          <w:lang w:val="zh-CN"/>
        </w:rPr>
        <w:t xml:space="preserve">B.2.7 </w:t>
      </w:r>
      <w:r>
        <w:rPr>
          <w:rStyle w:val="37"/>
          <w:rFonts w:hint="eastAsia"/>
          <w:b/>
          <w:bCs/>
          <w:i w:val="0"/>
          <w:lang w:val="zh-CN"/>
        </w:rPr>
        <w:t>可调节遮阳面积比例计算表</w:t>
      </w:r>
      <w:r>
        <w:rPr>
          <w:i w:val="0"/>
        </w:rPr>
        <w:tab/>
      </w:r>
      <w:r>
        <w:rPr>
          <w:i w:val="0"/>
        </w:rPr>
        <w:fldChar w:fldCharType="begin"/>
      </w:r>
      <w:r>
        <w:rPr>
          <w:i w:val="0"/>
        </w:rPr>
        <w:instrText xml:space="preserve"> PAGEREF _Toc96198214 \h </w:instrText>
      </w:r>
      <w:r>
        <w:rPr>
          <w:i w:val="0"/>
        </w:rPr>
        <w:fldChar w:fldCharType="separate"/>
      </w:r>
      <w:r>
        <w:rPr>
          <w:i w:val="0"/>
        </w:rPr>
        <w:t>155</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"_Toc96198215" </w:instrText>
      </w:r>
      <w:r>
        <w:fldChar w:fldCharType="separate"/>
      </w:r>
      <w:r>
        <w:rPr>
          <w:rStyle w:val="37"/>
          <w:b/>
          <w:bCs/>
          <w:i w:val="0"/>
          <w:lang w:val="zh-CN"/>
        </w:rPr>
        <w:t xml:space="preserve">B.2.8 </w:t>
      </w:r>
      <w:r>
        <w:rPr>
          <w:rStyle w:val="37"/>
          <w:rFonts w:hint="eastAsia"/>
          <w:b/>
          <w:bCs/>
          <w:i w:val="0"/>
          <w:lang w:val="zh-CN"/>
        </w:rPr>
        <w:t>幕墙光污染模拟分析报告</w:t>
      </w:r>
      <w:r>
        <w:rPr>
          <w:i w:val="0"/>
        </w:rPr>
        <w:tab/>
      </w:r>
      <w:r>
        <w:rPr>
          <w:i w:val="0"/>
        </w:rPr>
        <w:fldChar w:fldCharType="begin"/>
      </w:r>
      <w:r>
        <w:rPr>
          <w:i w:val="0"/>
        </w:rPr>
        <w:instrText xml:space="preserve"> PAGEREF _Toc96198215 \h </w:instrText>
      </w:r>
      <w:r>
        <w:rPr>
          <w:i w:val="0"/>
        </w:rPr>
        <w:fldChar w:fldCharType="separate"/>
      </w:r>
      <w:r>
        <w:rPr>
          <w:i w:val="0"/>
        </w:rPr>
        <w:t>156</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"_Toc96198216" </w:instrText>
      </w:r>
      <w:r>
        <w:fldChar w:fldCharType="separate"/>
      </w:r>
      <w:r>
        <w:rPr>
          <w:rStyle w:val="37"/>
          <w:b/>
          <w:bCs/>
          <w:i w:val="0"/>
          <w:lang w:val="zh-CN"/>
        </w:rPr>
        <w:t xml:space="preserve">B.2.9 </w:t>
      </w:r>
      <w:r>
        <w:rPr>
          <w:rStyle w:val="37"/>
          <w:rFonts w:hint="eastAsia"/>
          <w:b/>
          <w:bCs/>
          <w:i w:val="0"/>
          <w:lang w:val="zh-CN"/>
        </w:rPr>
        <w:t>装饰性构件造价比例计算表</w:t>
      </w:r>
      <w:r>
        <w:rPr>
          <w:i w:val="0"/>
        </w:rPr>
        <w:tab/>
      </w:r>
      <w:r>
        <w:rPr>
          <w:i w:val="0"/>
        </w:rPr>
        <w:fldChar w:fldCharType="begin"/>
      </w:r>
      <w:r>
        <w:rPr>
          <w:i w:val="0"/>
        </w:rPr>
        <w:instrText xml:space="preserve"> PAGEREF _Toc96198216 \h </w:instrText>
      </w:r>
      <w:r>
        <w:rPr>
          <w:i w:val="0"/>
        </w:rPr>
        <w:fldChar w:fldCharType="separate"/>
      </w:r>
      <w:r>
        <w:rPr>
          <w:i w:val="0"/>
        </w:rPr>
        <w:t>157</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"_Toc96198217" </w:instrText>
      </w:r>
      <w:r>
        <w:fldChar w:fldCharType="separate"/>
      </w:r>
      <w:r>
        <w:rPr>
          <w:rStyle w:val="37"/>
          <w:b/>
          <w:bCs/>
          <w:i w:val="0"/>
          <w:lang w:val="zh-CN"/>
        </w:rPr>
        <w:t xml:space="preserve">B.2.10 </w:t>
      </w:r>
      <w:r>
        <w:rPr>
          <w:rStyle w:val="37"/>
          <w:rFonts w:hint="eastAsia"/>
          <w:b/>
          <w:bCs/>
          <w:i w:val="0"/>
          <w:lang w:val="zh-CN"/>
        </w:rPr>
        <w:t>地区特色建筑风貌设计专项分析报告</w:t>
      </w:r>
      <w:r>
        <w:rPr>
          <w:i w:val="0"/>
        </w:rPr>
        <w:tab/>
      </w:r>
      <w:r>
        <w:rPr>
          <w:i w:val="0"/>
        </w:rPr>
        <w:fldChar w:fldCharType="begin"/>
      </w:r>
      <w:r>
        <w:rPr>
          <w:i w:val="0"/>
        </w:rPr>
        <w:instrText xml:space="preserve"> PAGEREF _Toc96198217 \h </w:instrText>
      </w:r>
      <w:r>
        <w:rPr>
          <w:i w:val="0"/>
        </w:rPr>
        <w:fldChar w:fldCharType="separate"/>
      </w:r>
      <w:r>
        <w:rPr>
          <w:i w:val="0"/>
        </w:rPr>
        <w:t>158</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"_Toc96198218" </w:instrText>
      </w:r>
      <w:r>
        <w:fldChar w:fldCharType="separate"/>
      </w:r>
      <w:r>
        <w:rPr>
          <w:rStyle w:val="37"/>
          <w:b/>
          <w:bCs/>
          <w:i w:val="0"/>
          <w:lang w:val="zh-CN"/>
        </w:rPr>
        <w:t xml:space="preserve">B.2.11 </w:t>
      </w:r>
      <w:r>
        <w:rPr>
          <w:rStyle w:val="37"/>
          <w:rFonts w:hint="eastAsia"/>
          <w:b/>
          <w:bCs/>
          <w:i w:val="0"/>
          <w:lang w:val="zh-CN"/>
        </w:rPr>
        <w:t>旧建筑利用专项报告</w:t>
      </w:r>
      <w:r>
        <w:rPr>
          <w:i w:val="0"/>
        </w:rPr>
        <w:tab/>
      </w:r>
      <w:r>
        <w:rPr>
          <w:i w:val="0"/>
        </w:rPr>
        <w:fldChar w:fldCharType="begin"/>
      </w:r>
      <w:r>
        <w:rPr>
          <w:i w:val="0"/>
        </w:rPr>
        <w:instrText xml:space="preserve"> PAGEREF _Toc96198218 \h </w:instrText>
      </w:r>
      <w:r>
        <w:rPr>
          <w:i w:val="0"/>
        </w:rPr>
        <w:fldChar w:fldCharType="separate"/>
      </w:r>
      <w:r>
        <w:rPr>
          <w:i w:val="0"/>
        </w:rPr>
        <w:t>158</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"_Toc96198219" </w:instrText>
      </w:r>
      <w:r>
        <w:fldChar w:fldCharType="separate"/>
      </w:r>
      <w:r>
        <w:rPr>
          <w:rStyle w:val="37"/>
          <w:b/>
          <w:bCs/>
          <w:i w:val="0"/>
          <w:lang w:val="zh-CN"/>
        </w:rPr>
        <w:t xml:space="preserve">B.2.12 </w:t>
      </w:r>
      <w:r>
        <w:rPr>
          <w:rStyle w:val="37"/>
          <w:rFonts w:hint="eastAsia"/>
          <w:b/>
          <w:bCs/>
          <w:i w:val="0"/>
          <w:lang w:val="zh-CN"/>
        </w:rPr>
        <w:t>建筑碳排放计算分析报告</w:t>
      </w:r>
      <w:r>
        <w:rPr>
          <w:i w:val="0"/>
        </w:rPr>
        <w:tab/>
      </w:r>
      <w:r>
        <w:rPr>
          <w:i w:val="0"/>
        </w:rPr>
        <w:fldChar w:fldCharType="begin"/>
      </w:r>
      <w:r>
        <w:rPr>
          <w:i w:val="0"/>
        </w:rPr>
        <w:instrText xml:space="preserve"> PAGEREF _Toc96198219 \h </w:instrText>
      </w:r>
      <w:r>
        <w:rPr>
          <w:i w:val="0"/>
        </w:rPr>
        <w:fldChar w:fldCharType="separate"/>
      </w:r>
      <w:r>
        <w:rPr>
          <w:i w:val="0"/>
        </w:rPr>
        <w:t>158</w:t>
      </w:r>
      <w:r>
        <w:rPr>
          <w:i w:val="0"/>
        </w:rP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"_Toc96198220" </w:instrText>
      </w:r>
      <w:r>
        <w:fldChar w:fldCharType="separate"/>
      </w:r>
      <w:r>
        <w:rPr>
          <w:rStyle w:val="37"/>
          <w:b/>
          <w:bCs/>
          <w:lang w:val="zh-CN"/>
        </w:rPr>
        <w:t xml:space="preserve">B.3 </w:t>
      </w:r>
      <w:r>
        <w:rPr>
          <w:rStyle w:val="37"/>
          <w:rFonts w:hint="eastAsia"/>
          <w:b/>
          <w:bCs/>
          <w:lang w:val="zh-CN"/>
        </w:rPr>
        <w:t>结构与材料</w:t>
      </w:r>
      <w:r>
        <w:tab/>
      </w:r>
      <w:r>
        <w:fldChar w:fldCharType="begin"/>
      </w:r>
      <w:r>
        <w:instrText xml:space="preserve"> PAGEREF _Toc96198220 \h </w:instrText>
      </w:r>
      <w:r>
        <w:fldChar w:fldCharType="separate"/>
      </w:r>
      <w:r>
        <w:t>159</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"_Toc96198221" </w:instrText>
      </w:r>
      <w:r>
        <w:fldChar w:fldCharType="separate"/>
      </w:r>
      <w:r>
        <w:rPr>
          <w:rStyle w:val="37"/>
          <w:b/>
          <w:bCs/>
          <w:i w:val="0"/>
          <w:lang w:val="zh-CN"/>
        </w:rPr>
        <w:t xml:space="preserve">B.3.1 </w:t>
      </w:r>
      <w:r>
        <w:rPr>
          <w:rStyle w:val="37"/>
          <w:rFonts w:hint="eastAsia"/>
          <w:b/>
          <w:bCs/>
          <w:i w:val="0"/>
          <w:lang w:val="zh-CN"/>
        </w:rPr>
        <w:t>高强钢筋用量比例计算表</w:t>
      </w:r>
      <w:r>
        <w:rPr>
          <w:i w:val="0"/>
        </w:rPr>
        <w:tab/>
      </w:r>
      <w:r>
        <w:rPr>
          <w:i w:val="0"/>
        </w:rPr>
        <w:fldChar w:fldCharType="begin"/>
      </w:r>
      <w:r>
        <w:rPr>
          <w:i w:val="0"/>
        </w:rPr>
        <w:instrText xml:space="preserve"> PAGEREF _Toc96198221 \h </w:instrText>
      </w:r>
      <w:r>
        <w:rPr>
          <w:i w:val="0"/>
        </w:rPr>
        <w:fldChar w:fldCharType="separate"/>
      </w:r>
      <w:r>
        <w:rPr>
          <w:i w:val="0"/>
        </w:rPr>
        <w:t>159</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"_Toc96198222" </w:instrText>
      </w:r>
      <w:r>
        <w:fldChar w:fldCharType="separate"/>
      </w:r>
      <w:r>
        <w:rPr>
          <w:rStyle w:val="37"/>
          <w:b/>
          <w:bCs/>
          <w:i w:val="0"/>
          <w:lang w:val="zh-CN"/>
        </w:rPr>
        <w:t xml:space="preserve">B.3.2 </w:t>
      </w:r>
      <w:r>
        <w:rPr>
          <w:rStyle w:val="37"/>
          <w:rFonts w:hint="eastAsia"/>
          <w:b/>
          <w:bCs/>
          <w:i w:val="0"/>
          <w:lang w:val="zh-CN"/>
        </w:rPr>
        <w:t>高强钢材用量比例计算表</w:t>
      </w:r>
      <w:r>
        <w:rPr>
          <w:i w:val="0"/>
        </w:rPr>
        <w:tab/>
      </w:r>
      <w:r>
        <w:rPr>
          <w:i w:val="0"/>
        </w:rPr>
        <w:fldChar w:fldCharType="begin"/>
      </w:r>
      <w:r>
        <w:rPr>
          <w:i w:val="0"/>
        </w:rPr>
        <w:instrText xml:space="preserve"> PAGEREF _Toc96198222 \h </w:instrText>
      </w:r>
      <w:r>
        <w:rPr>
          <w:i w:val="0"/>
        </w:rPr>
        <w:fldChar w:fldCharType="separate"/>
      </w:r>
      <w:r>
        <w:rPr>
          <w:i w:val="0"/>
        </w:rPr>
        <w:t>159</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"_Toc96198223" </w:instrText>
      </w:r>
      <w:r>
        <w:fldChar w:fldCharType="separate"/>
      </w:r>
      <w:r>
        <w:rPr>
          <w:rStyle w:val="37"/>
          <w:b/>
          <w:bCs/>
          <w:i w:val="0"/>
          <w:lang w:val="zh-CN"/>
        </w:rPr>
        <w:t xml:space="preserve">B.3.3 </w:t>
      </w:r>
      <w:r>
        <w:rPr>
          <w:rStyle w:val="37"/>
          <w:rFonts w:hint="eastAsia"/>
          <w:b/>
          <w:bCs/>
          <w:i w:val="0"/>
          <w:lang w:val="zh-CN"/>
        </w:rPr>
        <w:t>高强混凝土用量比例计算表</w:t>
      </w:r>
      <w:r>
        <w:rPr>
          <w:i w:val="0"/>
        </w:rPr>
        <w:tab/>
      </w:r>
      <w:r>
        <w:rPr>
          <w:i w:val="0"/>
        </w:rPr>
        <w:fldChar w:fldCharType="begin"/>
      </w:r>
      <w:r>
        <w:rPr>
          <w:i w:val="0"/>
        </w:rPr>
        <w:instrText xml:space="preserve"> PAGEREF _Toc96198223 \h </w:instrText>
      </w:r>
      <w:r>
        <w:rPr>
          <w:i w:val="0"/>
        </w:rPr>
        <w:fldChar w:fldCharType="separate"/>
      </w:r>
      <w:r>
        <w:rPr>
          <w:i w:val="0"/>
        </w:rPr>
        <w:t>159</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"_Toc96198224" </w:instrText>
      </w:r>
      <w:r>
        <w:fldChar w:fldCharType="separate"/>
      </w:r>
      <w:r>
        <w:rPr>
          <w:rStyle w:val="37"/>
          <w:b/>
          <w:bCs/>
          <w:i w:val="0"/>
          <w:lang w:val="zh-CN"/>
        </w:rPr>
        <w:t xml:space="preserve">B.3.4 </w:t>
      </w:r>
      <w:r>
        <w:rPr>
          <w:rStyle w:val="37"/>
          <w:rFonts w:hint="eastAsia"/>
          <w:b/>
          <w:bCs/>
          <w:i w:val="0"/>
          <w:lang w:val="zh-CN"/>
        </w:rPr>
        <w:t>高耐久混凝土用量比例计算表</w:t>
      </w:r>
      <w:r>
        <w:rPr>
          <w:i w:val="0"/>
        </w:rPr>
        <w:tab/>
      </w:r>
      <w:r>
        <w:rPr>
          <w:i w:val="0"/>
        </w:rPr>
        <w:fldChar w:fldCharType="begin"/>
      </w:r>
      <w:r>
        <w:rPr>
          <w:i w:val="0"/>
        </w:rPr>
        <w:instrText xml:space="preserve"> PAGEREF _Toc96198224 \h </w:instrText>
      </w:r>
      <w:r>
        <w:rPr>
          <w:i w:val="0"/>
        </w:rPr>
        <w:fldChar w:fldCharType="separate"/>
      </w:r>
      <w:r>
        <w:rPr>
          <w:i w:val="0"/>
        </w:rPr>
        <w:t>159</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"_Toc96198225" </w:instrText>
      </w:r>
      <w:r>
        <w:fldChar w:fldCharType="separate"/>
      </w:r>
      <w:r>
        <w:rPr>
          <w:rStyle w:val="37"/>
          <w:b/>
          <w:bCs/>
          <w:i w:val="0"/>
          <w:lang w:val="zh-CN"/>
        </w:rPr>
        <w:t xml:space="preserve">B.3.5 </w:t>
      </w:r>
      <w:r>
        <w:rPr>
          <w:rStyle w:val="37"/>
          <w:rFonts w:hint="eastAsia"/>
          <w:b/>
          <w:bCs/>
          <w:i w:val="0"/>
          <w:lang w:val="zh-CN"/>
        </w:rPr>
        <w:t>可再循环材料、可再利用材料使用比例计算表</w:t>
      </w:r>
      <w:r>
        <w:rPr>
          <w:i w:val="0"/>
        </w:rPr>
        <w:tab/>
      </w:r>
      <w:r>
        <w:rPr>
          <w:i w:val="0"/>
        </w:rPr>
        <w:fldChar w:fldCharType="begin"/>
      </w:r>
      <w:r>
        <w:rPr>
          <w:i w:val="0"/>
        </w:rPr>
        <w:instrText xml:space="preserve"> PAGEREF _Toc96198225 \h </w:instrText>
      </w:r>
      <w:r>
        <w:rPr>
          <w:i w:val="0"/>
        </w:rPr>
        <w:fldChar w:fldCharType="separate"/>
      </w:r>
      <w:r>
        <w:rPr>
          <w:i w:val="0"/>
        </w:rPr>
        <w:t>160</w:t>
      </w:r>
      <w:r>
        <w:rPr>
          <w:i w:val="0"/>
        </w:rP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"_Toc96198226" </w:instrText>
      </w:r>
      <w:r>
        <w:fldChar w:fldCharType="separate"/>
      </w:r>
      <w:r>
        <w:rPr>
          <w:rStyle w:val="37"/>
          <w:b/>
          <w:bCs/>
          <w:lang w:val="zh-CN"/>
        </w:rPr>
        <w:t xml:space="preserve">B.4 </w:t>
      </w:r>
      <w:r>
        <w:rPr>
          <w:rStyle w:val="37"/>
          <w:rFonts w:hint="eastAsia"/>
          <w:b/>
          <w:bCs/>
          <w:lang w:val="zh-CN"/>
        </w:rPr>
        <w:t>给排水</w:t>
      </w:r>
      <w:r>
        <w:tab/>
      </w:r>
      <w:r>
        <w:fldChar w:fldCharType="begin"/>
      </w:r>
      <w:r>
        <w:instrText xml:space="preserve"> PAGEREF _Toc96198226 \h </w:instrText>
      </w:r>
      <w:r>
        <w:fldChar w:fldCharType="separate"/>
      </w:r>
      <w:r>
        <w:t>161</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"_Toc96198227" </w:instrText>
      </w:r>
      <w:r>
        <w:fldChar w:fldCharType="separate"/>
      </w:r>
      <w:r>
        <w:rPr>
          <w:rStyle w:val="37"/>
          <w:b/>
          <w:bCs/>
          <w:i w:val="0"/>
          <w:lang w:val="zh-CN"/>
        </w:rPr>
        <w:t xml:space="preserve">B.4.1 </w:t>
      </w:r>
      <w:r>
        <w:rPr>
          <w:rStyle w:val="37"/>
          <w:rFonts w:hint="eastAsia"/>
          <w:b/>
          <w:bCs/>
          <w:i w:val="0"/>
          <w:lang w:val="zh-CN"/>
        </w:rPr>
        <w:t>水资源规划方案</w:t>
      </w:r>
      <w:r>
        <w:rPr>
          <w:i w:val="0"/>
        </w:rPr>
        <w:tab/>
      </w:r>
      <w:r>
        <w:rPr>
          <w:i w:val="0"/>
        </w:rPr>
        <w:fldChar w:fldCharType="begin"/>
      </w:r>
      <w:r>
        <w:rPr>
          <w:i w:val="0"/>
        </w:rPr>
        <w:instrText xml:space="preserve"> PAGEREF _Toc96198227 \h </w:instrText>
      </w:r>
      <w:r>
        <w:rPr>
          <w:i w:val="0"/>
        </w:rPr>
        <w:fldChar w:fldCharType="separate"/>
      </w:r>
      <w:r>
        <w:rPr>
          <w:i w:val="0"/>
        </w:rPr>
        <w:t>161</w:t>
      </w:r>
      <w:r>
        <w:rPr>
          <w:i w:val="0"/>
        </w:rP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"_Toc96198228" </w:instrText>
      </w:r>
      <w:r>
        <w:fldChar w:fldCharType="separate"/>
      </w:r>
      <w:r>
        <w:rPr>
          <w:rStyle w:val="37"/>
          <w:b/>
          <w:bCs/>
          <w:lang w:val="zh-CN"/>
        </w:rPr>
        <w:t xml:space="preserve">B.5 </w:t>
      </w:r>
      <w:r>
        <w:rPr>
          <w:rStyle w:val="37"/>
          <w:rFonts w:hint="eastAsia"/>
          <w:b/>
          <w:bCs/>
          <w:lang w:val="zh-CN"/>
        </w:rPr>
        <w:t>暖通与建筑物理</w:t>
      </w:r>
      <w:r>
        <w:tab/>
      </w:r>
      <w:r>
        <w:fldChar w:fldCharType="begin"/>
      </w:r>
      <w:r>
        <w:instrText xml:space="preserve"> PAGEREF _Toc96198228 \h </w:instrText>
      </w:r>
      <w:r>
        <w:fldChar w:fldCharType="separate"/>
      </w:r>
      <w:r>
        <w:t>165</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"_Toc96198229" </w:instrText>
      </w:r>
      <w:r>
        <w:fldChar w:fldCharType="separate"/>
      </w:r>
      <w:r>
        <w:rPr>
          <w:rStyle w:val="37"/>
          <w:b/>
          <w:bCs/>
          <w:i w:val="0"/>
          <w:lang w:val="zh-CN"/>
        </w:rPr>
        <w:t xml:space="preserve">B.5.1 </w:t>
      </w:r>
      <w:r>
        <w:rPr>
          <w:rStyle w:val="37"/>
          <w:rFonts w:hint="eastAsia"/>
          <w:b/>
          <w:bCs/>
          <w:i w:val="0"/>
          <w:lang w:val="zh-CN"/>
        </w:rPr>
        <w:t>室内污染物浓度模拟分析报告</w:t>
      </w:r>
      <w:r>
        <w:rPr>
          <w:i w:val="0"/>
        </w:rPr>
        <w:tab/>
      </w:r>
      <w:r>
        <w:rPr>
          <w:i w:val="0"/>
        </w:rPr>
        <w:fldChar w:fldCharType="begin"/>
      </w:r>
      <w:r>
        <w:rPr>
          <w:i w:val="0"/>
        </w:rPr>
        <w:instrText xml:space="preserve"> PAGEREF _Toc96198229 \h </w:instrText>
      </w:r>
      <w:r>
        <w:rPr>
          <w:i w:val="0"/>
        </w:rPr>
        <w:fldChar w:fldCharType="separate"/>
      </w:r>
      <w:r>
        <w:rPr>
          <w:i w:val="0"/>
        </w:rPr>
        <w:t>165</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"_Toc96198230" </w:instrText>
      </w:r>
      <w:r>
        <w:fldChar w:fldCharType="separate"/>
      </w:r>
      <w:r>
        <w:rPr>
          <w:rStyle w:val="37"/>
          <w:b/>
          <w:bCs/>
          <w:i w:val="0"/>
          <w:lang w:val="zh-CN"/>
        </w:rPr>
        <w:t xml:space="preserve">B.5.2 </w:t>
      </w:r>
      <w:r>
        <w:rPr>
          <w:rStyle w:val="37"/>
          <w:rFonts w:hint="eastAsia"/>
          <w:b/>
          <w:bCs/>
          <w:i w:val="0"/>
          <w:lang w:val="zh-CN"/>
        </w:rPr>
        <w:t>室内热舒适模拟分析报告</w:t>
      </w:r>
      <w:r>
        <w:rPr>
          <w:i w:val="0"/>
        </w:rPr>
        <w:tab/>
      </w:r>
      <w:r>
        <w:rPr>
          <w:i w:val="0"/>
        </w:rPr>
        <w:fldChar w:fldCharType="begin"/>
      </w:r>
      <w:r>
        <w:rPr>
          <w:i w:val="0"/>
        </w:rPr>
        <w:instrText xml:space="preserve"> PAGEREF _Toc96198230 \h </w:instrText>
      </w:r>
      <w:r>
        <w:rPr>
          <w:i w:val="0"/>
        </w:rPr>
        <w:fldChar w:fldCharType="separate"/>
      </w:r>
      <w:r>
        <w:rPr>
          <w:i w:val="0"/>
        </w:rPr>
        <w:t>169</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"_Toc96198231" </w:instrText>
      </w:r>
      <w:r>
        <w:fldChar w:fldCharType="separate"/>
      </w:r>
      <w:r>
        <w:rPr>
          <w:rStyle w:val="37"/>
          <w:b/>
          <w:bCs/>
          <w:i w:val="0"/>
          <w:lang w:val="zh-CN"/>
        </w:rPr>
        <w:t xml:space="preserve">B.5.3 </w:t>
      </w:r>
      <w:r>
        <w:rPr>
          <w:rStyle w:val="37"/>
          <w:rFonts w:hint="eastAsia"/>
          <w:b/>
          <w:bCs/>
          <w:i w:val="0"/>
          <w:lang w:val="zh-CN"/>
        </w:rPr>
        <w:t>能耗模拟计算分析报告</w:t>
      </w:r>
      <w:r>
        <w:rPr>
          <w:i w:val="0"/>
        </w:rPr>
        <w:tab/>
      </w:r>
      <w:r>
        <w:rPr>
          <w:i w:val="0"/>
        </w:rPr>
        <w:fldChar w:fldCharType="begin"/>
      </w:r>
      <w:r>
        <w:rPr>
          <w:i w:val="0"/>
        </w:rPr>
        <w:instrText xml:space="preserve"> PAGEREF _Toc96198231 \h </w:instrText>
      </w:r>
      <w:r>
        <w:rPr>
          <w:i w:val="0"/>
        </w:rPr>
        <w:fldChar w:fldCharType="separate"/>
      </w:r>
      <w:r>
        <w:rPr>
          <w:i w:val="0"/>
        </w:rPr>
        <w:t>173</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"_Toc96198232" </w:instrText>
      </w:r>
      <w:r>
        <w:fldChar w:fldCharType="separate"/>
      </w:r>
      <w:r>
        <w:rPr>
          <w:rStyle w:val="37"/>
          <w:b/>
          <w:bCs/>
          <w:i w:val="0"/>
          <w:lang w:val="zh-CN"/>
        </w:rPr>
        <w:t xml:space="preserve">B.5.4 </w:t>
      </w:r>
      <w:r>
        <w:rPr>
          <w:rStyle w:val="37"/>
          <w:rFonts w:hint="eastAsia"/>
          <w:b/>
          <w:bCs/>
          <w:i w:val="0"/>
          <w:lang w:val="zh-CN"/>
        </w:rPr>
        <w:t>可再生能源利用率分析计算书（给排水、暖通、电气）</w:t>
      </w:r>
      <w:r>
        <w:rPr>
          <w:i w:val="0"/>
        </w:rPr>
        <w:tab/>
      </w:r>
      <w:r>
        <w:rPr>
          <w:i w:val="0"/>
        </w:rPr>
        <w:fldChar w:fldCharType="begin"/>
      </w:r>
      <w:r>
        <w:rPr>
          <w:i w:val="0"/>
        </w:rPr>
        <w:instrText xml:space="preserve"> PAGEREF _Toc96198232 \h </w:instrText>
      </w:r>
      <w:r>
        <w:rPr>
          <w:i w:val="0"/>
        </w:rPr>
        <w:fldChar w:fldCharType="separate"/>
      </w:r>
      <w:r>
        <w:rPr>
          <w:i w:val="0"/>
        </w:rPr>
        <w:t>180</w:t>
      </w:r>
      <w:r>
        <w:rPr>
          <w:i w:val="0"/>
        </w:rP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"_Toc96198233" </w:instrText>
      </w:r>
      <w:r>
        <w:fldChar w:fldCharType="separate"/>
      </w:r>
      <w:r>
        <w:rPr>
          <w:rStyle w:val="37"/>
          <w:b/>
          <w:bCs/>
          <w:lang w:val="zh-CN"/>
        </w:rPr>
        <w:t xml:space="preserve">B.6 </w:t>
      </w:r>
      <w:r>
        <w:rPr>
          <w:rStyle w:val="37"/>
          <w:rFonts w:hint="eastAsia"/>
          <w:b/>
          <w:bCs/>
          <w:lang w:val="zh-CN"/>
        </w:rPr>
        <w:t>电气</w:t>
      </w:r>
      <w:r>
        <w:tab/>
      </w:r>
      <w:r>
        <w:fldChar w:fldCharType="begin"/>
      </w:r>
      <w:r>
        <w:instrText xml:space="preserve"> PAGEREF _Toc96198233 \h </w:instrText>
      </w:r>
      <w:r>
        <w:fldChar w:fldCharType="separate"/>
      </w:r>
      <w:r>
        <w:t>183</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"_Toc96198234" </w:instrText>
      </w:r>
      <w:r>
        <w:fldChar w:fldCharType="separate"/>
      </w:r>
      <w:r>
        <w:rPr>
          <w:rStyle w:val="37"/>
          <w:b/>
          <w:bCs/>
          <w:i w:val="0"/>
          <w:lang w:val="zh-CN"/>
        </w:rPr>
        <w:t xml:space="preserve">B.6.1 </w:t>
      </w:r>
      <w:r>
        <w:rPr>
          <w:rStyle w:val="37"/>
          <w:rFonts w:hint="eastAsia"/>
          <w:b/>
          <w:bCs/>
          <w:i w:val="0"/>
          <w:lang w:val="zh-CN"/>
        </w:rPr>
        <w:t>夜景照明模拟分析报告</w:t>
      </w:r>
      <w:r>
        <w:rPr>
          <w:i w:val="0"/>
        </w:rPr>
        <w:tab/>
      </w:r>
      <w:r>
        <w:rPr>
          <w:i w:val="0"/>
        </w:rPr>
        <w:fldChar w:fldCharType="begin"/>
      </w:r>
      <w:r>
        <w:rPr>
          <w:i w:val="0"/>
        </w:rPr>
        <w:instrText xml:space="preserve"> PAGEREF _Toc96198234 \h </w:instrText>
      </w:r>
      <w:r>
        <w:rPr>
          <w:i w:val="0"/>
        </w:rPr>
        <w:fldChar w:fldCharType="separate"/>
      </w:r>
      <w:r>
        <w:rPr>
          <w:i w:val="0"/>
        </w:rPr>
        <w:t>183</w:t>
      </w:r>
      <w:r>
        <w:rPr>
          <w:i w:val="0"/>
        </w:rP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"_Toc96198235" </w:instrText>
      </w:r>
      <w:r>
        <w:fldChar w:fldCharType="separate"/>
      </w:r>
      <w:r>
        <w:rPr>
          <w:rStyle w:val="37"/>
          <w:b/>
          <w:bCs/>
          <w:lang w:val="zh-CN"/>
        </w:rPr>
        <w:t xml:space="preserve">B.7 </w:t>
      </w:r>
      <w:r>
        <w:rPr>
          <w:rStyle w:val="37"/>
          <w:rFonts w:hint="eastAsia"/>
          <w:b/>
          <w:bCs/>
          <w:lang w:val="zh-CN"/>
        </w:rPr>
        <w:t>室内装修与材料</w:t>
      </w:r>
      <w:r>
        <w:tab/>
      </w:r>
      <w:r>
        <w:fldChar w:fldCharType="begin"/>
      </w:r>
      <w:r>
        <w:instrText xml:space="preserve"> PAGEREF _Toc96198235 \h </w:instrText>
      </w:r>
      <w:r>
        <w:fldChar w:fldCharType="separate"/>
      </w:r>
      <w:r>
        <w:t>185</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"_Toc96198236" </w:instrText>
      </w:r>
      <w:r>
        <w:fldChar w:fldCharType="separate"/>
      </w:r>
      <w:r>
        <w:rPr>
          <w:rStyle w:val="37"/>
          <w:b/>
          <w:bCs/>
          <w:i w:val="0"/>
          <w:lang w:val="zh-CN"/>
        </w:rPr>
        <w:t>B.7.1</w:t>
      </w:r>
      <w:r>
        <w:rPr>
          <w:rStyle w:val="37"/>
          <w:rFonts w:hint="eastAsia"/>
          <w:b/>
          <w:bCs/>
          <w:i w:val="0"/>
          <w:lang w:val="zh-CN"/>
        </w:rPr>
        <w:t>工业化内装部品比例计算书</w:t>
      </w:r>
      <w:r>
        <w:rPr>
          <w:i w:val="0"/>
        </w:rPr>
        <w:tab/>
      </w:r>
      <w:r>
        <w:rPr>
          <w:i w:val="0"/>
        </w:rPr>
        <w:fldChar w:fldCharType="begin"/>
      </w:r>
      <w:r>
        <w:rPr>
          <w:i w:val="0"/>
        </w:rPr>
        <w:instrText xml:space="preserve"> PAGEREF _Toc96198236 \h </w:instrText>
      </w:r>
      <w:r>
        <w:rPr>
          <w:i w:val="0"/>
        </w:rPr>
        <w:fldChar w:fldCharType="separate"/>
      </w:r>
      <w:r>
        <w:rPr>
          <w:i w:val="0"/>
        </w:rPr>
        <w:t>185</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"_Toc96198237" </w:instrText>
      </w:r>
      <w:r>
        <w:fldChar w:fldCharType="separate"/>
      </w:r>
      <w:r>
        <w:rPr>
          <w:rStyle w:val="37"/>
          <w:b/>
          <w:bCs/>
          <w:i w:val="0"/>
          <w:lang w:val="zh-CN"/>
        </w:rPr>
        <w:t xml:space="preserve">B.7.2 </w:t>
      </w:r>
      <w:r>
        <w:rPr>
          <w:rStyle w:val="37"/>
          <w:rFonts w:hint="eastAsia"/>
          <w:b/>
          <w:bCs/>
          <w:i w:val="0"/>
          <w:lang w:val="zh-CN"/>
        </w:rPr>
        <w:t>绿色建材应用比例计算表</w:t>
      </w:r>
      <w:r>
        <w:rPr>
          <w:i w:val="0"/>
        </w:rPr>
        <w:tab/>
      </w:r>
      <w:r>
        <w:rPr>
          <w:i w:val="0"/>
        </w:rPr>
        <w:fldChar w:fldCharType="begin"/>
      </w:r>
      <w:r>
        <w:rPr>
          <w:i w:val="0"/>
        </w:rPr>
        <w:instrText xml:space="preserve"> PAGEREF _Toc96198237 \h </w:instrText>
      </w:r>
      <w:r>
        <w:rPr>
          <w:i w:val="0"/>
        </w:rPr>
        <w:fldChar w:fldCharType="separate"/>
      </w:r>
      <w:r>
        <w:rPr>
          <w:i w:val="0"/>
        </w:rPr>
        <w:t>187</w:t>
      </w:r>
      <w:r>
        <w:rPr>
          <w:i w:val="0"/>
        </w:rPr>
        <w:fldChar w:fldCharType="end"/>
      </w:r>
      <w:r>
        <w:fldChar w:fldCharType="end"/>
      </w:r>
    </w:p>
    <w:p>
      <w:pPr>
        <w:pStyle w:val="28"/>
        <w:tabs>
          <w:tab w:val="right" w:leader="dot" w:pos="8822"/>
        </w:tabs>
        <w:rPr>
          <w:rFonts w:ascii="等线" w:hAnsi="等线" w:eastAsia="等线" w:cs="黑体"/>
          <w:smallCaps w:val="0"/>
          <w:sz w:val="21"/>
          <w:szCs w:val="22"/>
        </w:rPr>
      </w:pPr>
      <w:r>
        <w:fldChar w:fldCharType="begin"/>
      </w:r>
      <w:r>
        <w:instrText xml:space="preserve">HYPERLINK  \l "_Toc96198238" </w:instrText>
      </w:r>
      <w:r>
        <w:fldChar w:fldCharType="separate"/>
      </w:r>
      <w:r>
        <w:rPr>
          <w:rStyle w:val="37"/>
          <w:b/>
          <w:bCs/>
          <w:lang w:val="zh-CN"/>
        </w:rPr>
        <w:t xml:space="preserve">B.8 </w:t>
      </w:r>
      <w:r>
        <w:rPr>
          <w:rStyle w:val="37"/>
          <w:rFonts w:hint="eastAsia"/>
          <w:b/>
          <w:bCs/>
          <w:lang w:val="zh-CN"/>
        </w:rPr>
        <w:t>景观</w:t>
      </w:r>
      <w:r>
        <w:tab/>
      </w:r>
      <w:r>
        <w:fldChar w:fldCharType="begin"/>
      </w:r>
      <w:r>
        <w:instrText xml:space="preserve"> PAGEREF _Toc96198238 \h </w:instrText>
      </w:r>
      <w:r>
        <w:fldChar w:fldCharType="separate"/>
      </w:r>
      <w:r>
        <w:t>188</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"_Toc96198239" </w:instrText>
      </w:r>
      <w:r>
        <w:fldChar w:fldCharType="separate"/>
      </w:r>
      <w:r>
        <w:rPr>
          <w:rStyle w:val="37"/>
          <w:b/>
          <w:bCs/>
          <w:i w:val="0"/>
          <w:lang w:val="zh-CN"/>
        </w:rPr>
        <w:t xml:space="preserve">B.8.1 </w:t>
      </w:r>
      <w:r>
        <w:rPr>
          <w:rStyle w:val="37"/>
          <w:rFonts w:hint="eastAsia"/>
          <w:b/>
          <w:bCs/>
          <w:i w:val="0"/>
          <w:lang w:val="zh-CN"/>
        </w:rPr>
        <w:t>绿色雨水基础设施统计表</w:t>
      </w:r>
      <w:r>
        <w:rPr>
          <w:i w:val="0"/>
        </w:rPr>
        <w:tab/>
      </w:r>
      <w:r>
        <w:rPr>
          <w:i w:val="0"/>
        </w:rPr>
        <w:fldChar w:fldCharType="begin"/>
      </w:r>
      <w:r>
        <w:rPr>
          <w:i w:val="0"/>
        </w:rPr>
        <w:instrText xml:space="preserve"> PAGEREF _Toc96198239 \h </w:instrText>
      </w:r>
      <w:r>
        <w:rPr>
          <w:i w:val="0"/>
        </w:rPr>
        <w:fldChar w:fldCharType="separate"/>
      </w:r>
      <w:r>
        <w:rPr>
          <w:i w:val="0"/>
        </w:rPr>
        <w:t>188</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"_Toc96198240" </w:instrText>
      </w:r>
      <w:r>
        <w:fldChar w:fldCharType="separate"/>
      </w:r>
      <w:r>
        <w:rPr>
          <w:rStyle w:val="37"/>
          <w:b/>
          <w:bCs/>
          <w:i w:val="0"/>
          <w:lang w:val="zh-CN"/>
        </w:rPr>
        <w:t xml:space="preserve">B.8.2 </w:t>
      </w:r>
      <w:r>
        <w:rPr>
          <w:rStyle w:val="37"/>
          <w:rFonts w:hint="eastAsia"/>
          <w:b/>
          <w:bCs/>
          <w:i w:val="0"/>
          <w:lang w:val="zh-CN"/>
        </w:rPr>
        <w:t>透水铺装面积比例统计表</w:t>
      </w:r>
      <w:r>
        <w:rPr>
          <w:i w:val="0"/>
        </w:rPr>
        <w:tab/>
      </w:r>
      <w:r>
        <w:rPr>
          <w:i w:val="0"/>
        </w:rPr>
        <w:fldChar w:fldCharType="begin"/>
      </w:r>
      <w:r>
        <w:rPr>
          <w:i w:val="0"/>
        </w:rPr>
        <w:instrText xml:space="preserve"> PAGEREF _Toc96198240 \h </w:instrText>
      </w:r>
      <w:r>
        <w:rPr>
          <w:i w:val="0"/>
        </w:rPr>
        <w:fldChar w:fldCharType="separate"/>
      </w:r>
      <w:r>
        <w:rPr>
          <w:i w:val="0"/>
        </w:rPr>
        <w:t>188</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"_Toc96198241" </w:instrText>
      </w:r>
      <w:r>
        <w:fldChar w:fldCharType="separate"/>
      </w:r>
      <w:r>
        <w:rPr>
          <w:rStyle w:val="37"/>
          <w:b/>
          <w:bCs/>
          <w:i w:val="0"/>
          <w:lang w:val="zh-CN"/>
        </w:rPr>
        <w:t xml:space="preserve">B.8.3  </w:t>
      </w:r>
      <w:r>
        <w:rPr>
          <w:rStyle w:val="37"/>
          <w:rFonts w:hint="eastAsia"/>
          <w:b/>
          <w:bCs/>
          <w:i w:val="0"/>
          <w:lang w:val="zh-CN"/>
        </w:rPr>
        <w:t>降低热岛强度措施分析报告</w:t>
      </w:r>
      <w:r>
        <w:rPr>
          <w:i w:val="0"/>
        </w:rPr>
        <w:tab/>
      </w:r>
      <w:r>
        <w:rPr>
          <w:i w:val="0"/>
        </w:rPr>
        <w:fldChar w:fldCharType="begin"/>
      </w:r>
      <w:r>
        <w:rPr>
          <w:i w:val="0"/>
        </w:rPr>
        <w:instrText xml:space="preserve"> PAGEREF _Toc96198241 \h </w:instrText>
      </w:r>
      <w:r>
        <w:rPr>
          <w:i w:val="0"/>
        </w:rPr>
        <w:fldChar w:fldCharType="separate"/>
      </w:r>
      <w:r>
        <w:rPr>
          <w:i w:val="0"/>
        </w:rPr>
        <w:t>188</w:t>
      </w:r>
      <w:r>
        <w:rPr>
          <w:i w:val="0"/>
        </w:rPr>
        <w:fldChar w:fldCharType="end"/>
      </w:r>
      <w:r>
        <w:fldChar w:fldCharType="end"/>
      </w:r>
    </w:p>
    <w:p>
      <w:pPr>
        <w:pStyle w:val="23"/>
        <w:rPr>
          <w:rFonts w:ascii="等线" w:hAnsi="等线" w:eastAsia="等线" w:cs="黑体"/>
          <w:b w:val="0"/>
          <w:bCs w:val="0"/>
          <w:caps w:val="0"/>
          <w:sz w:val="21"/>
          <w:szCs w:val="22"/>
        </w:rPr>
      </w:pPr>
      <w:r>
        <w:fldChar w:fldCharType="begin"/>
      </w:r>
      <w:r>
        <w:instrText xml:space="preserve">HYPERLINK  \l "_Toc96198242" </w:instrText>
      </w:r>
      <w:r>
        <w:fldChar w:fldCharType="separate"/>
      </w:r>
      <w:r>
        <w:rPr>
          <w:rStyle w:val="37"/>
          <w:rFonts w:hint="eastAsia"/>
          <w:kern w:val="0"/>
        </w:rPr>
        <w:t>附录</w:t>
      </w:r>
      <w:r>
        <w:rPr>
          <w:rStyle w:val="37"/>
          <w:kern w:val="0"/>
        </w:rPr>
        <w:t xml:space="preserve">C  </w:t>
      </w:r>
      <w:r>
        <w:rPr>
          <w:rStyle w:val="37"/>
          <w:rFonts w:hint="eastAsia"/>
          <w:kern w:val="0"/>
        </w:rPr>
        <w:t>陕西省绿色建筑评价表</w:t>
      </w:r>
      <w:r>
        <w:tab/>
      </w:r>
      <w:r>
        <w:fldChar w:fldCharType="begin"/>
      </w:r>
      <w:r>
        <w:instrText xml:space="preserve"> PAGEREF _Toc96198242 \h </w:instrText>
      </w:r>
      <w:r>
        <w:fldChar w:fldCharType="separate"/>
      </w:r>
      <w:r>
        <w:t>190</w:t>
      </w:r>
      <w: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"_Toc96198243" </w:instrText>
      </w:r>
      <w:r>
        <w:fldChar w:fldCharType="separate"/>
      </w:r>
      <w:r>
        <w:rPr>
          <w:rStyle w:val="37"/>
          <w:rFonts w:hint="eastAsia"/>
          <w:b/>
          <w:bCs/>
          <w:i w:val="0"/>
          <w:lang w:val="zh-CN"/>
        </w:rPr>
        <w:t>附表</w:t>
      </w:r>
      <w:r>
        <w:rPr>
          <w:rStyle w:val="37"/>
          <w:b/>
          <w:bCs/>
          <w:i w:val="0"/>
          <w:lang w:val="zh-CN"/>
        </w:rPr>
        <w:t xml:space="preserve">C.1  </w:t>
      </w:r>
      <w:r>
        <w:rPr>
          <w:rStyle w:val="37"/>
          <w:rFonts w:hint="eastAsia"/>
          <w:b/>
          <w:bCs/>
          <w:i w:val="0"/>
          <w:lang w:val="zh-CN"/>
        </w:rPr>
        <w:t>陕西省绿色建筑评价表（规划与总体）</w:t>
      </w:r>
      <w:r>
        <w:rPr>
          <w:i w:val="0"/>
        </w:rPr>
        <w:tab/>
      </w:r>
      <w:r>
        <w:rPr>
          <w:i w:val="0"/>
        </w:rPr>
        <w:fldChar w:fldCharType="begin"/>
      </w:r>
      <w:r>
        <w:rPr>
          <w:i w:val="0"/>
        </w:rPr>
        <w:instrText xml:space="preserve"> PAGEREF _Toc96198243 \h </w:instrText>
      </w:r>
      <w:r>
        <w:rPr>
          <w:i w:val="0"/>
        </w:rPr>
        <w:fldChar w:fldCharType="separate"/>
      </w:r>
      <w:r>
        <w:rPr>
          <w:i w:val="0"/>
        </w:rPr>
        <w:t>190</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"_Toc96198244" </w:instrText>
      </w:r>
      <w:r>
        <w:fldChar w:fldCharType="separate"/>
      </w:r>
      <w:r>
        <w:rPr>
          <w:rStyle w:val="37"/>
          <w:rFonts w:hint="eastAsia"/>
          <w:b/>
          <w:bCs/>
          <w:i w:val="0"/>
          <w:kern w:val="0"/>
        </w:rPr>
        <w:t>附表</w:t>
      </w:r>
      <w:r>
        <w:rPr>
          <w:rStyle w:val="37"/>
          <w:b/>
          <w:bCs/>
          <w:i w:val="0"/>
          <w:kern w:val="0"/>
        </w:rPr>
        <w:t xml:space="preserve">C.2  </w:t>
      </w:r>
      <w:r>
        <w:rPr>
          <w:rStyle w:val="37"/>
          <w:rFonts w:hint="eastAsia"/>
          <w:b/>
          <w:bCs/>
          <w:i w:val="0"/>
          <w:kern w:val="0"/>
        </w:rPr>
        <w:t>陕西省绿色建筑评价表（建筑与建筑物理）</w:t>
      </w:r>
      <w:r>
        <w:rPr>
          <w:i w:val="0"/>
        </w:rPr>
        <w:tab/>
      </w:r>
      <w:r>
        <w:rPr>
          <w:i w:val="0"/>
        </w:rPr>
        <w:fldChar w:fldCharType="begin"/>
      </w:r>
      <w:r>
        <w:rPr>
          <w:i w:val="0"/>
        </w:rPr>
        <w:instrText xml:space="preserve"> PAGEREF _Toc96198244 \h </w:instrText>
      </w:r>
      <w:r>
        <w:rPr>
          <w:i w:val="0"/>
        </w:rPr>
        <w:fldChar w:fldCharType="separate"/>
      </w:r>
      <w:r>
        <w:rPr>
          <w:i w:val="0"/>
        </w:rPr>
        <w:t>194</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"_Toc96198245" </w:instrText>
      </w:r>
      <w:r>
        <w:fldChar w:fldCharType="separate"/>
      </w:r>
      <w:r>
        <w:rPr>
          <w:rStyle w:val="37"/>
          <w:rFonts w:hint="eastAsia"/>
          <w:b/>
          <w:bCs/>
          <w:i w:val="0"/>
          <w:lang w:val="zh-CN"/>
        </w:rPr>
        <w:t>附表</w:t>
      </w:r>
      <w:r>
        <w:rPr>
          <w:rStyle w:val="37"/>
          <w:b/>
          <w:bCs/>
          <w:i w:val="0"/>
          <w:lang w:val="zh-CN"/>
        </w:rPr>
        <w:t xml:space="preserve">C.3  </w:t>
      </w:r>
      <w:r>
        <w:rPr>
          <w:rStyle w:val="37"/>
          <w:rFonts w:hint="eastAsia"/>
          <w:b/>
          <w:bCs/>
          <w:i w:val="0"/>
          <w:lang w:val="zh-CN"/>
        </w:rPr>
        <w:t>陕西省绿色建筑评价表（结构与材料）</w:t>
      </w:r>
      <w:r>
        <w:rPr>
          <w:i w:val="0"/>
        </w:rPr>
        <w:tab/>
      </w:r>
      <w:r>
        <w:rPr>
          <w:i w:val="0"/>
        </w:rPr>
        <w:fldChar w:fldCharType="begin"/>
      </w:r>
      <w:r>
        <w:rPr>
          <w:i w:val="0"/>
        </w:rPr>
        <w:instrText xml:space="preserve"> PAGEREF _Toc96198245 \h </w:instrText>
      </w:r>
      <w:r>
        <w:rPr>
          <w:i w:val="0"/>
        </w:rPr>
        <w:fldChar w:fldCharType="separate"/>
      </w:r>
      <w:r>
        <w:rPr>
          <w:i w:val="0"/>
        </w:rPr>
        <w:t>200</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"_Toc96198246" </w:instrText>
      </w:r>
      <w:r>
        <w:fldChar w:fldCharType="separate"/>
      </w:r>
      <w:r>
        <w:rPr>
          <w:rStyle w:val="37"/>
          <w:rFonts w:hint="eastAsia"/>
          <w:b/>
          <w:bCs/>
          <w:i w:val="0"/>
          <w:kern w:val="0"/>
        </w:rPr>
        <w:t>附表</w:t>
      </w:r>
      <w:r>
        <w:rPr>
          <w:rStyle w:val="37"/>
          <w:b/>
          <w:bCs/>
          <w:i w:val="0"/>
          <w:kern w:val="0"/>
        </w:rPr>
        <w:t xml:space="preserve">C.4  </w:t>
      </w:r>
      <w:r>
        <w:rPr>
          <w:rStyle w:val="37"/>
          <w:rFonts w:hint="eastAsia"/>
          <w:b/>
          <w:bCs/>
          <w:i w:val="0"/>
          <w:kern w:val="0"/>
        </w:rPr>
        <w:t>陕西省绿色建筑评价表（给排水）</w:t>
      </w:r>
      <w:r>
        <w:rPr>
          <w:i w:val="0"/>
        </w:rPr>
        <w:tab/>
      </w:r>
      <w:r>
        <w:rPr>
          <w:i w:val="0"/>
        </w:rPr>
        <w:fldChar w:fldCharType="begin"/>
      </w:r>
      <w:r>
        <w:rPr>
          <w:i w:val="0"/>
        </w:rPr>
        <w:instrText xml:space="preserve"> PAGEREF _Toc96198246 \h </w:instrText>
      </w:r>
      <w:r>
        <w:rPr>
          <w:i w:val="0"/>
        </w:rPr>
        <w:fldChar w:fldCharType="separate"/>
      </w:r>
      <w:r>
        <w:rPr>
          <w:i w:val="0"/>
        </w:rPr>
        <w:t>203</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"_Toc96198247" </w:instrText>
      </w:r>
      <w:r>
        <w:fldChar w:fldCharType="separate"/>
      </w:r>
      <w:r>
        <w:rPr>
          <w:rStyle w:val="37"/>
          <w:rFonts w:hint="eastAsia"/>
          <w:b/>
          <w:bCs/>
          <w:i w:val="0"/>
          <w:kern w:val="0"/>
        </w:rPr>
        <w:t>附表</w:t>
      </w:r>
      <w:r>
        <w:rPr>
          <w:rStyle w:val="37"/>
          <w:b/>
          <w:bCs/>
          <w:i w:val="0"/>
          <w:kern w:val="0"/>
        </w:rPr>
        <w:t xml:space="preserve">C.5  </w:t>
      </w:r>
      <w:r>
        <w:rPr>
          <w:rStyle w:val="37"/>
          <w:rFonts w:hint="eastAsia"/>
          <w:b/>
          <w:bCs/>
          <w:i w:val="0"/>
          <w:kern w:val="0"/>
        </w:rPr>
        <w:t>陕西省绿色建筑评价表（暖通与建筑物理）</w:t>
      </w:r>
      <w:r>
        <w:rPr>
          <w:i w:val="0"/>
        </w:rPr>
        <w:tab/>
      </w:r>
      <w:r>
        <w:rPr>
          <w:i w:val="0"/>
        </w:rPr>
        <w:fldChar w:fldCharType="begin"/>
      </w:r>
      <w:r>
        <w:rPr>
          <w:i w:val="0"/>
        </w:rPr>
        <w:instrText xml:space="preserve"> PAGEREF _Toc96198247 \h </w:instrText>
      </w:r>
      <w:r>
        <w:rPr>
          <w:i w:val="0"/>
        </w:rPr>
        <w:fldChar w:fldCharType="separate"/>
      </w:r>
      <w:r>
        <w:rPr>
          <w:i w:val="0"/>
        </w:rPr>
        <w:t>208</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"_Toc96198248" </w:instrText>
      </w:r>
      <w:r>
        <w:fldChar w:fldCharType="separate"/>
      </w:r>
      <w:r>
        <w:rPr>
          <w:rStyle w:val="37"/>
          <w:rFonts w:hint="eastAsia"/>
          <w:b/>
          <w:bCs/>
          <w:i w:val="0"/>
          <w:kern w:val="0"/>
        </w:rPr>
        <w:t>附表</w:t>
      </w:r>
      <w:r>
        <w:rPr>
          <w:rStyle w:val="37"/>
          <w:b/>
          <w:bCs/>
          <w:i w:val="0"/>
          <w:kern w:val="0"/>
        </w:rPr>
        <w:t xml:space="preserve">C.6  </w:t>
      </w:r>
      <w:r>
        <w:rPr>
          <w:rStyle w:val="37"/>
          <w:rFonts w:hint="eastAsia"/>
          <w:b/>
          <w:bCs/>
          <w:i w:val="0"/>
          <w:kern w:val="0"/>
        </w:rPr>
        <w:t>陕西省绿色建筑评价表（电气）</w:t>
      </w:r>
      <w:r>
        <w:rPr>
          <w:i w:val="0"/>
        </w:rPr>
        <w:tab/>
      </w:r>
      <w:r>
        <w:rPr>
          <w:i w:val="0"/>
        </w:rPr>
        <w:fldChar w:fldCharType="begin"/>
      </w:r>
      <w:r>
        <w:rPr>
          <w:i w:val="0"/>
        </w:rPr>
        <w:instrText xml:space="preserve"> PAGEREF _Toc96198248 \h </w:instrText>
      </w:r>
      <w:r>
        <w:rPr>
          <w:i w:val="0"/>
        </w:rPr>
        <w:fldChar w:fldCharType="separate"/>
      </w:r>
      <w:r>
        <w:rPr>
          <w:i w:val="0"/>
        </w:rPr>
        <w:t>213</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"_Toc96198249" </w:instrText>
      </w:r>
      <w:r>
        <w:fldChar w:fldCharType="separate"/>
      </w:r>
      <w:r>
        <w:rPr>
          <w:rStyle w:val="37"/>
          <w:rFonts w:hint="eastAsia"/>
          <w:b/>
          <w:bCs/>
          <w:i w:val="0"/>
          <w:kern w:val="0"/>
        </w:rPr>
        <w:t>附表</w:t>
      </w:r>
      <w:r>
        <w:rPr>
          <w:rStyle w:val="37"/>
          <w:b/>
          <w:bCs/>
          <w:i w:val="0"/>
          <w:kern w:val="0"/>
        </w:rPr>
        <w:t xml:space="preserve">C.7  </w:t>
      </w:r>
      <w:r>
        <w:rPr>
          <w:rStyle w:val="37"/>
          <w:rFonts w:hint="eastAsia"/>
          <w:b/>
          <w:bCs/>
          <w:i w:val="0"/>
          <w:kern w:val="0"/>
        </w:rPr>
        <w:t>陕西省绿色建筑评价表（弱电）</w:t>
      </w:r>
      <w:r>
        <w:rPr>
          <w:i w:val="0"/>
        </w:rPr>
        <w:tab/>
      </w:r>
      <w:r>
        <w:rPr>
          <w:i w:val="0"/>
        </w:rPr>
        <w:fldChar w:fldCharType="begin"/>
      </w:r>
      <w:r>
        <w:rPr>
          <w:i w:val="0"/>
        </w:rPr>
        <w:instrText xml:space="preserve"> PAGEREF _Toc96198249 \h </w:instrText>
      </w:r>
      <w:r>
        <w:rPr>
          <w:i w:val="0"/>
        </w:rPr>
        <w:fldChar w:fldCharType="separate"/>
      </w:r>
      <w:r>
        <w:rPr>
          <w:i w:val="0"/>
        </w:rPr>
        <w:t>217</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"_Toc96198250" </w:instrText>
      </w:r>
      <w:r>
        <w:fldChar w:fldCharType="separate"/>
      </w:r>
      <w:r>
        <w:rPr>
          <w:rStyle w:val="37"/>
          <w:rFonts w:hint="eastAsia"/>
          <w:b/>
          <w:bCs/>
          <w:i w:val="0"/>
          <w:kern w:val="0"/>
        </w:rPr>
        <w:t>附表</w:t>
      </w:r>
      <w:r>
        <w:rPr>
          <w:rStyle w:val="37"/>
          <w:b/>
          <w:bCs/>
          <w:i w:val="0"/>
          <w:kern w:val="0"/>
        </w:rPr>
        <w:t xml:space="preserve">C.8  </w:t>
      </w:r>
      <w:r>
        <w:rPr>
          <w:rStyle w:val="37"/>
          <w:rFonts w:hint="eastAsia"/>
          <w:b/>
          <w:bCs/>
          <w:i w:val="0"/>
          <w:kern w:val="0"/>
        </w:rPr>
        <w:t>陕西省绿色建筑评价表（室内装修与材料）</w:t>
      </w:r>
      <w:r>
        <w:rPr>
          <w:i w:val="0"/>
        </w:rPr>
        <w:tab/>
      </w:r>
      <w:r>
        <w:rPr>
          <w:i w:val="0"/>
        </w:rPr>
        <w:fldChar w:fldCharType="begin"/>
      </w:r>
      <w:r>
        <w:rPr>
          <w:i w:val="0"/>
        </w:rPr>
        <w:instrText xml:space="preserve"> PAGEREF _Toc96198250 \h </w:instrText>
      </w:r>
      <w:r>
        <w:rPr>
          <w:i w:val="0"/>
        </w:rPr>
        <w:fldChar w:fldCharType="separate"/>
      </w:r>
      <w:r>
        <w:rPr>
          <w:i w:val="0"/>
        </w:rPr>
        <w:t>219</w:t>
      </w:r>
      <w:r>
        <w:rPr>
          <w:i w:val="0"/>
        </w:rPr>
        <w:fldChar w:fldCharType="end"/>
      </w:r>
      <w:r>
        <w:fldChar w:fldCharType="end"/>
      </w:r>
    </w:p>
    <w:p>
      <w:pPr>
        <w:pStyle w:val="16"/>
        <w:tabs>
          <w:tab w:val="right" w:leader="dot" w:pos="8822"/>
        </w:tabs>
        <w:rPr>
          <w:rFonts w:ascii="等线" w:hAnsi="等线" w:eastAsia="等线" w:cs="黑体"/>
          <w:i w:val="0"/>
          <w:iCs w:val="0"/>
          <w:sz w:val="21"/>
          <w:szCs w:val="22"/>
        </w:rPr>
      </w:pPr>
      <w:r>
        <w:fldChar w:fldCharType="begin"/>
      </w:r>
      <w:r>
        <w:instrText xml:space="preserve">HYPERLINK  \l "_Toc96198251" </w:instrText>
      </w:r>
      <w:r>
        <w:fldChar w:fldCharType="separate"/>
      </w:r>
      <w:r>
        <w:rPr>
          <w:rStyle w:val="37"/>
          <w:rFonts w:hint="eastAsia"/>
          <w:b/>
          <w:bCs/>
          <w:i w:val="0"/>
          <w:kern w:val="0"/>
        </w:rPr>
        <w:t>附表</w:t>
      </w:r>
      <w:r>
        <w:rPr>
          <w:rStyle w:val="37"/>
          <w:b/>
          <w:bCs/>
          <w:i w:val="0"/>
          <w:kern w:val="0"/>
        </w:rPr>
        <w:t xml:space="preserve">C.9  </w:t>
      </w:r>
      <w:r>
        <w:rPr>
          <w:rStyle w:val="37"/>
          <w:rFonts w:hint="eastAsia"/>
          <w:b/>
          <w:bCs/>
          <w:i w:val="0"/>
          <w:kern w:val="0"/>
        </w:rPr>
        <w:t>陕西省绿色建筑评价表（景观）</w:t>
      </w:r>
      <w:r>
        <w:rPr>
          <w:i w:val="0"/>
        </w:rPr>
        <w:tab/>
      </w:r>
      <w:r>
        <w:rPr>
          <w:i w:val="0"/>
        </w:rPr>
        <w:fldChar w:fldCharType="begin"/>
      </w:r>
      <w:r>
        <w:rPr>
          <w:i w:val="0"/>
        </w:rPr>
        <w:instrText xml:space="preserve"> PAGEREF _Toc96198251 \h </w:instrText>
      </w:r>
      <w:r>
        <w:rPr>
          <w:i w:val="0"/>
        </w:rPr>
        <w:fldChar w:fldCharType="separate"/>
      </w:r>
      <w:r>
        <w:rPr>
          <w:i w:val="0"/>
        </w:rPr>
        <w:t>222</w:t>
      </w:r>
      <w:r>
        <w:rPr>
          <w:i w:val="0"/>
        </w:rPr>
        <w:fldChar w:fldCharType="end"/>
      </w:r>
      <w:r>
        <w:fldChar w:fldCharType="end"/>
      </w:r>
    </w:p>
    <w:p>
      <w:pPr>
        <w:pStyle w:val="23"/>
        <w:rPr>
          <w:rFonts w:ascii="等线" w:hAnsi="等线" w:eastAsia="等线" w:cs="黑体"/>
          <w:b w:val="0"/>
          <w:bCs w:val="0"/>
          <w:caps w:val="0"/>
          <w:sz w:val="21"/>
          <w:szCs w:val="22"/>
        </w:rPr>
      </w:pPr>
      <w:r>
        <w:fldChar w:fldCharType="begin"/>
      </w:r>
      <w:r>
        <w:instrText xml:space="preserve">HYPERLINK  \l "_Toc96198252" </w:instrText>
      </w:r>
      <w:r>
        <w:fldChar w:fldCharType="separate"/>
      </w:r>
      <w:r>
        <w:rPr>
          <w:rStyle w:val="37"/>
          <w:rFonts w:hint="eastAsia"/>
          <w:kern w:val="0"/>
        </w:rPr>
        <w:t>附录</w:t>
      </w:r>
      <w:r>
        <w:rPr>
          <w:rStyle w:val="37"/>
          <w:kern w:val="0"/>
        </w:rPr>
        <w:t xml:space="preserve">D  </w:t>
      </w:r>
      <w:r>
        <w:rPr>
          <w:rStyle w:val="37"/>
          <w:rFonts w:hint="eastAsia"/>
          <w:kern w:val="0"/>
        </w:rPr>
        <w:t>陕西省绿色建筑评价汇总表</w:t>
      </w:r>
      <w:r>
        <w:tab/>
      </w:r>
      <w:r>
        <w:fldChar w:fldCharType="begin"/>
      </w:r>
      <w:r>
        <w:instrText xml:space="preserve"> PAGEREF _Toc96198252 \h </w:instrText>
      </w:r>
      <w:r>
        <w:fldChar w:fldCharType="separate"/>
      </w:r>
      <w:r>
        <w:t>225</w:t>
      </w:r>
      <w:r>
        <w:fldChar w:fldCharType="end"/>
      </w:r>
      <w:r>
        <w:fldChar w:fldCharType="end"/>
      </w:r>
    </w:p>
    <w:p>
      <w:pPr>
        <w:ind w:firstLine="0" w:firstLineChars="0"/>
        <w:rPr>
          <w:szCs w:val="21"/>
        </w:rPr>
      </w:pPr>
      <w:r>
        <w:rPr>
          <w:bCs/>
          <w:szCs w:val="21"/>
          <w:lang w:val="zh-CN"/>
        </w:rPr>
        <w:fldChar w:fldCharType="end"/>
      </w:r>
    </w:p>
    <w:p>
      <w:pPr>
        <w:widowControl/>
        <w:adjustRightInd/>
        <w:snapToGrid/>
        <w:spacing w:line="240" w:lineRule="auto"/>
        <w:ind w:firstLine="0" w:firstLineChars="0"/>
        <w:jc w:val="left"/>
        <w:sectPr>
          <w:footerReference r:id="rId11" w:type="default"/>
          <w:pgSz w:w="11906" w:h="16838"/>
          <w:pgMar w:top="1440" w:right="1274" w:bottom="1440" w:left="1800" w:header="851" w:footer="992" w:gutter="0"/>
          <w:pgNumType w:fmt="lowerRoman" w:start="1"/>
          <w:cols w:space="720" w:num="1"/>
          <w:docGrid w:type="lines" w:linePitch="312" w:charSpace="0"/>
        </w:sectPr>
      </w:pPr>
      <w:r>
        <w:br w:type="page"/>
      </w:r>
    </w:p>
    <w:p>
      <w:pPr>
        <w:pStyle w:val="25"/>
        <w:spacing w:beforeLines="50" w:afterLines="50"/>
        <w:rPr>
          <w:rFonts w:cs="Times New Roman"/>
        </w:rPr>
      </w:pPr>
      <w:bookmarkStart w:id="0" w:name="_Toc86088670"/>
      <w:bookmarkStart w:id="1" w:name="_Toc96198158"/>
      <w:r>
        <w:rPr>
          <w:rFonts w:cs="Times New Roman"/>
        </w:rPr>
        <w:t xml:space="preserve">1 </w:t>
      </w:r>
      <w:r>
        <w:rPr>
          <w:rFonts w:hint="eastAsia" w:cs="Times New Roman"/>
        </w:rPr>
        <w:t>总则</w:t>
      </w:r>
      <w:bookmarkEnd w:id="0"/>
      <w:bookmarkEnd w:id="1"/>
    </w:p>
    <w:p>
      <w:pPr>
        <w:ind w:firstLine="0" w:firstLineChars="0"/>
      </w:pPr>
      <w:r>
        <w:rPr>
          <w:rFonts w:hint="eastAsia"/>
          <w:b/>
        </w:rPr>
        <w:t>1.0.1</w:t>
      </w:r>
      <w:r>
        <w:rPr>
          <w:rFonts w:hint="eastAsia"/>
        </w:rPr>
        <w:t xml:space="preserve">  为加快和推动我省绿色建筑健康可持续发展，规范</w:t>
      </w:r>
      <w:r>
        <w:t>施工图</w:t>
      </w:r>
      <w:r>
        <w:rPr>
          <w:rFonts w:hint="eastAsia"/>
        </w:rPr>
        <w:t>绿色性能</w:t>
      </w:r>
      <w:r>
        <w:t>审查工作，</w:t>
      </w:r>
      <w:r>
        <w:rPr>
          <w:rFonts w:hint="eastAsia"/>
        </w:rPr>
        <w:t>明确绿色</w:t>
      </w:r>
      <w:r>
        <w:t>建筑审查内容</w:t>
      </w:r>
      <w:r>
        <w:rPr>
          <w:rFonts w:hint="eastAsia"/>
        </w:rPr>
        <w:t>、</w:t>
      </w:r>
      <w:r>
        <w:t>统一审查</w:t>
      </w:r>
      <w:r>
        <w:rPr>
          <w:rFonts w:hint="eastAsia"/>
        </w:rPr>
        <w:t>标准</w:t>
      </w:r>
      <w:r>
        <w:t>，制定本审查要点。</w:t>
      </w:r>
    </w:p>
    <w:p>
      <w:pPr>
        <w:ind w:firstLine="0" w:firstLineChars="0"/>
      </w:pPr>
      <w:r>
        <w:rPr>
          <w:rFonts w:hint="eastAsia"/>
          <w:b/>
        </w:rPr>
        <w:t>1.0.2</w:t>
      </w:r>
      <w:r>
        <w:rPr>
          <w:rFonts w:hint="eastAsia"/>
        </w:rPr>
        <w:t xml:space="preserve">  本要点适用于</w:t>
      </w:r>
      <w:r>
        <w:t>民用建筑</w:t>
      </w:r>
      <w:r>
        <w:rPr>
          <w:rFonts w:hint="eastAsia"/>
        </w:rPr>
        <w:t>绿色性能的施工图设计</w:t>
      </w:r>
      <w:r>
        <w:t>专项审查。</w:t>
      </w:r>
    </w:p>
    <w:p>
      <w:pPr>
        <w:ind w:firstLine="0" w:firstLineChars="0"/>
      </w:pPr>
      <w:r>
        <w:rPr>
          <w:rFonts w:hint="eastAsia"/>
          <w:b/>
        </w:rPr>
        <w:t>1.0.3</w:t>
      </w:r>
      <w:r>
        <w:rPr>
          <w:rFonts w:hint="eastAsia"/>
        </w:rPr>
        <w:t xml:space="preserve">  本</w:t>
      </w:r>
      <w:r>
        <w:t>审查要点的标准</w:t>
      </w:r>
      <w:r>
        <w:rPr>
          <w:rFonts w:hint="eastAsia"/>
        </w:rPr>
        <w:t>依据</w:t>
      </w:r>
      <w:r>
        <w:t>是《</w:t>
      </w:r>
      <w:r>
        <w:rPr>
          <w:rFonts w:hint="eastAsia"/>
        </w:rPr>
        <w:t>绿色</w:t>
      </w:r>
      <w:r>
        <w:t>建筑评价标准》</w:t>
      </w:r>
      <w:r>
        <w:rPr>
          <w:rFonts w:hint="eastAsia"/>
        </w:rPr>
        <w:t>GB</w:t>
      </w:r>
      <w:r>
        <w:t>/</w:t>
      </w:r>
      <w:r>
        <w:rPr>
          <w:rFonts w:hint="eastAsia"/>
        </w:rPr>
        <w:t>T</w:t>
      </w:r>
      <w:r>
        <w:t xml:space="preserve"> 50378-2019</w:t>
      </w:r>
      <w:r>
        <w:rPr>
          <w:rFonts w:hint="eastAsia"/>
        </w:rPr>
        <w:t>，审查分规划与总体</w:t>
      </w:r>
      <w:r>
        <w:t>、</w:t>
      </w:r>
      <w:r>
        <w:rPr>
          <w:rFonts w:hint="eastAsia"/>
        </w:rPr>
        <w:t>建筑与建筑物理、结构与材料、给排水、暖通与建筑物理、电气、弱电、室内装修与材料、景观9章。</w:t>
      </w:r>
    </w:p>
    <w:p>
      <w:pPr>
        <w:ind w:firstLine="0" w:firstLineChars="0"/>
      </w:pPr>
      <w:r>
        <w:rPr>
          <w:rFonts w:hint="eastAsia"/>
          <w:b/>
        </w:rPr>
        <w:t>1.0.4</w:t>
      </w:r>
      <w:r>
        <w:rPr>
          <w:rFonts w:hint="eastAsia"/>
        </w:rPr>
        <w:t xml:space="preserve">  施工图绿色</w:t>
      </w:r>
      <w:r>
        <w:t>性能</w:t>
      </w:r>
      <w:r>
        <w:rPr>
          <w:rFonts w:hint="eastAsia"/>
        </w:rPr>
        <w:t>审查应按政府相关文件规定的时间完成。</w:t>
      </w:r>
    </w:p>
    <w:p>
      <w:pPr>
        <w:ind w:firstLine="0" w:firstLineChars="0"/>
      </w:pPr>
      <w:r>
        <w:rPr>
          <w:rFonts w:hint="eastAsia"/>
          <w:b/>
        </w:rPr>
        <w:t>1.0.5</w:t>
      </w:r>
      <w:r>
        <w:rPr>
          <w:rFonts w:hint="eastAsia"/>
        </w:rPr>
        <w:t xml:space="preserve">  绿色</w:t>
      </w:r>
      <w:r>
        <w:t>建筑</w:t>
      </w:r>
      <w:r>
        <w:rPr>
          <w:rFonts w:hint="eastAsia"/>
        </w:rPr>
        <w:t>施工图</w:t>
      </w:r>
      <w:r>
        <w:t>审查除</w:t>
      </w:r>
      <w:r>
        <w:rPr>
          <w:rFonts w:hint="eastAsia"/>
        </w:rPr>
        <w:t>应符合</w:t>
      </w:r>
      <w:r>
        <w:t>本审查要点</w:t>
      </w:r>
      <w:r>
        <w:rPr>
          <w:rFonts w:hint="eastAsia"/>
        </w:rPr>
        <w:t>中的</w:t>
      </w:r>
      <w:r>
        <w:t>国家及地方现行</w:t>
      </w:r>
      <w:r>
        <w:rPr>
          <w:rFonts w:hint="eastAsia"/>
        </w:rPr>
        <w:t>的</w:t>
      </w:r>
      <w:r>
        <w:t>有关</w:t>
      </w:r>
      <w:r>
        <w:rPr>
          <w:rFonts w:hint="eastAsia"/>
        </w:rPr>
        <w:t>法律</w:t>
      </w:r>
      <w:r>
        <w:t>、标准和规范外，尚应符合国家及地方现行</w:t>
      </w:r>
      <w:r>
        <w:rPr>
          <w:rFonts w:hint="eastAsia"/>
        </w:rPr>
        <w:t>的</w:t>
      </w:r>
      <w:r>
        <w:t>有关</w:t>
      </w:r>
      <w:r>
        <w:rPr>
          <w:rFonts w:hint="eastAsia"/>
        </w:rPr>
        <w:t>法律</w:t>
      </w:r>
      <w:r>
        <w:t>、标准</w:t>
      </w:r>
      <w:r>
        <w:rPr>
          <w:rFonts w:hint="eastAsia"/>
        </w:rPr>
        <w:t>、</w:t>
      </w:r>
      <w:r>
        <w:t>规范</w:t>
      </w:r>
      <w:r>
        <w:rPr>
          <w:rFonts w:hint="eastAsia"/>
        </w:rPr>
        <w:t>和我省各地行政文件的</w:t>
      </w:r>
      <w:r>
        <w:t>规定。</w:t>
      </w:r>
    </w:p>
    <w:p>
      <w:pPr>
        <w:widowControl/>
        <w:adjustRightInd/>
        <w:snapToGrid/>
        <w:spacing w:line="240" w:lineRule="auto"/>
        <w:ind w:firstLine="0" w:firstLineChars="0"/>
        <w:jc w:val="left"/>
      </w:pPr>
      <w:r>
        <w:br w:type="page"/>
      </w:r>
    </w:p>
    <w:p>
      <w:pPr>
        <w:pStyle w:val="25"/>
        <w:spacing w:afterLines="50"/>
        <w:rPr>
          <w:rFonts w:cs="Times New Roman"/>
        </w:rPr>
      </w:pPr>
      <w:bookmarkStart w:id="2" w:name="_Toc86088671"/>
      <w:bookmarkStart w:id="3" w:name="_Toc96198159"/>
      <w:r>
        <w:rPr>
          <w:rFonts w:hint="eastAsia" w:cs="Times New Roman"/>
        </w:rPr>
        <w:t>2</w:t>
      </w:r>
      <w:r>
        <w:rPr>
          <w:rFonts w:cs="Times New Roman"/>
        </w:rPr>
        <w:t xml:space="preserve"> </w:t>
      </w:r>
      <w:r>
        <w:rPr>
          <w:rFonts w:hint="eastAsia" w:cs="Times New Roman"/>
        </w:rPr>
        <w:t>基本规定</w:t>
      </w:r>
      <w:bookmarkEnd w:id="2"/>
      <w:bookmarkEnd w:id="3"/>
    </w:p>
    <w:p>
      <w:pPr>
        <w:spacing w:afterLines="50"/>
        <w:ind w:firstLine="0" w:firstLineChars="0"/>
        <w:jc w:val="center"/>
        <w:outlineLvl w:val="2"/>
        <w:rPr>
          <w:b/>
          <w:bCs/>
          <w:szCs w:val="32"/>
        </w:rPr>
      </w:pPr>
      <w:bookmarkStart w:id="4" w:name="_Toc96198160"/>
      <w:r>
        <w:rPr>
          <w:b/>
          <w:bCs/>
          <w:szCs w:val="32"/>
        </w:rPr>
        <w:t>2.1 一般规定</w:t>
      </w:r>
      <w:bookmarkEnd w:id="4"/>
    </w:p>
    <w:p>
      <w:pPr>
        <w:ind w:firstLine="0" w:firstLineChars="0"/>
      </w:pPr>
      <w:r>
        <w:rPr>
          <w:b/>
        </w:rPr>
        <w:t>2</w:t>
      </w:r>
      <w:r>
        <w:rPr>
          <w:rFonts w:hint="eastAsia"/>
          <w:b/>
        </w:rPr>
        <w:t>.</w:t>
      </w:r>
      <w:r>
        <w:rPr>
          <w:b/>
        </w:rPr>
        <w:t>1</w:t>
      </w:r>
      <w:r>
        <w:rPr>
          <w:rFonts w:hint="eastAsia"/>
          <w:b/>
        </w:rPr>
        <w:t>.1</w:t>
      </w:r>
      <w:r>
        <w:rPr>
          <w:rFonts w:hint="eastAsia"/>
        </w:rPr>
        <w:t xml:space="preserve">  施工图审查</w:t>
      </w:r>
      <w:r>
        <w:t>机构应对</w:t>
      </w:r>
      <w:r>
        <w:rPr>
          <w:rFonts w:hint="eastAsia"/>
        </w:rPr>
        <w:t>建设方提交的施工图设计</w:t>
      </w:r>
      <w:r>
        <w:t>图纸</w:t>
      </w:r>
      <w:r>
        <w:rPr>
          <w:rFonts w:hint="eastAsia"/>
        </w:rPr>
        <w:t>、技术支撑文件、绿色建筑申报书、陕西省绿色建筑评价表以及政府批准的相关报告等完备的技术支撑文件进行全面审</w:t>
      </w:r>
      <w:r>
        <w:t>查。</w:t>
      </w:r>
      <w:r>
        <w:rPr>
          <w:rFonts w:hint="eastAsia"/>
        </w:rPr>
        <w:t>“绿色建筑施工图审查资料清单”</w:t>
      </w:r>
      <w:r>
        <w:t>见附录A</w:t>
      </w:r>
      <w:r>
        <w:rPr>
          <w:rFonts w:hint="eastAsia"/>
        </w:rPr>
        <w:t>； “各专业绿色建筑分析报告与计算书的内容要求”</w:t>
      </w:r>
      <w:r>
        <w:t>见</w:t>
      </w:r>
      <w:r>
        <w:rPr>
          <w:rFonts w:hint="eastAsia"/>
        </w:rPr>
        <w:t>附录</w:t>
      </w:r>
      <w:r>
        <w:t>B</w:t>
      </w:r>
      <w:r>
        <w:rPr>
          <w:rFonts w:hint="eastAsia"/>
        </w:rPr>
        <w:t>；“</w:t>
      </w:r>
      <w:r>
        <w:t>陕西省绿色建筑评价表</w:t>
      </w:r>
      <w:r>
        <w:rPr>
          <w:rFonts w:hint="eastAsia"/>
        </w:rPr>
        <w:t>”见</w:t>
      </w:r>
      <w:r>
        <w:t>附录C；</w:t>
      </w:r>
      <w:r>
        <w:rPr>
          <w:rFonts w:hint="eastAsia"/>
        </w:rPr>
        <w:t>“陕西省绿色</w:t>
      </w:r>
      <w:r>
        <w:t>建筑评价汇总表</w:t>
      </w:r>
      <w:r>
        <w:rPr>
          <w:rFonts w:hint="eastAsia"/>
        </w:rPr>
        <w:t>”见</w:t>
      </w:r>
      <w:r>
        <w:t>附录D</w:t>
      </w:r>
      <w:r>
        <w:rPr>
          <w:rFonts w:hint="eastAsia"/>
        </w:rPr>
        <w:t>。</w:t>
      </w:r>
    </w:p>
    <w:p>
      <w:pPr>
        <w:ind w:firstLine="0" w:firstLineChars="0"/>
      </w:pPr>
      <w:r>
        <w:rPr>
          <w:b/>
        </w:rPr>
        <w:t>2.1.2</w:t>
      </w:r>
      <w:r>
        <w:t xml:space="preserve">  绿色建筑施工图审查应以单栋建筑或建筑群为审查对象。涉及系统性、整体性的指标，应基于建筑所属工程项目的总体进行评价。</w:t>
      </w:r>
    </w:p>
    <w:p>
      <w:pPr>
        <w:ind w:firstLine="0" w:firstLineChars="0"/>
        <w:rPr>
          <w:bCs/>
          <w:color w:val="000000"/>
        </w:rPr>
      </w:pPr>
      <w:r>
        <w:rPr>
          <w:b/>
        </w:rPr>
        <w:t>2.1.3</w:t>
      </w:r>
      <w:r>
        <w:t xml:space="preserve">  </w:t>
      </w:r>
      <w:r>
        <w:rPr>
          <w:rFonts w:hint="eastAsia"/>
        </w:rPr>
        <w:t>施工图审查</w:t>
      </w:r>
      <w:r>
        <w:t>按专业审查</w:t>
      </w:r>
      <w:r>
        <w:rPr>
          <w:rFonts w:hint="eastAsia"/>
        </w:rPr>
        <w:t>，对各专业“</w:t>
      </w:r>
      <w:r>
        <w:t>陕西省绿色建筑评价表</w:t>
      </w:r>
      <w:r>
        <w:rPr>
          <w:rFonts w:hint="eastAsia"/>
        </w:rPr>
        <w:t>”和“陕西省绿色</w:t>
      </w:r>
      <w:r>
        <w:t>建筑评价汇总表</w:t>
      </w:r>
      <w:r>
        <w:rPr>
          <w:rFonts w:hint="eastAsia"/>
        </w:rPr>
        <w:t>”</w:t>
      </w:r>
      <w:r>
        <w:t>打分</w:t>
      </w:r>
      <w:r>
        <w:rPr>
          <w:rFonts w:hint="eastAsia"/>
        </w:rPr>
        <w:t>核对。</w:t>
      </w:r>
      <w:r>
        <w:rPr>
          <w:rFonts w:hint="eastAsia"/>
          <w:bCs/>
          <w:color w:val="000000"/>
        </w:rPr>
        <w:t>其中涉及两个及以上专业的条文，应在相关专业分别设计审查后确定该条达标或得分。</w:t>
      </w:r>
    </w:p>
    <w:p>
      <w:pPr>
        <w:ind w:firstLine="0" w:firstLineChars="0"/>
      </w:pPr>
      <w:r>
        <w:rPr>
          <w:b/>
        </w:rPr>
        <w:t>2.1.4</w:t>
      </w:r>
      <w:r>
        <w:t xml:space="preserve">  审查</w:t>
      </w:r>
      <w:r>
        <w:rPr>
          <w:rFonts w:hint="eastAsia"/>
        </w:rPr>
        <w:t>机构出具“绿色</w:t>
      </w:r>
      <w:r>
        <w:t>建筑施工图设计文件专项审查意见</w:t>
      </w:r>
      <w:r>
        <w:rPr>
          <w:rFonts w:hint="eastAsia"/>
        </w:rPr>
        <w:t>”</w:t>
      </w:r>
      <w:r>
        <w:t>，</w:t>
      </w:r>
      <w:r>
        <w:rPr>
          <w:rFonts w:hint="eastAsia"/>
        </w:rPr>
        <w:t>项目自评价绿色</w:t>
      </w:r>
      <w:r>
        <w:t>建筑性能</w:t>
      </w:r>
      <w:r>
        <w:rPr>
          <w:rFonts w:hint="eastAsia"/>
        </w:rPr>
        <w:t>不能</w:t>
      </w:r>
      <w:r>
        <w:t>达到</w:t>
      </w:r>
      <w:r>
        <w:rPr>
          <w:rFonts w:hint="eastAsia"/>
        </w:rPr>
        <w:t>相应要求的，设计</w:t>
      </w:r>
      <w:r>
        <w:t>单位修改</w:t>
      </w:r>
      <w:r>
        <w:rPr>
          <w:rFonts w:hint="eastAsia"/>
        </w:rPr>
        <w:t>后</w:t>
      </w:r>
      <w:r>
        <w:t>应满足申报绿色建筑相应等级，否则不能通过绿色建筑设计审查。</w:t>
      </w:r>
    </w:p>
    <w:p>
      <w:pPr>
        <w:ind w:firstLine="0" w:firstLineChars="0"/>
      </w:pPr>
      <w:r>
        <w:rPr>
          <w:b/>
        </w:rPr>
        <w:t>2.1.5</w:t>
      </w:r>
      <w:r>
        <w:t xml:space="preserve">  </w:t>
      </w:r>
      <w:r>
        <w:rPr>
          <w:rFonts w:hint="eastAsia"/>
        </w:rPr>
        <w:t>绿色</w:t>
      </w:r>
      <w:r>
        <w:t>建筑施工图</w:t>
      </w:r>
      <w:r>
        <w:rPr>
          <w:rFonts w:hint="eastAsia"/>
        </w:rPr>
        <w:t>审查后</w:t>
      </w:r>
      <w:r>
        <w:t>，</w:t>
      </w:r>
      <w:r>
        <w:rPr>
          <w:rFonts w:hint="eastAsia"/>
        </w:rPr>
        <w:t>应出具合格证书，</w:t>
      </w:r>
      <w:r>
        <w:t>明确项目绿色建筑的</w:t>
      </w:r>
      <w:r>
        <w:rPr>
          <w:rFonts w:hint="eastAsia"/>
        </w:rPr>
        <w:t>等级。</w:t>
      </w:r>
    </w:p>
    <w:p>
      <w:pPr>
        <w:ind w:firstLine="0" w:firstLineChars="0"/>
      </w:pPr>
    </w:p>
    <w:p>
      <w:pPr>
        <w:spacing w:afterLines="50"/>
        <w:ind w:firstLine="0" w:firstLineChars="0"/>
        <w:jc w:val="center"/>
        <w:outlineLvl w:val="2"/>
        <w:rPr>
          <w:b/>
          <w:bCs/>
          <w:szCs w:val="32"/>
        </w:rPr>
      </w:pPr>
      <w:bookmarkStart w:id="5" w:name="_Toc96198161"/>
      <w:r>
        <w:rPr>
          <w:b/>
          <w:bCs/>
          <w:szCs w:val="32"/>
        </w:rPr>
        <w:t xml:space="preserve">2.2 </w:t>
      </w:r>
      <w:r>
        <w:rPr>
          <w:rFonts w:hint="eastAsia"/>
          <w:b/>
          <w:bCs/>
          <w:szCs w:val="32"/>
        </w:rPr>
        <w:t>评价</w:t>
      </w:r>
      <w:r>
        <w:rPr>
          <w:b/>
          <w:bCs/>
          <w:szCs w:val="32"/>
        </w:rPr>
        <w:t>与等级划分</w:t>
      </w:r>
      <w:bookmarkEnd w:id="5"/>
    </w:p>
    <w:p>
      <w:pPr>
        <w:pStyle w:val="43"/>
        <w:rPr>
          <w:rFonts w:cs="Times New Roman"/>
          <w:color w:val="auto"/>
        </w:rPr>
      </w:pPr>
      <w:r>
        <w:rPr>
          <w:rFonts w:cs="Times New Roman"/>
          <w:b/>
          <w:color w:val="auto"/>
        </w:rPr>
        <w:t xml:space="preserve">2.2.1 </w:t>
      </w:r>
      <w:r>
        <w:rPr>
          <w:rFonts w:cs="Times New Roman"/>
          <w:color w:val="auto"/>
        </w:rPr>
        <w:t>本审查要点</w:t>
      </w:r>
      <w:r>
        <w:rPr>
          <w:rFonts w:hint="eastAsia" w:cs="Times New Roman"/>
          <w:color w:val="auto"/>
        </w:rPr>
        <w:t>按</w:t>
      </w:r>
      <w:r>
        <w:rPr>
          <w:rFonts w:cs="Times New Roman"/>
          <w:color w:val="auto"/>
        </w:rPr>
        <w:t>专业进行审查，</w:t>
      </w:r>
      <w:r>
        <w:rPr>
          <w:rFonts w:hint="eastAsia" w:cs="Times New Roman"/>
          <w:color w:val="auto"/>
        </w:rPr>
        <w:t>绿色</w:t>
      </w:r>
      <w:r>
        <w:rPr>
          <w:rFonts w:cs="Times New Roman"/>
          <w:color w:val="auto"/>
        </w:rPr>
        <w:t>建筑评价</w:t>
      </w:r>
      <w:r>
        <w:rPr>
          <w:rFonts w:hint="eastAsia" w:cs="Times New Roman"/>
          <w:color w:val="auto"/>
        </w:rPr>
        <w:t>指标</w:t>
      </w:r>
      <w:r>
        <w:rPr>
          <w:rFonts w:cs="Times New Roman"/>
          <w:color w:val="auto"/>
        </w:rPr>
        <w:t>体系</w:t>
      </w:r>
      <w:r>
        <w:rPr>
          <w:rFonts w:hint="eastAsia" w:cs="Times New Roman"/>
          <w:color w:val="auto"/>
        </w:rPr>
        <w:t>按</w:t>
      </w:r>
      <w:r>
        <w:t>《</w:t>
      </w:r>
      <w:r>
        <w:rPr>
          <w:rFonts w:hint="eastAsia"/>
        </w:rPr>
        <w:t>绿色</w:t>
      </w:r>
      <w:r>
        <w:t>建筑评价标准》</w:t>
      </w:r>
      <w:r>
        <w:rPr>
          <w:rFonts w:hint="eastAsia"/>
        </w:rPr>
        <w:t>GB</w:t>
      </w:r>
      <w:r>
        <w:t>/</w:t>
      </w:r>
      <w:r>
        <w:rPr>
          <w:rFonts w:hint="eastAsia"/>
        </w:rPr>
        <w:t>T</w:t>
      </w:r>
      <w:r>
        <w:t xml:space="preserve"> 50378-2019</w:t>
      </w:r>
      <w:r>
        <w:rPr>
          <w:rFonts w:hint="eastAsia"/>
        </w:rPr>
        <w:t>，</w:t>
      </w:r>
      <w:r>
        <w:t>由</w:t>
      </w:r>
      <w:r>
        <w:rPr>
          <w:rFonts w:cs="Times New Roman"/>
          <w:color w:val="auto"/>
        </w:rPr>
        <w:t>安全耐久、健康舒适、生活便利、资源节约、环境宜居</w:t>
      </w:r>
      <w:r>
        <w:rPr>
          <w:rFonts w:hint="eastAsia" w:cs="Times New Roman"/>
          <w:color w:val="auto"/>
        </w:rPr>
        <w:t>5类指标</w:t>
      </w:r>
      <w:r>
        <w:rPr>
          <w:rFonts w:cs="Times New Roman"/>
          <w:color w:val="auto"/>
        </w:rPr>
        <w:t>组成</w:t>
      </w:r>
      <w:r>
        <w:rPr>
          <w:rFonts w:hint="eastAsia" w:cs="Times New Roman"/>
          <w:color w:val="auto"/>
        </w:rPr>
        <w:t>，</w:t>
      </w:r>
      <w:r>
        <w:rPr>
          <w:rFonts w:cs="Times New Roman"/>
          <w:color w:val="auto"/>
        </w:rPr>
        <w:t>且</w:t>
      </w:r>
      <w:r>
        <w:rPr>
          <w:rFonts w:hint="eastAsia" w:cs="Times New Roman"/>
          <w:color w:val="auto"/>
        </w:rPr>
        <w:t>每</w:t>
      </w:r>
      <w:r>
        <w:rPr>
          <w:rFonts w:cs="Times New Roman"/>
          <w:color w:val="auto"/>
        </w:rPr>
        <w:t>类指标均包括控制项和评分项</w:t>
      </w:r>
      <w:r>
        <w:rPr>
          <w:rFonts w:hint="eastAsia" w:cs="Times New Roman"/>
          <w:color w:val="auto"/>
        </w:rPr>
        <w:t>；</w:t>
      </w:r>
      <w:r>
        <w:rPr>
          <w:rFonts w:cs="Times New Roman"/>
          <w:color w:val="auto"/>
        </w:rPr>
        <w:t>评价指标体系</w:t>
      </w:r>
      <w:r>
        <w:rPr>
          <w:rFonts w:hint="eastAsia" w:cs="Times New Roman"/>
          <w:color w:val="auto"/>
        </w:rPr>
        <w:t>还设置了</w:t>
      </w:r>
      <w:r>
        <w:rPr>
          <w:rFonts w:cs="Times New Roman"/>
          <w:color w:val="auto"/>
        </w:rPr>
        <w:t>提高与创新项</w:t>
      </w:r>
      <w:r>
        <w:rPr>
          <w:rFonts w:hint="eastAsia" w:cs="Times New Roman"/>
          <w:color w:val="auto"/>
        </w:rPr>
        <w:t>作为</w:t>
      </w:r>
      <w:r>
        <w:rPr>
          <w:rFonts w:cs="Times New Roman"/>
          <w:color w:val="auto"/>
        </w:rPr>
        <w:t>加分项。</w:t>
      </w:r>
    </w:p>
    <w:p>
      <w:pPr>
        <w:pStyle w:val="43"/>
        <w:rPr>
          <w:rFonts w:cs="Times New Roman"/>
          <w:b/>
          <w:color w:val="auto"/>
        </w:rPr>
      </w:pPr>
      <w:r>
        <w:rPr>
          <w:rFonts w:cs="Times New Roman"/>
          <w:b/>
          <w:color w:val="auto"/>
        </w:rPr>
        <w:t xml:space="preserve">2.2.2 </w:t>
      </w:r>
      <w:r>
        <w:rPr>
          <w:rFonts w:hint="eastAsia" w:cs="Times New Roman"/>
          <w:bCs w:val="0"/>
        </w:rPr>
        <w:t>绿色建筑申报时，控制项条文为必要条件，评分项和加分项条文应根据项目实际设计情况选择，并进行分值判定。</w:t>
      </w:r>
      <w:r>
        <w:rPr>
          <w:rFonts w:cs="Times New Roman"/>
          <w:color w:val="auto"/>
        </w:rPr>
        <w:t>控制项的</w:t>
      </w:r>
      <w:r>
        <w:rPr>
          <w:rFonts w:hint="eastAsia" w:cs="Times New Roman"/>
          <w:color w:val="auto"/>
        </w:rPr>
        <w:t>评定</w:t>
      </w:r>
      <w:r>
        <w:rPr>
          <w:rFonts w:cs="Times New Roman"/>
          <w:color w:val="auto"/>
        </w:rPr>
        <w:t>结果</w:t>
      </w:r>
      <w:r>
        <w:rPr>
          <w:rFonts w:hint="eastAsia" w:cs="Times New Roman"/>
          <w:color w:val="auto"/>
        </w:rPr>
        <w:t>应</w:t>
      </w:r>
      <w:r>
        <w:rPr>
          <w:rFonts w:cs="Times New Roman"/>
          <w:color w:val="auto"/>
        </w:rPr>
        <w:t>为达标或不达标；</w:t>
      </w:r>
      <w:r>
        <w:rPr>
          <w:rFonts w:hint="eastAsia" w:cs="Times New Roman"/>
          <w:color w:val="auto"/>
        </w:rPr>
        <w:t>评分</w:t>
      </w:r>
      <w:r>
        <w:rPr>
          <w:rFonts w:cs="Times New Roman"/>
          <w:color w:val="auto"/>
        </w:rPr>
        <w:t>项和加分项的</w:t>
      </w:r>
      <w:r>
        <w:rPr>
          <w:rFonts w:hint="eastAsia" w:cs="Times New Roman"/>
          <w:color w:val="auto"/>
        </w:rPr>
        <w:t>评定</w:t>
      </w:r>
      <w:r>
        <w:rPr>
          <w:rFonts w:cs="Times New Roman"/>
          <w:color w:val="auto"/>
        </w:rPr>
        <w:t>结果为分值。</w:t>
      </w:r>
    </w:p>
    <w:p>
      <w:pPr>
        <w:pStyle w:val="43"/>
        <w:rPr>
          <w:rFonts w:cs="Times New Roman"/>
          <w:color w:val="auto"/>
        </w:rPr>
      </w:pPr>
      <w:r>
        <w:rPr>
          <w:rFonts w:cs="Times New Roman"/>
          <w:b/>
          <w:color w:val="auto"/>
        </w:rPr>
        <w:t xml:space="preserve">2.2.3 </w:t>
      </w:r>
      <w:r>
        <w:rPr>
          <w:rFonts w:cs="Times New Roman"/>
          <w:color w:val="auto"/>
        </w:rPr>
        <w:t>对于多功能的综合性单体建筑，应按本审查要点全部审查条文逐条对适用的区域进行审查，确定各条文的得分。</w:t>
      </w:r>
    </w:p>
    <w:p>
      <w:pPr>
        <w:pStyle w:val="43"/>
        <w:rPr>
          <w:rFonts w:cs="Times New Roman"/>
          <w:color w:val="auto"/>
        </w:rPr>
      </w:pPr>
      <w:r>
        <w:rPr>
          <w:rFonts w:cs="Times New Roman"/>
          <w:b/>
          <w:color w:val="auto"/>
        </w:rPr>
        <w:t>2.2.4</w:t>
      </w:r>
      <w:r>
        <w:rPr>
          <w:rFonts w:cs="Times New Roman"/>
          <w:color w:val="auto"/>
        </w:rPr>
        <w:t xml:space="preserve"> 绿色建筑</w:t>
      </w:r>
      <w:r>
        <w:rPr>
          <w:rFonts w:hint="eastAsia" w:cs="Times New Roman"/>
          <w:color w:val="auto"/>
        </w:rPr>
        <w:t>施工图</w:t>
      </w:r>
      <w:r>
        <w:rPr>
          <w:rFonts w:cs="Times New Roman"/>
          <w:color w:val="auto"/>
        </w:rPr>
        <w:t>评价</w:t>
      </w:r>
      <w:r>
        <w:rPr>
          <w:rFonts w:hint="eastAsia" w:cs="Times New Roman"/>
          <w:color w:val="auto"/>
        </w:rPr>
        <w:t>分值</w:t>
      </w:r>
      <w:r>
        <w:rPr>
          <w:rFonts w:cs="Times New Roman"/>
          <w:color w:val="auto"/>
        </w:rPr>
        <w:t>设定包含</w:t>
      </w:r>
      <w:r>
        <w:rPr>
          <w:rFonts w:hint="eastAsia" w:cs="Times New Roman"/>
          <w:color w:val="auto"/>
        </w:rPr>
        <w:t>：控制项基础</w:t>
      </w:r>
      <w:r>
        <w:rPr>
          <w:rFonts w:cs="Times New Roman"/>
          <w:color w:val="auto"/>
        </w:rPr>
        <w:t>分值、</w:t>
      </w:r>
      <w:r>
        <w:rPr>
          <w:rFonts w:hint="eastAsia" w:cs="Times New Roman"/>
          <w:color w:val="auto"/>
        </w:rPr>
        <w:t>5类</w:t>
      </w:r>
      <w:r>
        <w:rPr>
          <w:rFonts w:cs="Times New Roman"/>
          <w:color w:val="auto"/>
        </w:rPr>
        <w:t>评价指标</w:t>
      </w:r>
      <w:r>
        <w:rPr>
          <w:rFonts w:hint="eastAsia" w:cs="Times New Roman"/>
          <w:color w:val="auto"/>
        </w:rPr>
        <w:t>评分项分值</w:t>
      </w:r>
      <w:r>
        <w:rPr>
          <w:rFonts w:cs="Times New Roman"/>
          <w:color w:val="auto"/>
        </w:rPr>
        <w:t>及提高</w:t>
      </w:r>
      <w:r>
        <w:rPr>
          <w:rFonts w:hint="eastAsia" w:cs="Times New Roman"/>
          <w:color w:val="auto"/>
        </w:rPr>
        <w:t>与</w:t>
      </w:r>
      <w:r>
        <w:rPr>
          <w:rFonts w:cs="Times New Roman"/>
          <w:color w:val="auto"/>
        </w:rPr>
        <w:t>创新</w:t>
      </w:r>
      <w:r>
        <w:rPr>
          <w:rFonts w:hint="eastAsia" w:cs="Times New Roman"/>
          <w:color w:val="auto"/>
        </w:rPr>
        <w:t>加分</w:t>
      </w:r>
      <w:r>
        <w:rPr>
          <w:rFonts w:cs="Times New Roman"/>
          <w:color w:val="auto"/>
        </w:rPr>
        <w:t>项</w:t>
      </w:r>
      <w:r>
        <w:rPr>
          <w:rFonts w:hint="eastAsia" w:cs="Times New Roman"/>
          <w:color w:val="auto"/>
        </w:rPr>
        <w:t>分值。绿色建筑施工图评价分值满分设定</w:t>
      </w:r>
      <w:r>
        <w:rPr>
          <w:rFonts w:cs="Times New Roman"/>
          <w:color w:val="auto"/>
        </w:rPr>
        <w:t>见表</w:t>
      </w:r>
      <w:r>
        <w:rPr>
          <w:rFonts w:hint="eastAsia" w:cs="Times New Roman"/>
          <w:color w:val="auto"/>
        </w:rPr>
        <w:t>2.2.4。</w:t>
      </w:r>
    </w:p>
    <w:p>
      <w:pPr>
        <w:ind w:firstLine="360"/>
        <w:jc w:val="center"/>
        <w:rPr>
          <w:sz w:val="18"/>
          <w:szCs w:val="18"/>
        </w:rPr>
      </w:pPr>
      <w:r>
        <w:rPr>
          <w:sz w:val="18"/>
          <w:szCs w:val="18"/>
        </w:rPr>
        <w:t>表2.2.4 绿色建筑</w:t>
      </w:r>
      <w:r>
        <w:rPr>
          <w:rFonts w:hint="eastAsia"/>
          <w:sz w:val="18"/>
          <w:szCs w:val="18"/>
        </w:rPr>
        <w:t>施工图</w:t>
      </w:r>
      <w:r>
        <w:rPr>
          <w:sz w:val="18"/>
          <w:szCs w:val="18"/>
        </w:rPr>
        <w:t>评价分值</w:t>
      </w:r>
      <w:r>
        <w:rPr>
          <w:rFonts w:hint="eastAsia"/>
          <w:sz w:val="18"/>
          <w:szCs w:val="18"/>
        </w:rPr>
        <w:t>满分</w:t>
      </w:r>
      <w:r>
        <w:rPr>
          <w:sz w:val="18"/>
          <w:szCs w:val="18"/>
        </w:rPr>
        <w:t>设定</w:t>
      </w:r>
    </w:p>
    <w:tbl>
      <w:tblPr>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24"/>
        <w:gridCol w:w="1220"/>
        <w:gridCol w:w="1219"/>
        <w:gridCol w:w="1219"/>
        <w:gridCol w:w="1214"/>
        <w:gridCol w:w="122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5" w:hRule="atLeast"/>
          <w:jc w:val="center"/>
        </w:trPr>
        <w:tc>
          <w:tcPr>
            <w:tcW w:w="1224" w:type="dxa"/>
            <w:shd w:val="clear" w:color="auto" w:fill="D9D9D9"/>
            <w:vAlign w:val="center"/>
          </w:tcPr>
          <w:p>
            <w:pPr>
              <w:widowControl/>
              <w:spacing w:line="240" w:lineRule="auto"/>
              <w:ind w:firstLine="0" w:firstLineChars="0"/>
              <w:jc w:val="center"/>
              <w:rPr>
                <w:kern w:val="0"/>
                <w:sz w:val="18"/>
                <w:szCs w:val="18"/>
              </w:rPr>
            </w:pPr>
            <w:r>
              <w:rPr>
                <w:kern w:val="0"/>
                <w:sz w:val="18"/>
                <w:szCs w:val="18"/>
              </w:rPr>
              <w:t>控制项基础分值</w:t>
            </w:r>
          </w:p>
          <w:p>
            <w:pPr>
              <w:widowControl/>
              <w:spacing w:line="240" w:lineRule="auto"/>
              <w:ind w:firstLine="0" w:firstLineChars="0"/>
              <w:jc w:val="center"/>
              <w:rPr>
                <w:kern w:val="0"/>
                <w:sz w:val="18"/>
                <w:szCs w:val="18"/>
              </w:rPr>
            </w:pPr>
            <w:r>
              <w:rPr>
                <w:kern w:val="0"/>
                <w:sz w:val="18"/>
                <w:szCs w:val="18"/>
              </w:rPr>
              <w:t>Q</w:t>
            </w:r>
            <w:r>
              <w:rPr>
                <w:kern w:val="0"/>
                <w:sz w:val="18"/>
                <w:szCs w:val="18"/>
                <w:vertAlign w:val="subscript"/>
              </w:rPr>
              <w:t>0</w:t>
            </w:r>
          </w:p>
        </w:tc>
        <w:tc>
          <w:tcPr>
            <w:tcW w:w="1220" w:type="dxa"/>
            <w:shd w:val="clear" w:color="auto" w:fill="D9D9D9"/>
            <w:vAlign w:val="center"/>
          </w:tcPr>
          <w:p>
            <w:pPr>
              <w:widowControl/>
              <w:spacing w:line="240" w:lineRule="auto"/>
              <w:ind w:firstLine="0" w:firstLineChars="0"/>
              <w:jc w:val="center"/>
              <w:rPr>
                <w:kern w:val="0"/>
                <w:sz w:val="18"/>
                <w:szCs w:val="18"/>
              </w:rPr>
            </w:pPr>
            <w:r>
              <w:rPr>
                <w:kern w:val="0"/>
                <w:sz w:val="18"/>
                <w:szCs w:val="18"/>
              </w:rPr>
              <w:t>安全耐久</w:t>
            </w:r>
            <w:r>
              <w:rPr>
                <w:rFonts w:hint="eastAsia"/>
                <w:kern w:val="0"/>
                <w:sz w:val="18"/>
                <w:szCs w:val="18"/>
              </w:rPr>
              <w:t>评分项分值</w:t>
            </w:r>
            <w:r>
              <w:rPr>
                <w:kern w:val="0"/>
                <w:sz w:val="18"/>
                <w:szCs w:val="18"/>
              </w:rPr>
              <w:br/>
            </w:r>
            <w:r>
              <w:rPr>
                <w:kern w:val="0"/>
                <w:sz w:val="18"/>
                <w:szCs w:val="18"/>
              </w:rPr>
              <w:t>Q</w:t>
            </w:r>
            <w:r>
              <w:rPr>
                <w:kern w:val="0"/>
                <w:sz w:val="18"/>
                <w:szCs w:val="18"/>
                <w:vertAlign w:val="subscript"/>
              </w:rPr>
              <w:t>1</w:t>
            </w:r>
          </w:p>
        </w:tc>
        <w:tc>
          <w:tcPr>
            <w:tcW w:w="1219" w:type="dxa"/>
            <w:shd w:val="clear" w:color="auto" w:fill="D9D9D9"/>
            <w:vAlign w:val="center"/>
          </w:tcPr>
          <w:p>
            <w:pPr>
              <w:widowControl/>
              <w:spacing w:line="240" w:lineRule="auto"/>
              <w:ind w:firstLine="0" w:firstLineChars="0"/>
              <w:jc w:val="center"/>
              <w:rPr>
                <w:kern w:val="0"/>
                <w:sz w:val="18"/>
                <w:szCs w:val="18"/>
              </w:rPr>
            </w:pPr>
            <w:r>
              <w:rPr>
                <w:kern w:val="0"/>
                <w:sz w:val="18"/>
                <w:szCs w:val="18"/>
              </w:rPr>
              <w:t>健康舒适</w:t>
            </w:r>
            <w:r>
              <w:rPr>
                <w:rFonts w:hint="eastAsia"/>
                <w:kern w:val="0"/>
                <w:sz w:val="18"/>
                <w:szCs w:val="18"/>
              </w:rPr>
              <w:t>评分项分值</w:t>
            </w:r>
            <w:r>
              <w:rPr>
                <w:kern w:val="0"/>
                <w:sz w:val="18"/>
                <w:szCs w:val="18"/>
              </w:rPr>
              <w:br/>
            </w:r>
            <w:r>
              <w:rPr>
                <w:kern w:val="0"/>
                <w:sz w:val="18"/>
                <w:szCs w:val="18"/>
              </w:rPr>
              <w:t>Q</w:t>
            </w:r>
            <w:r>
              <w:rPr>
                <w:kern w:val="0"/>
                <w:sz w:val="18"/>
                <w:szCs w:val="18"/>
                <w:vertAlign w:val="subscript"/>
              </w:rPr>
              <w:t>2</w:t>
            </w:r>
          </w:p>
        </w:tc>
        <w:tc>
          <w:tcPr>
            <w:tcW w:w="1219" w:type="dxa"/>
            <w:shd w:val="clear" w:color="auto" w:fill="D9D9D9"/>
            <w:vAlign w:val="center"/>
          </w:tcPr>
          <w:p>
            <w:pPr>
              <w:widowControl/>
              <w:spacing w:line="240" w:lineRule="auto"/>
              <w:ind w:firstLine="0" w:firstLineChars="0"/>
              <w:jc w:val="center"/>
              <w:rPr>
                <w:kern w:val="0"/>
                <w:sz w:val="18"/>
                <w:szCs w:val="18"/>
              </w:rPr>
            </w:pPr>
            <w:r>
              <w:rPr>
                <w:kern w:val="0"/>
                <w:sz w:val="18"/>
                <w:szCs w:val="18"/>
              </w:rPr>
              <w:t>生活便利</w:t>
            </w:r>
            <w:r>
              <w:rPr>
                <w:rFonts w:hint="eastAsia"/>
                <w:kern w:val="0"/>
                <w:sz w:val="18"/>
                <w:szCs w:val="18"/>
              </w:rPr>
              <w:t>评分项分值</w:t>
            </w:r>
            <w:r>
              <w:rPr>
                <w:kern w:val="0"/>
                <w:sz w:val="18"/>
                <w:szCs w:val="18"/>
              </w:rPr>
              <w:br/>
            </w:r>
            <w:r>
              <w:rPr>
                <w:kern w:val="0"/>
                <w:sz w:val="18"/>
                <w:szCs w:val="18"/>
              </w:rPr>
              <w:t>Q</w:t>
            </w:r>
            <w:r>
              <w:rPr>
                <w:kern w:val="0"/>
                <w:sz w:val="18"/>
                <w:szCs w:val="18"/>
                <w:vertAlign w:val="subscript"/>
              </w:rPr>
              <w:t>3</w:t>
            </w:r>
          </w:p>
        </w:tc>
        <w:tc>
          <w:tcPr>
            <w:tcW w:w="1214" w:type="dxa"/>
            <w:shd w:val="clear" w:color="auto" w:fill="D9D9D9"/>
            <w:vAlign w:val="center"/>
          </w:tcPr>
          <w:p>
            <w:pPr>
              <w:widowControl/>
              <w:spacing w:line="240" w:lineRule="auto"/>
              <w:ind w:firstLine="0" w:firstLineChars="0"/>
              <w:jc w:val="center"/>
              <w:rPr>
                <w:kern w:val="0"/>
                <w:sz w:val="18"/>
                <w:szCs w:val="18"/>
              </w:rPr>
            </w:pPr>
            <w:r>
              <w:rPr>
                <w:kern w:val="0"/>
                <w:sz w:val="18"/>
                <w:szCs w:val="18"/>
              </w:rPr>
              <w:t>资源节约</w:t>
            </w:r>
            <w:r>
              <w:rPr>
                <w:rFonts w:hint="eastAsia"/>
                <w:kern w:val="0"/>
                <w:sz w:val="18"/>
                <w:szCs w:val="18"/>
              </w:rPr>
              <w:t>评分项分值</w:t>
            </w:r>
            <w:r>
              <w:rPr>
                <w:kern w:val="0"/>
                <w:sz w:val="18"/>
                <w:szCs w:val="18"/>
              </w:rPr>
              <w:br/>
            </w:r>
            <w:r>
              <w:rPr>
                <w:kern w:val="0"/>
                <w:sz w:val="18"/>
                <w:szCs w:val="18"/>
              </w:rPr>
              <w:t>Q</w:t>
            </w:r>
            <w:r>
              <w:rPr>
                <w:kern w:val="0"/>
                <w:sz w:val="18"/>
                <w:szCs w:val="18"/>
                <w:vertAlign w:val="subscript"/>
              </w:rPr>
              <w:t>4</w:t>
            </w:r>
          </w:p>
        </w:tc>
        <w:tc>
          <w:tcPr>
            <w:tcW w:w="1228" w:type="dxa"/>
            <w:shd w:val="clear" w:color="auto" w:fill="D9D9D9"/>
            <w:vAlign w:val="center"/>
          </w:tcPr>
          <w:p>
            <w:pPr>
              <w:widowControl/>
              <w:spacing w:line="240" w:lineRule="auto"/>
              <w:ind w:firstLine="0" w:firstLineChars="0"/>
              <w:jc w:val="center"/>
              <w:rPr>
                <w:kern w:val="0"/>
                <w:sz w:val="18"/>
                <w:szCs w:val="18"/>
              </w:rPr>
            </w:pPr>
            <w:r>
              <w:rPr>
                <w:kern w:val="0"/>
                <w:sz w:val="18"/>
                <w:szCs w:val="18"/>
              </w:rPr>
              <w:t>环境宜居</w:t>
            </w:r>
            <w:r>
              <w:rPr>
                <w:rFonts w:hint="eastAsia"/>
                <w:kern w:val="0"/>
                <w:sz w:val="18"/>
                <w:szCs w:val="18"/>
              </w:rPr>
              <w:t>评分项分值</w:t>
            </w:r>
            <w:r>
              <w:rPr>
                <w:kern w:val="0"/>
                <w:sz w:val="18"/>
                <w:szCs w:val="18"/>
              </w:rPr>
              <w:br/>
            </w:r>
            <w:r>
              <w:rPr>
                <w:kern w:val="0"/>
                <w:sz w:val="18"/>
                <w:szCs w:val="18"/>
              </w:rPr>
              <w:t>Q</w:t>
            </w:r>
            <w:r>
              <w:rPr>
                <w:kern w:val="0"/>
                <w:sz w:val="18"/>
                <w:szCs w:val="18"/>
                <w:vertAlign w:val="subscript"/>
              </w:rPr>
              <w:t>5</w:t>
            </w:r>
          </w:p>
        </w:tc>
        <w:tc>
          <w:tcPr>
            <w:tcW w:w="1133" w:type="dxa"/>
            <w:shd w:val="clear" w:color="auto" w:fill="D9D9D9"/>
            <w:vAlign w:val="center"/>
          </w:tcPr>
          <w:p>
            <w:pPr>
              <w:widowControl/>
              <w:spacing w:line="240" w:lineRule="auto"/>
              <w:ind w:firstLine="0" w:firstLineChars="0"/>
              <w:jc w:val="center"/>
              <w:rPr>
                <w:kern w:val="0"/>
                <w:sz w:val="18"/>
                <w:szCs w:val="18"/>
              </w:rPr>
            </w:pPr>
            <w:r>
              <w:rPr>
                <w:rFonts w:hint="eastAsia"/>
                <w:kern w:val="0"/>
                <w:sz w:val="18"/>
                <w:szCs w:val="18"/>
              </w:rPr>
              <w:t>提高与创新加分项分值</w:t>
            </w:r>
            <w:r>
              <w:rPr>
                <w:kern w:val="0"/>
                <w:sz w:val="18"/>
                <w:szCs w:val="18"/>
              </w:rPr>
              <w:t>Q</w:t>
            </w:r>
            <w:r>
              <w:rPr>
                <w:kern w:val="0"/>
                <w:sz w:val="18"/>
                <w:szCs w:val="18"/>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6" w:hRule="atLeast"/>
          <w:jc w:val="center"/>
        </w:trPr>
        <w:tc>
          <w:tcPr>
            <w:tcW w:w="1224" w:type="dxa"/>
            <w:tcBorders>
              <w:bottom w:val="single" w:color="auto" w:sz="4" w:space="0"/>
            </w:tcBorders>
            <w:vAlign w:val="center"/>
          </w:tcPr>
          <w:p>
            <w:pPr>
              <w:spacing w:line="240" w:lineRule="auto"/>
              <w:ind w:firstLine="0" w:firstLineChars="0"/>
              <w:jc w:val="center"/>
              <w:rPr>
                <w:sz w:val="18"/>
                <w:szCs w:val="18"/>
              </w:rPr>
            </w:pPr>
            <w:r>
              <w:rPr>
                <w:sz w:val="18"/>
                <w:szCs w:val="18"/>
              </w:rPr>
              <w:t>400</w:t>
            </w:r>
          </w:p>
        </w:tc>
        <w:tc>
          <w:tcPr>
            <w:tcW w:w="1220" w:type="dxa"/>
            <w:tcBorders>
              <w:bottom w:val="single" w:color="auto" w:sz="4" w:space="0"/>
            </w:tcBorders>
            <w:vAlign w:val="center"/>
          </w:tcPr>
          <w:p>
            <w:pPr>
              <w:spacing w:line="240" w:lineRule="auto"/>
              <w:ind w:firstLine="0" w:firstLineChars="0"/>
              <w:jc w:val="center"/>
              <w:rPr>
                <w:sz w:val="18"/>
                <w:szCs w:val="18"/>
              </w:rPr>
            </w:pPr>
            <w:r>
              <w:rPr>
                <w:sz w:val="18"/>
                <w:szCs w:val="18"/>
              </w:rPr>
              <w:t>100</w:t>
            </w:r>
          </w:p>
        </w:tc>
        <w:tc>
          <w:tcPr>
            <w:tcW w:w="1219" w:type="dxa"/>
            <w:tcBorders>
              <w:bottom w:val="single" w:color="auto" w:sz="4" w:space="0"/>
            </w:tcBorders>
            <w:vAlign w:val="center"/>
          </w:tcPr>
          <w:p>
            <w:pPr>
              <w:spacing w:line="240" w:lineRule="auto"/>
              <w:ind w:firstLine="0" w:firstLineChars="0"/>
              <w:jc w:val="center"/>
              <w:rPr>
                <w:sz w:val="18"/>
                <w:szCs w:val="18"/>
              </w:rPr>
            </w:pPr>
            <w:r>
              <w:rPr>
                <w:sz w:val="18"/>
                <w:szCs w:val="18"/>
              </w:rPr>
              <w:t>100</w:t>
            </w:r>
          </w:p>
        </w:tc>
        <w:tc>
          <w:tcPr>
            <w:tcW w:w="1219" w:type="dxa"/>
            <w:tcBorders>
              <w:bottom w:val="single" w:color="auto" w:sz="4" w:space="0"/>
            </w:tcBorders>
            <w:vAlign w:val="center"/>
          </w:tcPr>
          <w:p>
            <w:pPr>
              <w:spacing w:line="240" w:lineRule="auto"/>
              <w:ind w:firstLine="0" w:firstLineChars="0"/>
              <w:jc w:val="center"/>
              <w:rPr>
                <w:sz w:val="18"/>
                <w:szCs w:val="18"/>
              </w:rPr>
            </w:pPr>
            <w:r>
              <w:rPr>
                <w:sz w:val="18"/>
                <w:szCs w:val="18"/>
              </w:rPr>
              <w:t>70</w:t>
            </w:r>
          </w:p>
        </w:tc>
        <w:tc>
          <w:tcPr>
            <w:tcW w:w="1214" w:type="dxa"/>
            <w:tcBorders>
              <w:bottom w:val="single" w:color="auto" w:sz="4" w:space="0"/>
            </w:tcBorders>
            <w:vAlign w:val="center"/>
          </w:tcPr>
          <w:p>
            <w:pPr>
              <w:spacing w:line="240" w:lineRule="auto"/>
              <w:ind w:firstLine="0" w:firstLineChars="0"/>
              <w:jc w:val="center"/>
              <w:rPr>
                <w:sz w:val="18"/>
                <w:szCs w:val="18"/>
              </w:rPr>
            </w:pPr>
            <w:r>
              <w:rPr>
                <w:sz w:val="18"/>
                <w:szCs w:val="18"/>
              </w:rPr>
              <w:t>200</w:t>
            </w:r>
          </w:p>
        </w:tc>
        <w:tc>
          <w:tcPr>
            <w:tcW w:w="1228" w:type="dxa"/>
            <w:tcBorders>
              <w:bottom w:val="single" w:color="auto" w:sz="4" w:space="0"/>
            </w:tcBorders>
            <w:vAlign w:val="center"/>
          </w:tcPr>
          <w:p>
            <w:pPr>
              <w:spacing w:line="240" w:lineRule="auto"/>
              <w:ind w:firstLine="0" w:firstLineChars="0"/>
              <w:jc w:val="center"/>
              <w:rPr>
                <w:sz w:val="18"/>
                <w:szCs w:val="18"/>
              </w:rPr>
            </w:pPr>
            <w:r>
              <w:rPr>
                <w:sz w:val="18"/>
                <w:szCs w:val="18"/>
              </w:rPr>
              <w:t>100</w:t>
            </w:r>
          </w:p>
        </w:tc>
        <w:tc>
          <w:tcPr>
            <w:tcW w:w="1133" w:type="dxa"/>
            <w:tcBorders>
              <w:bottom w:val="single" w:color="auto" w:sz="4" w:space="0"/>
            </w:tcBorders>
            <w:vAlign w:val="center"/>
          </w:tcPr>
          <w:p>
            <w:pPr>
              <w:spacing w:line="240" w:lineRule="auto"/>
              <w:ind w:firstLine="0" w:firstLineChars="0"/>
              <w:jc w:val="center"/>
              <w:rPr>
                <w:sz w:val="18"/>
                <w:szCs w:val="18"/>
              </w:rPr>
            </w:pPr>
            <w:r>
              <w:rPr>
                <w:sz w:val="18"/>
                <w:szCs w:val="18"/>
              </w:rPr>
              <w:t>100</w:t>
            </w:r>
          </w:p>
        </w:tc>
      </w:tr>
    </w:tbl>
    <w:p>
      <w:pPr>
        <w:ind w:firstLine="420"/>
      </w:pPr>
    </w:p>
    <w:p>
      <w:pPr>
        <w:pStyle w:val="43"/>
        <w:rPr>
          <w:rFonts w:cs="Times New Roman"/>
          <w:color w:val="auto"/>
        </w:rPr>
      </w:pPr>
      <w:r>
        <w:rPr>
          <w:rFonts w:cs="Times New Roman"/>
          <w:b/>
          <w:color w:val="auto"/>
        </w:rPr>
        <w:t>2.2.5</w:t>
      </w:r>
      <w:r>
        <w:rPr>
          <w:rFonts w:cs="Times New Roman"/>
          <w:color w:val="auto"/>
        </w:rPr>
        <w:t xml:space="preserve"> </w:t>
      </w:r>
      <w:r>
        <w:rPr>
          <w:rFonts w:hint="eastAsia" w:cs="Times New Roman"/>
          <w:color w:val="auto"/>
        </w:rPr>
        <w:t>绿色建筑</w:t>
      </w:r>
      <w:r>
        <w:rPr>
          <w:rFonts w:cs="Times New Roman"/>
          <w:color w:val="auto"/>
        </w:rPr>
        <w:t>评价的总得分应按下列公式进行计算：</w:t>
      </w:r>
    </w:p>
    <w:p>
      <w:pPr>
        <w:ind w:firstLine="420"/>
        <w:jc w:val="center"/>
      </w:pPr>
      <w:r>
        <w:t>Q=（Q</w:t>
      </w:r>
      <w:r>
        <w:rPr>
          <w:vertAlign w:val="subscript"/>
        </w:rPr>
        <w:t>0</w:t>
      </w:r>
      <w:r>
        <w:t>+ Q</w:t>
      </w:r>
      <w:r>
        <w:rPr>
          <w:rFonts w:hint="eastAsia"/>
          <w:vertAlign w:val="subscript"/>
        </w:rPr>
        <w:t>1</w:t>
      </w:r>
      <w:r>
        <w:t>+Q</w:t>
      </w:r>
      <w:r>
        <w:rPr>
          <w:rFonts w:hint="eastAsia"/>
          <w:vertAlign w:val="subscript"/>
        </w:rPr>
        <w:t>2</w:t>
      </w:r>
      <w:r>
        <w:t>+Q</w:t>
      </w:r>
      <w:r>
        <w:rPr>
          <w:rFonts w:hint="eastAsia"/>
          <w:vertAlign w:val="subscript"/>
        </w:rPr>
        <w:t>3</w:t>
      </w:r>
      <w:r>
        <w:t>+Q</w:t>
      </w:r>
      <w:r>
        <w:rPr>
          <w:rFonts w:hint="eastAsia"/>
          <w:vertAlign w:val="subscript"/>
        </w:rPr>
        <w:t>4</w:t>
      </w:r>
      <w:r>
        <w:t>+Q</w:t>
      </w:r>
      <w:r>
        <w:rPr>
          <w:rFonts w:hint="eastAsia"/>
          <w:vertAlign w:val="subscript"/>
        </w:rPr>
        <w:t>5</w:t>
      </w:r>
      <w:r>
        <w:t>+Q</w:t>
      </w:r>
      <w:r>
        <w:rPr>
          <w:rFonts w:hint="eastAsia"/>
          <w:vertAlign w:val="subscript"/>
        </w:rPr>
        <w:t>A</w:t>
      </w:r>
      <w:r>
        <w:t xml:space="preserve">）/10                      </w:t>
      </w:r>
      <w:r>
        <w:rPr>
          <w:rFonts w:hint="eastAsia"/>
        </w:rPr>
        <w:t>（2.2.5）</w:t>
      </w:r>
    </w:p>
    <w:p>
      <w:pPr>
        <w:ind w:firstLine="420"/>
        <w:jc w:val="left"/>
      </w:pPr>
      <w:r>
        <w:t>式中：Q——总得分；</w:t>
      </w:r>
    </w:p>
    <w:p>
      <w:pPr>
        <w:ind w:firstLine="420"/>
        <w:jc w:val="left"/>
      </w:pPr>
      <w:r>
        <w:t xml:space="preserve">      Q</w:t>
      </w:r>
      <w:r>
        <w:rPr>
          <w:vertAlign w:val="subscript"/>
        </w:rPr>
        <w:t>0</w:t>
      </w:r>
      <w:r>
        <w:t>——控制项基础分值，当满足所有控制项的要求时取 400分；</w:t>
      </w:r>
    </w:p>
    <w:p>
      <w:pPr>
        <w:ind w:left="2310" w:leftChars="200" w:hanging="1890" w:hangingChars="900"/>
        <w:jc w:val="left"/>
      </w:pPr>
      <w:r>
        <w:t xml:space="preserve">  Q</w:t>
      </w:r>
      <w:r>
        <w:rPr>
          <w:rFonts w:hint="eastAsia"/>
          <w:vertAlign w:val="subscript"/>
        </w:rPr>
        <w:t>1</w:t>
      </w:r>
      <w:r>
        <w:t>~ Q</w:t>
      </w:r>
      <w:r>
        <w:rPr>
          <w:rFonts w:hint="eastAsia"/>
          <w:vertAlign w:val="subscript"/>
        </w:rPr>
        <w:t>5</w:t>
      </w:r>
      <w:r>
        <w:t>——分别为</w:t>
      </w:r>
      <w:r>
        <w:rPr>
          <w:rFonts w:hint="eastAsia"/>
        </w:rPr>
        <w:t>评价</w:t>
      </w:r>
      <w:r>
        <w:t>指标体系</w:t>
      </w:r>
      <w:r>
        <w:rPr>
          <w:rFonts w:hint="eastAsia"/>
        </w:rPr>
        <w:t>5类</w:t>
      </w:r>
      <w:r>
        <w:t>指标（</w:t>
      </w:r>
      <w:r>
        <w:rPr>
          <w:rFonts w:hint="eastAsia"/>
        </w:rPr>
        <w:t>安全耐久、健康舒适、生活便利、资源节约、环境宜居</w:t>
      </w:r>
      <w:r>
        <w:t>）评分项得分；</w:t>
      </w:r>
    </w:p>
    <w:p>
      <w:pPr>
        <w:ind w:firstLine="1050" w:firstLineChars="500"/>
        <w:jc w:val="left"/>
      </w:pPr>
      <w:r>
        <w:t>Q</w:t>
      </w:r>
      <w:r>
        <w:rPr>
          <w:rFonts w:hint="eastAsia"/>
          <w:vertAlign w:val="subscript"/>
        </w:rPr>
        <w:t>A</w:t>
      </w:r>
      <w:r>
        <w:t>——</w:t>
      </w:r>
      <w:r>
        <w:rPr>
          <w:rFonts w:hint="eastAsia"/>
        </w:rPr>
        <w:t>提高与创新加分项得分</w:t>
      </w:r>
      <w:r>
        <w:t>。</w:t>
      </w:r>
    </w:p>
    <w:p>
      <w:pPr>
        <w:pStyle w:val="43"/>
        <w:rPr>
          <w:rFonts w:cs="Times New Roman"/>
          <w:color w:val="auto"/>
        </w:rPr>
      </w:pPr>
      <w:r>
        <w:rPr>
          <w:rFonts w:cs="Times New Roman"/>
          <w:b/>
          <w:color w:val="auto"/>
        </w:rPr>
        <w:t>2.2.6</w:t>
      </w:r>
      <w:r>
        <w:rPr>
          <w:rFonts w:cs="Times New Roman"/>
          <w:color w:val="auto"/>
        </w:rPr>
        <w:t xml:space="preserve"> 绿色建筑划分为基本级、一星级、二星级、三星级4个等级。</w:t>
      </w:r>
    </w:p>
    <w:p>
      <w:pPr>
        <w:pStyle w:val="43"/>
        <w:rPr>
          <w:rFonts w:cs="Times New Roman"/>
          <w:color w:val="auto"/>
        </w:rPr>
      </w:pPr>
      <w:r>
        <w:rPr>
          <w:rFonts w:cs="Times New Roman"/>
          <w:b/>
          <w:color w:val="auto"/>
        </w:rPr>
        <w:t>2.2.7</w:t>
      </w:r>
      <w:r>
        <w:rPr>
          <w:rFonts w:cs="Times New Roman"/>
          <w:color w:val="auto"/>
        </w:rPr>
        <w:t xml:space="preserve"> 当满足全部控制项要求时，绿色建筑等级为基本级。</w:t>
      </w:r>
    </w:p>
    <w:p>
      <w:pPr>
        <w:pStyle w:val="43"/>
        <w:rPr>
          <w:rFonts w:cs="Times New Roman"/>
          <w:color w:val="auto"/>
        </w:rPr>
      </w:pPr>
      <w:r>
        <w:rPr>
          <w:rFonts w:cs="Times New Roman"/>
          <w:b/>
          <w:color w:val="auto"/>
        </w:rPr>
        <w:t>2.2.8</w:t>
      </w:r>
      <w:r>
        <w:rPr>
          <w:rFonts w:cs="Times New Roman"/>
          <w:color w:val="auto"/>
        </w:rPr>
        <w:t xml:space="preserve"> 绿色建筑星级等级应按下列规定确定：</w:t>
      </w:r>
    </w:p>
    <w:p>
      <w:pPr>
        <w:ind w:firstLine="422"/>
        <w:rPr>
          <w:bCs/>
        </w:rPr>
      </w:pPr>
      <w:r>
        <w:rPr>
          <w:b/>
        </w:rPr>
        <w:t>1</w:t>
      </w:r>
      <w:r>
        <w:t xml:space="preserve"> 一星级、二星级、三星级3个等级的绿色建筑均应满足全部控制项的要求，且每类指标的评分项得分不应低于其评分项满分值的30%；</w:t>
      </w:r>
    </w:p>
    <w:p>
      <w:pPr>
        <w:ind w:firstLine="422"/>
      </w:pPr>
      <w:r>
        <w:rPr>
          <w:b/>
        </w:rPr>
        <w:t>2</w:t>
      </w:r>
      <w:r>
        <w:t xml:space="preserve"> 一星级、二星级、三星级3个等级的绿色建筑均应进行全装修，全装修工程质量、选用材料及产品质量应符合国家现行有关标准的规定；</w:t>
      </w:r>
    </w:p>
    <w:p>
      <w:pPr>
        <w:ind w:firstLine="422"/>
      </w:pPr>
      <w:r>
        <w:rPr>
          <w:b/>
        </w:rPr>
        <w:t>3</w:t>
      </w:r>
      <w:r>
        <w:t xml:space="preserve"> 当总得分分别达到60分、70分、85分且应满足表2.2.8的要求时，绿色建筑等级分别为一星级、二星级、三星级。</w:t>
      </w:r>
    </w:p>
    <w:p>
      <w:pPr>
        <w:ind w:firstLine="360"/>
        <w:jc w:val="center"/>
        <w:rPr>
          <w:sz w:val="18"/>
          <w:szCs w:val="18"/>
        </w:rPr>
      </w:pPr>
      <w:r>
        <w:rPr>
          <w:sz w:val="18"/>
          <w:szCs w:val="18"/>
        </w:rPr>
        <w:t>表2.2.8 一星级、二星级、三星级绿色建筑的技术要求</w:t>
      </w:r>
    </w:p>
    <w:tbl>
      <w:tblPr>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67"/>
        <w:gridCol w:w="2126"/>
        <w:gridCol w:w="2268"/>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8" w:hRule="atLeast"/>
          <w:jc w:val="center"/>
        </w:trPr>
        <w:tc>
          <w:tcPr>
            <w:tcW w:w="2067" w:type="dxa"/>
            <w:tcBorders>
              <w:bottom w:val="single" w:color="auto" w:sz="4" w:space="0"/>
            </w:tcBorders>
            <w:shd w:val="clear" w:color="auto" w:fill="FFFFFF"/>
            <w:vAlign w:val="center"/>
          </w:tcPr>
          <w:p>
            <w:pPr>
              <w:ind w:firstLine="0" w:firstLineChars="0"/>
              <w:rPr>
                <w:sz w:val="18"/>
              </w:rPr>
            </w:pPr>
          </w:p>
        </w:tc>
        <w:tc>
          <w:tcPr>
            <w:tcW w:w="2126" w:type="dxa"/>
            <w:shd w:val="clear" w:color="auto" w:fill="FFFFFF"/>
            <w:vAlign w:val="center"/>
          </w:tcPr>
          <w:p>
            <w:pPr>
              <w:ind w:firstLine="0" w:firstLineChars="0"/>
              <w:jc w:val="center"/>
              <w:rPr>
                <w:sz w:val="18"/>
              </w:rPr>
            </w:pPr>
            <w:r>
              <w:rPr>
                <w:sz w:val="18"/>
              </w:rPr>
              <w:t>一星级</w:t>
            </w:r>
          </w:p>
        </w:tc>
        <w:tc>
          <w:tcPr>
            <w:tcW w:w="2268" w:type="dxa"/>
            <w:shd w:val="clear" w:color="auto" w:fill="FFFFFF"/>
            <w:vAlign w:val="center"/>
          </w:tcPr>
          <w:p>
            <w:pPr>
              <w:ind w:firstLine="0" w:firstLineChars="0"/>
              <w:jc w:val="center"/>
              <w:rPr>
                <w:sz w:val="18"/>
              </w:rPr>
            </w:pPr>
            <w:r>
              <w:rPr>
                <w:sz w:val="18"/>
              </w:rPr>
              <w:t>二星级</w:t>
            </w:r>
          </w:p>
        </w:tc>
        <w:tc>
          <w:tcPr>
            <w:tcW w:w="2204" w:type="dxa"/>
            <w:shd w:val="clear" w:color="auto" w:fill="FFFFFF"/>
            <w:vAlign w:val="center"/>
          </w:tcPr>
          <w:p>
            <w:pPr>
              <w:ind w:firstLine="0" w:firstLineChars="0"/>
              <w:jc w:val="center"/>
              <w:rPr>
                <w:sz w:val="18"/>
              </w:rPr>
            </w:pPr>
            <w:r>
              <w:rPr>
                <w:sz w:val="18"/>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5" w:hRule="atLeast"/>
          <w:jc w:val="center"/>
        </w:trPr>
        <w:tc>
          <w:tcPr>
            <w:tcW w:w="2067" w:type="dxa"/>
            <w:shd w:val="clear" w:color="auto" w:fill="FFFFFF"/>
            <w:vAlign w:val="center"/>
          </w:tcPr>
          <w:p>
            <w:pPr>
              <w:ind w:firstLine="0" w:firstLineChars="0"/>
              <w:rPr>
                <w:sz w:val="18"/>
              </w:rPr>
            </w:pPr>
            <w:r>
              <w:rPr>
                <w:sz w:val="18"/>
              </w:rPr>
              <w:t>采用全装修</w:t>
            </w:r>
          </w:p>
        </w:tc>
        <w:tc>
          <w:tcPr>
            <w:tcW w:w="6598" w:type="dxa"/>
            <w:gridSpan w:val="3"/>
            <w:vAlign w:val="center"/>
          </w:tcPr>
          <w:p>
            <w:pPr>
              <w:ind w:firstLine="0" w:firstLineChars="0"/>
              <w:rPr>
                <w:sz w:val="18"/>
              </w:rPr>
            </w:pPr>
            <w:r>
              <w:rPr>
                <w:sz w:val="18"/>
              </w:rPr>
              <w:t>一星级、二星级、三星级3个等级的绿色建筑均应进行全装修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9" w:hRule="atLeast"/>
          <w:jc w:val="center"/>
        </w:trPr>
        <w:tc>
          <w:tcPr>
            <w:tcW w:w="2067" w:type="dxa"/>
            <w:shd w:val="clear" w:color="auto" w:fill="FFFFFF"/>
            <w:vAlign w:val="center"/>
          </w:tcPr>
          <w:p>
            <w:pPr>
              <w:ind w:firstLine="0" w:firstLineChars="0"/>
              <w:rPr>
                <w:sz w:val="18"/>
              </w:rPr>
            </w:pPr>
            <w:bookmarkStart w:id="6" w:name="_Hlk533759004"/>
            <w:r>
              <w:rPr>
                <w:sz w:val="18"/>
              </w:rPr>
              <w:t>围护结构热工性能的提高比例，或建筑供暖空调负荷降低比例</w:t>
            </w:r>
          </w:p>
        </w:tc>
        <w:tc>
          <w:tcPr>
            <w:tcW w:w="2126" w:type="dxa"/>
            <w:vAlign w:val="center"/>
          </w:tcPr>
          <w:p>
            <w:pPr>
              <w:ind w:firstLine="0" w:firstLineChars="0"/>
              <w:rPr>
                <w:sz w:val="18"/>
              </w:rPr>
            </w:pPr>
            <w:r>
              <w:rPr>
                <w:sz w:val="18"/>
              </w:rPr>
              <w:t>围护结构提高5%，或负荷降低5%</w:t>
            </w:r>
          </w:p>
        </w:tc>
        <w:tc>
          <w:tcPr>
            <w:tcW w:w="2268" w:type="dxa"/>
            <w:vAlign w:val="center"/>
          </w:tcPr>
          <w:p>
            <w:pPr>
              <w:ind w:firstLine="0" w:firstLineChars="0"/>
              <w:rPr>
                <w:sz w:val="18"/>
              </w:rPr>
            </w:pPr>
            <w:r>
              <w:rPr>
                <w:sz w:val="18"/>
              </w:rPr>
              <w:t>围护结构提高10%，或负荷降低10%</w:t>
            </w:r>
          </w:p>
        </w:tc>
        <w:tc>
          <w:tcPr>
            <w:tcW w:w="2204" w:type="dxa"/>
            <w:vAlign w:val="center"/>
          </w:tcPr>
          <w:p>
            <w:pPr>
              <w:ind w:firstLine="0" w:firstLineChars="0"/>
              <w:rPr>
                <w:sz w:val="18"/>
              </w:rPr>
            </w:pPr>
            <w:r>
              <w:rPr>
                <w:sz w:val="18"/>
              </w:rPr>
              <w:t>围护结构提高20%，或负荷降低15%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70" w:hRule="atLeast"/>
          <w:jc w:val="center"/>
        </w:trPr>
        <w:tc>
          <w:tcPr>
            <w:tcW w:w="2067" w:type="dxa"/>
            <w:shd w:val="clear" w:color="auto" w:fill="FFFFFF"/>
            <w:vAlign w:val="center"/>
          </w:tcPr>
          <w:p>
            <w:pPr>
              <w:ind w:firstLine="0" w:firstLineChars="0"/>
              <w:rPr>
                <w:sz w:val="18"/>
              </w:rPr>
            </w:pPr>
            <w:r>
              <w:rPr>
                <w:sz w:val="18"/>
              </w:rPr>
              <w:t>寒冷地区住宅建筑外窗传热系数降低比例</w:t>
            </w:r>
          </w:p>
        </w:tc>
        <w:tc>
          <w:tcPr>
            <w:tcW w:w="2126" w:type="dxa"/>
            <w:vAlign w:val="center"/>
          </w:tcPr>
          <w:p>
            <w:pPr>
              <w:ind w:firstLine="0" w:firstLineChars="0"/>
              <w:rPr>
                <w:sz w:val="18"/>
              </w:rPr>
            </w:pPr>
            <w:r>
              <w:rPr>
                <w:sz w:val="18"/>
              </w:rPr>
              <w:t>5%</w:t>
            </w:r>
          </w:p>
        </w:tc>
        <w:tc>
          <w:tcPr>
            <w:tcW w:w="2268" w:type="dxa"/>
            <w:vAlign w:val="center"/>
          </w:tcPr>
          <w:p>
            <w:pPr>
              <w:ind w:firstLine="0" w:firstLineChars="0"/>
              <w:rPr>
                <w:sz w:val="18"/>
              </w:rPr>
            </w:pPr>
            <w:r>
              <w:rPr>
                <w:sz w:val="18"/>
              </w:rPr>
              <w:t>10%</w:t>
            </w:r>
          </w:p>
        </w:tc>
        <w:tc>
          <w:tcPr>
            <w:tcW w:w="2204" w:type="dxa"/>
            <w:vAlign w:val="center"/>
          </w:tcPr>
          <w:p>
            <w:pPr>
              <w:ind w:firstLine="0" w:firstLineChars="0"/>
              <w:rPr>
                <w:sz w:val="18"/>
              </w:rPr>
            </w:pPr>
            <w:r>
              <w:rPr>
                <w:sz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7" w:hRule="atLeast"/>
          <w:jc w:val="center"/>
        </w:trPr>
        <w:tc>
          <w:tcPr>
            <w:tcW w:w="2067" w:type="dxa"/>
            <w:shd w:val="clear" w:color="auto" w:fill="FFFFFF"/>
            <w:vAlign w:val="center"/>
          </w:tcPr>
          <w:p>
            <w:pPr>
              <w:ind w:firstLine="0" w:firstLineChars="0"/>
              <w:rPr>
                <w:sz w:val="18"/>
              </w:rPr>
            </w:pPr>
            <w:bookmarkStart w:id="7" w:name="_Hlk534622371"/>
            <w:r>
              <w:rPr>
                <w:sz w:val="18"/>
              </w:rPr>
              <w:t>节水器具用水效率等级</w:t>
            </w:r>
          </w:p>
        </w:tc>
        <w:tc>
          <w:tcPr>
            <w:tcW w:w="2126" w:type="dxa"/>
            <w:vAlign w:val="center"/>
          </w:tcPr>
          <w:p>
            <w:pPr>
              <w:ind w:firstLine="0" w:firstLineChars="0"/>
              <w:rPr>
                <w:sz w:val="18"/>
              </w:rPr>
            </w:pPr>
            <w:r>
              <w:rPr>
                <w:sz w:val="18"/>
              </w:rPr>
              <w:t>3级</w:t>
            </w:r>
          </w:p>
        </w:tc>
        <w:tc>
          <w:tcPr>
            <w:tcW w:w="4472" w:type="dxa"/>
            <w:gridSpan w:val="2"/>
            <w:vAlign w:val="center"/>
          </w:tcPr>
          <w:p>
            <w:pPr>
              <w:ind w:firstLine="0" w:firstLineChars="0"/>
              <w:rPr>
                <w:sz w:val="18"/>
              </w:rPr>
            </w:pPr>
            <w:r>
              <w:rPr>
                <w:sz w:val="18"/>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3" w:hRule="atLeast"/>
          <w:jc w:val="center"/>
        </w:trPr>
        <w:tc>
          <w:tcPr>
            <w:tcW w:w="2067" w:type="dxa"/>
            <w:shd w:val="clear" w:color="auto" w:fill="FFFFFF"/>
            <w:vAlign w:val="center"/>
          </w:tcPr>
          <w:p>
            <w:pPr>
              <w:ind w:firstLine="0" w:firstLineChars="0"/>
              <w:rPr>
                <w:sz w:val="18"/>
              </w:rPr>
            </w:pPr>
            <w:r>
              <w:rPr>
                <w:sz w:val="18"/>
              </w:rPr>
              <w:t>住宅建筑隔声性能</w:t>
            </w:r>
          </w:p>
        </w:tc>
        <w:tc>
          <w:tcPr>
            <w:tcW w:w="2126" w:type="dxa"/>
            <w:vAlign w:val="center"/>
          </w:tcPr>
          <w:p>
            <w:pPr>
              <w:ind w:firstLine="0" w:firstLineChars="0"/>
              <w:rPr>
                <w:sz w:val="18"/>
              </w:rPr>
            </w:pPr>
            <w:r>
              <w:rPr>
                <w:sz w:val="18"/>
              </w:rPr>
              <w:t>/</w:t>
            </w:r>
          </w:p>
        </w:tc>
        <w:tc>
          <w:tcPr>
            <w:tcW w:w="2268" w:type="dxa"/>
            <w:vAlign w:val="center"/>
          </w:tcPr>
          <w:p>
            <w:pPr>
              <w:ind w:firstLine="0" w:firstLineChars="0"/>
              <w:rPr>
                <w:sz w:val="18"/>
              </w:rPr>
            </w:pPr>
            <w:r>
              <w:rPr>
                <w:sz w:val="18"/>
              </w:rPr>
              <w:t>室外与卧室之间、分户墙（楼板）两侧卧室之间的空气声隔声性能以及卧室楼板的撞击声隔声性能达到低限标准限值和高要求标准限值的平均值</w:t>
            </w:r>
          </w:p>
        </w:tc>
        <w:tc>
          <w:tcPr>
            <w:tcW w:w="2204" w:type="dxa"/>
            <w:vAlign w:val="center"/>
          </w:tcPr>
          <w:p>
            <w:pPr>
              <w:ind w:firstLine="0" w:firstLineChars="0"/>
              <w:rPr>
                <w:sz w:val="18"/>
              </w:rPr>
            </w:pPr>
            <w:r>
              <w:rPr>
                <w:sz w:val="18"/>
              </w:rPr>
              <w:t>室外与卧室之间、分户墙（楼板）两侧卧室之间的空气声隔声性能以及卧室楼板的撞击声隔声性能达到高要求标准限值</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8" w:hRule="atLeast"/>
          <w:jc w:val="center"/>
        </w:trPr>
        <w:tc>
          <w:tcPr>
            <w:tcW w:w="2067" w:type="dxa"/>
            <w:shd w:val="clear" w:color="auto" w:fill="FFFFFF"/>
            <w:vAlign w:val="center"/>
          </w:tcPr>
          <w:p>
            <w:pPr>
              <w:ind w:firstLine="0" w:firstLineChars="0"/>
              <w:rPr>
                <w:sz w:val="18"/>
              </w:rPr>
            </w:pPr>
            <w:r>
              <w:rPr>
                <w:sz w:val="18"/>
              </w:rPr>
              <w:t>室内主要空气污染物浓度降低比例</w:t>
            </w:r>
          </w:p>
        </w:tc>
        <w:tc>
          <w:tcPr>
            <w:tcW w:w="2126" w:type="dxa"/>
            <w:vAlign w:val="center"/>
          </w:tcPr>
          <w:p>
            <w:pPr>
              <w:ind w:firstLine="0" w:firstLineChars="0"/>
              <w:rPr>
                <w:sz w:val="18"/>
              </w:rPr>
            </w:pPr>
            <w:r>
              <w:rPr>
                <w:sz w:val="18"/>
              </w:rPr>
              <w:t>10%</w:t>
            </w:r>
          </w:p>
        </w:tc>
        <w:tc>
          <w:tcPr>
            <w:tcW w:w="4472" w:type="dxa"/>
            <w:gridSpan w:val="2"/>
            <w:vAlign w:val="center"/>
          </w:tcPr>
          <w:p>
            <w:pPr>
              <w:ind w:firstLine="0" w:firstLineChars="0"/>
              <w:rPr>
                <w:sz w:val="18"/>
              </w:rPr>
            </w:pPr>
            <w:r>
              <w:rPr>
                <w:sz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3" w:hRule="atLeast"/>
          <w:jc w:val="center"/>
        </w:trPr>
        <w:tc>
          <w:tcPr>
            <w:tcW w:w="2067" w:type="dxa"/>
            <w:shd w:val="clear" w:color="auto" w:fill="FFFFFF"/>
            <w:vAlign w:val="center"/>
          </w:tcPr>
          <w:p>
            <w:pPr>
              <w:ind w:firstLine="0" w:firstLineChars="0"/>
              <w:rPr>
                <w:sz w:val="18"/>
              </w:rPr>
            </w:pPr>
            <w:r>
              <w:rPr>
                <w:sz w:val="18"/>
              </w:rPr>
              <w:t>外窗气密性能</w:t>
            </w:r>
          </w:p>
        </w:tc>
        <w:tc>
          <w:tcPr>
            <w:tcW w:w="6598" w:type="dxa"/>
            <w:gridSpan w:val="3"/>
            <w:vAlign w:val="center"/>
          </w:tcPr>
          <w:p>
            <w:pPr>
              <w:ind w:firstLine="0" w:firstLineChars="0"/>
              <w:rPr>
                <w:sz w:val="18"/>
              </w:rPr>
            </w:pPr>
            <w:r>
              <w:rPr>
                <w:sz w:val="18"/>
              </w:rPr>
              <w:t>符合国家现行相关节能设计标准的规定，且外窗洞口与外窗本体的结合部位应严密</w:t>
            </w:r>
          </w:p>
        </w:tc>
      </w:tr>
      <w:bookmarkEnd w:id="6"/>
    </w:tbl>
    <w:p>
      <w:pPr>
        <w:ind w:left="567" w:leftChars="12" w:hanging="542" w:hangingChars="301"/>
        <w:rPr>
          <w:sz w:val="18"/>
        </w:rPr>
      </w:pPr>
      <w:r>
        <w:rPr>
          <w:sz w:val="18"/>
        </w:rPr>
        <w:t>注：1 围护结构热工性能的提高基准、寒冷地区住宅建筑外窗传热系数降低基准均为国家现行相关建筑节能设计标准的要求。</w:t>
      </w:r>
    </w:p>
    <w:p>
      <w:pPr>
        <w:ind w:left="626" w:leftChars="203" w:hanging="200" w:hangingChars="111"/>
        <w:rPr>
          <w:sz w:val="18"/>
        </w:rPr>
      </w:pPr>
      <w:r>
        <w:rPr>
          <w:sz w:val="18"/>
        </w:rPr>
        <w:t>2 住宅建筑隔声性能对应的标准为现行国家标准《民用建筑隔声设计规范》GB50118。</w:t>
      </w:r>
    </w:p>
    <w:p>
      <w:pPr>
        <w:ind w:left="425" w:leftChars="198" w:hanging="9" w:hangingChars="5"/>
        <w:rPr>
          <w:sz w:val="18"/>
        </w:rPr>
      </w:pPr>
      <w:r>
        <w:rPr>
          <w:sz w:val="18"/>
        </w:rPr>
        <w:t>3 室内主要空气污染物包括氨、甲醛、苯、总挥发性有机物、氡、可吸入颗粒物等，其浓度降低基准为国家标准《室内空气质量标准》GB/T 18883的有关要求。</w:t>
      </w:r>
      <w:r>
        <w:rPr>
          <w:sz w:val="18"/>
        </w:rPr>
        <w:br w:type="page"/>
      </w:r>
    </w:p>
    <w:p>
      <w:pPr>
        <w:keepNext/>
        <w:keepLines/>
        <w:ind w:firstLine="0" w:firstLineChars="0"/>
        <w:jc w:val="center"/>
        <w:outlineLvl w:val="1"/>
        <w:rPr>
          <w:b/>
          <w:kern w:val="28"/>
          <w:sz w:val="28"/>
          <w:szCs w:val="32"/>
        </w:rPr>
      </w:pPr>
      <w:bookmarkStart w:id="8" w:name="_Toc96198162"/>
      <w:r>
        <w:rPr>
          <w:b/>
          <w:kern w:val="28"/>
          <w:sz w:val="28"/>
          <w:szCs w:val="32"/>
        </w:rPr>
        <w:t xml:space="preserve">3 </w:t>
      </w:r>
      <w:r>
        <w:rPr>
          <w:rFonts w:hint="eastAsia"/>
          <w:b/>
          <w:kern w:val="28"/>
          <w:sz w:val="28"/>
          <w:szCs w:val="32"/>
        </w:rPr>
        <w:t>规划与总体</w:t>
      </w:r>
      <w:bookmarkEnd w:id="8"/>
    </w:p>
    <w:p>
      <w:pPr>
        <w:ind w:firstLine="0" w:firstLineChars="0"/>
        <w:jc w:val="center"/>
        <w:outlineLvl w:val="2"/>
        <w:rPr>
          <w:b/>
          <w:bCs/>
          <w:szCs w:val="32"/>
        </w:rPr>
      </w:pPr>
      <w:bookmarkStart w:id="9" w:name="_Toc96198163"/>
      <w:r>
        <w:rPr>
          <w:b/>
          <w:bCs/>
          <w:szCs w:val="32"/>
        </w:rPr>
        <w:t>3.1 控制项</w:t>
      </w:r>
      <w:bookmarkEnd w:id="9"/>
    </w:p>
    <w:p>
      <w:pPr>
        <w:pStyle w:val="43"/>
        <w:rPr>
          <w:rFonts w:cs="Times New Roman"/>
          <w:color w:val="auto"/>
        </w:rPr>
      </w:pPr>
      <w:r>
        <w:rPr>
          <w:rFonts w:cs="Times New Roman"/>
          <w:b/>
          <w:color w:val="auto"/>
        </w:rPr>
        <w:t xml:space="preserve">【条文】G.1.1 </w:t>
      </w:r>
      <w:r>
        <w:rPr>
          <w:rFonts w:cs="Times New Roman"/>
          <w:color w:val="auto"/>
        </w:rPr>
        <w:t>场地应避开滑坡、泥石流等地质危险地段，易发生洪涝地区应有可靠的防洪基础措施；场地应无危险化学品、易燃易爆危险源的威胁，应无电磁辐射、含氡土壤的危害。</w:t>
      </w:r>
    </w:p>
    <w:p>
      <w:pPr>
        <w:pStyle w:val="42"/>
        <w:ind w:firstLine="0" w:firstLineChars="0"/>
        <w:rPr>
          <w:rFonts w:eastAsia="宋体"/>
          <w:b/>
        </w:rPr>
      </w:pPr>
      <w:r>
        <w:rPr>
          <w:rFonts w:eastAsia="宋体"/>
          <w:b/>
        </w:rPr>
        <w:t>注：本条对应19版《绿色建筑评价标准》安全耐久，4.1.1条</w:t>
      </w:r>
      <w:r>
        <w:rPr>
          <w:rFonts w:eastAsia="宋体"/>
          <w:b/>
        </w:rPr>
        <w:cr/>
      </w:r>
      <w:r>
        <w:rPr>
          <w:rFonts w:eastAsia="宋体"/>
          <w:b/>
        </w:rPr>
        <w:t>【审查要点】</w:t>
      </w:r>
      <w:r>
        <w:rPr>
          <w:rFonts w:hint="eastAsia" w:eastAsia="宋体"/>
          <w:bCs w:val="0"/>
        </w:rPr>
        <w:t>（结构、电气多专业审查）</w:t>
      </w:r>
    </w:p>
    <w:p>
      <w:pPr>
        <w:pStyle w:val="42"/>
        <w:numPr>
          <w:ilvl w:val="0"/>
          <w:numId w:val="1"/>
        </w:numPr>
        <w:ind w:firstLineChars="0"/>
        <w:rPr>
          <w:rFonts w:eastAsia="宋体"/>
          <w:b/>
        </w:rPr>
      </w:pPr>
      <w:r>
        <w:rPr>
          <w:rFonts w:eastAsia="宋体"/>
          <w:b/>
        </w:rPr>
        <w:t>设计图纸：</w:t>
      </w:r>
    </w:p>
    <w:p>
      <w:pPr>
        <w:pStyle w:val="42"/>
        <w:numPr>
          <w:ilvl w:val="0"/>
          <w:numId w:val="2"/>
        </w:numPr>
        <w:ind w:firstLineChars="0"/>
        <w:rPr>
          <w:rFonts w:eastAsia="宋体"/>
          <w:b/>
        </w:rPr>
      </w:pPr>
      <w:r>
        <w:rPr>
          <w:rFonts w:eastAsia="宋体"/>
          <w:b/>
        </w:rPr>
        <w:t>说明内容：</w:t>
      </w:r>
    </w:p>
    <w:p>
      <w:pPr>
        <w:pStyle w:val="42"/>
        <w:numPr>
          <w:ilvl w:val="0"/>
          <w:numId w:val="3"/>
        </w:numPr>
        <w:ind w:left="709" w:firstLineChars="0"/>
        <w:rPr>
          <w:rFonts w:eastAsia="宋体"/>
        </w:rPr>
      </w:pPr>
      <w:r>
        <w:rPr>
          <w:rFonts w:eastAsia="宋体"/>
        </w:rPr>
        <w:t>设计依据：《防洪</w:t>
      </w:r>
      <w:r>
        <w:rPr>
          <w:rFonts w:hint="eastAsia" w:eastAsia="宋体"/>
        </w:rPr>
        <w:t>标准</w:t>
      </w:r>
      <w:r>
        <w:rPr>
          <w:rFonts w:eastAsia="宋体"/>
        </w:rPr>
        <w:t>》GB</w:t>
      </w:r>
      <w:r>
        <w:rPr>
          <w:rFonts w:hint="eastAsia" w:eastAsia="宋体"/>
        </w:rPr>
        <w:t xml:space="preserve"> </w:t>
      </w:r>
      <w:r>
        <w:rPr>
          <w:rFonts w:eastAsia="宋体"/>
        </w:rPr>
        <w:t>50201-2014、《城市防洪工程设计规范》GB/T</w:t>
      </w:r>
      <w:r>
        <w:rPr>
          <w:rFonts w:hint="eastAsia" w:eastAsia="宋体"/>
        </w:rPr>
        <w:t xml:space="preserve"> </w:t>
      </w:r>
      <w:r>
        <w:rPr>
          <w:rFonts w:eastAsia="宋体"/>
        </w:rPr>
        <w:t>50805-2012、《城市抗震防灾规划标准》GB</w:t>
      </w:r>
      <w:r>
        <w:rPr>
          <w:rFonts w:hint="eastAsia" w:eastAsia="宋体"/>
        </w:rPr>
        <w:t xml:space="preserve"> </w:t>
      </w:r>
      <w:r>
        <w:rPr>
          <w:rFonts w:eastAsia="宋体"/>
        </w:rPr>
        <w:t>50413-2007、《城市居住区规划设计标准》GB</w:t>
      </w:r>
      <w:r>
        <w:rPr>
          <w:rFonts w:hint="eastAsia" w:eastAsia="宋体"/>
        </w:rPr>
        <w:t xml:space="preserve"> </w:t>
      </w:r>
      <w:r>
        <w:rPr>
          <w:rFonts w:eastAsia="宋体"/>
        </w:rPr>
        <w:t>50180-2018、《电磁环境控制限值》GB</w:t>
      </w:r>
      <w:r>
        <w:rPr>
          <w:rFonts w:hint="eastAsia" w:eastAsia="宋体"/>
        </w:rPr>
        <w:t xml:space="preserve"> </w:t>
      </w:r>
      <w:r>
        <w:rPr>
          <w:rFonts w:eastAsia="宋体"/>
        </w:rPr>
        <w:t>8702-2014、《民用建筑工程室内环境污染控制规范》GB</w:t>
      </w:r>
      <w:r>
        <w:rPr>
          <w:rFonts w:hint="eastAsia" w:eastAsia="宋体"/>
        </w:rPr>
        <w:t xml:space="preserve"> </w:t>
      </w:r>
      <w:r>
        <w:rPr>
          <w:rFonts w:eastAsia="宋体"/>
        </w:rPr>
        <w:t>50325-2020；</w:t>
      </w:r>
    </w:p>
    <w:p>
      <w:pPr>
        <w:pStyle w:val="42"/>
        <w:numPr>
          <w:ilvl w:val="0"/>
          <w:numId w:val="3"/>
        </w:numPr>
        <w:ind w:left="709" w:firstLineChars="0"/>
        <w:rPr>
          <w:rFonts w:eastAsia="宋体"/>
        </w:rPr>
      </w:pPr>
      <w:r>
        <w:rPr>
          <w:rFonts w:hint="eastAsia" w:eastAsia="宋体"/>
        </w:rPr>
        <w:t>项目选址场地是否避开滑坡、泥石流等地质危险地段，是否处于易发生洪涝地区；若是，应有可靠的防洪基础措施；</w:t>
      </w:r>
    </w:p>
    <w:p>
      <w:pPr>
        <w:pStyle w:val="42"/>
        <w:numPr>
          <w:ilvl w:val="0"/>
          <w:numId w:val="3"/>
        </w:numPr>
        <w:ind w:left="709" w:firstLineChars="0"/>
        <w:rPr>
          <w:rFonts w:eastAsia="宋体"/>
          <w:b/>
        </w:rPr>
      </w:pPr>
      <w:r>
        <w:rPr>
          <w:rFonts w:hint="eastAsia" w:eastAsia="宋体"/>
        </w:rPr>
        <w:t>项目选址场地是否</w:t>
      </w:r>
      <w:r>
        <w:rPr>
          <w:rFonts w:eastAsia="宋体"/>
        </w:rPr>
        <w:t>存在危险源与污染源（如滑坡、崩塌、断层、危岩、地陷、地裂、泥石流等地质灾害，洪涝、土壤氡污染、高压线、加油加气站、通讯、变电站、电磁辐射等）的用地，</w:t>
      </w:r>
      <w:r>
        <w:rPr>
          <w:rFonts w:hint="eastAsia" w:eastAsia="宋体"/>
        </w:rPr>
        <w:t>若有，</w:t>
      </w:r>
      <w:r>
        <w:rPr>
          <w:rFonts w:eastAsia="宋体"/>
        </w:rPr>
        <w:t>提出场地安全达标的标准及其采取防护与治理的措施。</w:t>
      </w:r>
    </w:p>
    <w:p>
      <w:pPr>
        <w:pStyle w:val="42"/>
        <w:numPr>
          <w:ilvl w:val="0"/>
          <w:numId w:val="2"/>
        </w:numPr>
        <w:ind w:firstLineChars="0"/>
        <w:rPr>
          <w:rFonts w:eastAsia="宋体"/>
          <w:b/>
        </w:rPr>
      </w:pPr>
      <w:r>
        <w:rPr>
          <w:rFonts w:eastAsia="宋体"/>
          <w:b/>
        </w:rPr>
        <w:t>图纸内容：</w:t>
      </w:r>
    </w:p>
    <w:p>
      <w:pPr>
        <w:pStyle w:val="42"/>
        <w:ind w:left="840" w:firstLine="0" w:firstLineChars="0"/>
        <w:rPr>
          <w:rFonts w:eastAsia="宋体"/>
          <w:bCs w:val="0"/>
        </w:rPr>
      </w:pPr>
      <w:r>
        <w:rPr>
          <w:rFonts w:eastAsia="宋体"/>
          <w:bCs w:val="0"/>
        </w:rPr>
        <w:t>符合设计依据。</w:t>
      </w:r>
      <w:r>
        <w:rPr>
          <w:rFonts w:eastAsia="宋体"/>
        </w:rPr>
        <w:t>有保护范围要求的需表达且符合要求。</w:t>
      </w:r>
    </w:p>
    <w:p>
      <w:pPr>
        <w:pStyle w:val="42"/>
        <w:numPr>
          <w:ilvl w:val="0"/>
          <w:numId w:val="1"/>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bCs w:val="0"/>
        </w:rPr>
        <w:t>无。</w:t>
      </w:r>
    </w:p>
    <w:p>
      <w:pPr>
        <w:pStyle w:val="42"/>
        <w:numPr>
          <w:ilvl w:val="0"/>
          <w:numId w:val="1"/>
        </w:numPr>
        <w:ind w:firstLineChars="0"/>
        <w:rPr>
          <w:rFonts w:eastAsia="宋体"/>
          <w:b/>
        </w:rPr>
      </w:pPr>
      <w:r>
        <w:rPr>
          <w:rFonts w:eastAsia="宋体"/>
          <w:b/>
        </w:rPr>
        <w:t>其他支撑文件：</w:t>
      </w:r>
    </w:p>
    <w:p>
      <w:pPr>
        <w:pStyle w:val="42"/>
        <w:numPr>
          <w:ilvl w:val="0"/>
          <w:numId w:val="4"/>
        </w:numPr>
        <w:ind w:firstLineChars="0"/>
        <w:rPr>
          <w:rFonts w:eastAsia="宋体"/>
        </w:rPr>
      </w:pPr>
      <w:r>
        <w:rPr>
          <w:rFonts w:eastAsia="宋体"/>
        </w:rPr>
        <w:t>场地区位图</w:t>
      </w:r>
      <w:r>
        <w:rPr>
          <w:rFonts w:hint="eastAsia" w:eastAsia="宋体"/>
        </w:rPr>
        <w:t>；</w:t>
      </w:r>
    </w:p>
    <w:p>
      <w:pPr>
        <w:pStyle w:val="42"/>
        <w:numPr>
          <w:ilvl w:val="0"/>
          <w:numId w:val="4"/>
        </w:numPr>
        <w:ind w:firstLineChars="0"/>
        <w:rPr>
          <w:rFonts w:eastAsia="宋体"/>
        </w:rPr>
      </w:pPr>
      <w:r>
        <w:rPr>
          <w:rFonts w:eastAsia="宋体"/>
        </w:rPr>
        <w:t>场地地形图</w:t>
      </w:r>
      <w:r>
        <w:rPr>
          <w:rFonts w:hint="eastAsia" w:eastAsia="宋体"/>
        </w:rPr>
        <w:t>；</w:t>
      </w:r>
    </w:p>
    <w:p>
      <w:pPr>
        <w:pStyle w:val="42"/>
        <w:numPr>
          <w:ilvl w:val="0"/>
          <w:numId w:val="4"/>
        </w:numPr>
        <w:ind w:firstLineChars="0"/>
        <w:rPr>
          <w:rFonts w:eastAsia="宋体"/>
        </w:rPr>
      </w:pPr>
      <w:r>
        <w:rPr>
          <w:rFonts w:eastAsia="宋体"/>
        </w:rPr>
        <w:t>地勘报告</w:t>
      </w:r>
      <w:r>
        <w:rPr>
          <w:rFonts w:hint="eastAsia" w:eastAsia="宋体"/>
        </w:rPr>
        <w:t>；</w:t>
      </w:r>
    </w:p>
    <w:p>
      <w:pPr>
        <w:pStyle w:val="42"/>
        <w:numPr>
          <w:ilvl w:val="0"/>
          <w:numId w:val="4"/>
        </w:numPr>
        <w:ind w:firstLineChars="0"/>
        <w:rPr>
          <w:rFonts w:eastAsia="宋体"/>
        </w:rPr>
      </w:pPr>
      <w:r>
        <w:rPr>
          <w:rFonts w:eastAsia="宋体"/>
        </w:rPr>
        <w:t>环评报告及批复</w:t>
      </w:r>
      <w:r>
        <w:rPr>
          <w:rFonts w:hint="eastAsia" w:eastAsia="宋体"/>
        </w:rPr>
        <w:t>；</w:t>
      </w:r>
    </w:p>
    <w:p>
      <w:pPr>
        <w:pStyle w:val="42"/>
        <w:numPr>
          <w:ilvl w:val="0"/>
          <w:numId w:val="4"/>
        </w:numPr>
        <w:ind w:firstLineChars="0"/>
        <w:rPr>
          <w:rFonts w:eastAsia="宋体"/>
        </w:rPr>
      </w:pPr>
      <w:r>
        <w:rPr>
          <w:rFonts w:hint="eastAsia" w:eastAsia="宋体"/>
        </w:rPr>
        <w:t>土壤氡含量相关证明或报告。</w:t>
      </w:r>
    </w:p>
    <w:p>
      <w:pPr>
        <w:pStyle w:val="42"/>
        <w:ind w:left="420" w:firstLine="0" w:firstLineChars="0"/>
        <w:rPr>
          <w:rFonts w:eastAsia="宋体"/>
          <w:bCs w:val="0"/>
        </w:rPr>
      </w:pPr>
    </w:p>
    <w:p>
      <w:pPr>
        <w:pStyle w:val="43"/>
        <w:rPr>
          <w:rFonts w:cs="Times New Roman"/>
          <w:color w:val="auto"/>
        </w:rPr>
      </w:pPr>
      <w:r>
        <w:rPr>
          <w:rFonts w:cs="Times New Roman"/>
          <w:b/>
          <w:color w:val="auto"/>
        </w:rPr>
        <w:t xml:space="preserve">【条文】G.1.2 </w:t>
      </w:r>
      <w:r>
        <w:rPr>
          <w:rFonts w:cs="Times New Roman"/>
          <w:color w:val="auto"/>
        </w:rPr>
        <w:t>场地人行出入口500m内应设有公共交通站点或配备联系公共交通站点的专用接驳车。</w:t>
      </w:r>
    </w:p>
    <w:p>
      <w:pPr>
        <w:pStyle w:val="42"/>
        <w:ind w:firstLine="0" w:firstLineChars="0"/>
        <w:rPr>
          <w:rFonts w:eastAsia="宋体"/>
          <w:b/>
        </w:rPr>
      </w:pPr>
      <w:r>
        <w:rPr>
          <w:rFonts w:eastAsia="宋体"/>
          <w:b/>
        </w:rPr>
        <w:t>注：本条对应19版《绿色建筑评价标准》生活便利，6.1.2条</w:t>
      </w:r>
      <w:r>
        <w:rPr>
          <w:rFonts w:eastAsia="宋体"/>
          <w:b/>
        </w:rPr>
        <w:cr/>
      </w:r>
      <w:r>
        <w:rPr>
          <w:rFonts w:eastAsia="宋体"/>
          <w:b/>
        </w:rPr>
        <w:t>【审查要点】</w:t>
      </w:r>
    </w:p>
    <w:p>
      <w:pPr>
        <w:pStyle w:val="42"/>
        <w:numPr>
          <w:ilvl w:val="0"/>
          <w:numId w:val="5"/>
        </w:numPr>
        <w:ind w:firstLineChars="0"/>
        <w:rPr>
          <w:rFonts w:eastAsia="宋体"/>
        </w:rPr>
      </w:pPr>
      <w:r>
        <w:rPr>
          <w:rFonts w:eastAsia="宋体"/>
          <w:b/>
        </w:rPr>
        <w:t>设计图纸：</w:t>
      </w:r>
    </w:p>
    <w:p>
      <w:pPr>
        <w:pStyle w:val="42"/>
        <w:numPr>
          <w:ilvl w:val="0"/>
          <w:numId w:val="6"/>
        </w:numPr>
        <w:ind w:firstLineChars="0"/>
        <w:rPr>
          <w:rFonts w:eastAsia="宋体"/>
          <w:b/>
        </w:rPr>
      </w:pPr>
      <w:r>
        <w:rPr>
          <w:rFonts w:eastAsia="宋体"/>
          <w:b/>
        </w:rPr>
        <w:t>说明内容：</w:t>
      </w:r>
    </w:p>
    <w:p>
      <w:pPr>
        <w:pStyle w:val="42"/>
        <w:numPr>
          <w:ilvl w:val="0"/>
          <w:numId w:val="7"/>
        </w:numPr>
        <w:ind w:left="709" w:firstLineChars="0"/>
        <w:rPr>
          <w:rFonts w:eastAsia="宋体"/>
        </w:rPr>
      </w:pPr>
      <w:r>
        <w:rPr>
          <w:rFonts w:eastAsia="宋体"/>
        </w:rPr>
        <w:t>设计依据：《城市居住区规划设计标准》GB50180-2018；</w:t>
      </w:r>
    </w:p>
    <w:p>
      <w:pPr>
        <w:pStyle w:val="42"/>
        <w:numPr>
          <w:ilvl w:val="0"/>
          <w:numId w:val="7"/>
        </w:numPr>
        <w:ind w:left="709" w:firstLineChars="0"/>
        <w:rPr>
          <w:rFonts w:eastAsia="宋体"/>
        </w:rPr>
      </w:pPr>
      <w:r>
        <w:rPr>
          <w:rFonts w:eastAsia="宋体"/>
        </w:rPr>
        <w:t>若项目周边无公共交通站点，说明内容应注明项目联系公共交通站点的专用接驳车。</w:t>
      </w:r>
    </w:p>
    <w:p>
      <w:pPr>
        <w:pStyle w:val="42"/>
        <w:numPr>
          <w:ilvl w:val="0"/>
          <w:numId w:val="6"/>
        </w:numPr>
        <w:ind w:firstLineChars="0"/>
        <w:rPr>
          <w:rFonts w:eastAsia="宋体"/>
          <w:b/>
        </w:rPr>
      </w:pPr>
      <w:r>
        <w:rPr>
          <w:rFonts w:eastAsia="宋体"/>
          <w:b/>
        </w:rPr>
        <w:t>图纸内容：</w:t>
      </w:r>
    </w:p>
    <w:p>
      <w:pPr>
        <w:pStyle w:val="42"/>
        <w:ind w:left="420" w:firstLine="0" w:firstLineChars="0"/>
        <w:rPr>
          <w:rFonts w:eastAsia="宋体"/>
          <w:b/>
        </w:rPr>
      </w:pPr>
      <w:r>
        <w:rPr>
          <w:rFonts w:hint="eastAsia" w:eastAsia="宋体"/>
        </w:rPr>
        <w:t>若周边无公共交通，</w:t>
      </w:r>
      <w:r>
        <w:rPr>
          <w:rFonts w:eastAsia="宋体"/>
        </w:rPr>
        <w:t>总平面图标注联系公共交通站点的专用接驳车位。</w:t>
      </w:r>
    </w:p>
    <w:p>
      <w:pPr>
        <w:pStyle w:val="42"/>
        <w:numPr>
          <w:ilvl w:val="0"/>
          <w:numId w:val="5"/>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rPr>
        <w:t>项目周边交通状况分析报告。</w:t>
      </w:r>
    </w:p>
    <w:p>
      <w:pPr>
        <w:pStyle w:val="42"/>
        <w:numPr>
          <w:ilvl w:val="0"/>
          <w:numId w:val="5"/>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b/>
        </w:rPr>
      </w:pPr>
    </w:p>
    <w:p>
      <w:pPr>
        <w:pStyle w:val="43"/>
        <w:rPr>
          <w:rFonts w:cs="Times New Roman"/>
          <w:strike/>
          <w:color w:val="FF0000"/>
        </w:rPr>
      </w:pPr>
      <w:r>
        <w:rPr>
          <w:rFonts w:cs="Times New Roman"/>
          <w:b/>
          <w:color w:val="auto"/>
        </w:rPr>
        <w:t>【条文】G.1.3</w:t>
      </w:r>
      <w:r>
        <w:rPr>
          <w:rFonts w:cs="Times New Roman"/>
          <w:color w:val="auto"/>
        </w:rPr>
        <w:t xml:space="preserve"> 停车场应具有电动汽车充电设施或具备充电设施的安装条件，并应合理设置电动汽车和无障碍汽车停车位。</w:t>
      </w:r>
    </w:p>
    <w:p>
      <w:pPr>
        <w:pStyle w:val="42"/>
        <w:ind w:firstLine="0" w:firstLineChars="0"/>
        <w:rPr>
          <w:rFonts w:eastAsia="宋体"/>
          <w:b/>
        </w:rPr>
      </w:pPr>
      <w:r>
        <w:rPr>
          <w:rFonts w:eastAsia="宋体"/>
          <w:b/>
        </w:rPr>
        <w:t>注：本条对应19版《绿色建筑评价标准》生活便利，6.1.3条</w:t>
      </w:r>
    </w:p>
    <w:p>
      <w:pPr>
        <w:pStyle w:val="42"/>
        <w:ind w:firstLine="0" w:firstLineChars="0"/>
        <w:rPr>
          <w:rFonts w:eastAsia="宋体"/>
          <w:b/>
        </w:rPr>
      </w:pPr>
      <w:r>
        <w:rPr>
          <w:rFonts w:eastAsia="宋体"/>
          <w:b/>
        </w:rPr>
        <w:t>【审查要点】</w:t>
      </w:r>
      <w:r>
        <w:rPr>
          <w:rFonts w:hint="eastAsia" w:eastAsia="宋体"/>
          <w:bCs w:val="0"/>
        </w:rPr>
        <w:t>（建筑、电气多专业审查）</w:t>
      </w:r>
    </w:p>
    <w:p>
      <w:pPr>
        <w:pStyle w:val="42"/>
        <w:numPr>
          <w:ilvl w:val="0"/>
          <w:numId w:val="8"/>
        </w:numPr>
        <w:ind w:firstLineChars="0"/>
        <w:rPr>
          <w:rFonts w:eastAsia="宋体"/>
        </w:rPr>
      </w:pPr>
      <w:r>
        <w:rPr>
          <w:rFonts w:eastAsia="宋体"/>
          <w:b/>
        </w:rPr>
        <w:t>设计图纸：</w:t>
      </w:r>
    </w:p>
    <w:p>
      <w:pPr>
        <w:pStyle w:val="42"/>
        <w:numPr>
          <w:ilvl w:val="0"/>
          <w:numId w:val="9"/>
        </w:numPr>
        <w:ind w:firstLineChars="0"/>
        <w:rPr>
          <w:rFonts w:eastAsia="宋体"/>
          <w:b/>
        </w:rPr>
      </w:pPr>
      <w:r>
        <w:rPr>
          <w:rFonts w:eastAsia="宋体"/>
          <w:b/>
        </w:rPr>
        <w:t>说明内容：</w:t>
      </w:r>
    </w:p>
    <w:p>
      <w:pPr>
        <w:pStyle w:val="42"/>
        <w:numPr>
          <w:ilvl w:val="0"/>
          <w:numId w:val="10"/>
        </w:numPr>
        <w:ind w:left="709" w:firstLineChars="0"/>
        <w:rPr>
          <w:rFonts w:eastAsia="宋体"/>
        </w:rPr>
      </w:pPr>
      <w:r>
        <w:rPr>
          <w:rFonts w:eastAsia="宋体"/>
        </w:rPr>
        <w:t>设计依据：《城市居住区规划设计标准》GB50180-2018；</w:t>
      </w:r>
      <w:r>
        <w:rPr>
          <w:rFonts w:hint="eastAsia" w:eastAsia="宋体"/>
        </w:rPr>
        <w:t>《无障碍设计规范》GB 50763-2012；我省各地电动汽车配建要求应执行各地区政府相关文件要求；</w:t>
      </w:r>
    </w:p>
    <w:p>
      <w:pPr>
        <w:pStyle w:val="42"/>
        <w:numPr>
          <w:ilvl w:val="0"/>
          <w:numId w:val="10"/>
        </w:numPr>
        <w:ind w:left="709" w:firstLineChars="0"/>
        <w:rPr>
          <w:rFonts w:eastAsia="宋体"/>
        </w:rPr>
      </w:pPr>
      <w:r>
        <w:rPr>
          <w:rFonts w:eastAsia="宋体"/>
        </w:rPr>
        <w:t>停车场应设置充电设施和无障碍汽车停车位的设计情况：一次性配建和预留安装条件的电动汽车停车位数量；电动汽车充电设施；无障碍汽车停车位设置。</w:t>
      </w:r>
    </w:p>
    <w:p>
      <w:pPr>
        <w:pStyle w:val="42"/>
        <w:numPr>
          <w:ilvl w:val="0"/>
          <w:numId w:val="9"/>
        </w:numPr>
        <w:ind w:firstLineChars="0"/>
        <w:rPr>
          <w:rFonts w:eastAsia="宋体"/>
          <w:b/>
        </w:rPr>
      </w:pPr>
      <w:r>
        <w:rPr>
          <w:rFonts w:eastAsia="宋体"/>
          <w:b/>
        </w:rPr>
        <w:t>图纸内容：</w:t>
      </w:r>
    </w:p>
    <w:p>
      <w:pPr>
        <w:pStyle w:val="42"/>
        <w:ind w:left="420" w:firstLine="0" w:firstLineChars="0"/>
        <w:rPr>
          <w:rFonts w:eastAsia="宋体"/>
        </w:rPr>
      </w:pPr>
      <w:r>
        <w:rPr>
          <w:rFonts w:eastAsia="宋体"/>
        </w:rPr>
        <w:t>总平面图电动汽车停车位、充电设施及无障碍车位设计合理</w:t>
      </w:r>
      <w:r>
        <w:rPr>
          <w:rFonts w:hint="eastAsia" w:eastAsia="宋体"/>
        </w:rPr>
        <w:t>，数量满足要求</w:t>
      </w:r>
      <w:r>
        <w:rPr>
          <w:rFonts w:eastAsia="宋体"/>
        </w:rPr>
        <w:t>。</w:t>
      </w:r>
    </w:p>
    <w:p>
      <w:pPr>
        <w:pStyle w:val="42"/>
        <w:numPr>
          <w:ilvl w:val="0"/>
          <w:numId w:val="8"/>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rPr>
        <w:t>无。</w:t>
      </w:r>
    </w:p>
    <w:p>
      <w:pPr>
        <w:pStyle w:val="42"/>
        <w:numPr>
          <w:ilvl w:val="0"/>
          <w:numId w:val="8"/>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pStyle w:val="43"/>
        <w:spacing w:beforeLines="50"/>
        <w:rPr>
          <w:rFonts w:cs="Times New Roman"/>
          <w:color w:val="auto"/>
        </w:rPr>
      </w:pPr>
      <w:r>
        <w:rPr>
          <w:rFonts w:cs="Times New Roman"/>
          <w:b/>
          <w:color w:val="auto"/>
        </w:rPr>
        <w:t xml:space="preserve">【条文】G.1.4 </w:t>
      </w:r>
      <w:r>
        <w:rPr>
          <w:rFonts w:cs="Times New Roman"/>
          <w:color w:val="auto"/>
        </w:rPr>
        <w:t>自行车停车场所应位置合理、方便出入。</w:t>
      </w:r>
    </w:p>
    <w:p>
      <w:pPr>
        <w:pStyle w:val="42"/>
        <w:ind w:firstLine="0" w:firstLineChars="0"/>
        <w:rPr>
          <w:rFonts w:eastAsia="宋体"/>
          <w:b/>
        </w:rPr>
      </w:pPr>
      <w:r>
        <w:rPr>
          <w:rFonts w:eastAsia="宋体"/>
          <w:b/>
        </w:rPr>
        <w:t>注：本条对应19版《绿色建筑评价标准》生活便利，6.1.4条</w:t>
      </w:r>
    </w:p>
    <w:p>
      <w:pPr>
        <w:pStyle w:val="42"/>
        <w:ind w:firstLine="0" w:firstLineChars="0"/>
        <w:rPr>
          <w:rFonts w:eastAsia="宋体"/>
          <w:b/>
        </w:rPr>
      </w:pPr>
      <w:r>
        <w:rPr>
          <w:rFonts w:eastAsia="宋体"/>
          <w:b/>
        </w:rPr>
        <w:t>【审查要点】</w:t>
      </w:r>
    </w:p>
    <w:p>
      <w:pPr>
        <w:pStyle w:val="42"/>
        <w:numPr>
          <w:ilvl w:val="0"/>
          <w:numId w:val="11"/>
        </w:numPr>
        <w:ind w:firstLineChars="0"/>
        <w:rPr>
          <w:rFonts w:eastAsia="宋体"/>
        </w:rPr>
      </w:pPr>
      <w:r>
        <w:rPr>
          <w:rFonts w:eastAsia="宋体"/>
          <w:b/>
        </w:rPr>
        <w:t>设计图纸：</w:t>
      </w:r>
    </w:p>
    <w:p>
      <w:pPr>
        <w:pStyle w:val="42"/>
        <w:numPr>
          <w:ilvl w:val="0"/>
          <w:numId w:val="12"/>
        </w:numPr>
        <w:ind w:firstLineChars="0"/>
        <w:rPr>
          <w:rFonts w:eastAsia="宋体"/>
        </w:rPr>
      </w:pPr>
      <w:r>
        <w:rPr>
          <w:rFonts w:eastAsia="宋体"/>
          <w:b/>
        </w:rPr>
        <w:t>说明内容：</w:t>
      </w:r>
    </w:p>
    <w:p>
      <w:pPr>
        <w:pStyle w:val="42"/>
        <w:numPr>
          <w:ilvl w:val="0"/>
          <w:numId w:val="13"/>
        </w:numPr>
        <w:ind w:left="709" w:firstLineChars="0"/>
        <w:rPr>
          <w:rFonts w:eastAsia="宋体"/>
        </w:rPr>
      </w:pPr>
      <w:r>
        <w:rPr>
          <w:rFonts w:eastAsia="宋体"/>
        </w:rPr>
        <w:t>设计依据：《城市停车规划规范》GB/T51149-2016；</w:t>
      </w:r>
    </w:p>
    <w:p>
      <w:pPr>
        <w:pStyle w:val="42"/>
        <w:numPr>
          <w:ilvl w:val="0"/>
          <w:numId w:val="13"/>
        </w:numPr>
        <w:ind w:left="709" w:firstLineChars="0"/>
        <w:rPr>
          <w:rFonts w:eastAsia="宋体"/>
        </w:rPr>
      </w:pPr>
      <w:r>
        <w:rPr>
          <w:rFonts w:eastAsia="宋体"/>
        </w:rPr>
        <w:t>自行车停车位数量、面积设计满足标准要求。</w:t>
      </w:r>
    </w:p>
    <w:p>
      <w:pPr>
        <w:pStyle w:val="42"/>
        <w:numPr>
          <w:ilvl w:val="0"/>
          <w:numId w:val="12"/>
        </w:numPr>
        <w:ind w:firstLineChars="0"/>
        <w:rPr>
          <w:rFonts w:eastAsia="宋体"/>
          <w:b/>
        </w:rPr>
      </w:pPr>
      <w:r>
        <w:rPr>
          <w:rFonts w:eastAsia="宋体"/>
          <w:b/>
        </w:rPr>
        <w:t>图纸内容：</w:t>
      </w:r>
    </w:p>
    <w:p>
      <w:pPr>
        <w:pStyle w:val="42"/>
        <w:numPr>
          <w:ilvl w:val="0"/>
          <w:numId w:val="14"/>
        </w:numPr>
        <w:ind w:left="709" w:firstLineChars="0"/>
        <w:rPr>
          <w:rFonts w:eastAsia="宋体"/>
        </w:rPr>
      </w:pPr>
      <w:r>
        <w:rPr>
          <w:rFonts w:eastAsia="宋体"/>
        </w:rPr>
        <w:t>总平面图、地下车库平面图非机动车等停车设施设计合理；</w:t>
      </w:r>
    </w:p>
    <w:p>
      <w:pPr>
        <w:pStyle w:val="42"/>
        <w:numPr>
          <w:ilvl w:val="0"/>
          <w:numId w:val="14"/>
        </w:numPr>
        <w:ind w:left="709" w:firstLineChars="0"/>
        <w:rPr>
          <w:rFonts w:eastAsia="宋体"/>
        </w:rPr>
      </w:pPr>
      <w:r>
        <w:rPr>
          <w:rFonts w:eastAsia="宋体"/>
        </w:rPr>
        <w:t>非机动车停车位数量等停车设施面积满足要求；</w:t>
      </w:r>
    </w:p>
    <w:p>
      <w:pPr>
        <w:pStyle w:val="42"/>
        <w:numPr>
          <w:ilvl w:val="0"/>
          <w:numId w:val="14"/>
        </w:numPr>
        <w:ind w:left="709" w:firstLineChars="0"/>
        <w:rPr>
          <w:rFonts w:eastAsia="宋体"/>
        </w:rPr>
      </w:pPr>
      <w:r>
        <w:rPr>
          <w:rFonts w:eastAsia="宋体"/>
        </w:rPr>
        <w:t>停车设施设置充电设施；</w:t>
      </w:r>
    </w:p>
    <w:p>
      <w:pPr>
        <w:pStyle w:val="42"/>
        <w:numPr>
          <w:ilvl w:val="0"/>
          <w:numId w:val="14"/>
        </w:numPr>
        <w:ind w:left="709" w:firstLineChars="0"/>
        <w:rPr>
          <w:rFonts w:eastAsia="宋体"/>
        </w:rPr>
      </w:pPr>
      <w:r>
        <w:rPr>
          <w:rFonts w:eastAsia="宋体"/>
        </w:rPr>
        <w:t>地面非机动车停车位配建遮阳、防雨和安全防盗措施；</w:t>
      </w:r>
    </w:p>
    <w:p>
      <w:pPr>
        <w:pStyle w:val="42"/>
        <w:numPr>
          <w:ilvl w:val="0"/>
          <w:numId w:val="14"/>
        </w:numPr>
        <w:ind w:left="709" w:firstLineChars="0"/>
        <w:rPr>
          <w:rFonts w:eastAsia="宋体"/>
        </w:rPr>
      </w:pPr>
      <w:r>
        <w:rPr>
          <w:rFonts w:eastAsia="宋体"/>
        </w:rPr>
        <w:t>地下车库非机动车停车位出入口、防火分区符合《车库建筑设计规范》JGJ100</w:t>
      </w:r>
      <w:r>
        <w:rPr>
          <w:rFonts w:hint="eastAsia" w:eastAsia="宋体"/>
        </w:rPr>
        <w:t>—2015</w:t>
      </w:r>
      <w:r>
        <w:rPr>
          <w:rFonts w:eastAsia="宋体"/>
        </w:rPr>
        <w:t>的要求。</w:t>
      </w:r>
    </w:p>
    <w:p>
      <w:pPr>
        <w:pStyle w:val="42"/>
        <w:numPr>
          <w:ilvl w:val="0"/>
          <w:numId w:val="11"/>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11"/>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b/>
        </w:rPr>
      </w:pPr>
    </w:p>
    <w:p>
      <w:pPr>
        <w:pStyle w:val="43"/>
        <w:rPr>
          <w:rFonts w:cs="Times New Roman"/>
          <w:color w:val="auto"/>
        </w:rPr>
      </w:pPr>
      <w:r>
        <w:rPr>
          <w:rFonts w:cs="Times New Roman"/>
          <w:b/>
          <w:color w:val="auto"/>
        </w:rPr>
        <w:t xml:space="preserve">【条文】G.1.5 </w:t>
      </w:r>
      <w:r>
        <w:rPr>
          <w:rFonts w:cs="Times New Roman"/>
          <w:color w:val="auto"/>
        </w:rPr>
        <w:t>建筑规划布局应满足日照标准，且不得降低周边建筑的日照标准。</w:t>
      </w:r>
    </w:p>
    <w:p>
      <w:pPr>
        <w:adjustRightInd/>
        <w:snapToGrid/>
        <w:ind w:firstLine="0" w:firstLineChars="0"/>
        <w:rPr>
          <w:b/>
        </w:rPr>
      </w:pPr>
      <w:r>
        <w:rPr>
          <w:b/>
        </w:rPr>
        <w:t>注：本条对应19版《绿色建筑评价标准》环境宜居，8.1.1条</w:t>
      </w:r>
    </w:p>
    <w:p>
      <w:pPr>
        <w:pStyle w:val="42"/>
        <w:ind w:firstLine="0" w:firstLineChars="0"/>
        <w:rPr>
          <w:rFonts w:eastAsia="宋体"/>
          <w:b/>
        </w:rPr>
      </w:pPr>
      <w:r>
        <w:rPr>
          <w:rFonts w:eastAsia="宋体"/>
          <w:b/>
        </w:rPr>
        <w:t>【审查要点】</w:t>
      </w:r>
    </w:p>
    <w:p>
      <w:pPr>
        <w:pStyle w:val="42"/>
        <w:numPr>
          <w:ilvl w:val="0"/>
          <w:numId w:val="15"/>
        </w:numPr>
        <w:ind w:firstLineChars="0"/>
        <w:rPr>
          <w:rFonts w:eastAsia="宋体"/>
        </w:rPr>
      </w:pPr>
      <w:r>
        <w:rPr>
          <w:rFonts w:eastAsia="宋体"/>
          <w:b/>
        </w:rPr>
        <w:t>设计图纸：</w:t>
      </w:r>
    </w:p>
    <w:p>
      <w:pPr>
        <w:pStyle w:val="42"/>
        <w:numPr>
          <w:ilvl w:val="0"/>
          <w:numId w:val="16"/>
        </w:numPr>
        <w:ind w:firstLineChars="0"/>
        <w:rPr>
          <w:rFonts w:eastAsia="宋体"/>
        </w:rPr>
      </w:pPr>
      <w:r>
        <w:rPr>
          <w:rFonts w:eastAsia="宋体"/>
          <w:b/>
        </w:rPr>
        <w:t>说明内容：</w:t>
      </w:r>
    </w:p>
    <w:p>
      <w:pPr>
        <w:pStyle w:val="42"/>
        <w:numPr>
          <w:ilvl w:val="0"/>
          <w:numId w:val="17"/>
        </w:numPr>
        <w:ind w:left="567" w:hanging="289" w:firstLineChars="0"/>
        <w:rPr>
          <w:rFonts w:eastAsia="宋体"/>
        </w:rPr>
      </w:pPr>
      <w:r>
        <w:rPr>
          <w:rFonts w:eastAsia="宋体"/>
        </w:rPr>
        <w:t>设计依据：《城市居住区规划设计标准》GB50180-2018</w:t>
      </w:r>
      <w:r>
        <w:rPr>
          <w:rFonts w:hint="eastAsia" w:eastAsia="宋体"/>
        </w:rPr>
        <w:t>、《托儿所、幼儿园建筑设计规范》JGJ39-2016（2019年版）、《中小学校设计规范》GB 50099-2011、《建筑日照计算参数标准》GB/T50947-2014</w:t>
      </w:r>
      <w:r>
        <w:rPr>
          <w:rFonts w:eastAsia="宋体"/>
        </w:rPr>
        <w:t>；</w:t>
      </w:r>
    </w:p>
    <w:p>
      <w:pPr>
        <w:pStyle w:val="42"/>
        <w:numPr>
          <w:ilvl w:val="0"/>
          <w:numId w:val="17"/>
        </w:numPr>
        <w:ind w:left="709" w:firstLineChars="0"/>
        <w:rPr>
          <w:rFonts w:eastAsia="宋体"/>
        </w:rPr>
      </w:pPr>
      <w:r>
        <w:rPr>
          <w:rFonts w:eastAsia="宋体"/>
        </w:rPr>
        <w:t>住宅建筑，</w:t>
      </w:r>
      <w:r>
        <w:rPr>
          <w:rFonts w:hint="eastAsia" w:eastAsia="宋体"/>
        </w:rPr>
        <w:t>老年人居住建筑、托儿所、幼儿园及中小学校等</w:t>
      </w:r>
      <w:r>
        <w:rPr>
          <w:rFonts w:eastAsia="宋体"/>
        </w:rPr>
        <w:t>对日照有明确要求的功能空间审查其日照水平满足对应标准要求。</w:t>
      </w:r>
    </w:p>
    <w:p>
      <w:pPr>
        <w:pStyle w:val="42"/>
        <w:numPr>
          <w:ilvl w:val="0"/>
          <w:numId w:val="16"/>
        </w:numPr>
        <w:ind w:firstLineChars="0"/>
        <w:rPr>
          <w:rFonts w:eastAsia="宋体"/>
          <w:b/>
        </w:rPr>
      </w:pPr>
      <w:r>
        <w:rPr>
          <w:rFonts w:eastAsia="宋体"/>
          <w:b/>
        </w:rPr>
        <w:t>图纸内容：</w:t>
      </w:r>
    </w:p>
    <w:p>
      <w:pPr>
        <w:pStyle w:val="42"/>
        <w:ind w:left="420" w:firstLine="0" w:firstLineChars="0"/>
        <w:rPr>
          <w:rFonts w:eastAsia="宋体"/>
          <w:b/>
        </w:rPr>
      </w:pPr>
      <w:r>
        <w:rPr>
          <w:rFonts w:hint="eastAsia" w:eastAsia="宋体"/>
        </w:rPr>
        <w:t>总平面图</w:t>
      </w:r>
      <w:r>
        <w:rPr>
          <w:rFonts w:eastAsia="宋体"/>
        </w:rPr>
        <w:t>。</w:t>
      </w:r>
    </w:p>
    <w:p>
      <w:pPr>
        <w:pStyle w:val="42"/>
        <w:numPr>
          <w:ilvl w:val="0"/>
          <w:numId w:val="15"/>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15"/>
        </w:numPr>
        <w:ind w:firstLineChars="0"/>
        <w:rPr>
          <w:rFonts w:eastAsia="宋体"/>
          <w:b/>
        </w:rPr>
      </w:pPr>
      <w:r>
        <w:rPr>
          <w:rFonts w:eastAsia="宋体"/>
          <w:b/>
        </w:rPr>
        <w:t>其他支撑文件：</w:t>
      </w:r>
    </w:p>
    <w:p>
      <w:pPr>
        <w:pStyle w:val="42"/>
        <w:numPr>
          <w:ilvl w:val="0"/>
          <w:numId w:val="18"/>
        </w:numPr>
        <w:ind w:firstLineChars="0"/>
        <w:rPr>
          <w:rFonts w:eastAsia="宋体"/>
        </w:rPr>
      </w:pPr>
      <w:r>
        <w:rPr>
          <w:rFonts w:eastAsia="宋体"/>
        </w:rPr>
        <w:t>日照分析图；</w:t>
      </w:r>
    </w:p>
    <w:p>
      <w:pPr>
        <w:pStyle w:val="42"/>
        <w:numPr>
          <w:ilvl w:val="0"/>
          <w:numId w:val="18"/>
        </w:numPr>
        <w:ind w:firstLineChars="0"/>
        <w:rPr>
          <w:rFonts w:eastAsia="宋体"/>
        </w:rPr>
      </w:pPr>
      <w:r>
        <w:rPr>
          <w:rFonts w:eastAsia="宋体"/>
        </w:rPr>
        <w:t>日照分析报告。</w:t>
      </w:r>
    </w:p>
    <w:p>
      <w:pPr>
        <w:pStyle w:val="42"/>
        <w:spacing w:line="240" w:lineRule="auto"/>
        <w:ind w:firstLine="0" w:firstLineChars="0"/>
        <w:rPr>
          <w:rFonts w:eastAsia="宋体"/>
        </w:rPr>
      </w:pPr>
    </w:p>
    <w:p>
      <w:pPr>
        <w:keepNext/>
        <w:keepLines/>
        <w:ind w:firstLine="0" w:firstLineChars="0"/>
        <w:outlineLvl w:val="3"/>
        <w:rPr>
          <w:bCs/>
          <w:szCs w:val="28"/>
        </w:rPr>
      </w:pPr>
      <w:r>
        <w:rPr>
          <w:b/>
          <w:bCs/>
          <w:szCs w:val="28"/>
        </w:rPr>
        <w:t>【条文】</w:t>
      </w:r>
      <w:r>
        <w:rPr>
          <w:rFonts w:hint="eastAsia"/>
          <w:b/>
          <w:bCs/>
          <w:szCs w:val="28"/>
        </w:rPr>
        <w:t>G</w:t>
      </w:r>
      <w:r>
        <w:rPr>
          <w:b/>
          <w:bCs/>
          <w:szCs w:val="28"/>
        </w:rPr>
        <w:t>.1.6</w:t>
      </w:r>
      <w:r>
        <w:rPr>
          <w:bCs/>
          <w:szCs w:val="28"/>
        </w:rPr>
        <w:t xml:space="preserve"> 场地的竖向设计应有利于雨水的收集或排放，应有效组织雨水的下渗、滞蓄或再利用；对大于10hm</w:t>
      </w:r>
      <w:r>
        <w:rPr>
          <w:bCs/>
          <w:szCs w:val="28"/>
          <w:vertAlign w:val="superscript"/>
        </w:rPr>
        <w:t>2</w:t>
      </w:r>
      <w:r>
        <w:rPr>
          <w:bCs/>
          <w:szCs w:val="28"/>
        </w:rPr>
        <w:t>的场地应进行雨水控制利用专项设计。</w:t>
      </w:r>
    </w:p>
    <w:p>
      <w:pPr>
        <w:ind w:firstLine="0" w:firstLineChars="0"/>
      </w:pPr>
      <w:r>
        <w:rPr>
          <w:b/>
        </w:rPr>
        <w:t>注：本条对应19版《绿色建筑评价标准》环境宜居，8.1.4条</w:t>
      </w:r>
    </w:p>
    <w:p>
      <w:pPr>
        <w:widowControl/>
        <w:ind w:firstLine="0" w:firstLineChars="0"/>
        <w:rPr>
          <w:b/>
          <w:bCs/>
          <w:szCs w:val="21"/>
        </w:rPr>
      </w:pPr>
      <w:r>
        <w:rPr>
          <w:b/>
          <w:bCs/>
          <w:szCs w:val="21"/>
        </w:rPr>
        <w:t>【审查要点】</w:t>
      </w:r>
      <w:r>
        <w:rPr>
          <w:rFonts w:hint="eastAsia"/>
          <w:szCs w:val="21"/>
        </w:rPr>
        <w:t>（</w:t>
      </w:r>
      <w:r>
        <w:rPr>
          <w:rFonts w:hint="eastAsia"/>
        </w:rPr>
        <w:t>给排水、景观多专业审查</w:t>
      </w:r>
      <w:r>
        <w:rPr>
          <w:rFonts w:hint="eastAsia"/>
          <w:szCs w:val="21"/>
        </w:rPr>
        <w:t>）</w:t>
      </w:r>
    </w:p>
    <w:p>
      <w:pPr>
        <w:pStyle w:val="42"/>
        <w:numPr>
          <w:ilvl w:val="0"/>
          <w:numId w:val="19"/>
        </w:numPr>
        <w:ind w:firstLineChars="0"/>
        <w:rPr>
          <w:rFonts w:eastAsia="宋体"/>
        </w:rPr>
      </w:pPr>
      <w:r>
        <w:rPr>
          <w:rFonts w:eastAsia="宋体"/>
          <w:b/>
        </w:rPr>
        <w:t>设计图纸：</w:t>
      </w:r>
    </w:p>
    <w:p>
      <w:pPr>
        <w:pStyle w:val="42"/>
        <w:numPr>
          <w:ilvl w:val="0"/>
          <w:numId w:val="20"/>
        </w:numPr>
        <w:ind w:firstLineChars="0"/>
        <w:rPr>
          <w:rFonts w:eastAsia="宋体"/>
          <w:b/>
        </w:rPr>
      </w:pPr>
      <w:r>
        <w:rPr>
          <w:rFonts w:eastAsia="宋体"/>
          <w:b/>
        </w:rPr>
        <w:t>说明内容：</w:t>
      </w:r>
    </w:p>
    <w:p>
      <w:pPr>
        <w:pStyle w:val="42"/>
        <w:numPr>
          <w:ilvl w:val="0"/>
          <w:numId w:val="21"/>
        </w:numPr>
        <w:ind w:left="709" w:firstLineChars="0"/>
        <w:rPr>
          <w:rFonts w:eastAsia="宋体"/>
        </w:rPr>
      </w:pPr>
      <w:r>
        <w:rPr>
          <w:rFonts w:eastAsia="宋体"/>
        </w:rPr>
        <w:t>设计依据：</w:t>
      </w:r>
      <w:r>
        <w:rPr>
          <w:rFonts w:eastAsia="宋体"/>
          <w:bCs w:val="0"/>
        </w:rPr>
        <w:t>《城乡建设用地竖向规划规范》CJJ 83-2016、《建筑与小区雨水控制及利用工程技术规范》GB 50400-2016</w:t>
      </w:r>
      <w:r>
        <w:rPr>
          <w:rFonts w:eastAsia="宋体"/>
        </w:rPr>
        <w:t>；</w:t>
      </w:r>
    </w:p>
    <w:p>
      <w:pPr>
        <w:pStyle w:val="42"/>
        <w:numPr>
          <w:ilvl w:val="0"/>
          <w:numId w:val="21"/>
        </w:numPr>
        <w:ind w:left="709" w:firstLineChars="0"/>
        <w:rPr>
          <w:rFonts w:eastAsia="宋体"/>
        </w:rPr>
      </w:pPr>
      <w:r>
        <w:rPr>
          <w:rFonts w:hint="eastAsia" w:eastAsia="宋体"/>
        </w:rPr>
        <w:t>说明场地内的雨水组织收集或排放的措施</w:t>
      </w:r>
      <w:r>
        <w:rPr>
          <w:rFonts w:eastAsia="宋体"/>
        </w:rPr>
        <w:t>。</w:t>
      </w:r>
    </w:p>
    <w:p>
      <w:pPr>
        <w:pStyle w:val="42"/>
        <w:numPr>
          <w:ilvl w:val="0"/>
          <w:numId w:val="20"/>
        </w:numPr>
        <w:ind w:firstLineChars="0"/>
        <w:rPr>
          <w:rFonts w:eastAsia="宋体"/>
          <w:b/>
        </w:rPr>
      </w:pPr>
      <w:r>
        <w:rPr>
          <w:rFonts w:eastAsia="宋体"/>
          <w:b/>
        </w:rPr>
        <w:t>图纸内容：</w:t>
      </w:r>
    </w:p>
    <w:p>
      <w:pPr>
        <w:pStyle w:val="42"/>
        <w:ind w:left="567" w:leftChars="270" w:firstLine="0" w:firstLineChars="0"/>
        <w:rPr>
          <w:rFonts w:eastAsia="宋体"/>
        </w:rPr>
      </w:pPr>
      <w:r>
        <w:rPr>
          <w:rFonts w:hint="eastAsia" w:eastAsia="宋体"/>
        </w:rPr>
        <w:t>总平面竖向设计图、道路广场停车场详图。</w:t>
      </w:r>
    </w:p>
    <w:p>
      <w:pPr>
        <w:pStyle w:val="42"/>
        <w:numPr>
          <w:ilvl w:val="0"/>
          <w:numId w:val="19"/>
        </w:numPr>
        <w:ind w:firstLineChars="0"/>
        <w:rPr>
          <w:rFonts w:eastAsia="宋体"/>
          <w:b/>
        </w:rPr>
      </w:pPr>
      <w:r>
        <w:rPr>
          <w:rFonts w:eastAsia="宋体"/>
          <w:b/>
        </w:rPr>
        <w:t>技术支撑文件：</w:t>
      </w:r>
    </w:p>
    <w:p>
      <w:pPr>
        <w:pStyle w:val="42"/>
        <w:ind w:left="420" w:firstLine="0" w:firstLineChars="0"/>
        <w:rPr>
          <w:rFonts w:eastAsia="宋体"/>
        </w:rPr>
      </w:pPr>
      <w:r>
        <w:rPr>
          <w:rFonts w:hint="eastAsia" w:eastAsia="宋体"/>
        </w:rPr>
        <w:t>水资源规划方案（年径流总量控制率及雨量径流系数计算书）。</w:t>
      </w:r>
    </w:p>
    <w:p>
      <w:pPr>
        <w:pStyle w:val="42"/>
        <w:numPr>
          <w:ilvl w:val="0"/>
          <w:numId w:val="19"/>
        </w:numPr>
        <w:ind w:firstLineChars="0"/>
        <w:rPr>
          <w:rFonts w:eastAsia="宋体"/>
          <w:b/>
        </w:rPr>
      </w:pPr>
      <w:r>
        <w:rPr>
          <w:rFonts w:eastAsia="宋体"/>
          <w:b/>
        </w:rPr>
        <w:t>其他支撑文件：</w:t>
      </w:r>
    </w:p>
    <w:p>
      <w:pPr>
        <w:pStyle w:val="42"/>
        <w:numPr>
          <w:ilvl w:val="0"/>
          <w:numId w:val="22"/>
        </w:numPr>
        <w:ind w:firstLineChars="0"/>
        <w:rPr>
          <w:rFonts w:eastAsia="宋体"/>
        </w:rPr>
      </w:pPr>
      <w:r>
        <w:rPr>
          <w:rFonts w:hint="eastAsia" w:eastAsia="宋体"/>
        </w:rPr>
        <w:t>小于10hm</w:t>
      </w:r>
      <w:r>
        <w:rPr>
          <w:rFonts w:eastAsia="宋体"/>
          <w:vertAlign w:val="superscript"/>
        </w:rPr>
        <w:t>2</w:t>
      </w:r>
      <w:r>
        <w:rPr>
          <w:rFonts w:hint="eastAsia" w:eastAsia="宋体"/>
        </w:rPr>
        <w:t>的项目应根据场地条件合理采用雨水控制利用措施，编制场地雨水综合控制利用方案；</w:t>
      </w:r>
    </w:p>
    <w:p>
      <w:pPr>
        <w:pStyle w:val="42"/>
        <w:numPr>
          <w:ilvl w:val="0"/>
          <w:numId w:val="22"/>
        </w:numPr>
        <w:ind w:firstLineChars="0"/>
        <w:rPr>
          <w:rFonts w:eastAsia="宋体"/>
        </w:rPr>
      </w:pPr>
      <w:r>
        <w:rPr>
          <w:rFonts w:hint="eastAsia" w:eastAsia="宋体"/>
        </w:rPr>
        <w:t>大于10hm</w:t>
      </w:r>
      <w:r>
        <w:rPr>
          <w:rFonts w:hint="eastAsia" w:eastAsia="宋体"/>
          <w:vertAlign w:val="superscript"/>
        </w:rPr>
        <w:t>2</w:t>
      </w:r>
      <w:r>
        <w:rPr>
          <w:rFonts w:hint="eastAsia" w:eastAsia="宋体"/>
        </w:rPr>
        <w:t>的场地应提供雨水控制利用专项设计或海绵城市设计文件。</w:t>
      </w:r>
    </w:p>
    <w:p>
      <w:pPr>
        <w:pStyle w:val="42"/>
        <w:ind w:left="840" w:firstLine="0" w:firstLineChars="0"/>
        <w:rPr>
          <w:rFonts w:eastAsia="宋体"/>
        </w:rPr>
      </w:pPr>
    </w:p>
    <w:p>
      <w:pPr>
        <w:pStyle w:val="42"/>
        <w:ind w:left="420" w:firstLine="0" w:firstLineChars="0"/>
        <w:rPr>
          <w:rFonts w:eastAsia="宋体"/>
        </w:rPr>
      </w:pPr>
    </w:p>
    <w:p>
      <w:pPr>
        <w:ind w:firstLine="0" w:firstLineChars="0"/>
        <w:jc w:val="center"/>
        <w:outlineLvl w:val="2"/>
        <w:rPr>
          <w:b/>
          <w:bCs/>
          <w:szCs w:val="32"/>
        </w:rPr>
      </w:pPr>
      <w:bookmarkStart w:id="10" w:name="_Toc96198164"/>
      <w:r>
        <w:rPr>
          <w:b/>
          <w:bCs/>
          <w:szCs w:val="32"/>
        </w:rPr>
        <w:t>3.2 评分项</w:t>
      </w:r>
      <w:bookmarkEnd w:id="10"/>
    </w:p>
    <w:p>
      <w:pPr>
        <w:pStyle w:val="43"/>
        <w:rPr>
          <w:rFonts w:cs="Times New Roman"/>
          <w:color w:val="auto"/>
        </w:rPr>
      </w:pPr>
      <w:r>
        <w:rPr>
          <w:rFonts w:cs="Times New Roman"/>
          <w:b/>
          <w:color w:val="auto"/>
        </w:rPr>
        <w:t>【条文】G.2.1</w:t>
      </w:r>
      <w:r>
        <w:rPr>
          <w:rFonts w:cs="Times New Roman"/>
          <w:color w:val="auto"/>
        </w:rPr>
        <w:t xml:space="preserve"> 采取人车分流措施，且步行和自行车交通系统有充足照明，评价分值为8分。</w:t>
      </w:r>
    </w:p>
    <w:p>
      <w:pPr>
        <w:pStyle w:val="42"/>
        <w:ind w:firstLine="0" w:firstLineChars="0"/>
        <w:rPr>
          <w:rFonts w:eastAsia="宋体"/>
          <w:b/>
        </w:rPr>
      </w:pPr>
      <w:r>
        <w:rPr>
          <w:rFonts w:eastAsia="宋体"/>
          <w:b/>
        </w:rPr>
        <w:t>注：本条对应19版《绿色建筑评价标准》安全耐久，4.2.5条</w:t>
      </w:r>
    </w:p>
    <w:p>
      <w:pPr>
        <w:pStyle w:val="42"/>
        <w:ind w:firstLine="0" w:firstLineChars="0"/>
        <w:rPr>
          <w:rFonts w:eastAsia="宋体"/>
          <w:b/>
        </w:rPr>
      </w:pPr>
      <w:r>
        <w:rPr>
          <w:rFonts w:eastAsia="宋体"/>
          <w:b/>
        </w:rPr>
        <w:t>【审查要点】</w:t>
      </w:r>
      <w:r>
        <w:rPr>
          <w:rFonts w:eastAsia="宋体"/>
        </w:rPr>
        <w:t>（</w:t>
      </w:r>
      <w:r>
        <w:rPr>
          <w:rFonts w:hint="eastAsia" w:eastAsia="宋体"/>
        </w:rPr>
        <w:t>电气多专业审查，规划与总体</w:t>
      </w:r>
      <w:r>
        <w:rPr>
          <w:rFonts w:eastAsia="宋体"/>
        </w:rPr>
        <w:t>审查</w:t>
      </w:r>
      <w:r>
        <w:rPr>
          <w:rFonts w:hint="eastAsia" w:eastAsia="宋体"/>
        </w:rPr>
        <w:t>“</w:t>
      </w:r>
      <w:r>
        <w:rPr>
          <w:rFonts w:eastAsia="宋体"/>
        </w:rPr>
        <w:t>人车分流</w:t>
      </w:r>
      <w:r>
        <w:rPr>
          <w:rFonts w:hint="eastAsia" w:eastAsia="宋体"/>
        </w:rPr>
        <w:t>”</w:t>
      </w:r>
      <w:r>
        <w:rPr>
          <w:rFonts w:eastAsia="宋体"/>
        </w:rPr>
        <w:t>）</w:t>
      </w:r>
    </w:p>
    <w:p>
      <w:pPr>
        <w:pStyle w:val="42"/>
        <w:numPr>
          <w:ilvl w:val="0"/>
          <w:numId w:val="23"/>
        </w:numPr>
        <w:ind w:firstLineChars="0"/>
        <w:rPr>
          <w:rFonts w:eastAsia="宋体"/>
        </w:rPr>
      </w:pPr>
      <w:r>
        <w:rPr>
          <w:rFonts w:eastAsia="宋体"/>
          <w:b/>
        </w:rPr>
        <w:t>设计图纸：</w:t>
      </w:r>
    </w:p>
    <w:p>
      <w:pPr>
        <w:pStyle w:val="42"/>
        <w:numPr>
          <w:ilvl w:val="0"/>
          <w:numId w:val="24"/>
        </w:numPr>
        <w:ind w:firstLineChars="0"/>
        <w:rPr>
          <w:rFonts w:eastAsia="宋体"/>
          <w:b/>
        </w:rPr>
      </w:pPr>
      <w:r>
        <w:rPr>
          <w:rFonts w:eastAsia="宋体"/>
          <w:b/>
        </w:rPr>
        <w:t xml:space="preserve">说明内容： </w:t>
      </w:r>
    </w:p>
    <w:p>
      <w:pPr>
        <w:pStyle w:val="42"/>
        <w:ind w:left="840" w:firstLine="0" w:firstLineChars="0"/>
        <w:rPr>
          <w:rFonts w:eastAsia="宋体"/>
        </w:rPr>
      </w:pPr>
      <w:r>
        <w:rPr>
          <w:rFonts w:eastAsia="宋体"/>
        </w:rPr>
        <w:t>设计依据：《办公建筑设计标准》JGJ/T67-2019、《疗养院建筑设计标准》JGJ/T40-2019、《城市地下空间规划标准》GB/T51358-2019</w:t>
      </w:r>
      <w:r>
        <w:rPr>
          <w:rFonts w:hint="eastAsia" w:eastAsia="宋体"/>
        </w:rPr>
        <w:t>等</w:t>
      </w:r>
      <w:r>
        <w:rPr>
          <w:rFonts w:eastAsia="宋体"/>
        </w:rPr>
        <w:t>。</w:t>
      </w:r>
    </w:p>
    <w:p>
      <w:pPr>
        <w:pStyle w:val="42"/>
        <w:numPr>
          <w:ilvl w:val="0"/>
          <w:numId w:val="24"/>
        </w:numPr>
        <w:ind w:firstLineChars="0"/>
        <w:rPr>
          <w:rFonts w:eastAsia="宋体"/>
          <w:b/>
        </w:rPr>
      </w:pPr>
      <w:r>
        <w:rPr>
          <w:rFonts w:eastAsia="宋体"/>
          <w:b/>
        </w:rPr>
        <w:t>图纸内容：</w:t>
      </w:r>
    </w:p>
    <w:p>
      <w:pPr>
        <w:pStyle w:val="42"/>
        <w:ind w:left="840" w:firstLine="0" w:firstLineChars="0"/>
        <w:rPr>
          <w:rFonts w:eastAsia="宋体"/>
        </w:rPr>
      </w:pPr>
      <w:r>
        <w:rPr>
          <w:rFonts w:eastAsia="宋体"/>
        </w:rPr>
        <w:t>总平面应合理组织基地内各种交通流线，妥善布置地上和地下建筑的出入口。</w:t>
      </w:r>
      <w:r>
        <w:rPr>
          <w:rFonts w:hint="eastAsia" w:eastAsia="宋体"/>
        </w:rPr>
        <w:t>人车分流将行人和机动车完全分离开，互不干扰，可避免人车争路的情况，充分保障行人尤其是老人和儿童的安全。</w:t>
      </w:r>
    </w:p>
    <w:p>
      <w:pPr>
        <w:pStyle w:val="42"/>
        <w:numPr>
          <w:ilvl w:val="0"/>
          <w:numId w:val="23"/>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人车分流专项分析报告。</w:t>
      </w:r>
    </w:p>
    <w:p>
      <w:pPr>
        <w:pStyle w:val="42"/>
        <w:numPr>
          <w:ilvl w:val="0"/>
          <w:numId w:val="23"/>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b/>
        </w:rPr>
      </w:pPr>
    </w:p>
    <w:p>
      <w:pPr>
        <w:pStyle w:val="43"/>
        <w:rPr>
          <w:rFonts w:cs="Times New Roman"/>
          <w:color w:val="auto"/>
        </w:rPr>
      </w:pPr>
      <w:r>
        <w:rPr>
          <w:rFonts w:cs="Times New Roman"/>
          <w:b/>
          <w:color w:val="auto"/>
        </w:rPr>
        <w:t>【条文】G.2.2</w:t>
      </w:r>
      <w:r>
        <w:rPr>
          <w:rFonts w:cs="Times New Roman"/>
          <w:color w:val="auto"/>
        </w:rPr>
        <w:t xml:space="preserve"> 场地与公共交通站点联系便捷，评价总分值为8分，并按下列规则分别评分并累计： </w:t>
      </w:r>
    </w:p>
    <w:p>
      <w:pPr>
        <w:ind w:firstLine="420"/>
      </w:pPr>
      <w:r>
        <w:t xml:space="preserve">1 场地出入口到达公共交通站点的步行距离不超过500m，或到达轨道交通站的步行距离不大于800m，得2分；场地出入口到达公共交通站点的步行距离不超过300m，或到达轨道交通站的步行距离不大于500m，得4分； </w:t>
      </w:r>
    </w:p>
    <w:p>
      <w:pPr>
        <w:ind w:firstLine="420"/>
      </w:pPr>
      <w:r>
        <w:t>2 场地出入口步行距离800m范围内设有不少于2条线路的公共交通站点，得4分。</w:t>
      </w:r>
    </w:p>
    <w:p>
      <w:pPr>
        <w:pStyle w:val="42"/>
        <w:ind w:firstLine="0" w:firstLineChars="0"/>
        <w:rPr>
          <w:rFonts w:eastAsia="宋体"/>
          <w:b/>
        </w:rPr>
      </w:pPr>
      <w:r>
        <w:rPr>
          <w:rFonts w:eastAsia="宋体"/>
          <w:b/>
        </w:rPr>
        <w:t>注：本条对应19版《绿色建筑评价标准》生活便利，6.2.1条</w:t>
      </w:r>
    </w:p>
    <w:p>
      <w:pPr>
        <w:pStyle w:val="42"/>
        <w:ind w:firstLine="0" w:firstLineChars="0"/>
        <w:rPr>
          <w:rFonts w:eastAsia="宋体"/>
          <w:b/>
        </w:rPr>
      </w:pPr>
      <w:r>
        <w:rPr>
          <w:rFonts w:eastAsia="宋体"/>
          <w:b/>
        </w:rPr>
        <w:t>【审查要点】</w:t>
      </w:r>
    </w:p>
    <w:p>
      <w:pPr>
        <w:pStyle w:val="42"/>
        <w:numPr>
          <w:ilvl w:val="0"/>
          <w:numId w:val="25"/>
        </w:numPr>
        <w:ind w:firstLineChars="0"/>
        <w:rPr>
          <w:rFonts w:eastAsia="宋体"/>
        </w:rPr>
      </w:pPr>
      <w:r>
        <w:rPr>
          <w:rFonts w:eastAsia="宋体"/>
          <w:b/>
        </w:rPr>
        <w:t>设计图纸：</w:t>
      </w:r>
    </w:p>
    <w:p>
      <w:pPr>
        <w:pStyle w:val="42"/>
        <w:numPr>
          <w:ilvl w:val="0"/>
          <w:numId w:val="26"/>
        </w:numPr>
        <w:ind w:firstLineChars="0"/>
        <w:rPr>
          <w:rFonts w:eastAsia="宋体"/>
          <w:b/>
        </w:rPr>
      </w:pPr>
      <w:r>
        <w:rPr>
          <w:rFonts w:eastAsia="宋体"/>
          <w:b/>
        </w:rPr>
        <w:t>说明内容：</w:t>
      </w:r>
    </w:p>
    <w:p>
      <w:pPr>
        <w:pStyle w:val="42"/>
        <w:numPr>
          <w:ilvl w:val="0"/>
          <w:numId w:val="27"/>
        </w:numPr>
        <w:ind w:left="709" w:firstLineChars="0"/>
        <w:rPr>
          <w:rFonts w:eastAsia="宋体"/>
        </w:rPr>
      </w:pPr>
      <w:r>
        <w:rPr>
          <w:rFonts w:eastAsia="宋体"/>
        </w:rPr>
        <w:t>设计依据：《城市居住区规划设计标准》GB50180-2018；</w:t>
      </w:r>
    </w:p>
    <w:p>
      <w:pPr>
        <w:pStyle w:val="42"/>
        <w:numPr>
          <w:ilvl w:val="0"/>
          <w:numId w:val="27"/>
        </w:numPr>
        <w:ind w:left="709" w:firstLineChars="0"/>
        <w:rPr>
          <w:rFonts w:eastAsia="宋体"/>
        </w:rPr>
      </w:pPr>
      <w:r>
        <w:rPr>
          <w:rFonts w:eastAsia="宋体"/>
        </w:rPr>
        <w:t>若项目周边无公共交通站点，说明内容应注明项目联系公共交通站点的专用接驳车。</w:t>
      </w:r>
    </w:p>
    <w:p>
      <w:pPr>
        <w:pStyle w:val="42"/>
        <w:numPr>
          <w:ilvl w:val="0"/>
          <w:numId w:val="26"/>
        </w:numPr>
        <w:ind w:firstLineChars="0"/>
        <w:rPr>
          <w:rFonts w:eastAsia="宋体"/>
          <w:b/>
        </w:rPr>
      </w:pPr>
      <w:r>
        <w:rPr>
          <w:rFonts w:eastAsia="宋体"/>
          <w:b/>
        </w:rPr>
        <w:t>图纸内容：</w:t>
      </w:r>
    </w:p>
    <w:p>
      <w:pPr>
        <w:pStyle w:val="42"/>
        <w:ind w:left="420" w:firstLine="0" w:firstLineChars="0"/>
        <w:rPr>
          <w:rFonts w:eastAsia="宋体"/>
          <w:b/>
        </w:rPr>
      </w:pPr>
      <w:r>
        <w:rPr>
          <w:rFonts w:hint="eastAsia" w:eastAsia="宋体"/>
        </w:rPr>
        <w:t>若项目周边无公共交通站点，</w:t>
      </w:r>
      <w:r>
        <w:rPr>
          <w:rFonts w:eastAsia="宋体"/>
        </w:rPr>
        <w:t>总平面图标注联系公共交通站点的专用接驳车位。</w:t>
      </w:r>
    </w:p>
    <w:p>
      <w:pPr>
        <w:pStyle w:val="42"/>
        <w:numPr>
          <w:ilvl w:val="0"/>
          <w:numId w:val="25"/>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rPr>
        <w:t>项目周边交通状况分析报告。</w:t>
      </w:r>
    </w:p>
    <w:p>
      <w:pPr>
        <w:pStyle w:val="42"/>
        <w:numPr>
          <w:ilvl w:val="0"/>
          <w:numId w:val="25"/>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pStyle w:val="43"/>
        <w:rPr>
          <w:rFonts w:cs="Times New Roman"/>
          <w:color w:val="auto"/>
        </w:rPr>
      </w:pPr>
      <w:r>
        <w:rPr>
          <w:rFonts w:cs="Times New Roman"/>
          <w:b/>
          <w:color w:val="auto"/>
        </w:rPr>
        <w:t>【条文】G.2.3</w:t>
      </w:r>
      <w:r>
        <w:rPr>
          <w:rFonts w:cs="Times New Roman"/>
          <w:color w:val="auto"/>
        </w:rPr>
        <w:t xml:space="preserve"> </w:t>
      </w:r>
      <w:r>
        <w:rPr>
          <w:rFonts w:cs="Times New Roman"/>
        </w:rPr>
        <w:t>提供便利的公共服务，评价总分值为10分，并按下列规则评分：</w:t>
      </w:r>
    </w:p>
    <w:p>
      <w:pPr>
        <w:pStyle w:val="42"/>
        <w:ind w:firstLine="1269" w:firstLineChars="602"/>
        <w:rPr>
          <w:rFonts w:eastAsia="宋体"/>
        </w:rPr>
      </w:pPr>
      <w:r>
        <w:rPr>
          <w:rFonts w:eastAsia="宋体"/>
          <w:b/>
        </w:rPr>
        <w:t>1</w:t>
      </w:r>
      <w:r>
        <w:rPr>
          <w:rFonts w:eastAsia="宋体"/>
        </w:rPr>
        <w:t xml:space="preserve"> 住宅建筑，满足下列要求中的4项，得5分；满足6项及以上，得10分：</w:t>
      </w:r>
    </w:p>
    <w:p>
      <w:pPr>
        <w:pStyle w:val="42"/>
        <w:ind w:firstLine="424" w:firstLineChars="202"/>
        <w:rPr>
          <w:rFonts w:eastAsia="宋体"/>
        </w:rPr>
      </w:pPr>
      <w:r>
        <w:rPr>
          <w:rFonts w:eastAsia="宋体"/>
        </w:rPr>
        <w:t xml:space="preserve">        1）场地出入口到达幼儿园的步行距离不大于300m；</w:t>
      </w:r>
    </w:p>
    <w:p>
      <w:pPr>
        <w:pStyle w:val="42"/>
        <w:ind w:firstLine="424" w:firstLineChars="202"/>
        <w:rPr>
          <w:rFonts w:eastAsia="宋体"/>
        </w:rPr>
      </w:pPr>
      <w:r>
        <w:rPr>
          <w:rFonts w:eastAsia="宋体"/>
        </w:rPr>
        <w:t xml:space="preserve">        2）场地出入口到达小学的步行距离不大于500m；</w:t>
      </w:r>
    </w:p>
    <w:p>
      <w:pPr>
        <w:pStyle w:val="42"/>
        <w:ind w:firstLine="424" w:firstLineChars="202"/>
        <w:rPr>
          <w:rFonts w:eastAsia="宋体"/>
        </w:rPr>
      </w:pPr>
      <w:r>
        <w:rPr>
          <w:rFonts w:eastAsia="宋体"/>
        </w:rPr>
        <w:t xml:space="preserve">        3）场地出入口到达中学的步行距离不大于1000m；</w:t>
      </w:r>
    </w:p>
    <w:p>
      <w:pPr>
        <w:pStyle w:val="42"/>
        <w:ind w:firstLine="424" w:firstLineChars="202"/>
        <w:rPr>
          <w:rFonts w:eastAsia="宋体"/>
        </w:rPr>
      </w:pPr>
      <w:r>
        <w:rPr>
          <w:rFonts w:eastAsia="宋体"/>
        </w:rPr>
        <w:t xml:space="preserve">        4）场地出入口到达医院的步行距离不大于1000m；</w:t>
      </w:r>
    </w:p>
    <w:p>
      <w:pPr>
        <w:pStyle w:val="42"/>
        <w:ind w:firstLine="424" w:firstLineChars="202"/>
        <w:rPr>
          <w:rFonts w:eastAsia="宋体"/>
        </w:rPr>
      </w:pPr>
      <w:r>
        <w:rPr>
          <w:rFonts w:eastAsia="宋体"/>
        </w:rPr>
        <w:t xml:space="preserve">        5）场地出入口到达群众文化活动设施的步行距离不大于800m；</w:t>
      </w:r>
    </w:p>
    <w:p>
      <w:pPr>
        <w:pStyle w:val="42"/>
        <w:ind w:firstLine="424" w:firstLineChars="202"/>
        <w:rPr>
          <w:rFonts w:eastAsia="宋体"/>
        </w:rPr>
      </w:pPr>
      <w:r>
        <w:rPr>
          <w:rFonts w:eastAsia="宋体"/>
        </w:rPr>
        <w:t xml:space="preserve">        6）场地出入口到达老年人日间照料设施的步行距离不大于500m；</w:t>
      </w:r>
    </w:p>
    <w:p>
      <w:pPr>
        <w:pStyle w:val="42"/>
        <w:ind w:firstLine="424" w:firstLineChars="202"/>
        <w:rPr>
          <w:rFonts w:eastAsia="宋体"/>
        </w:rPr>
      </w:pPr>
      <w:r>
        <w:rPr>
          <w:rFonts w:eastAsia="宋体"/>
        </w:rPr>
        <w:t xml:space="preserve">        7）场地周边500m范围内具有不少于3种商业服务设施。</w:t>
      </w:r>
    </w:p>
    <w:p>
      <w:pPr>
        <w:pStyle w:val="42"/>
        <w:ind w:firstLine="1269" w:firstLineChars="602"/>
        <w:rPr>
          <w:rFonts w:eastAsia="宋体"/>
        </w:rPr>
      </w:pPr>
      <w:r>
        <w:rPr>
          <w:rFonts w:eastAsia="宋体"/>
          <w:b/>
        </w:rPr>
        <w:t>2</w:t>
      </w:r>
      <w:r>
        <w:rPr>
          <w:rFonts w:eastAsia="宋体"/>
        </w:rPr>
        <w:t xml:space="preserve"> 公共建筑，满足下列要求中的3项，得5分；满足5项，得10分：</w:t>
      </w:r>
    </w:p>
    <w:p>
      <w:pPr>
        <w:pStyle w:val="42"/>
        <w:ind w:firstLine="424" w:firstLineChars="202"/>
        <w:rPr>
          <w:rFonts w:eastAsia="宋体"/>
        </w:rPr>
      </w:pPr>
      <w:r>
        <w:rPr>
          <w:rFonts w:eastAsia="宋体"/>
        </w:rPr>
        <w:t xml:space="preserve">       1）建筑内至少兼容2种面向社会的公共服务功能；</w:t>
      </w:r>
    </w:p>
    <w:p>
      <w:pPr>
        <w:pStyle w:val="42"/>
        <w:ind w:firstLine="424" w:firstLineChars="202"/>
        <w:rPr>
          <w:rFonts w:eastAsia="宋体"/>
        </w:rPr>
      </w:pPr>
      <w:r>
        <w:rPr>
          <w:rFonts w:eastAsia="宋体"/>
        </w:rPr>
        <w:t xml:space="preserve">       2）建筑向社会公众提供开放的公共活动空间；</w:t>
      </w:r>
    </w:p>
    <w:p>
      <w:pPr>
        <w:pStyle w:val="42"/>
        <w:ind w:firstLine="424" w:firstLineChars="202"/>
        <w:rPr>
          <w:rFonts w:eastAsia="宋体"/>
        </w:rPr>
      </w:pPr>
      <w:r>
        <w:rPr>
          <w:rFonts w:eastAsia="宋体"/>
        </w:rPr>
        <w:t xml:space="preserve">       3）电动汽车充电桩的车位数占总车位数的比例不低于10%；</w:t>
      </w:r>
    </w:p>
    <w:p>
      <w:pPr>
        <w:pStyle w:val="42"/>
        <w:ind w:firstLine="424" w:firstLineChars="202"/>
        <w:rPr>
          <w:rFonts w:eastAsia="宋体"/>
        </w:rPr>
      </w:pPr>
      <w:r>
        <w:rPr>
          <w:rFonts w:eastAsia="宋体"/>
        </w:rPr>
        <w:t xml:space="preserve">       4）周边500m范围内设有社会公共停车场（库）；</w:t>
      </w:r>
    </w:p>
    <w:p>
      <w:pPr>
        <w:pStyle w:val="42"/>
        <w:ind w:firstLine="426" w:firstLineChars="202"/>
        <w:rPr>
          <w:rFonts w:eastAsia="宋体"/>
        </w:rPr>
      </w:pPr>
      <w:r>
        <w:rPr>
          <w:rFonts w:eastAsia="宋体"/>
          <w:b/>
        </w:rPr>
        <w:t xml:space="preserve"> </w:t>
      </w:r>
      <w:r>
        <w:rPr>
          <w:rFonts w:eastAsia="宋体"/>
        </w:rPr>
        <w:t xml:space="preserve">      5）场地不封闭或场地内步行公共通道向社会开放。</w:t>
      </w:r>
    </w:p>
    <w:p>
      <w:pPr>
        <w:pStyle w:val="42"/>
        <w:ind w:firstLine="0" w:firstLineChars="0"/>
        <w:rPr>
          <w:rFonts w:eastAsia="宋体"/>
          <w:b/>
        </w:rPr>
      </w:pPr>
      <w:r>
        <w:rPr>
          <w:rFonts w:eastAsia="宋体"/>
          <w:b/>
        </w:rPr>
        <w:t>注：本条对应19版《绿色建筑评价标准》生活便利，6.2.3条</w:t>
      </w:r>
    </w:p>
    <w:p>
      <w:pPr>
        <w:pStyle w:val="42"/>
        <w:ind w:firstLine="0" w:firstLineChars="0"/>
        <w:rPr>
          <w:rFonts w:eastAsia="宋体"/>
          <w:b/>
        </w:rPr>
      </w:pPr>
      <w:r>
        <w:rPr>
          <w:rFonts w:eastAsia="宋体"/>
          <w:b/>
        </w:rPr>
        <w:t>【审查要点】</w:t>
      </w:r>
      <w:r>
        <w:rPr>
          <w:rFonts w:hint="eastAsia" w:eastAsia="宋体"/>
          <w:bCs w:val="0"/>
        </w:rPr>
        <w:t>（建筑、电气多专业审查）</w:t>
      </w:r>
    </w:p>
    <w:p>
      <w:pPr>
        <w:pStyle w:val="42"/>
        <w:numPr>
          <w:ilvl w:val="0"/>
          <w:numId w:val="28"/>
        </w:numPr>
        <w:ind w:firstLineChars="0"/>
        <w:rPr>
          <w:rFonts w:eastAsia="宋体"/>
        </w:rPr>
      </w:pPr>
      <w:r>
        <w:rPr>
          <w:rFonts w:eastAsia="宋体"/>
          <w:b/>
        </w:rPr>
        <w:t>设计图纸：</w:t>
      </w:r>
    </w:p>
    <w:p>
      <w:pPr>
        <w:pStyle w:val="42"/>
        <w:numPr>
          <w:ilvl w:val="0"/>
          <w:numId w:val="29"/>
        </w:numPr>
        <w:ind w:firstLineChars="0"/>
        <w:rPr>
          <w:rFonts w:eastAsia="宋体"/>
          <w:b/>
        </w:rPr>
      </w:pPr>
      <w:r>
        <w:rPr>
          <w:rFonts w:eastAsia="宋体"/>
          <w:b/>
        </w:rPr>
        <w:t>说明内容：</w:t>
      </w:r>
    </w:p>
    <w:p>
      <w:pPr>
        <w:pStyle w:val="42"/>
        <w:ind w:left="420" w:firstLine="0" w:firstLineChars="0"/>
        <w:rPr>
          <w:rFonts w:eastAsia="宋体"/>
        </w:rPr>
      </w:pPr>
      <w:r>
        <w:rPr>
          <w:rFonts w:eastAsia="宋体"/>
        </w:rPr>
        <w:t>设计依据：《城市居住区规划设计标准》GB50180-2018</w:t>
      </w:r>
      <w:r>
        <w:rPr>
          <w:rFonts w:hint="eastAsia" w:eastAsia="宋体"/>
        </w:rPr>
        <w:t>。</w:t>
      </w:r>
    </w:p>
    <w:p>
      <w:pPr>
        <w:pStyle w:val="42"/>
        <w:numPr>
          <w:ilvl w:val="0"/>
          <w:numId w:val="29"/>
        </w:numPr>
        <w:ind w:firstLineChars="0"/>
        <w:rPr>
          <w:rFonts w:eastAsia="宋体"/>
          <w:b/>
        </w:rPr>
      </w:pPr>
      <w:r>
        <w:rPr>
          <w:rFonts w:eastAsia="宋体"/>
          <w:b/>
        </w:rPr>
        <w:t>图纸内容：</w:t>
      </w:r>
    </w:p>
    <w:p>
      <w:pPr>
        <w:pStyle w:val="42"/>
        <w:ind w:left="420" w:firstLine="0" w:firstLineChars="0"/>
        <w:rPr>
          <w:rFonts w:eastAsia="宋体"/>
          <w:b/>
        </w:rPr>
      </w:pPr>
      <w:r>
        <w:rPr>
          <w:rFonts w:eastAsia="宋体"/>
        </w:rPr>
        <w:t>总平面图</w:t>
      </w:r>
      <w:r>
        <w:rPr>
          <w:rFonts w:hint="eastAsia" w:eastAsia="宋体"/>
        </w:rPr>
        <w:t>查看</w:t>
      </w:r>
      <w:r>
        <w:rPr>
          <w:rFonts w:eastAsia="宋体"/>
        </w:rPr>
        <w:t>各类建筑业态</w:t>
      </w:r>
      <w:r>
        <w:rPr>
          <w:rFonts w:hint="eastAsia" w:eastAsia="宋体"/>
        </w:rPr>
        <w:t>距场地出入口距离及条文规定的功能是否满足。</w:t>
      </w:r>
    </w:p>
    <w:p>
      <w:pPr>
        <w:pStyle w:val="42"/>
        <w:numPr>
          <w:ilvl w:val="0"/>
          <w:numId w:val="28"/>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rPr>
        <w:t>公共服务设施及位置分析报告。</w:t>
      </w:r>
    </w:p>
    <w:p>
      <w:pPr>
        <w:pStyle w:val="42"/>
        <w:numPr>
          <w:ilvl w:val="0"/>
          <w:numId w:val="28"/>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firstLine="0" w:firstLineChars="0"/>
        <w:rPr>
          <w:rFonts w:eastAsia="宋体"/>
        </w:rPr>
      </w:pPr>
    </w:p>
    <w:p>
      <w:pPr>
        <w:pStyle w:val="43"/>
        <w:rPr>
          <w:rFonts w:cs="Times New Roman"/>
          <w:color w:val="auto"/>
        </w:rPr>
      </w:pPr>
      <w:r>
        <w:rPr>
          <w:rFonts w:cs="Times New Roman"/>
          <w:b/>
          <w:color w:val="auto"/>
        </w:rPr>
        <w:t xml:space="preserve">【条文】G.2.4 </w:t>
      </w:r>
      <w:r>
        <w:rPr>
          <w:rFonts w:cs="Times New Roman"/>
          <w:color w:val="auto"/>
        </w:rPr>
        <w:t xml:space="preserve">城市绿地、广场及公共运动场地等开敞空间，步行可达，评价总分值为5分，并按下列规则分别评分并累计： </w:t>
      </w:r>
    </w:p>
    <w:p>
      <w:pPr>
        <w:ind w:firstLine="1054" w:firstLineChars="500"/>
      </w:pPr>
      <w:r>
        <w:rPr>
          <w:b/>
        </w:rPr>
        <w:t>1</w:t>
      </w:r>
      <w:r>
        <w:t xml:space="preserve"> 场地出入口到达城市公园绿地、居住区公园、广场的步行距离不大于300m，得3分； </w:t>
      </w:r>
    </w:p>
    <w:p>
      <w:pPr>
        <w:ind w:firstLine="1054" w:firstLineChars="500"/>
      </w:pPr>
      <w:r>
        <w:rPr>
          <w:b/>
        </w:rPr>
        <w:t>2</w:t>
      </w:r>
      <w:r>
        <w:t xml:space="preserve"> 到达中型多功能运动场地的步行距离不大于500m，得2分。</w:t>
      </w:r>
    </w:p>
    <w:p>
      <w:pPr>
        <w:pStyle w:val="42"/>
        <w:ind w:firstLine="0" w:firstLineChars="0"/>
        <w:rPr>
          <w:rFonts w:eastAsia="宋体"/>
          <w:b/>
        </w:rPr>
      </w:pPr>
      <w:r>
        <w:rPr>
          <w:rFonts w:eastAsia="宋体"/>
          <w:b/>
        </w:rPr>
        <w:t>注：本条对应19版《绿色建筑评价标准》生活便利，6.2.4条</w:t>
      </w:r>
    </w:p>
    <w:p>
      <w:pPr>
        <w:pStyle w:val="42"/>
        <w:ind w:firstLine="0" w:firstLineChars="0"/>
        <w:rPr>
          <w:rFonts w:eastAsia="宋体"/>
          <w:b/>
        </w:rPr>
      </w:pPr>
      <w:r>
        <w:rPr>
          <w:rFonts w:eastAsia="宋体"/>
          <w:b/>
        </w:rPr>
        <w:t>【审查要点】</w:t>
      </w:r>
    </w:p>
    <w:p>
      <w:pPr>
        <w:pStyle w:val="42"/>
        <w:numPr>
          <w:ilvl w:val="0"/>
          <w:numId w:val="30"/>
        </w:numPr>
        <w:ind w:firstLineChars="0"/>
        <w:rPr>
          <w:rFonts w:eastAsia="宋体"/>
        </w:rPr>
      </w:pPr>
      <w:r>
        <w:rPr>
          <w:rFonts w:eastAsia="宋体"/>
          <w:b/>
        </w:rPr>
        <w:t>设计图纸：</w:t>
      </w:r>
    </w:p>
    <w:p>
      <w:pPr>
        <w:pStyle w:val="42"/>
        <w:numPr>
          <w:ilvl w:val="0"/>
          <w:numId w:val="31"/>
        </w:numPr>
        <w:ind w:firstLineChars="0"/>
        <w:rPr>
          <w:rFonts w:eastAsia="宋体"/>
          <w:b/>
        </w:rPr>
      </w:pPr>
      <w:r>
        <w:rPr>
          <w:rFonts w:eastAsia="宋体"/>
          <w:b/>
        </w:rPr>
        <w:t>说明内容：</w:t>
      </w:r>
    </w:p>
    <w:p>
      <w:pPr>
        <w:pStyle w:val="42"/>
        <w:ind w:left="420" w:firstLine="0" w:firstLineChars="0"/>
        <w:rPr>
          <w:rFonts w:eastAsia="宋体"/>
        </w:rPr>
      </w:pPr>
      <w:r>
        <w:rPr>
          <w:rFonts w:eastAsia="宋体"/>
        </w:rPr>
        <w:t>设计依据：《城市绿地分类标准》CJJ/T85-2017、《城市居住区规划设计标准》GB50180-2018。</w:t>
      </w:r>
    </w:p>
    <w:p>
      <w:pPr>
        <w:pStyle w:val="42"/>
        <w:numPr>
          <w:ilvl w:val="0"/>
          <w:numId w:val="31"/>
        </w:numPr>
        <w:ind w:firstLineChars="0"/>
        <w:rPr>
          <w:rFonts w:eastAsia="宋体"/>
          <w:b/>
        </w:rPr>
      </w:pPr>
      <w:r>
        <w:rPr>
          <w:rFonts w:eastAsia="宋体"/>
          <w:b/>
        </w:rPr>
        <w:t>图纸内容：</w:t>
      </w:r>
    </w:p>
    <w:p>
      <w:pPr>
        <w:pStyle w:val="42"/>
        <w:ind w:left="420" w:firstLine="0" w:firstLineChars="0"/>
        <w:rPr>
          <w:rFonts w:eastAsia="宋体"/>
          <w:b/>
        </w:rPr>
      </w:pPr>
      <w:r>
        <w:rPr>
          <w:rFonts w:hint="eastAsia" w:eastAsia="宋体"/>
        </w:rPr>
        <w:t>总平面图和场地周边规划图，应标明公共服务设施的使用功能、距离等。</w:t>
      </w:r>
    </w:p>
    <w:p>
      <w:pPr>
        <w:pStyle w:val="42"/>
        <w:numPr>
          <w:ilvl w:val="0"/>
          <w:numId w:val="30"/>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rPr>
        <w:t>公共服务设施及位置分析报告。</w:t>
      </w:r>
    </w:p>
    <w:p>
      <w:pPr>
        <w:pStyle w:val="42"/>
        <w:numPr>
          <w:ilvl w:val="0"/>
          <w:numId w:val="30"/>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adjustRightInd/>
        <w:snapToGrid/>
        <w:ind w:firstLine="0" w:firstLineChars="0"/>
        <w:rPr>
          <w:lang w:val="zh-CN"/>
        </w:rPr>
      </w:pPr>
    </w:p>
    <w:p>
      <w:pPr>
        <w:pStyle w:val="43"/>
        <w:rPr>
          <w:rFonts w:cs="Times New Roman"/>
          <w:b/>
          <w:color w:val="auto"/>
        </w:rPr>
      </w:pPr>
      <w:r>
        <w:rPr>
          <w:rFonts w:cs="Times New Roman"/>
          <w:b/>
          <w:color w:val="auto"/>
        </w:rPr>
        <w:t>【条文】</w:t>
      </w:r>
      <w:r>
        <w:rPr>
          <w:rFonts w:hint="eastAsia" w:cs="Times New Roman"/>
          <w:b/>
          <w:color w:val="auto"/>
        </w:rPr>
        <w:t>G</w:t>
      </w:r>
      <w:r>
        <w:rPr>
          <w:rFonts w:cs="Times New Roman"/>
          <w:b/>
          <w:color w:val="auto"/>
        </w:rPr>
        <w:t>.2.5 节约集约利用土地，评价总分值为20分，并按下列规则评分：</w:t>
      </w:r>
    </w:p>
    <w:p>
      <w:pPr>
        <w:adjustRightInd/>
        <w:snapToGrid/>
        <w:ind w:firstLine="1265" w:firstLineChars="600"/>
        <w:rPr>
          <w:szCs w:val="21"/>
        </w:rPr>
      </w:pPr>
      <w:r>
        <w:rPr>
          <w:b/>
          <w:szCs w:val="21"/>
        </w:rPr>
        <w:t>1</w:t>
      </w:r>
      <w:r>
        <w:rPr>
          <w:szCs w:val="21"/>
        </w:rPr>
        <w:t xml:space="preserve"> 对于住宅建筑，根据其所在居住街坊人均住宅用地指标按表7.2.1-1的规则评分。</w:t>
      </w:r>
    </w:p>
    <w:p>
      <w:pPr>
        <w:adjustRightInd/>
        <w:snapToGrid/>
        <w:ind w:firstLine="0" w:firstLineChars="0"/>
        <w:jc w:val="center"/>
        <w:rPr>
          <w:b/>
          <w:sz w:val="18"/>
          <w:szCs w:val="18"/>
        </w:rPr>
      </w:pPr>
      <w:r>
        <w:rPr>
          <w:b/>
          <w:sz w:val="18"/>
          <w:szCs w:val="18"/>
        </w:rPr>
        <w:t>表7.2.1-1  居住街坊人均住宅用地指标评分规则</w:t>
      </w:r>
    </w:p>
    <w:tbl>
      <w:tblPr>
        <w:tblW w:w="88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991"/>
        <w:gridCol w:w="1220"/>
        <w:gridCol w:w="1301"/>
        <w:gridCol w:w="1301"/>
        <w:gridCol w:w="1514"/>
        <w:gridCol w:w="1692"/>
        <w:gridCol w:w="7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15" w:hRule="atLeast"/>
        </w:trPr>
        <w:tc>
          <w:tcPr>
            <w:tcW w:w="991" w:type="dxa"/>
            <w:vMerge w:val="restart"/>
            <w:vAlign w:val="center"/>
          </w:tcPr>
          <w:p>
            <w:pPr>
              <w:widowControl/>
              <w:adjustRightInd/>
              <w:snapToGrid/>
              <w:spacing w:line="240" w:lineRule="auto"/>
              <w:ind w:firstLine="0" w:firstLineChars="0"/>
              <w:jc w:val="center"/>
              <w:rPr>
                <w:kern w:val="0"/>
                <w:sz w:val="18"/>
                <w:szCs w:val="18"/>
              </w:rPr>
            </w:pPr>
            <w:r>
              <w:rPr>
                <w:kern w:val="0"/>
                <w:sz w:val="18"/>
                <w:szCs w:val="18"/>
              </w:rPr>
              <w:t>建筑气候区划</w:t>
            </w:r>
          </w:p>
        </w:tc>
        <w:tc>
          <w:tcPr>
            <w:tcW w:w="7028" w:type="dxa"/>
            <w:gridSpan w:val="5"/>
            <w:vAlign w:val="center"/>
          </w:tcPr>
          <w:p>
            <w:pPr>
              <w:widowControl/>
              <w:adjustRightInd/>
              <w:snapToGrid/>
              <w:spacing w:line="240" w:lineRule="auto"/>
              <w:ind w:firstLine="0" w:firstLineChars="0"/>
              <w:jc w:val="center"/>
              <w:rPr>
                <w:kern w:val="0"/>
                <w:sz w:val="18"/>
                <w:szCs w:val="18"/>
              </w:rPr>
            </w:pPr>
            <w:r>
              <w:rPr>
                <w:kern w:val="0"/>
                <w:sz w:val="18"/>
                <w:szCs w:val="18"/>
              </w:rPr>
              <w:t>人均住宅用地指标A(m</w:t>
            </w:r>
            <w:r>
              <w:rPr>
                <w:kern w:val="0"/>
                <w:sz w:val="18"/>
                <w:szCs w:val="18"/>
                <w:vertAlign w:val="superscript"/>
              </w:rPr>
              <w:t>2</w:t>
            </w:r>
            <w:r>
              <w:rPr>
                <w:kern w:val="0"/>
                <w:sz w:val="18"/>
                <w:szCs w:val="18"/>
              </w:rPr>
              <w:t>)</w:t>
            </w:r>
          </w:p>
        </w:tc>
        <w:tc>
          <w:tcPr>
            <w:tcW w:w="783" w:type="dxa"/>
            <w:vMerge w:val="restart"/>
            <w:vAlign w:val="center"/>
          </w:tcPr>
          <w:p>
            <w:pPr>
              <w:widowControl/>
              <w:adjustRightInd/>
              <w:snapToGrid/>
              <w:spacing w:line="240" w:lineRule="auto"/>
              <w:ind w:firstLine="0" w:firstLineChars="0"/>
              <w:jc w:val="center"/>
              <w:rPr>
                <w:bCs/>
                <w:kern w:val="0"/>
                <w:sz w:val="18"/>
                <w:szCs w:val="18"/>
              </w:rPr>
            </w:pPr>
            <w:r>
              <w:rPr>
                <w:bCs/>
                <w:kern w:val="0"/>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15" w:hRule="atLeast"/>
        </w:trPr>
        <w:tc>
          <w:tcPr>
            <w:tcW w:w="991" w:type="dxa"/>
            <w:vMerge w:val="continue"/>
            <w:vAlign w:val="center"/>
          </w:tcPr>
          <w:p>
            <w:pPr>
              <w:widowControl/>
              <w:adjustRightInd/>
              <w:snapToGrid/>
              <w:spacing w:line="240" w:lineRule="auto"/>
              <w:ind w:firstLine="0" w:firstLineChars="0"/>
              <w:jc w:val="left"/>
              <w:rPr>
                <w:kern w:val="0"/>
                <w:sz w:val="18"/>
                <w:szCs w:val="18"/>
              </w:rPr>
            </w:pPr>
          </w:p>
        </w:tc>
        <w:tc>
          <w:tcPr>
            <w:tcW w:w="1220" w:type="dxa"/>
            <w:vAlign w:val="center"/>
          </w:tcPr>
          <w:p>
            <w:pPr>
              <w:widowControl/>
              <w:adjustRightInd/>
              <w:snapToGrid/>
              <w:spacing w:line="240" w:lineRule="auto"/>
              <w:ind w:firstLine="0" w:firstLineChars="0"/>
              <w:jc w:val="center"/>
              <w:rPr>
                <w:kern w:val="0"/>
                <w:sz w:val="18"/>
                <w:szCs w:val="18"/>
              </w:rPr>
            </w:pPr>
            <w:r>
              <w:rPr>
                <w:kern w:val="0"/>
                <w:sz w:val="18"/>
                <w:szCs w:val="18"/>
              </w:rPr>
              <w:t>平均3层及以下</w:t>
            </w:r>
          </w:p>
        </w:tc>
        <w:tc>
          <w:tcPr>
            <w:tcW w:w="1301" w:type="dxa"/>
            <w:vAlign w:val="center"/>
          </w:tcPr>
          <w:p>
            <w:pPr>
              <w:widowControl/>
              <w:adjustRightInd/>
              <w:snapToGrid/>
              <w:spacing w:line="240" w:lineRule="auto"/>
              <w:ind w:firstLine="0" w:firstLineChars="0"/>
              <w:jc w:val="center"/>
              <w:rPr>
                <w:kern w:val="0"/>
                <w:sz w:val="18"/>
                <w:szCs w:val="18"/>
              </w:rPr>
            </w:pPr>
            <w:r>
              <w:rPr>
                <w:kern w:val="0"/>
                <w:sz w:val="18"/>
                <w:szCs w:val="18"/>
              </w:rPr>
              <w:t>平均4~6层</w:t>
            </w:r>
          </w:p>
        </w:tc>
        <w:tc>
          <w:tcPr>
            <w:tcW w:w="1301" w:type="dxa"/>
            <w:vAlign w:val="center"/>
          </w:tcPr>
          <w:p>
            <w:pPr>
              <w:widowControl/>
              <w:adjustRightInd/>
              <w:snapToGrid/>
              <w:spacing w:line="240" w:lineRule="auto"/>
              <w:ind w:firstLine="0" w:firstLineChars="0"/>
              <w:jc w:val="center"/>
              <w:rPr>
                <w:kern w:val="0"/>
                <w:sz w:val="18"/>
                <w:szCs w:val="18"/>
              </w:rPr>
            </w:pPr>
            <w:r>
              <w:rPr>
                <w:kern w:val="0"/>
                <w:sz w:val="18"/>
                <w:szCs w:val="18"/>
              </w:rPr>
              <w:t>平均7~9层</w:t>
            </w:r>
          </w:p>
        </w:tc>
        <w:tc>
          <w:tcPr>
            <w:tcW w:w="1514" w:type="dxa"/>
            <w:vAlign w:val="center"/>
          </w:tcPr>
          <w:p>
            <w:pPr>
              <w:widowControl/>
              <w:adjustRightInd/>
              <w:snapToGrid/>
              <w:spacing w:line="240" w:lineRule="auto"/>
              <w:ind w:firstLine="0" w:firstLineChars="0"/>
              <w:jc w:val="center"/>
              <w:rPr>
                <w:kern w:val="0"/>
                <w:sz w:val="18"/>
                <w:szCs w:val="18"/>
              </w:rPr>
            </w:pPr>
            <w:r>
              <w:rPr>
                <w:kern w:val="0"/>
                <w:sz w:val="18"/>
                <w:szCs w:val="18"/>
              </w:rPr>
              <w:t>平均10~18层</w:t>
            </w:r>
          </w:p>
        </w:tc>
        <w:tc>
          <w:tcPr>
            <w:tcW w:w="1692" w:type="dxa"/>
            <w:vAlign w:val="center"/>
          </w:tcPr>
          <w:p>
            <w:pPr>
              <w:widowControl/>
              <w:adjustRightInd/>
              <w:snapToGrid/>
              <w:spacing w:line="240" w:lineRule="auto"/>
              <w:ind w:firstLine="0" w:firstLineChars="0"/>
              <w:jc w:val="center"/>
              <w:rPr>
                <w:kern w:val="0"/>
                <w:sz w:val="18"/>
                <w:szCs w:val="18"/>
              </w:rPr>
            </w:pPr>
            <w:r>
              <w:rPr>
                <w:kern w:val="0"/>
                <w:sz w:val="18"/>
                <w:szCs w:val="18"/>
              </w:rPr>
              <w:t>平均19层及以上</w:t>
            </w:r>
          </w:p>
        </w:tc>
        <w:tc>
          <w:tcPr>
            <w:tcW w:w="783" w:type="dxa"/>
            <w:vMerge w:val="continue"/>
            <w:vAlign w:val="center"/>
          </w:tcPr>
          <w:p>
            <w:pPr>
              <w:widowControl/>
              <w:adjustRightInd/>
              <w:snapToGrid/>
              <w:spacing w:line="240" w:lineRule="auto"/>
              <w:ind w:firstLine="0" w:firstLineChars="0"/>
              <w:jc w:val="left"/>
              <w:rPr>
                <w:b/>
                <w:bCs/>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70" w:hRule="atLeast"/>
        </w:trPr>
        <w:tc>
          <w:tcPr>
            <w:tcW w:w="991" w:type="dxa"/>
            <w:vMerge w:val="restart"/>
            <w:vAlign w:val="center"/>
          </w:tcPr>
          <w:p>
            <w:pPr>
              <w:widowControl/>
              <w:adjustRightInd/>
              <w:snapToGrid/>
              <w:spacing w:line="240" w:lineRule="auto"/>
              <w:ind w:firstLine="0" w:firstLineChars="0"/>
              <w:jc w:val="center"/>
              <w:rPr>
                <w:kern w:val="0"/>
                <w:sz w:val="18"/>
                <w:szCs w:val="18"/>
              </w:rPr>
            </w:pPr>
            <w:r>
              <w:rPr>
                <w:kern w:val="0"/>
                <w:sz w:val="18"/>
                <w:szCs w:val="18"/>
              </w:rPr>
              <w:t>Ⅰ、Ⅶ</w:t>
            </w:r>
          </w:p>
        </w:tc>
        <w:tc>
          <w:tcPr>
            <w:tcW w:w="1220" w:type="dxa"/>
            <w:vAlign w:val="center"/>
          </w:tcPr>
          <w:p>
            <w:pPr>
              <w:widowControl/>
              <w:adjustRightInd/>
              <w:snapToGrid/>
              <w:spacing w:line="240" w:lineRule="auto"/>
              <w:ind w:firstLine="0" w:firstLineChars="0"/>
              <w:jc w:val="center"/>
              <w:rPr>
                <w:kern w:val="0"/>
                <w:sz w:val="18"/>
                <w:szCs w:val="18"/>
              </w:rPr>
            </w:pPr>
            <w:r>
              <w:rPr>
                <w:kern w:val="0"/>
                <w:sz w:val="18"/>
                <w:szCs w:val="18"/>
              </w:rPr>
              <w:t>33＜A</w:t>
            </w:r>
            <w:r>
              <w:rPr>
                <w:rFonts w:ascii="宋体" w:hAnsi="宋体"/>
                <w:kern w:val="0"/>
                <w:sz w:val="18"/>
                <w:szCs w:val="18"/>
              </w:rPr>
              <w:t>≤</w:t>
            </w:r>
            <w:r>
              <w:rPr>
                <w:kern w:val="0"/>
                <w:sz w:val="18"/>
                <w:szCs w:val="18"/>
              </w:rPr>
              <w:t>36</w:t>
            </w:r>
          </w:p>
        </w:tc>
        <w:tc>
          <w:tcPr>
            <w:tcW w:w="1301" w:type="dxa"/>
            <w:vAlign w:val="center"/>
          </w:tcPr>
          <w:p>
            <w:pPr>
              <w:widowControl/>
              <w:adjustRightInd/>
              <w:snapToGrid/>
              <w:spacing w:line="240" w:lineRule="auto"/>
              <w:ind w:firstLine="0" w:firstLineChars="0"/>
              <w:jc w:val="center"/>
              <w:rPr>
                <w:kern w:val="0"/>
                <w:sz w:val="18"/>
                <w:szCs w:val="18"/>
              </w:rPr>
            </w:pPr>
            <w:r>
              <w:rPr>
                <w:kern w:val="0"/>
                <w:sz w:val="18"/>
                <w:szCs w:val="18"/>
              </w:rPr>
              <w:t>29＜A</w:t>
            </w:r>
            <w:r>
              <w:rPr>
                <w:rFonts w:ascii="宋体" w:hAnsi="宋体"/>
                <w:kern w:val="0"/>
                <w:sz w:val="18"/>
                <w:szCs w:val="18"/>
              </w:rPr>
              <w:t>≤</w:t>
            </w:r>
            <w:r>
              <w:rPr>
                <w:kern w:val="0"/>
                <w:sz w:val="18"/>
                <w:szCs w:val="18"/>
              </w:rPr>
              <w:t>32</w:t>
            </w:r>
          </w:p>
        </w:tc>
        <w:tc>
          <w:tcPr>
            <w:tcW w:w="1301" w:type="dxa"/>
            <w:vAlign w:val="center"/>
          </w:tcPr>
          <w:p>
            <w:pPr>
              <w:widowControl/>
              <w:adjustRightInd/>
              <w:snapToGrid/>
              <w:spacing w:line="240" w:lineRule="auto"/>
              <w:ind w:firstLine="0" w:firstLineChars="0"/>
              <w:jc w:val="center"/>
              <w:rPr>
                <w:kern w:val="0"/>
                <w:sz w:val="18"/>
                <w:szCs w:val="18"/>
              </w:rPr>
            </w:pPr>
            <w:r>
              <w:rPr>
                <w:kern w:val="0"/>
                <w:sz w:val="18"/>
                <w:szCs w:val="18"/>
              </w:rPr>
              <w:t>21＜A</w:t>
            </w:r>
            <w:r>
              <w:rPr>
                <w:rFonts w:ascii="宋体" w:hAnsi="宋体"/>
                <w:kern w:val="0"/>
                <w:sz w:val="18"/>
                <w:szCs w:val="18"/>
              </w:rPr>
              <w:t>≤</w:t>
            </w:r>
            <w:r>
              <w:rPr>
                <w:kern w:val="0"/>
                <w:sz w:val="18"/>
                <w:szCs w:val="18"/>
              </w:rPr>
              <w:t>22</w:t>
            </w:r>
          </w:p>
        </w:tc>
        <w:tc>
          <w:tcPr>
            <w:tcW w:w="1514" w:type="dxa"/>
            <w:vAlign w:val="center"/>
          </w:tcPr>
          <w:p>
            <w:pPr>
              <w:widowControl/>
              <w:adjustRightInd/>
              <w:snapToGrid/>
              <w:spacing w:line="240" w:lineRule="auto"/>
              <w:ind w:firstLine="0" w:firstLineChars="0"/>
              <w:jc w:val="center"/>
              <w:rPr>
                <w:kern w:val="0"/>
                <w:sz w:val="18"/>
                <w:szCs w:val="18"/>
              </w:rPr>
            </w:pPr>
            <w:r>
              <w:rPr>
                <w:kern w:val="0"/>
                <w:sz w:val="18"/>
                <w:szCs w:val="18"/>
              </w:rPr>
              <w:t>17＜A</w:t>
            </w:r>
            <w:r>
              <w:rPr>
                <w:rFonts w:ascii="宋体" w:hAnsi="宋体"/>
                <w:kern w:val="0"/>
                <w:sz w:val="18"/>
                <w:szCs w:val="18"/>
              </w:rPr>
              <w:t>≤</w:t>
            </w:r>
            <w:r>
              <w:rPr>
                <w:kern w:val="0"/>
                <w:sz w:val="18"/>
                <w:szCs w:val="18"/>
              </w:rPr>
              <w:t>19</w:t>
            </w:r>
          </w:p>
        </w:tc>
        <w:tc>
          <w:tcPr>
            <w:tcW w:w="1692" w:type="dxa"/>
            <w:vAlign w:val="center"/>
          </w:tcPr>
          <w:p>
            <w:pPr>
              <w:widowControl/>
              <w:adjustRightInd/>
              <w:snapToGrid/>
              <w:spacing w:line="240" w:lineRule="auto"/>
              <w:ind w:firstLine="0" w:firstLineChars="0"/>
              <w:jc w:val="center"/>
              <w:rPr>
                <w:kern w:val="0"/>
                <w:sz w:val="18"/>
                <w:szCs w:val="18"/>
              </w:rPr>
            </w:pPr>
            <w:r>
              <w:rPr>
                <w:kern w:val="0"/>
                <w:sz w:val="18"/>
                <w:szCs w:val="18"/>
              </w:rPr>
              <w:t>12＜A</w:t>
            </w:r>
            <w:r>
              <w:rPr>
                <w:rFonts w:ascii="宋体" w:hAnsi="宋体"/>
                <w:kern w:val="0"/>
                <w:sz w:val="18"/>
                <w:szCs w:val="18"/>
              </w:rPr>
              <w:t>≤</w:t>
            </w:r>
            <w:r>
              <w:rPr>
                <w:kern w:val="0"/>
                <w:sz w:val="18"/>
                <w:szCs w:val="18"/>
              </w:rPr>
              <w:t>13</w:t>
            </w:r>
          </w:p>
        </w:tc>
        <w:tc>
          <w:tcPr>
            <w:tcW w:w="783" w:type="dxa"/>
            <w:vAlign w:val="center"/>
          </w:tcPr>
          <w:p>
            <w:pPr>
              <w:widowControl/>
              <w:adjustRightInd/>
              <w:snapToGrid/>
              <w:spacing w:line="240" w:lineRule="auto"/>
              <w:ind w:firstLine="0" w:firstLineChars="0"/>
              <w:jc w:val="center"/>
              <w:rPr>
                <w:kern w:val="0"/>
                <w:sz w:val="18"/>
                <w:szCs w:val="18"/>
              </w:rPr>
            </w:pPr>
            <w:r>
              <w:rPr>
                <w:kern w:val="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70" w:hRule="atLeast"/>
        </w:trPr>
        <w:tc>
          <w:tcPr>
            <w:tcW w:w="991" w:type="dxa"/>
            <w:vMerge w:val="continue"/>
            <w:vAlign w:val="center"/>
          </w:tcPr>
          <w:p>
            <w:pPr>
              <w:widowControl/>
              <w:adjustRightInd/>
              <w:snapToGrid/>
              <w:spacing w:line="240" w:lineRule="auto"/>
              <w:ind w:firstLine="0" w:firstLineChars="0"/>
              <w:jc w:val="left"/>
              <w:rPr>
                <w:kern w:val="0"/>
                <w:sz w:val="18"/>
                <w:szCs w:val="18"/>
              </w:rPr>
            </w:pPr>
          </w:p>
        </w:tc>
        <w:tc>
          <w:tcPr>
            <w:tcW w:w="1220" w:type="dxa"/>
            <w:vAlign w:val="center"/>
          </w:tcPr>
          <w:p>
            <w:pPr>
              <w:widowControl/>
              <w:adjustRightInd/>
              <w:snapToGrid/>
              <w:spacing w:line="240" w:lineRule="auto"/>
              <w:ind w:firstLine="0" w:firstLineChars="0"/>
              <w:jc w:val="center"/>
              <w:rPr>
                <w:kern w:val="0"/>
                <w:sz w:val="18"/>
                <w:szCs w:val="18"/>
              </w:rPr>
            </w:pPr>
            <w:r>
              <w:rPr>
                <w:kern w:val="0"/>
                <w:sz w:val="18"/>
                <w:szCs w:val="18"/>
              </w:rPr>
              <w:t>A</w:t>
            </w:r>
            <w:r>
              <w:rPr>
                <w:rFonts w:ascii="宋体" w:hAnsi="宋体"/>
                <w:kern w:val="0"/>
                <w:sz w:val="18"/>
                <w:szCs w:val="18"/>
              </w:rPr>
              <w:t>≤</w:t>
            </w:r>
            <w:r>
              <w:rPr>
                <w:kern w:val="0"/>
                <w:sz w:val="18"/>
                <w:szCs w:val="18"/>
              </w:rPr>
              <w:t>33</w:t>
            </w:r>
          </w:p>
        </w:tc>
        <w:tc>
          <w:tcPr>
            <w:tcW w:w="1301" w:type="dxa"/>
            <w:vAlign w:val="center"/>
          </w:tcPr>
          <w:p>
            <w:pPr>
              <w:widowControl/>
              <w:adjustRightInd/>
              <w:snapToGrid/>
              <w:spacing w:line="240" w:lineRule="auto"/>
              <w:ind w:firstLine="0" w:firstLineChars="0"/>
              <w:jc w:val="center"/>
              <w:rPr>
                <w:kern w:val="0"/>
                <w:sz w:val="18"/>
                <w:szCs w:val="18"/>
              </w:rPr>
            </w:pPr>
            <w:r>
              <w:rPr>
                <w:kern w:val="0"/>
                <w:sz w:val="18"/>
                <w:szCs w:val="18"/>
              </w:rPr>
              <w:t>A</w:t>
            </w:r>
            <w:r>
              <w:rPr>
                <w:rFonts w:ascii="宋体" w:hAnsi="宋体"/>
                <w:kern w:val="0"/>
                <w:sz w:val="18"/>
                <w:szCs w:val="18"/>
              </w:rPr>
              <w:t>≤</w:t>
            </w:r>
            <w:r>
              <w:rPr>
                <w:kern w:val="0"/>
                <w:sz w:val="18"/>
                <w:szCs w:val="18"/>
              </w:rPr>
              <w:t>29</w:t>
            </w:r>
          </w:p>
        </w:tc>
        <w:tc>
          <w:tcPr>
            <w:tcW w:w="1301" w:type="dxa"/>
            <w:vAlign w:val="center"/>
          </w:tcPr>
          <w:p>
            <w:pPr>
              <w:widowControl/>
              <w:adjustRightInd/>
              <w:snapToGrid/>
              <w:spacing w:line="240" w:lineRule="auto"/>
              <w:ind w:firstLine="0" w:firstLineChars="0"/>
              <w:jc w:val="center"/>
              <w:rPr>
                <w:kern w:val="0"/>
                <w:sz w:val="18"/>
                <w:szCs w:val="18"/>
              </w:rPr>
            </w:pPr>
            <w:r>
              <w:rPr>
                <w:kern w:val="0"/>
                <w:sz w:val="18"/>
                <w:szCs w:val="18"/>
              </w:rPr>
              <w:t>A</w:t>
            </w:r>
            <w:r>
              <w:rPr>
                <w:rFonts w:ascii="宋体" w:hAnsi="宋体"/>
                <w:kern w:val="0"/>
                <w:sz w:val="18"/>
                <w:szCs w:val="18"/>
              </w:rPr>
              <w:t>≤</w:t>
            </w:r>
            <w:r>
              <w:rPr>
                <w:kern w:val="0"/>
                <w:sz w:val="18"/>
                <w:szCs w:val="18"/>
              </w:rPr>
              <w:t>21</w:t>
            </w:r>
          </w:p>
        </w:tc>
        <w:tc>
          <w:tcPr>
            <w:tcW w:w="1514" w:type="dxa"/>
            <w:vAlign w:val="center"/>
          </w:tcPr>
          <w:p>
            <w:pPr>
              <w:widowControl/>
              <w:adjustRightInd/>
              <w:snapToGrid/>
              <w:spacing w:line="240" w:lineRule="auto"/>
              <w:ind w:firstLine="0" w:firstLineChars="0"/>
              <w:jc w:val="center"/>
              <w:rPr>
                <w:kern w:val="0"/>
                <w:sz w:val="18"/>
                <w:szCs w:val="18"/>
              </w:rPr>
            </w:pPr>
            <w:r>
              <w:rPr>
                <w:kern w:val="0"/>
                <w:sz w:val="18"/>
                <w:szCs w:val="18"/>
              </w:rPr>
              <w:t>A</w:t>
            </w:r>
            <w:r>
              <w:rPr>
                <w:rFonts w:ascii="宋体" w:hAnsi="宋体"/>
                <w:kern w:val="0"/>
                <w:sz w:val="18"/>
                <w:szCs w:val="18"/>
              </w:rPr>
              <w:t>≤</w:t>
            </w:r>
            <w:r>
              <w:rPr>
                <w:kern w:val="0"/>
                <w:sz w:val="18"/>
                <w:szCs w:val="18"/>
              </w:rPr>
              <w:t>17</w:t>
            </w:r>
          </w:p>
        </w:tc>
        <w:tc>
          <w:tcPr>
            <w:tcW w:w="1692" w:type="dxa"/>
            <w:vAlign w:val="center"/>
          </w:tcPr>
          <w:p>
            <w:pPr>
              <w:widowControl/>
              <w:adjustRightInd/>
              <w:snapToGrid/>
              <w:spacing w:line="240" w:lineRule="auto"/>
              <w:ind w:firstLine="0" w:firstLineChars="0"/>
              <w:jc w:val="center"/>
              <w:rPr>
                <w:kern w:val="0"/>
                <w:sz w:val="18"/>
                <w:szCs w:val="18"/>
              </w:rPr>
            </w:pPr>
            <w:r>
              <w:rPr>
                <w:kern w:val="0"/>
                <w:sz w:val="18"/>
                <w:szCs w:val="18"/>
              </w:rPr>
              <w:t>A</w:t>
            </w:r>
            <w:r>
              <w:rPr>
                <w:rFonts w:ascii="宋体" w:hAnsi="宋体"/>
                <w:kern w:val="0"/>
                <w:sz w:val="18"/>
                <w:szCs w:val="18"/>
              </w:rPr>
              <w:t>≤</w:t>
            </w:r>
            <w:r>
              <w:rPr>
                <w:kern w:val="0"/>
                <w:sz w:val="18"/>
                <w:szCs w:val="18"/>
              </w:rPr>
              <w:t>12</w:t>
            </w:r>
          </w:p>
        </w:tc>
        <w:tc>
          <w:tcPr>
            <w:tcW w:w="783" w:type="dxa"/>
            <w:vAlign w:val="center"/>
          </w:tcPr>
          <w:p>
            <w:pPr>
              <w:widowControl/>
              <w:adjustRightInd/>
              <w:snapToGrid/>
              <w:spacing w:line="240" w:lineRule="auto"/>
              <w:ind w:firstLine="0" w:firstLineChars="0"/>
              <w:jc w:val="center"/>
              <w:rPr>
                <w:kern w:val="0"/>
                <w:sz w:val="18"/>
                <w:szCs w:val="18"/>
              </w:rPr>
            </w:pPr>
            <w:r>
              <w:rPr>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70" w:hRule="atLeast"/>
        </w:trPr>
        <w:tc>
          <w:tcPr>
            <w:tcW w:w="991" w:type="dxa"/>
            <w:vMerge w:val="restart"/>
            <w:vAlign w:val="center"/>
          </w:tcPr>
          <w:p>
            <w:pPr>
              <w:widowControl/>
              <w:adjustRightInd/>
              <w:snapToGrid/>
              <w:spacing w:line="240" w:lineRule="auto"/>
              <w:ind w:firstLine="0" w:firstLineChars="0"/>
              <w:jc w:val="center"/>
              <w:rPr>
                <w:kern w:val="0"/>
                <w:sz w:val="18"/>
                <w:szCs w:val="18"/>
              </w:rPr>
            </w:pPr>
            <w:r>
              <w:rPr>
                <w:kern w:val="0"/>
                <w:sz w:val="18"/>
                <w:szCs w:val="18"/>
              </w:rPr>
              <w:t>Ⅱ、Ⅵ</w:t>
            </w:r>
          </w:p>
        </w:tc>
        <w:tc>
          <w:tcPr>
            <w:tcW w:w="1220" w:type="dxa"/>
            <w:vAlign w:val="center"/>
          </w:tcPr>
          <w:p>
            <w:pPr>
              <w:widowControl/>
              <w:adjustRightInd/>
              <w:snapToGrid/>
              <w:spacing w:line="240" w:lineRule="auto"/>
              <w:ind w:firstLine="0" w:firstLineChars="0"/>
              <w:jc w:val="center"/>
              <w:rPr>
                <w:kern w:val="0"/>
                <w:sz w:val="18"/>
                <w:szCs w:val="18"/>
              </w:rPr>
            </w:pPr>
            <w:r>
              <w:rPr>
                <w:kern w:val="0"/>
                <w:sz w:val="18"/>
                <w:szCs w:val="18"/>
              </w:rPr>
              <w:t>33＜A</w:t>
            </w:r>
            <w:r>
              <w:rPr>
                <w:rFonts w:ascii="宋体" w:hAnsi="宋体"/>
                <w:kern w:val="0"/>
                <w:sz w:val="18"/>
                <w:szCs w:val="18"/>
              </w:rPr>
              <w:t>≤</w:t>
            </w:r>
            <w:r>
              <w:rPr>
                <w:kern w:val="0"/>
                <w:sz w:val="18"/>
                <w:szCs w:val="18"/>
              </w:rPr>
              <w:t>36</w:t>
            </w:r>
          </w:p>
        </w:tc>
        <w:tc>
          <w:tcPr>
            <w:tcW w:w="1301" w:type="dxa"/>
            <w:vAlign w:val="center"/>
          </w:tcPr>
          <w:p>
            <w:pPr>
              <w:widowControl/>
              <w:adjustRightInd/>
              <w:snapToGrid/>
              <w:spacing w:line="240" w:lineRule="auto"/>
              <w:ind w:firstLine="0" w:firstLineChars="0"/>
              <w:jc w:val="center"/>
              <w:rPr>
                <w:kern w:val="0"/>
                <w:sz w:val="18"/>
                <w:szCs w:val="18"/>
              </w:rPr>
            </w:pPr>
            <w:r>
              <w:rPr>
                <w:kern w:val="0"/>
                <w:sz w:val="18"/>
                <w:szCs w:val="18"/>
              </w:rPr>
              <w:t>27＜A</w:t>
            </w:r>
            <w:r>
              <w:rPr>
                <w:rFonts w:ascii="宋体" w:hAnsi="宋体"/>
                <w:kern w:val="0"/>
                <w:sz w:val="18"/>
                <w:szCs w:val="18"/>
              </w:rPr>
              <w:t>≤</w:t>
            </w:r>
            <w:r>
              <w:rPr>
                <w:kern w:val="0"/>
                <w:sz w:val="18"/>
                <w:szCs w:val="18"/>
              </w:rPr>
              <w:t>30</w:t>
            </w:r>
          </w:p>
        </w:tc>
        <w:tc>
          <w:tcPr>
            <w:tcW w:w="1301" w:type="dxa"/>
            <w:vAlign w:val="center"/>
          </w:tcPr>
          <w:p>
            <w:pPr>
              <w:widowControl/>
              <w:adjustRightInd/>
              <w:snapToGrid/>
              <w:spacing w:line="240" w:lineRule="auto"/>
              <w:ind w:firstLine="0" w:firstLineChars="0"/>
              <w:jc w:val="center"/>
              <w:rPr>
                <w:kern w:val="0"/>
                <w:sz w:val="18"/>
                <w:szCs w:val="18"/>
              </w:rPr>
            </w:pPr>
            <w:r>
              <w:rPr>
                <w:kern w:val="0"/>
                <w:sz w:val="18"/>
                <w:szCs w:val="18"/>
              </w:rPr>
              <w:t>20＜A</w:t>
            </w:r>
            <w:r>
              <w:rPr>
                <w:rFonts w:ascii="宋体" w:hAnsi="宋体"/>
                <w:kern w:val="0"/>
                <w:sz w:val="18"/>
                <w:szCs w:val="18"/>
              </w:rPr>
              <w:t>≤</w:t>
            </w:r>
            <w:r>
              <w:rPr>
                <w:kern w:val="0"/>
                <w:sz w:val="18"/>
                <w:szCs w:val="18"/>
              </w:rPr>
              <w:t>21</w:t>
            </w:r>
          </w:p>
        </w:tc>
        <w:tc>
          <w:tcPr>
            <w:tcW w:w="1514" w:type="dxa"/>
            <w:vAlign w:val="center"/>
          </w:tcPr>
          <w:p>
            <w:pPr>
              <w:widowControl/>
              <w:adjustRightInd/>
              <w:snapToGrid/>
              <w:spacing w:line="240" w:lineRule="auto"/>
              <w:ind w:firstLine="0" w:firstLineChars="0"/>
              <w:jc w:val="center"/>
              <w:rPr>
                <w:kern w:val="0"/>
                <w:sz w:val="18"/>
                <w:szCs w:val="18"/>
              </w:rPr>
            </w:pPr>
            <w:r>
              <w:rPr>
                <w:kern w:val="0"/>
                <w:sz w:val="18"/>
                <w:szCs w:val="18"/>
              </w:rPr>
              <w:t>16＜A</w:t>
            </w:r>
            <w:r>
              <w:rPr>
                <w:rFonts w:ascii="宋体" w:hAnsi="宋体"/>
                <w:kern w:val="0"/>
                <w:sz w:val="18"/>
                <w:szCs w:val="18"/>
              </w:rPr>
              <w:t>≤</w:t>
            </w:r>
            <w:r>
              <w:rPr>
                <w:kern w:val="0"/>
                <w:sz w:val="18"/>
                <w:szCs w:val="18"/>
              </w:rPr>
              <w:t>17</w:t>
            </w:r>
          </w:p>
        </w:tc>
        <w:tc>
          <w:tcPr>
            <w:tcW w:w="1692" w:type="dxa"/>
            <w:vAlign w:val="center"/>
          </w:tcPr>
          <w:p>
            <w:pPr>
              <w:widowControl/>
              <w:adjustRightInd/>
              <w:snapToGrid/>
              <w:spacing w:line="240" w:lineRule="auto"/>
              <w:ind w:firstLine="0" w:firstLineChars="0"/>
              <w:jc w:val="center"/>
              <w:rPr>
                <w:kern w:val="0"/>
                <w:sz w:val="18"/>
                <w:szCs w:val="18"/>
              </w:rPr>
            </w:pPr>
            <w:r>
              <w:rPr>
                <w:kern w:val="0"/>
                <w:sz w:val="18"/>
                <w:szCs w:val="18"/>
              </w:rPr>
              <w:t>12＜A</w:t>
            </w:r>
            <w:r>
              <w:rPr>
                <w:rFonts w:ascii="宋体" w:hAnsi="宋体"/>
                <w:kern w:val="0"/>
                <w:sz w:val="18"/>
                <w:szCs w:val="18"/>
              </w:rPr>
              <w:t>≤</w:t>
            </w:r>
            <w:r>
              <w:rPr>
                <w:kern w:val="0"/>
                <w:sz w:val="18"/>
                <w:szCs w:val="18"/>
              </w:rPr>
              <w:t>13</w:t>
            </w:r>
          </w:p>
        </w:tc>
        <w:tc>
          <w:tcPr>
            <w:tcW w:w="783" w:type="dxa"/>
            <w:vAlign w:val="center"/>
          </w:tcPr>
          <w:p>
            <w:pPr>
              <w:widowControl/>
              <w:adjustRightInd/>
              <w:snapToGrid/>
              <w:spacing w:line="240" w:lineRule="auto"/>
              <w:ind w:firstLine="0" w:firstLineChars="0"/>
              <w:jc w:val="center"/>
              <w:rPr>
                <w:kern w:val="0"/>
                <w:sz w:val="18"/>
                <w:szCs w:val="18"/>
              </w:rPr>
            </w:pPr>
            <w:r>
              <w:rPr>
                <w:kern w:val="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70" w:hRule="atLeast"/>
        </w:trPr>
        <w:tc>
          <w:tcPr>
            <w:tcW w:w="991" w:type="dxa"/>
            <w:vMerge w:val="continue"/>
            <w:vAlign w:val="center"/>
          </w:tcPr>
          <w:p>
            <w:pPr>
              <w:widowControl/>
              <w:adjustRightInd/>
              <w:snapToGrid/>
              <w:spacing w:line="240" w:lineRule="auto"/>
              <w:ind w:firstLine="0" w:firstLineChars="0"/>
              <w:jc w:val="left"/>
              <w:rPr>
                <w:kern w:val="0"/>
                <w:sz w:val="18"/>
                <w:szCs w:val="18"/>
              </w:rPr>
            </w:pPr>
          </w:p>
        </w:tc>
        <w:tc>
          <w:tcPr>
            <w:tcW w:w="1220" w:type="dxa"/>
            <w:vAlign w:val="center"/>
          </w:tcPr>
          <w:p>
            <w:pPr>
              <w:widowControl/>
              <w:adjustRightInd/>
              <w:snapToGrid/>
              <w:spacing w:line="240" w:lineRule="auto"/>
              <w:ind w:firstLine="0" w:firstLineChars="0"/>
              <w:jc w:val="center"/>
              <w:rPr>
                <w:kern w:val="0"/>
                <w:sz w:val="18"/>
                <w:szCs w:val="18"/>
              </w:rPr>
            </w:pPr>
            <w:r>
              <w:rPr>
                <w:kern w:val="0"/>
                <w:sz w:val="18"/>
                <w:szCs w:val="18"/>
              </w:rPr>
              <w:t>A</w:t>
            </w:r>
            <w:r>
              <w:rPr>
                <w:rFonts w:ascii="宋体" w:hAnsi="宋体"/>
                <w:kern w:val="0"/>
                <w:sz w:val="18"/>
                <w:szCs w:val="18"/>
              </w:rPr>
              <w:t>≤</w:t>
            </w:r>
            <w:r>
              <w:rPr>
                <w:kern w:val="0"/>
                <w:sz w:val="18"/>
                <w:szCs w:val="18"/>
              </w:rPr>
              <w:t>33</w:t>
            </w:r>
          </w:p>
        </w:tc>
        <w:tc>
          <w:tcPr>
            <w:tcW w:w="1301" w:type="dxa"/>
            <w:vAlign w:val="center"/>
          </w:tcPr>
          <w:p>
            <w:pPr>
              <w:widowControl/>
              <w:adjustRightInd/>
              <w:snapToGrid/>
              <w:spacing w:line="240" w:lineRule="auto"/>
              <w:ind w:firstLine="0" w:firstLineChars="0"/>
              <w:jc w:val="center"/>
              <w:rPr>
                <w:kern w:val="0"/>
                <w:sz w:val="18"/>
                <w:szCs w:val="18"/>
              </w:rPr>
            </w:pPr>
            <w:r>
              <w:rPr>
                <w:kern w:val="0"/>
                <w:sz w:val="18"/>
                <w:szCs w:val="18"/>
              </w:rPr>
              <w:t>A</w:t>
            </w:r>
            <w:r>
              <w:rPr>
                <w:rFonts w:ascii="宋体" w:hAnsi="宋体"/>
                <w:kern w:val="0"/>
                <w:sz w:val="18"/>
                <w:szCs w:val="18"/>
              </w:rPr>
              <w:t>≤</w:t>
            </w:r>
            <w:r>
              <w:rPr>
                <w:kern w:val="0"/>
                <w:sz w:val="18"/>
                <w:szCs w:val="18"/>
              </w:rPr>
              <w:t>27</w:t>
            </w:r>
          </w:p>
        </w:tc>
        <w:tc>
          <w:tcPr>
            <w:tcW w:w="1301" w:type="dxa"/>
            <w:vAlign w:val="center"/>
          </w:tcPr>
          <w:p>
            <w:pPr>
              <w:widowControl/>
              <w:adjustRightInd/>
              <w:snapToGrid/>
              <w:spacing w:line="240" w:lineRule="auto"/>
              <w:ind w:firstLine="0" w:firstLineChars="0"/>
              <w:jc w:val="center"/>
              <w:rPr>
                <w:kern w:val="0"/>
                <w:sz w:val="18"/>
                <w:szCs w:val="18"/>
              </w:rPr>
            </w:pPr>
            <w:r>
              <w:rPr>
                <w:kern w:val="0"/>
                <w:sz w:val="18"/>
                <w:szCs w:val="18"/>
              </w:rPr>
              <w:t>A</w:t>
            </w:r>
            <w:r>
              <w:rPr>
                <w:rFonts w:ascii="宋体" w:hAnsi="宋体"/>
                <w:kern w:val="0"/>
                <w:sz w:val="18"/>
                <w:szCs w:val="18"/>
              </w:rPr>
              <w:t>≤</w:t>
            </w:r>
            <w:r>
              <w:rPr>
                <w:kern w:val="0"/>
                <w:sz w:val="18"/>
                <w:szCs w:val="18"/>
              </w:rPr>
              <w:t>20</w:t>
            </w:r>
          </w:p>
        </w:tc>
        <w:tc>
          <w:tcPr>
            <w:tcW w:w="1514" w:type="dxa"/>
            <w:vAlign w:val="center"/>
          </w:tcPr>
          <w:p>
            <w:pPr>
              <w:widowControl/>
              <w:adjustRightInd/>
              <w:snapToGrid/>
              <w:spacing w:line="240" w:lineRule="auto"/>
              <w:ind w:firstLine="0" w:firstLineChars="0"/>
              <w:jc w:val="center"/>
              <w:rPr>
                <w:kern w:val="0"/>
                <w:sz w:val="18"/>
                <w:szCs w:val="18"/>
              </w:rPr>
            </w:pPr>
            <w:r>
              <w:rPr>
                <w:kern w:val="0"/>
                <w:sz w:val="18"/>
                <w:szCs w:val="18"/>
              </w:rPr>
              <w:t>A</w:t>
            </w:r>
            <w:r>
              <w:rPr>
                <w:rFonts w:ascii="宋体" w:hAnsi="宋体"/>
                <w:kern w:val="0"/>
                <w:sz w:val="18"/>
                <w:szCs w:val="18"/>
              </w:rPr>
              <w:t>≤</w:t>
            </w:r>
            <w:r>
              <w:rPr>
                <w:kern w:val="0"/>
                <w:sz w:val="18"/>
                <w:szCs w:val="18"/>
              </w:rPr>
              <w:t>16</w:t>
            </w:r>
          </w:p>
        </w:tc>
        <w:tc>
          <w:tcPr>
            <w:tcW w:w="1692" w:type="dxa"/>
            <w:vAlign w:val="center"/>
          </w:tcPr>
          <w:p>
            <w:pPr>
              <w:widowControl/>
              <w:adjustRightInd/>
              <w:snapToGrid/>
              <w:spacing w:line="240" w:lineRule="auto"/>
              <w:ind w:firstLine="0" w:firstLineChars="0"/>
              <w:jc w:val="center"/>
              <w:rPr>
                <w:kern w:val="0"/>
                <w:sz w:val="18"/>
                <w:szCs w:val="18"/>
              </w:rPr>
            </w:pPr>
            <w:r>
              <w:rPr>
                <w:kern w:val="0"/>
                <w:sz w:val="18"/>
                <w:szCs w:val="18"/>
              </w:rPr>
              <w:t>A</w:t>
            </w:r>
            <w:r>
              <w:rPr>
                <w:rFonts w:ascii="宋体" w:hAnsi="宋体"/>
                <w:kern w:val="0"/>
                <w:sz w:val="18"/>
                <w:szCs w:val="18"/>
              </w:rPr>
              <w:t>≤</w:t>
            </w:r>
            <w:r>
              <w:rPr>
                <w:kern w:val="0"/>
                <w:sz w:val="18"/>
                <w:szCs w:val="18"/>
              </w:rPr>
              <w:t>12</w:t>
            </w:r>
          </w:p>
        </w:tc>
        <w:tc>
          <w:tcPr>
            <w:tcW w:w="783" w:type="dxa"/>
            <w:vAlign w:val="center"/>
          </w:tcPr>
          <w:p>
            <w:pPr>
              <w:widowControl/>
              <w:adjustRightInd/>
              <w:snapToGrid/>
              <w:spacing w:line="240" w:lineRule="auto"/>
              <w:ind w:firstLine="0" w:firstLineChars="0"/>
              <w:jc w:val="center"/>
              <w:rPr>
                <w:kern w:val="0"/>
                <w:sz w:val="18"/>
                <w:szCs w:val="18"/>
              </w:rPr>
            </w:pPr>
            <w:r>
              <w:rPr>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70" w:hRule="atLeast"/>
        </w:trPr>
        <w:tc>
          <w:tcPr>
            <w:tcW w:w="991" w:type="dxa"/>
            <w:vMerge w:val="restart"/>
            <w:vAlign w:val="center"/>
          </w:tcPr>
          <w:p>
            <w:pPr>
              <w:widowControl/>
              <w:adjustRightInd/>
              <w:snapToGrid/>
              <w:spacing w:line="240" w:lineRule="auto"/>
              <w:ind w:firstLine="0" w:firstLineChars="0"/>
              <w:jc w:val="center"/>
              <w:rPr>
                <w:kern w:val="0"/>
                <w:sz w:val="18"/>
                <w:szCs w:val="18"/>
              </w:rPr>
            </w:pPr>
            <w:r>
              <w:rPr>
                <w:kern w:val="0"/>
                <w:sz w:val="18"/>
                <w:szCs w:val="18"/>
              </w:rPr>
              <w:t>Ⅲ、Ⅳ、Ⅴ</w:t>
            </w:r>
          </w:p>
        </w:tc>
        <w:tc>
          <w:tcPr>
            <w:tcW w:w="1220" w:type="dxa"/>
            <w:vAlign w:val="center"/>
          </w:tcPr>
          <w:p>
            <w:pPr>
              <w:widowControl/>
              <w:adjustRightInd/>
              <w:snapToGrid/>
              <w:spacing w:line="240" w:lineRule="auto"/>
              <w:ind w:firstLine="0" w:firstLineChars="0"/>
              <w:jc w:val="center"/>
              <w:rPr>
                <w:kern w:val="0"/>
                <w:sz w:val="18"/>
                <w:szCs w:val="18"/>
              </w:rPr>
            </w:pPr>
            <w:r>
              <w:rPr>
                <w:kern w:val="0"/>
                <w:sz w:val="18"/>
                <w:szCs w:val="18"/>
              </w:rPr>
              <w:t>33＜A</w:t>
            </w:r>
            <w:r>
              <w:rPr>
                <w:rFonts w:ascii="宋体" w:hAnsi="宋体"/>
                <w:kern w:val="0"/>
                <w:sz w:val="18"/>
                <w:szCs w:val="18"/>
              </w:rPr>
              <w:t>≤</w:t>
            </w:r>
            <w:r>
              <w:rPr>
                <w:kern w:val="0"/>
                <w:sz w:val="18"/>
                <w:szCs w:val="18"/>
              </w:rPr>
              <w:t>36</w:t>
            </w:r>
          </w:p>
        </w:tc>
        <w:tc>
          <w:tcPr>
            <w:tcW w:w="1301" w:type="dxa"/>
            <w:vAlign w:val="center"/>
          </w:tcPr>
          <w:p>
            <w:pPr>
              <w:widowControl/>
              <w:adjustRightInd/>
              <w:snapToGrid/>
              <w:spacing w:line="240" w:lineRule="auto"/>
              <w:ind w:firstLine="0" w:firstLineChars="0"/>
              <w:jc w:val="center"/>
              <w:rPr>
                <w:kern w:val="0"/>
                <w:sz w:val="18"/>
                <w:szCs w:val="18"/>
              </w:rPr>
            </w:pPr>
            <w:r>
              <w:rPr>
                <w:kern w:val="0"/>
                <w:sz w:val="18"/>
                <w:szCs w:val="18"/>
              </w:rPr>
              <w:t>24＜A</w:t>
            </w:r>
            <w:r>
              <w:rPr>
                <w:rFonts w:ascii="宋体" w:hAnsi="宋体"/>
                <w:kern w:val="0"/>
                <w:sz w:val="18"/>
                <w:szCs w:val="18"/>
              </w:rPr>
              <w:t>≤</w:t>
            </w:r>
            <w:r>
              <w:rPr>
                <w:kern w:val="0"/>
                <w:sz w:val="18"/>
                <w:szCs w:val="18"/>
              </w:rPr>
              <w:t>37</w:t>
            </w:r>
          </w:p>
        </w:tc>
        <w:tc>
          <w:tcPr>
            <w:tcW w:w="1301" w:type="dxa"/>
            <w:vAlign w:val="center"/>
          </w:tcPr>
          <w:p>
            <w:pPr>
              <w:widowControl/>
              <w:adjustRightInd/>
              <w:snapToGrid/>
              <w:spacing w:line="240" w:lineRule="auto"/>
              <w:ind w:firstLine="0" w:firstLineChars="0"/>
              <w:jc w:val="center"/>
              <w:rPr>
                <w:kern w:val="0"/>
                <w:sz w:val="18"/>
                <w:szCs w:val="18"/>
              </w:rPr>
            </w:pPr>
            <w:r>
              <w:rPr>
                <w:kern w:val="0"/>
                <w:sz w:val="18"/>
                <w:szCs w:val="18"/>
              </w:rPr>
              <w:t>19＜A</w:t>
            </w:r>
            <w:r>
              <w:rPr>
                <w:rFonts w:ascii="宋体" w:hAnsi="宋体"/>
                <w:kern w:val="0"/>
                <w:sz w:val="18"/>
                <w:szCs w:val="18"/>
              </w:rPr>
              <w:t>≤</w:t>
            </w:r>
            <w:r>
              <w:rPr>
                <w:kern w:val="0"/>
                <w:sz w:val="18"/>
                <w:szCs w:val="18"/>
              </w:rPr>
              <w:t>20</w:t>
            </w:r>
          </w:p>
        </w:tc>
        <w:tc>
          <w:tcPr>
            <w:tcW w:w="1514" w:type="dxa"/>
            <w:vAlign w:val="center"/>
          </w:tcPr>
          <w:p>
            <w:pPr>
              <w:widowControl/>
              <w:adjustRightInd/>
              <w:snapToGrid/>
              <w:spacing w:line="240" w:lineRule="auto"/>
              <w:ind w:firstLine="0" w:firstLineChars="0"/>
              <w:jc w:val="center"/>
              <w:rPr>
                <w:kern w:val="0"/>
                <w:sz w:val="18"/>
                <w:szCs w:val="18"/>
              </w:rPr>
            </w:pPr>
            <w:r>
              <w:rPr>
                <w:kern w:val="0"/>
                <w:sz w:val="18"/>
                <w:szCs w:val="18"/>
              </w:rPr>
              <w:t>15＜A</w:t>
            </w:r>
            <w:r>
              <w:rPr>
                <w:rFonts w:ascii="宋体" w:hAnsi="宋体"/>
                <w:kern w:val="0"/>
                <w:sz w:val="18"/>
                <w:szCs w:val="18"/>
              </w:rPr>
              <w:t>≤</w:t>
            </w:r>
            <w:r>
              <w:rPr>
                <w:kern w:val="0"/>
                <w:sz w:val="18"/>
                <w:szCs w:val="18"/>
              </w:rPr>
              <w:t>16</w:t>
            </w:r>
          </w:p>
        </w:tc>
        <w:tc>
          <w:tcPr>
            <w:tcW w:w="1692" w:type="dxa"/>
            <w:vAlign w:val="center"/>
          </w:tcPr>
          <w:p>
            <w:pPr>
              <w:widowControl/>
              <w:adjustRightInd/>
              <w:snapToGrid/>
              <w:spacing w:line="240" w:lineRule="auto"/>
              <w:ind w:firstLine="0" w:firstLineChars="0"/>
              <w:jc w:val="center"/>
              <w:rPr>
                <w:kern w:val="0"/>
                <w:sz w:val="18"/>
                <w:szCs w:val="18"/>
              </w:rPr>
            </w:pPr>
            <w:r>
              <w:rPr>
                <w:kern w:val="0"/>
                <w:sz w:val="18"/>
                <w:szCs w:val="18"/>
              </w:rPr>
              <w:t>11＜A</w:t>
            </w:r>
            <w:r>
              <w:rPr>
                <w:rFonts w:ascii="宋体" w:hAnsi="宋体"/>
                <w:kern w:val="0"/>
                <w:sz w:val="18"/>
                <w:szCs w:val="18"/>
              </w:rPr>
              <w:t>≤</w:t>
            </w:r>
            <w:r>
              <w:rPr>
                <w:kern w:val="0"/>
                <w:sz w:val="18"/>
                <w:szCs w:val="18"/>
              </w:rPr>
              <w:t>12</w:t>
            </w:r>
          </w:p>
        </w:tc>
        <w:tc>
          <w:tcPr>
            <w:tcW w:w="783" w:type="dxa"/>
            <w:vAlign w:val="center"/>
          </w:tcPr>
          <w:p>
            <w:pPr>
              <w:widowControl/>
              <w:adjustRightInd/>
              <w:snapToGrid/>
              <w:spacing w:line="240" w:lineRule="auto"/>
              <w:ind w:firstLine="0" w:firstLineChars="0"/>
              <w:jc w:val="center"/>
              <w:rPr>
                <w:kern w:val="0"/>
                <w:sz w:val="18"/>
                <w:szCs w:val="18"/>
              </w:rPr>
            </w:pPr>
            <w:r>
              <w:rPr>
                <w:kern w:val="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70" w:hRule="atLeast"/>
        </w:trPr>
        <w:tc>
          <w:tcPr>
            <w:tcW w:w="991" w:type="dxa"/>
            <w:vMerge w:val="continue"/>
            <w:vAlign w:val="center"/>
          </w:tcPr>
          <w:p>
            <w:pPr>
              <w:widowControl/>
              <w:adjustRightInd/>
              <w:snapToGrid/>
              <w:spacing w:line="240" w:lineRule="auto"/>
              <w:ind w:firstLine="0" w:firstLineChars="0"/>
              <w:jc w:val="left"/>
              <w:rPr>
                <w:kern w:val="0"/>
                <w:sz w:val="18"/>
                <w:szCs w:val="18"/>
              </w:rPr>
            </w:pPr>
          </w:p>
        </w:tc>
        <w:tc>
          <w:tcPr>
            <w:tcW w:w="1220" w:type="dxa"/>
            <w:vAlign w:val="center"/>
          </w:tcPr>
          <w:p>
            <w:pPr>
              <w:widowControl/>
              <w:adjustRightInd/>
              <w:snapToGrid/>
              <w:spacing w:line="240" w:lineRule="auto"/>
              <w:ind w:firstLine="0" w:firstLineChars="0"/>
              <w:jc w:val="center"/>
              <w:rPr>
                <w:kern w:val="0"/>
                <w:sz w:val="18"/>
                <w:szCs w:val="18"/>
              </w:rPr>
            </w:pPr>
            <w:r>
              <w:rPr>
                <w:kern w:val="0"/>
                <w:sz w:val="18"/>
                <w:szCs w:val="18"/>
              </w:rPr>
              <w:t>A</w:t>
            </w:r>
            <w:r>
              <w:rPr>
                <w:rFonts w:ascii="宋体" w:hAnsi="宋体"/>
                <w:kern w:val="0"/>
                <w:sz w:val="18"/>
                <w:szCs w:val="18"/>
              </w:rPr>
              <w:t>≤</w:t>
            </w:r>
            <w:r>
              <w:rPr>
                <w:kern w:val="0"/>
                <w:sz w:val="18"/>
                <w:szCs w:val="18"/>
              </w:rPr>
              <w:t>33</w:t>
            </w:r>
          </w:p>
        </w:tc>
        <w:tc>
          <w:tcPr>
            <w:tcW w:w="1301" w:type="dxa"/>
            <w:vAlign w:val="center"/>
          </w:tcPr>
          <w:p>
            <w:pPr>
              <w:widowControl/>
              <w:adjustRightInd/>
              <w:snapToGrid/>
              <w:spacing w:line="240" w:lineRule="auto"/>
              <w:ind w:firstLine="0" w:firstLineChars="0"/>
              <w:jc w:val="center"/>
              <w:rPr>
                <w:kern w:val="0"/>
                <w:sz w:val="18"/>
                <w:szCs w:val="18"/>
              </w:rPr>
            </w:pPr>
            <w:r>
              <w:rPr>
                <w:kern w:val="0"/>
                <w:sz w:val="18"/>
                <w:szCs w:val="18"/>
              </w:rPr>
              <w:t>A</w:t>
            </w:r>
            <w:r>
              <w:rPr>
                <w:rFonts w:ascii="宋体" w:hAnsi="宋体"/>
                <w:kern w:val="0"/>
                <w:sz w:val="18"/>
                <w:szCs w:val="18"/>
              </w:rPr>
              <w:t>≤</w:t>
            </w:r>
            <w:r>
              <w:rPr>
                <w:kern w:val="0"/>
                <w:sz w:val="18"/>
                <w:szCs w:val="18"/>
              </w:rPr>
              <w:t>24</w:t>
            </w:r>
          </w:p>
        </w:tc>
        <w:tc>
          <w:tcPr>
            <w:tcW w:w="1301" w:type="dxa"/>
            <w:vAlign w:val="center"/>
          </w:tcPr>
          <w:p>
            <w:pPr>
              <w:widowControl/>
              <w:adjustRightInd/>
              <w:snapToGrid/>
              <w:spacing w:line="240" w:lineRule="auto"/>
              <w:ind w:firstLine="0" w:firstLineChars="0"/>
              <w:jc w:val="center"/>
              <w:rPr>
                <w:kern w:val="0"/>
                <w:sz w:val="18"/>
                <w:szCs w:val="18"/>
              </w:rPr>
            </w:pPr>
            <w:r>
              <w:rPr>
                <w:kern w:val="0"/>
                <w:sz w:val="18"/>
                <w:szCs w:val="18"/>
              </w:rPr>
              <w:t>A</w:t>
            </w:r>
            <w:r>
              <w:rPr>
                <w:rFonts w:ascii="宋体" w:hAnsi="宋体"/>
                <w:kern w:val="0"/>
                <w:sz w:val="18"/>
                <w:szCs w:val="18"/>
              </w:rPr>
              <w:t>≤</w:t>
            </w:r>
            <w:r>
              <w:rPr>
                <w:kern w:val="0"/>
                <w:sz w:val="18"/>
                <w:szCs w:val="18"/>
              </w:rPr>
              <w:t>19</w:t>
            </w:r>
          </w:p>
        </w:tc>
        <w:tc>
          <w:tcPr>
            <w:tcW w:w="1514" w:type="dxa"/>
            <w:vAlign w:val="center"/>
          </w:tcPr>
          <w:p>
            <w:pPr>
              <w:widowControl/>
              <w:adjustRightInd/>
              <w:snapToGrid/>
              <w:spacing w:line="240" w:lineRule="auto"/>
              <w:ind w:firstLine="0" w:firstLineChars="0"/>
              <w:jc w:val="center"/>
              <w:rPr>
                <w:kern w:val="0"/>
                <w:sz w:val="18"/>
                <w:szCs w:val="18"/>
              </w:rPr>
            </w:pPr>
            <w:r>
              <w:rPr>
                <w:kern w:val="0"/>
                <w:sz w:val="18"/>
                <w:szCs w:val="18"/>
              </w:rPr>
              <w:t>A</w:t>
            </w:r>
            <w:r>
              <w:rPr>
                <w:rFonts w:ascii="宋体" w:hAnsi="宋体"/>
                <w:kern w:val="0"/>
                <w:sz w:val="18"/>
                <w:szCs w:val="18"/>
              </w:rPr>
              <w:t>≤</w:t>
            </w:r>
            <w:r>
              <w:rPr>
                <w:kern w:val="0"/>
                <w:sz w:val="18"/>
                <w:szCs w:val="18"/>
              </w:rPr>
              <w:t>15</w:t>
            </w:r>
          </w:p>
        </w:tc>
        <w:tc>
          <w:tcPr>
            <w:tcW w:w="1692" w:type="dxa"/>
            <w:vAlign w:val="center"/>
          </w:tcPr>
          <w:p>
            <w:pPr>
              <w:widowControl/>
              <w:adjustRightInd/>
              <w:snapToGrid/>
              <w:spacing w:line="240" w:lineRule="auto"/>
              <w:ind w:firstLine="0" w:firstLineChars="0"/>
              <w:jc w:val="center"/>
              <w:rPr>
                <w:kern w:val="0"/>
                <w:sz w:val="18"/>
                <w:szCs w:val="18"/>
              </w:rPr>
            </w:pPr>
            <w:r>
              <w:rPr>
                <w:kern w:val="0"/>
                <w:sz w:val="18"/>
                <w:szCs w:val="18"/>
              </w:rPr>
              <w:t>A</w:t>
            </w:r>
            <w:r>
              <w:rPr>
                <w:rFonts w:ascii="宋体" w:hAnsi="宋体"/>
                <w:kern w:val="0"/>
                <w:sz w:val="18"/>
                <w:szCs w:val="18"/>
              </w:rPr>
              <w:t>≤</w:t>
            </w:r>
            <w:r>
              <w:rPr>
                <w:kern w:val="0"/>
                <w:sz w:val="18"/>
                <w:szCs w:val="18"/>
              </w:rPr>
              <w:t>11</w:t>
            </w:r>
          </w:p>
        </w:tc>
        <w:tc>
          <w:tcPr>
            <w:tcW w:w="783" w:type="dxa"/>
            <w:vAlign w:val="center"/>
          </w:tcPr>
          <w:p>
            <w:pPr>
              <w:widowControl/>
              <w:adjustRightInd/>
              <w:snapToGrid/>
              <w:spacing w:line="240" w:lineRule="auto"/>
              <w:ind w:firstLine="0" w:firstLineChars="0"/>
              <w:jc w:val="center"/>
              <w:rPr>
                <w:kern w:val="0"/>
                <w:sz w:val="18"/>
                <w:szCs w:val="18"/>
              </w:rPr>
            </w:pPr>
            <w:r>
              <w:rPr>
                <w:kern w:val="0"/>
                <w:sz w:val="18"/>
                <w:szCs w:val="18"/>
              </w:rPr>
              <w:t>20</w:t>
            </w:r>
          </w:p>
        </w:tc>
      </w:tr>
    </w:tbl>
    <w:p>
      <w:pPr>
        <w:adjustRightInd/>
        <w:snapToGrid/>
        <w:ind w:firstLine="1265" w:firstLineChars="600"/>
        <w:rPr>
          <w:bCs/>
          <w:szCs w:val="21"/>
        </w:rPr>
      </w:pPr>
      <w:r>
        <w:rPr>
          <w:b/>
          <w:bCs/>
          <w:szCs w:val="21"/>
        </w:rPr>
        <w:t>2</w:t>
      </w:r>
      <w:r>
        <w:rPr>
          <w:bCs/>
          <w:szCs w:val="21"/>
        </w:rPr>
        <w:t xml:space="preserve"> 对于公共建筑，根据不同功能建筑的容积率(R)按表7.2.1-2的规则评分。</w:t>
      </w:r>
    </w:p>
    <w:p>
      <w:pPr>
        <w:adjustRightInd/>
        <w:snapToGrid/>
        <w:ind w:firstLine="0" w:firstLineChars="0"/>
        <w:jc w:val="center"/>
        <w:rPr>
          <w:b/>
          <w:sz w:val="18"/>
          <w:szCs w:val="18"/>
        </w:rPr>
      </w:pPr>
      <w:r>
        <w:rPr>
          <w:b/>
          <w:sz w:val="18"/>
          <w:szCs w:val="18"/>
        </w:rPr>
        <w:t>表7.2.1-2  公共建筑容积率（R）评分规则</w:t>
      </w:r>
    </w:p>
    <w:tbl>
      <w:tblPr>
        <w:tblW w:w="88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73"/>
        <w:gridCol w:w="3753"/>
        <w:gridCol w:w="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273" w:type="dxa"/>
            <w:vAlign w:val="center"/>
          </w:tcPr>
          <w:p>
            <w:pPr>
              <w:widowControl/>
              <w:adjustRightInd/>
              <w:snapToGrid/>
              <w:spacing w:line="240" w:lineRule="auto"/>
              <w:ind w:firstLine="0" w:firstLineChars="0"/>
              <w:jc w:val="center"/>
              <w:rPr>
                <w:sz w:val="18"/>
                <w:szCs w:val="18"/>
              </w:rPr>
            </w:pPr>
            <w:r>
              <w:rPr>
                <w:sz w:val="18"/>
                <w:szCs w:val="18"/>
              </w:rPr>
              <w:t>行政办公、商务办公、商业金融、</w:t>
            </w:r>
          </w:p>
          <w:p>
            <w:pPr>
              <w:widowControl/>
              <w:adjustRightInd/>
              <w:snapToGrid/>
              <w:spacing w:line="240" w:lineRule="auto"/>
              <w:ind w:firstLine="0" w:firstLineChars="0"/>
              <w:jc w:val="center"/>
              <w:rPr>
                <w:sz w:val="18"/>
                <w:szCs w:val="18"/>
              </w:rPr>
            </w:pPr>
            <w:r>
              <w:rPr>
                <w:sz w:val="18"/>
                <w:szCs w:val="18"/>
              </w:rPr>
              <w:t>旅馆饭店、交通枢纽等</w:t>
            </w:r>
          </w:p>
        </w:tc>
        <w:tc>
          <w:tcPr>
            <w:tcW w:w="3753" w:type="dxa"/>
            <w:vAlign w:val="center"/>
          </w:tcPr>
          <w:p>
            <w:pPr>
              <w:widowControl/>
              <w:adjustRightInd/>
              <w:snapToGrid/>
              <w:spacing w:line="240" w:lineRule="auto"/>
              <w:ind w:firstLine="0" w:firstLineChars="0"/>
              <w:jc w:val="center"/>
              <w:rPr>
                <w:sz w:val="18"/>
                <w:szCs w:val="18"/>
              </w:rPr>
            </w:pPr>
            <w:r>
              <w:rPr>
                <w:sz w:val="18"/>
                <w:szCs w:val="18"/>
              </w:rPr>
              <w:t>教育、文化、体育、医疗卫生、</w:t>
            </w:r>
          </w:p>
          <w:p>
            <w:pPr>
              <w:widowControl/>
              <w:adjustRightInd/>
              <w:snapToGrid/>
              <w:spacing w:line="240" w:lineRule="auto"/>
              <w:ind w:firstLine="0" w:firstLineChars="0"/>
              <w:jc w:val="center"/>
              <w:rPr>
                <w:sz w:val="18"/>
                <w:szCs w:val="18"/>
              </w:rPr>
            </w:pPr>
            <w:r>
              <w:rPr>
                <w:sz w:val="18"/>
                <w:szCs w:val="18"/>
              </w:rPr>
              <w:t>社会福利等</w:t>
            </w:r>
          </w:p>
        </w:tc>
        <w:tc>
          <w:tcPr>
            <w:tcW w:w="776" w:type="dxa"/>
            <w:vAlign w:val="center"/>
          </w:tcPr>
          <w:p>
            <w:pPr>
              <w:widowControl/>
              <w:adjustRightInd/>
              <w:snapToGrid/>
              <w:spacing w:line="240" w:lineRule="auto"/>
              <w:ind w:firstLine="0" w:firstLineChars="0"/>
              <w:jc w:val="center"/>
              <w:rPr>
                <w:bCs/>
                <w:sz w:val="18"/>
                <w:szCs w:val="18"/>
              </w:rPr>
            </w:pPr>
            <w:r>
              <w:rPr>
                <w:bCs/>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4273" w:type="dxa"/>
            <w:vAlign w:val="center"/>
          </w:tcPr>
          <w:p>
            <w:pPr>
              <w:widowControl/>
              <w:adjustRightInd/>
              <w:snapToGrid/>
              <w:spacing w:line="240" w:lineRule="auto"/>
              <w:ind w:firstLine="0" w:firstLineChars="0"/>
              <w:jc w:val="center"/>
              <w:rPr>
                <w:sz w:val="18"/>
                <w:szCs w:val="18"/>
              </w:rPr>
            </w:pPr>
            <w:r>
              <w:rPr>
                <w:sz w:val="18"/>
                <w:szCs w:val="18"/>
              </w:rPr>
              <w:t>1.0</w:t>
            </w:r>
            <w:r>
              <w:rPr>
                <w:rFonts w:ascii="宋体" w:hAnsi="宋体"/>
                <w:sz w:val="18"/>
                <w:szCs w:val="18"/>
              </w:rPr>
              <w:t>≤</w:t>
            </w:r>
            <w:r>
              <w:rPr>
                <w:sz w:val="18"/>
                <w:szCs w:val="18"/>
              </w:rPr>
              <w:t>R＜1.5</w:t>
            </w:r>
          </w:p>
        </w:tc>
        <w:tc>
          <w:tcPr>
            <w:tcW w:w="3753" w:type="dxa"/>
            <w:vAlign w:val="center"/>
          </w:tcPr>
          <w:p>
            <w:pPr>
              <w:widowControl/>
              <w:adjustRightInd/>
              <w:snapToGrid/>
              <w:spacing w:line="240" w:lineRule="auto"/>
              <w:ind w:firstLine="0" w:firstLineChars="0"/>
              <w:jc w:val="center"/>
              <w:rPr>
                <w:sz w:val="18"/>
                <w:szCs w:val="18"/>
              </w:rPr>
            </w:pPr>
            <w:r>
              <w:rPr>
                <w:sz w:val="18"/>
                <w:szCs w:val="18"/>
              </w:rPr>
              <w:t>0.5</w:t>
            </w:r>
            <w:r>
              <w:rPr>
                <w:rFonts w:ascii="宋体" w:hAnsi="宋体"/>
                <w:sz w:val="18"/>
                <w:szCs w:val="18"/>
              </w:rPr>
              <w:t>≤</w:t>
            </w:r>
            <w:r>
              <w:rPr>
                <w:sz w:val="18"/>
                <w:szCs w:val="18"/>
              </w:rPr>
              <w:t>R＜0.8</w:t>
            </w:r>
          </w:p>
        </w:tc>
        <w:tc>
          <w:tcPr>
            <w:tcW w:w="776" w:type="dxa"/>
            <w:vAlign w:val="center"/>
          </w:tcPr>
          <w:p>
            <w:pPr>
              <w:widowControl/>
              <w:adjustRightInd/>
              <w:snapToGrid/>
              <w:spacing w:line="240" w:lineRule="auto"/>
              <w:ind w:firstLine="0" w:firstLineChars="0"/>
              <w:jc w:val="center"/>
              <w:rPr>
                <w:sz w:val="18"/>
                <w:szCs w:val="18"/>
              </w:rPr>
            </w:pPr>
            <w:r>
              <w:rPr>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273" w:type="dxa"/>
            <w:vAlign w:val="center"/>
          </w:tcPr>
          <w:p>
            <w:pPr>
              <w:widowControl/>
              <w:adjustRightInd/>
              <w:snapToGrid/>
              <w:spacing w:line="240" w:lineRule="auto"/>
              <w:ind w:firstLine="0" w:firstLineChars="0"/>
              <w:jc w:val="center"/>
              <w:rPr>
                <w:sz w:val="18"/>
                <w:szCs w:val="18"/>
              </w:rPr>
            </w:pPr>
            <w:r>
              <w:rPr>
                <w:sz w:val="18"/>
                <w:szCs w:val="18"/>
              </w:rPr>
              <w:t>1.5</w:t>
            </w:r>
            <w:r>
              <w:rPr>
                <w:rFonts w:ascii="宋体" w:hAnsi="宋体"/>
                <w:sz w:val="18"/>
                <w:szCs w:val="18"/>
              </w:rPr>
              <w:t>≤</w:t>
            </w:r>
            <w:r>
              <w:rPr>
                <w:sz w:val="18"/>
                <w:szCs w:val="18"/>
              </w:rPr>
              <w:t>R＜2.5</w:t>
            </w:r>
          </w:p>
        </w:tc>
        <w:tc>
          <w:tcPr>
            <w:tcW w:w="3753" w:type="dxa"/>
            <w:vAlign w:val="center"/>
          </w:tcPr>
          <w:p>
            <w:pPr>
              <w:widowControl/>
              <w:adjustRightInd/>
              <w:snapToGrid/>
              <w:spacing w:line="240" w:lineRule="auto"/>
              <w:ind w:firstLine="0" w:firstLineChars="0"/>
              <w:jc w:val="center"/>
              <w:rPr>
                <w:sz w:val="18"/>
                <w:szCs w:val="18"/>
              </w:rPr>
            </w:pPr>
            <w:r>
              <w:rPr>
                <w:sz w:val="18"/>
                <w:szCs w:val="18"/>
              </w:rPr>
              <w:t>R≥2.0</w:t>
            </w:r>
          </w:p>
        </w:tc>
        <w:tc>
          <w:tcPr>
            <w:tcW w:w="776" w:type="dxa"/>
            <w:vAlign w:val="center"/>
          </w:tcPr>
          <w:p>
            <w:pPr>
              <w:widowControl/>
              <w:adjustRightInd/>
              <w:snapToGrid/>
              <w:spacing w:line="240" w:lineRule="auto"/>
              <w:ind w:firstLine="0" w:firstLineChars="0"/>
              <w:jc w:val="center"/>
              <w:rPr>
                <w:sz w:val="18"/>
                <w:szCs w:val="18"/>
              </w:rPr>
            </w:pPr>
            <w:r>
              <w:rPr>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4273" w:type="dxa"/>
            <w:vAlign w:val="center"/>
          </w:tcPr>
          <w:p>
            <w:pPr>
              <w:widowControl/>
              <w:adjustRightInd/>
              <w:snapToGrid/>
              <w:spacing w:line="240" w:lineRule="auto"/>
              <w:ind w:firstLine="0" w:firstLineChars="0"/>
              <w:jc w:val="center"/>
              <w:rPr>
                <w:sz w:val="18"/>
                <w:szCs w:val="18"/>
              </w:rPr>
            </w:pPr>
            <w:r>
              <w:rPr>
                <w:sz w:val="18"/>
                <w:szCs w:val="18"/>
              </w:rPr>
              <w:t>2.5</w:t>
            </w:r>
            <w:r>
              <w:rPr>
                <w:rFonts w:ascii="宋体" w:hAnsi="宋体"/>
                <w:sz w:val="18"/>
                <w:szCs w:val="18"/>
              </w:rPr>
              <w:t>≤</w:t>
            </w:r>
            <w:r>
              <w:rPr>
                <w:sz w:val="18"/>
                <w:szCs w:val="18"/>
              </w:rPr>
              <w:t>R＜3.5</w:t>
            </w:r>
          </w:p>
        </w:tc>
        <w:tc>
          <w:tcPr>
            <w:tcW w:w="3753" w:type="dxa"/>
            <w:vAlign w:val="center"/>
          </w:tcPr>
          <w:p>
            <w:pPr>
              <w:widowControl/>
              <w:adjustRightInd/>
              <w:snapToGrid/>
              <w:spacing w:line="240" w:lineRule="auto"/>
              <w:ind w:firstLine="0" w:firstLineChars="0"/>
              <w:jc w:val="center"/>
              <w:rPr>
                <w:sz w:val="18"/>
                <w:szCs w:val="18"/>
              </w:rPr>
            </w:pPr>
            <w:r>
              <w:rPr>
                <w:sz w:val="18"/>
                <w:szCs w:val="18"/>
              </w:rPr>
              <w:t>0.8</w:t>
            </w:r>
            <w:r>
              <w:rPr>
                <w:rFonts w:ascii="宋体" w:hAnsi="宋体"/>
                <w:sz w:val="18"/>
                <w:szCs w:val="18"/>
              </w:rPr>
              <w:t>≤</w:t>
            </w:r>
            <w:r>
              <w:rPr>
                <w:sz w:val="18"/>
                <w:szCs w:val="18"/>
              </w:rPr>
              <w:t>R＜1.5</w:t>
            </w:r>
          </w:p>
        </w:tc>
        <w:tc>
          <w:tcPr>
            <w:tcW w:w="776" w:type="dxa"/>
            <w:vAlign w:val="center"/>
          </w:tcPr>
          <w:p>
            <w:pPr>
              <w:widowControl/>
              <w:adjustRightInd/>
              <w:snapToGrid/>
              <w:spacing w:line="240" w:lineRule="auto"/>
              <w:ind w:firstLine="0" w:firstLineChars="0"/>
              <w:jc w:val="center"/>
              <w:rPr>
                <w:sz w:val="18"/>
                <w:szCs w:val="18"/>
              </w:rPr>
            </w:pPr>
            <w:r>
              <w:rPr>
                <w:sz w:val="18"/>
                <w:szCs w:val="18"/>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273" w:type="dxa"/>
            <w:vAlign w:val="center"/>
          </w:tcPr>
          <w:p>
            <w:pPr>
              <w:widowControl/>
              <w:adjustRightInd/>
              <w:snapToGrid/>
              <w:spacing w:line="240" w:lineRule="auto"/>
              <w:ind w:firstLine="0" w:firstLineChars="0"/>
              <w:jc w:val="center"/>
              <w:rPr>
                <w:sz w:val="18"/>
                <w:szCs w:val="18"/>
              </w:rPr>
            </w:pPr>
            <w:r>
              <w:rPr>
                <w:sz w:val="18"/>
                <w:szCs w:val="18"/>
              </w:rPr>
              <w:t>R≥3.5</w:t>
            </w:r>
          </w:p>
        </w:tc>
        <w:tc>
          <w:tcPr>
            <w:tcW w:w="3753" w:type="dxa"/>
            <w:vAlign w:val="center"/>
          </w:tcPr>
          <w:p>
            <w:pPr>
              <w:widowControl/>
              <w:adjustRightInd/>
              <w:snapToGrid/>
              <w:spacing w:line="240" w:lineRule="auto"/>
              <w:ind w:firstLine="0" w:firstLineChars="0"/>
              <w:jc w:val="center"/>
              <w:rPr>
                <w:sz w:val="18"/>
                <w:szCs w:val="18"/>
              </w:rPr>
            </w:pPr>
            <w:r>
              <w:rPr>
                <w:sz w:val="18"/>
                <w:szCs w:val="18"/>
              </w:rPr>
              <w:t>1.5</w:t>
            </w:r>
            <w:r>
              <w:rPr>
                <w:rFonts w:ascii="宋体" w:hAnsi="宋体"/>
                <w:sz w:val="18"/>
                <w:szCs w:val="18"/>
              </w:rPr>
              <w:t>≤</w:t>
            </w:r>
            <w:r>
              <w:rPr>
                <w:sz w:val="18"/>
                <w:szCs w:val="18"/>
              </w:rPr>
              <w:t>R＜2.0</w:t>
            </w:r>
          </w:p>
        </w:tc>
        <w:tc>
          <w:tcPr>
            <w:tcW w:w="776" w:type="dxa"/>
            <w:vAlign w:val="center"/>
          </w:tcPr>
          <w:p>
            <w:pPr>
              <w:widowControl/>
              <w:adjustRightInd/>
              <w:snapToGrid/>
              <w:spacing w:line="240" w:lineRule="auto"/>
              <w:ind w:firstLine="0" w:firstLineChars="0"/>
              <w:jc w:val="center"/>
              <w:rPr>
                <w:sz w:val="18"/>
                <w:szCs w:val="18"/>
              </w:rPr>
            </w:pPr>
            <w:r>
              <w:rPr>
                <w:sz w:val="18"/>
                <w:szCs w:val="18"/>
              </w:rPr>
              <w:t>20</w:t>
            </w:r>
          </w:p>
        </w:tc>
      </w:tr>
    </w:tbl>
    <w:p>
      <w:pPr>
        <w:adjustRightInd/>
        <w:snapToGrid/>
        <w:ind w:firstLine="0" w:firstLineChars="0"/>
        <w:rPr>
          <w:b/>
        </w:rPr>
      </w:pPr>
      <w:r>
        <w:rPr>
          <w:b/>
        </w:rPr>
        <w:t>注：本条对应19版《绿色建筑评价标准》资源节约，7.2.1条</w:t>
      </w:r>
    </w:p>
    <w:p>
      <w:pPr>
        <w:pStyle w:val="42"/>
        <w:ind w:firstLine="0" w:firstLineChars="0"/>
        <w:rPr>
          <w:rFonts w:eastAsia="宋体"/>
          <w:b/>
        </w:rPr>
      </w:pPr>
      <w:r>
        <w:rPr>
          <w:rFonts w:eastAsia="宋体"/>
          <w:b/>
        </w:rPr>
        <w:t>【审查要点】</w:t>
      </w:r>
    </w:p>
    <w:p>
      <w:pPr>
        <w:pStyle w:val="42"/>
        <w:numPr>
          <w:ilvl w:val="0"/>
          <w:numId w:val="32"/>
        </w:numPr>
        <w:ind w:firstLineChars="0"/>
        <w:rPr>
          <w:rFonts w:eastAsia="宋体"/>
        </w:rPr>
      </w:pPr>
      <w:r>
        <w:rPr>
          <w:rFonts w:eastAsia="宋体"/>
          <w:b/>
        </w:rPr>
        <w:t>设计图纸：</w:t>
      </w:r>
    </w:p>
    <w:p>
      <w:pPr>
        <w:pStyle w:val="42"/>
        <w:numPr>
          <w:ilvl w:val="0"/>
          <w:numId w:val="33"/>
        </w:numPr>
        <w:ind w:firstLineChars="0"/>
        <w:rPr>
          <w:rFonts w:eastAsia="宋体"/>
          <w:b/>
        </w:rPr>
      </w:pPr>
      <w:r>
        <w:rPr>
          <w:rFonts w:eastAsia="宋体"/>
          <w:b/>
        </w:rPr>
        <w:t>说明内容：</w:t>
      </w:r>
    </w:p>
    <w:p>
      <w:pPr>
        <w:pStyle w:val="42"/>
        <w:ind w:left="424" w:leftChars="202" w:firstLine="2" w:firstLineChars="0"/>
        <w:rPr>
          <w:rFonts w:eastAsia="宋体"/>
        </w:rPr>
      </w:pPr>
      <w:r>
        <w:rPr>
          <w:rFonts w:hint="eastAsia" w:eastAsia="宋体"/>
        </w:rPr>
        <w:t>（1）居住项目</w:t>
      </w:r>
      <w:r>
        <w:rPr>
          <w:rFonts w:eastAsia="宋体"/>
        </w:rPr>
        <w:t>设计依据：《城市居住区规划设计标准》GB50180-2018</w:t>
      </w:r>
      <w:r>
        <w:rPr>
          <w:rFonts w:hint="eastAsia" w:eastAsia="宋体"/>
        </w:rPr>
        <w:t>；</w:t>
      </w:r>
    </w:p>
    <w:p>
      <w:pPr>
        <w:pStyle w:val="42"/>
        <w:ind w:left="424" w:leftChars="202" w:firstLine="2" w:firstLineChars="0"/>
        <w:rPr>
          <w:rFonts w:eastAsia="宋体"/>
          <w:highlight w:val="yellow"/>
        </w:rPr>
      </w:pPr>
      <w:r>
        <w:rPr>
          <w:rFonts w:hint="eastAsia" w:eastAsia="宋体"/>
        </w:rPr>
        <w:t>（2）根据项目所在地其住宅人均用地指标确定。陕西榆林属于I区，西安、宝鸡、咸阳、铜川、渭南、延安属于II区，汉中、安康、商洛属于III区（《建筑气候区划标准》GB 50178-93）。</w:t>
      </w:r>
    </w:p>
    <w:p>
      <w:pPr>
        <w:pStyle w:val="42"/>
        <w:ind w:left="424" w:leftChars="202" w:firstLine="2" w:firstLineChars="0"/>
        <w:rPr>
          <w:rFonts w:eastAsia="宋体"/>
        </w:rPr>
      </w:pPr>
      <w:r>
        <w:rPr>
          <w:rFonts w:hint="eastAsia" w:eastAsia="宋体"/>
        </w:rPr>
        <w:t>（3）说明中公共建筑容积率应符合项目所在地城乡规划行政主管部门审批。</w:t>
      </w:r>
    </w:p>
    <w:p>
      <w:pPr>
        <w:pStyle w:val="42"/>
        <w:numPr>
          <w:ilvl w:val="0"/>
          <w:numId w:val="33"/>
        </w:numPr>
        <w:ind w:firstLineChars="0"/>
        <w:rPr>
          <w:rFonts w:eastAsia="宋体"/>
          <w:b/>
        </w:rPr>
      </w:pPr>
      <w:r>
        <w:rPr>
          <w:rFonts w:eastAsia="宋体"/>
          <w:b/>
        </w:rPr>
        <w:t>图纸内容：</w:t>
      </w:r>
    </w:p>
    <w:p>
      <w:pPr>
        <w:pStyle w:val="42"/>
        <w:ind w:left="420" w:firstLine="0" w:firstLineChars="0"/>
        <w:rPr>
          <w:rFonts w:eastAsia="宋体"/>
        </w:rPr>
      </w:pPr>
      <w:r>
        <w:rPr>
          <w:rFonts w:eastAsia="宋体"/>
        </w:rPr>
        <w:t>总平面图技术经济指标。</w:t>
      </w:r>
    </w:p>
    <w:p>
      <w:pPr>
        <w:pStyle w:val="42"/>
        <w:numPr>
          <w:ilvl w:val="0"/>
          <w:numId w:val="32"/>
        </w:numPr>
        <w:ind w:firstLineChars="0"/>
        <w:rPr>
          <w:rFonts w:eastAsia="宋体"/>
          <w:b/>
        </w:rPr>
      </w:pPr>
      <w:r>
        <w:rPr>
          <w:rFonts w:eastAsia="宋体"/>
          <w:b/>
        </w:rPr>
        <w:t>技术支撑文件：</w:t>
      </w:r>
    </w:p>
    <w:p>
      <w:pPr>
        <w:pStyle w:val="42"/>
        <w:ind w:firstLine="420"/>
        <w:rPr>
          <w:rFonts w:eastAsia="宋体"/>
        </w:rPr>
      </w:pPr>
      <w:r>
        <w:rPr>
          <w:rFonts w:eastAsia="宋体"/>
        </w:rPr>
        <w:t>人均居住用地指标计算书。</w:t>
      </w:r>
    </w:p>
    <w:p>
      <w:pPr>
        <w:pStyle w:val="42"/>
        <w:numPr>
          <w:ilvl w:val="0"/>
          <w:numId w:val="32"/>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rPr>
          <w:bCs/>
          <w:color w:val="000000"/>
          <w:szCs w:val="21"/>
        </w:rPr>
      </w:pPr>
    </w:p>
    <w:p>
      <w:pPr>
        <w:keepNext/>
        <w:keepLines/>
        <w:ind w:firstLine="0" w:firstLineChars="0"/>
        <w:outlineLvl w:val="3"/>
        <w:rPr>
          <w:bCs/>
          <w:szCs w:val="28"/>
        </w:rPr>
      </w:pPr>
      <w:r>
        <w:rPr>
          <w:b/>
          <w:bCs/>
          <w:szCs w:val="28"/>
        </w:rPr>
        <w:t xml:space="preserve">【条文】G.2.6 </w:t>
      </w:r>
      <w:r>
        <w:rPr>
          <w:bCs/>
          <w:szCs w:val="28"/>
        </w:rPr>
        <w:t>充分保护或修复场地生态环境，合理布局建筑及景观，评价总分值为10分，并按下列规则评分：</w:t>
      </w:r>
    </w:p>
    <w:p>
      <w:pPr>
        <w:ind w:firstLine="1054" w:firstLineChars="500"/>
      </w:pPr>
      <w:r>
        <w:rPr>
          <w:b/>
        </w:rPr>
        <w:t>l</w:t>
      </w:r>
      <w:r>
        <w:t xml:space="preserve"> 保护场地内原有的自然水域、湿地、植被等，保持场地内的生态系统与场地外生态系统的连贯性，得10分。</w:t>
      </w:r>
    </w:p>
    <w:p>
      <w:pPr>
        <w:ind w:firstLine="1054" w:firstLineChars="500"/>
      </w:pPr>
      <w:r>
        <w:rPr>
          <w:b/>
        </w:rPr>
        <w:t>2</w:t>
      </w:r>
      <w:r>
        <w:t xml:space="preserve"> 采取净地表层土回收利用等生态补偿措施，得10分。</w:t>
      </w:r>
    </w:p>
    <w:p>
      <w:pPr>
        <w:ind w:firstLine="1054" w:firstLineChars="500"/>
      </w:pPr>
      <w:r>
        <w:rPr>
          <w:b/>
        </w:rPr>
        <w:t>3</w:t>
      </w:r>
      <w:r>
        <w:t xml:space="preserve"> 根据场地实际状况，采取其他生态恢复或补偿措施，得10分。</w:t>
      </w:r>
    </w:p>
    <w:p>
      <w:pPr>
        <w:ind w:firstLine="0" w:firstLineChars="0"/>
      </w:pPr>
      <w:r>
        <w:rPr>
          <w:b/>
        </w:rPr>
        <w:t>注：本条对应19版《绿色建筑评价标准》环境宜居，8.2.1条</w:t>
      </w:r>
    </w:p>
    <w:p>
      <w:pPr>
        <w:pStyle w:val="42"/>
        <w:ind w:firstLine="0" w:firstLineChars="0"/>
        <w:rPr>
          <w:rFonts w:eastAsia="宋体"/>
          <w:b/>
        </w:rPr>
      </w:pPr>
      <w:r>
        <w:rPr>
          <w:rFonts w:eastAsia="宋体"/>
          <w:b/>
        </w:rPr>
        <w:t>【审查要点】</w:t>
      </w:r>
      <w:r>
        <w:rPr>
          <w:rFonts w:hint="eastAsia" w:eastAsia="宋体"/>
          <w:bCs w:val="0"/>
        </w:rPr>
        <w:t>（景观多专业审查）</w:t>
      </w:r>
    </w:p>
    <w:p>
      <w:pPr>
        <w:pStyle w:val="42"/>
        <w:numPr>
          <w:ilvl w:val="0"/>
          <w:numId w:val="34"/>
        </w:numPr>
        <w:ind w:firstLineChars="0"/>
        <w:rPr>
          <w:rFonts w:eastAsia="宋体"/>
        </w:rPr>
      </w:pPr>
      <w:r>
        <w:rPr>
          <w:rFonts w:eastAsia="宋体"/>
          <w:b/>
        </w:rPr>
        <w:t>设计图纸：</w:t>
      </w:r>
    </w:p>
    <w:p>
      <w:pPr>
        <w:pStyle w:val="42"/>
        <w:numPr>
          <w:ilvl w:val="0"/>
          <w:numId w:val="35"/>
        </w:numPr>
        <w:ind w:firstLineChars="0"/>
        <w:rPr>
          <w:rFonts w:eastAsia="宋体"/>
          <w:b/>
        </w:rPr>
      </w:pPr>
      <w:r>
        <w:rPr>
          <w:rFonts w:eastAsia="宋体"/>
          <w:b/>
        </w:rPr>
        <w:t>说明内容：</w:t>
      </w:r>
    </w:p>
    <w:p>
      <w:pPr>
        <w:pStyle w:val="42"/>
        <w:numPr>
          <w:ilvl w:val="0"/>
          <w:numId w:val="36"/>
        </w:numPr>
        <w:ind w:left="709" w:firstLineChars="0"/>
        <w:rPr>
          <w:rFonts w:eastAsia="宋体"/>
        </w:rPr>
      </w:pPr>
      <w:r>
        <w:rPr>
          <w:rFonts w:hint="eastAsia" w:eastAsia="宋体"/>
        </w:rPr>
        <w:t>明确</w:t>
      </w:r>
      <w:r>
        <w:rPr>
          <w:rFonts w:eastAsia="宋体"/>
        </w:rPr>
        <w:t>场地植被、水系等自然生态资源</w:t>
      </w:r>
      <w:r>
        <w:rPr>
          <w:rFonts w:hint="eastAsia" w:eastAsia="宋体"/>
        </w:rPr>
        <w:t>情况</w:t>
      </w:r>
      <w:r>
        <w:rPr>
          <w:rFonts w:eastAsia="宋体"/>
        </w:rPr>
        <w:t>；</w:t>
      </w:r>
    </w:p>
    <w:p>
      <w:pPr>
        <w:pStyle w:val="42"/>
        <w:numPr>
          <w:ilvl w:val="0"/>
          <w:numId w:val="36"/>
        </w:numPr>
        <w:ind w:left="709" w:firstLineChars="0"/>
        <w:rPr>
          <w:rFonts w:eastAsia="宋体"/>
        </w:rPr>
      </w:pPr>
      <w:r>
        <w:rPr>
          <w:rFonts w:eastAsia="宋体"/>
        </w:rPr>
        <w:t>若场地自然生态资源良好，应明确建设活动改变自然资源情况及建设结束后采用的生态修复措施；</w:t>
      </w:r>
    </w:p>
    <w:p>
      <w:pPr>
        <w:pStyle w:val="42"/>
        <w:numPr>
          <w:ilvl w:val="0"/>
          <w:numId w:val="36"/>
        </w:numPr>
        <w:ind w:left="709" w:firstLineChars="0"/>
        <w:rPr>
          <w:rFonts w:eastAsia="宋体"/>
        </w:rPr>
      </w:pPr>
      <w:r>
        <w:rPr>
          <w:rFonts w:eastAsia="宋体"/>
        </w:rPr>
        <w:t>对于植被良好的场地，</w:t>
      </w:r>
      <w:r>
        <w:rPr>
          <w:rFonts w:hint="eastAsia" w:eastAsia="宋体"/>
        </w:rPr>
        <w:t>说明</w:t>
      </w:r>
      <w:r>
        <w:rPr>
          <w:rFonts w:eastAsia="宋体"/>
        </w:rPr>
        <w:t>表层土利用措施、乔木等植被保护方案（保留场地内容全部原有胸径在15cm~40cm的中期龄以上的乔木，允许移植）；</w:t>
      </w:r>
    </w:p>
    <w:p>
      <w:pPr>
        <w:pStyle w:val="42"/>
        <w:numPr>
          <w:ilvl w:val="0"/>
          <w:numId w:val="36"/>
        </w:numPr>
        <w:ind w:left="709" w:firstLineChars="0"/>
        <w:rPr>
          <w:rFonts w:eastAsia="宋体"/>
        </w:rPr>
      </w:pPr>
      <w:r>
        <w:rPr>
          <w:rFonts w:hint="eastAsia" w:eastAsia="宋体"/>
        </w:rPr>
        <w:t>说明</w:t>
      </w:r>
      <w:r>
        <w:rPr>
          <w:rFonts w:eastAsia="宋体"/>
        </w:rPr>
        <w:t>其他生态恢复或补偿措施包括：在场地内规划设计多样化的生态体系，为本土动物提供生物通道和栖息场所；采用生态驳岸、生态浮岛等措施增加本地生物生存活动空间。</w:t>
      </w:r>
    </w:p>
    <w:p>
      <w:pPr>
        <w:pStyle w:val="42"/>
        <w:numPr>
          <w:ilvl w:val="0"/>
          <w:numId w:val="35"/>
        </w:numPr>
        <w:ind w:firstLineChars="0"/>
        <w:rPr>
          <w:rFonts w:eastAsia="宋体"/>
          <w:b/>
        </w:rPr>
      </w:pPr>
      <w:r>
        <w:rPr>
          <w:rFonts w:eastAsia="宋体"/>
          <w:b/>
        </w:rPr>
        <w:t>图纸内容：</w:t>
      </w:r>
    </w:p>
    <w:p>
      <w:pPr>
        <w:pStyle w:val="42"/>
        <w:ind w:left="840" w:firstLine="0" w:firstLineChars="0"/>
        <w:rPr>
          <w:rFonts w:eastAsia="宋体"/>
        </w:rPr>
      </w:pPr>
      <w:r>
        <w:rPr>
          <w:rFonts w:eastAsia="宋体"/>
        </w:rPr>
        <w:t>总平面图</w:t>
      </w:r>
      <w:r>
        <w:rPr>
          <w:rFonts w:hint="eastAsia" w:eastAsia="宋体"/>
        </w:rPr>
        <w:t>，</w:t>
      </w:r>
      <w:r>
        <w:rPr>
          <w:rFonts w:eastAsia="宋体"/>
        </w:rPr>
        <w:t>表达设计对原有地形地貌的改变大小，避免深挖高填，遵循土石方工程量总量平衡、就近平衡原则。如果有水系、植被等自然生态资源，需复核总平面图中自然生态资源的保护情况。</w:t>
      </w:r>
    </w:p>
    <w:p>
      <w:pPr>
        <w:pStyle w:val="42"/>
        <w:numPr>
          <w:ilvl w:val="0"/>
          <w:numId w:val="34"/>
        </w:numPr>
        <w:ind w:firstLineChars="0"/>
        <w:rPr>
          <w:rFonts w:eastAsia="宋体"/>
          <w:b/>
        </w:rPr>
      </w:pPr>
      <w:r>
        <w:rPr>
          <w:rFonts w:eastAsia="宋体"/>
          <w:b/>
        </w:rPr>
        <w:t>技术支撑文件：</w:t>
      </w:r>
    </w:p>
    <w:p>
      <w:pPr>
        <w:pStyle w:val="42"/>
        <w:ind w:firstLine="420"/>
        <w:rPr>
          <w:rFonts w:eastAsia="宋体"/>
        </w:rPr>
      </w:pPr>
      <w:r>
        <w:rPr>
          <w:rFonts w:eastAsia="宋体"/>
        </w:rPr>
        <w:t>生态补偿方案。</w:t>
      </w:r>
    </w:p>
    <w:p>
      <w:pPr>
        <w:pStyle w:val="42"/>
        <w:numPr>
          <w:ilvl w:val="0"/>
          <w:numId w:val="34"/>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场地地形图。</w:t>
      </w:r>
    </w:p>
    <w:p>
      <w:pPr>
        <w:adjustRightInd/>
        <w:snapToGrid/>
        <w:ind w:firstLine="0" w:firstLineChars="0"/>
        <w:rPr>
          <w:lang w:val="zh-CN"/>
        </w:rPr>
      </w:pPr>
    </w:p>
    <w:p>
      <w:pPr>
        <w:pStyle w:val="43"/>
        <w:spacing w:beforeLines="50"/>
        <w:rPr>
          <w:rFonts w:cs="Times New Roman"/>
          <w:color w:val="auto"/>
        </w:rPr>
      </w:pPr>
      <w:r>
        <w:rPr>
          <w:rFonts w:cs="Times New Roman"/>
          <w:b/>
          <w:color w:val="auto"/>
        </w:rPr>
        <w:t xml:space="preserve">【条文】G.2.7 </w:t>
      </w:r>
      <w:r>
        <w:rPr>
          <w:rFonts w:cs="Times New Roman"/>
          <w:color w:val="auto"/>
        </w:rPr>
        <w:t>场地内的环境噪声优于现行国家标准《声环境质量标准》GB3096的要求，评价总分值为10分，并按下列规则评分：</w:t>
      </w:r>
    </w:p>
    <w:p>
      <w:pPr>
        <w:ind w:firstLine="1054" w:firstLineChars="500"/>
      </w:pPr>
      <w:r>
        <w:rPr>
          <w:b/>
        </w:rPr>
        <w:t>1</w:t>
      </w:r>
      <w:r>
        <w:t xml:space="preserve">  环境噪声值大于2类声环境功能区标准限值，且小于或等于3类声环境功能区标准限值，得5分。</w:t>
      </w:r>
    </w:p>
    <w:p>
      <w:pPr>
        <w:ind w:firstLine="1054" w:firstLineChars="500"/>
      </w:pPr>
      <w:r>
        <w:rPr>
          <w:b/>
        </w:rPr>
        <w:t>2</w:t>
      </w:r>
      <w:r>
        <w:t xml:space="preserve">  环境噪声值小于或等于2类声环境功能区标准限值，得10分。</w:t>
      </w:r>
    </w:p>
    <w:p>
      <w:pPr>
        <w:pStyle w:val="42"/>
        <w:ind w:firstLine="0" w:firstLineChars="0"/>
        <w:rPr>
          <w:rFonts w:eastAsia="宋体"/>
          <w:b/>
        </w:rPr>
      </w:pPr>
      <w:r>
        <w:rPr>
          <w:rFonts w:eastAsia="宋体"/>
          <w:b/>
        </w:rPr>
        <w:t>注：本条对应19版《绿色建筑评价标准》环境宜居，8.2.6条</w:t>
      </w:r>
    </w:p>
    <w:p>
      <w:pPr>
        <w:pStyle w:val="42"/>
        <w:ind w:firstLine="0" w:firstLineChars="0"/>
        <w:rPr>
          <w:rFonts w:eastAsia="宋体"/>
          <w:b/>
        </w:rPr>
      </w:pPr>
      <w:r>
        <w:rPr>
          <w:rFonts w:eastAsia="宋体"/>
          <w:b/>
        </w:rPr>
        <w:t>【审查要点】</w:t>
      </w:r>
      <w:r>
        <w:rPr>
          <w:rFonts w:hint="eastAsia" w:eastAsia="宋体"/>
          <w:bCs w:val="0"/>
        </w:rPr>
        <w:t>（建筑与建筑物理多专业审查）</w:t>
      </w:r>
    </w:p>
    <w:p>
      <w:pPr>
        <w:pStyle w:val="42"/>
        <w:numPr>
          <w:ilvl w:val="0"/>
          <w:numId w:val="37"/>
        </w:numPr>
        <w:ind w:firstLineChars="0"/>
        <w:rPr>
          <w:rFonts w:eastAsia="宋体"/>
        </w:rPr>
      </w:pPr>
      <w:r>
        <w:rPr>
          <w:rFonts w:eastAsia="宋体"/>
          <w:b/>
        </w:rPr>
        <w:t>设计图纸：</w:t>
      </w:r>
    </w:p>
    <w:p>
      <w:pPr>
        <w:pStyle w:val="42"/>
        <w:numPr>
          <w:ilvl w:val="0"/>
          <w:numId w:val="38"/>
        </w:numPr>
        <w:ind w:firstLineChars="0"/>
        <w:rPr>
          <w:rFonts w:eastAsia="宋体"/>
          <w:b/>
        </w:rPr>
      </w:pPr>
      <w:r>
        <w:rPr>
          <w:rFonts w:eastAsia="宋体"/>
          <w:b/>
        </w:rPr>
        <w:t>说明内容：</w:t>
      </w:r>
    </w:p>
    <w:p>
      <w:pPr>
        <w:pStyle w:val="42"/>
        <w:ind w:left="420" w:firstLine="0" w:firstLineChars="0"/>
        <w:rPr>
          <w:rFonts w:eastAsia="宋体"/>
        </w:rPr>
      </w:pPr>
      <w:r>
        <w:rPr>
          <w:rFonts w:hint="eastAsia" w:eastAsia="宋体"/>
        </w:rPr>
        <w:t>（1）</w:t>
      </w:r>
      <w:r>
        <w:rPr>
          <w:rFonts w:eastAsia="宋体"/>
        </w:rPr>
        <w:t>设计依据：《声环境质量标准》GB 3096 – 2008</w:t>
      </w:r>
      <w:r>
        <w:rPr>
          <w:rFonts w:hint="eastAsia" w:eastAsia="宋体"/>
        </w:rPr>
        <w:t>；</w:t>
      </w:r>
    </w:p>
    <w:p>
      <w:pPr>
        <w:pStyle w:val="42"/>
        <w:ind w:left="420" w:firstLine="0" w:firstLineChars="0"/>
        <w:rPr>
          <w:rFonts w:eastAsia="宋体"/>
        </w:rPr>
      </w:pPr>
      <w:r>
        <w:rPr>
          <w:rFonts w:hint="eastAsia" w:eastAsia="宋体"/>
        </w:rPr>
        <w:t>（2）当场地外声环境超标时，可通过设置植物防护等措施对室外场地的超标噪声进行降噪处理。</w:t>
      </w:r>
    </w:p>
    <w:p>
      <w:pPr>
        <w:pStyle w:val="42"/>
        <w:numPr>
          <w:ilvl w:val="0"/>
          <w:numId w:val="38"/>
        </w:numPr>
        <w:ind w:firstLineChars="0"/>
        <w:rPr>
          <w:rFonts w:eastAsia="宋体"/>
          <w:b/>
        </w:rPr>
      </w:pPr>
      <w:r>
        <w:rPr>
          <w:rFonts w:eastAsia="宋体"/>
          <w:b/>
        </w:rPr>
        <w:t>图纸内容：</w:t>
      </w:r>
    </w:p>
    <w:p>
      <w:pPr>
        <w:pStyle w:val="42"/>
        <w:ind w:left="420" w:firstLine="0" w:firstLineChars="0"/>
        <w:rPr>
          <w:rFonts w:eastAsia="宋体"/>
          <w:b/>
        </w:rPr>
      </w:pPr>
      <w:r>
        <w:rPr>
          <w:rFonts w:hint="eastAsia" w:eastAsia="宋体"/>
        </w:rPr>
        <w:t>总平面中设置植物防护等措施，对室外场地的超标噪声进行降噪处理</w:t>
      </w:r>
      <w:r>
        <w:rPr>
          <w:rFonts w:eastAsia="宋体"/>
        </w:rPr>
        <w:t>。</w:t>
      </w:r>
    </w:p>
    <w:p>
      <w:pPr>
        <w:pStyle w:val="42"/>
        <w:numPr>
          <w:ilvl w:val="0"/>
          <w:numId w:val="37"/>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rPr>
        <w:t>室外噪声模拟分析报告、室外声环境优化报告（噪声监测或模拟结果不满足得分要求时提供）。</w:t>
      </w:r>
    </w:p>
    <w:p>
      <w:pPr>
        <w:pStyle w:val="42"/>
        <w:numPr>
          <w:ilvl w:val="0"/>
          <w:numId w:val="37"/>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环境评价报告（含噪声</w:t>
      </w:r>
      <w:r>
        <w:rPr>
          <w:rFonts w:hint="eastAsia" w:eastAsia="宋体"/>
        </w:rPr>
        <w:t>监</w:t>
      </w:r>
      <w:r>
        <w:rPr>
          <w:rFonts w:eastAsia="宋体"/>
        </w:rPr>
        <w:t>测及预测评价）或独立的环境噪声影响测试评估报告。</w:t>
      </w:r>
    </w:p>
    <w:p>
      <w:pPr>
        <w:ind w:firstLine="420"/>
      </w:pPr>
    </w:p>
    <w:p>
      <w:pPr>
        <w:ind w:firstLine="0" w:firstLineChars="0"/>
        <w:jc w:val="center"/>
        <w:outlineLvl w:val="2"/>
        <w:rPr>
          <w:b/>
          <w:bCs/>
          <w:szCs w:val="32"/>
        </w:rPr>
      </w:pPr>
      <w:bookmarkStart w:id="11" w:name="_Toc96198165"/>
      <w:r>
        <w:rPr>
          <w:b/>
          <w:bCs/>
          <w:szCs w:val="32"/>
        </w:rPr>
        <w:t xml:space="preserve">3.3 </w:t>
      </w:r>
      <w:r>
        <w:rPr>
          <w:rFonts w:hint="eastAsia"/>
          <w:b/>
          <w:bCs/>
          <w:szCs w:val="32"/>
        </w:rPr>
        <w:t>加分</w:t>
      </w:r>
      <w:r>
        <w:rPr>
          <w:b/>
          <w:bCs/>
          <w:szCs w:val="32"/>
        </w:rPr>
        <w:t>项</w:t>
      </w:r>
      <w:bookmarkEnd w:id="11"/>
    </w:p>
    <w:p>
      <w:pPr>
        <w:pStyle w:val="42"/>
        <w:ind w:left="420" w:firstLine="0" w:firstLineChars="0"/>
        <w:rPr>
          <w:rFonts w:eastAsia="宋体"/>
        </w:rPr>
      </w:pPr>
      <w:r>
        <w:rPr>
          <w:rFonts w:hint="eastAsia" w:eastAsia="宋体"/>
        </w:rPr>
        <w:t>无。</w:t>
      </w:r>
    </w:p>
    <w:p>
      <w:pPr>
        <w:widowControl/>
        <w:adjustRightInd/>
        <w:snapToGrid/>
        <w:spacing w:line="240" w:lineRule="auto"/>
        <w:ind w:firstLine="0" w:firstLineChars="0"/>
        <w:jc w:val="left"/>
      </w:pPr>
      <w:r>
        <w:br w:type="page"/>
      </w:r>
    </w:p>
    <w:p>
      <w:pPr>
        <w:keepNext/>
        <w:keepLines/>
        <w:ind w:firstLine="0" w:firstLineChars="0"/>
        <w:jc w:val="center"/>
        <w:outlineLvl w:val="1"/>
        <w:rPr>
          <w:b/>
          <w:kern w:val="28"/>
          <w:sz w:val="28"/>
          <w:szCs w:val="32"/>
        </w:rPr>
      </w:pPr>
      <w:bookmarkStart w:id="12" w:name="_Toc59202961"/>
      <w:bookmarkStart w:id="13" w:name="_Toc96198166"/>
      <w:r>
        <w:rPr>
          <w:rFonts w:hint="eastAsia"/>
          <w:b/>
          <w:kern w:val="28"/>
          <w:sz w:val="28"/>
          <w:szCs w:val="32"/>
        </w:rPr>
        <w:t>4</w:t>
      </w:r>
      <w:r>
        <w:rPr>
          <w:b/>
          <w:kern w:val="28"/>
          <w:sz w:val="28"/>
          <w:szCs w:val="32"/>
        </w:rPr>
        <w:t xml:space="preserve"> </w:t>
      </w:r>
      <w:bookmarkEnd w:id="12"/>
      <w:r>
        <w:rPr>
          <w:rFonts w:hint="eastAsia"/>
          <w:b/>
          <w:kern w:val="28"/>
          <w:sz w:val="28"/>
          <w:szCs w:val="32"/>
        </w:rPr>
        <w:t>建筑与建筑物理</w:t>
      </w:r>
      <w:bookmarkEnd w:id="13"/>
    </w:p>
    <w:p>
      <w:pPr>
        <w:ind w:firstLine="0" w:firstLineChars="0"/>
        <w:jc w:val="center"/>
        <w:outlineLvl w:val="2"/>
        <w:rPr>
          <w:b/>
          <w:bCs/>
          <w:szCs w:val="32"/>
        </w:rPr>
      </w:pPr>
      <w:bookmarkStart w:id="14" w:name="_Toc87631110"/>
      <w:bookmarkEnd w:id="14"/>
      <w:bookmarkStart w:id="15" w:name="_Toc86167963"/>
      <w:bookmarkEnd w:id="15"/>
      <w:bookmarkStart w:id="16" w:name="_Toc86247408"/>
      <w:bookmarkEnd w:id="16"/>
      <w:bookmarkStart w:id="17" w:name="_Toc86133821"/>
      <w:bookmarkEnd w:id="17"/>
      <w:bookmarkStart w:id="18" w:name="_Toc86171984"/>
      <w:bookmarkEnd w:id="18"/>
      <w:bookmarkStart w:id="19" w:name="_Toc86247406"/>
      <w:bookmarkEnd w:id="19"/>
      <w:bookmarkStart w:id="20" w:name="_Toc86168044"/>
      <w:bookmarkEnd w:id="20"/>
      <w:bookmarkStart w:id="21" w:name="_Toc86306041"/>
      <w:bookmarkEnd w:id="21"/>
      <w:bookmarkStart w:id="22" w:name="_Toc86090648"/>
      <w:bookmarkEnd w:id="22"/>
      <w:bookmarkStart w:id="23" w:name="_Toc86090650"/>
      <w:bookmarkEnd w:id="23"/>
      <w:bookmarkStart w:id="24" w:name="_Toc86247486"/>
      <w:bookmarkEnd w:id="24"/>
      <w:bookmarkStart w:id="25" w:name="_Toc86171901"/>
      <w:bookmarkEnd w:id="25"/>
      <w:bookmarkStart w:id="26" w:name="_Toc86089303"/>
      <w:bookmarkEnd w:id="26"/>
      <w:bookmarkStart w:id="27" w:name="_Toc86168226"/>
      <w:bookmarkEnd w:id="27"/>
      <w:bookmarkStart w:id="28" w:name="_Toc86266116"/>
      <w:bookmarkEnd w:id="28"/>
      <w:bookmarkStart w:id="29" w:name="_Toc86167961"/>
      <w:bookmarkEnd w:id="29"/>
      <w:bookmarkStart w:id="30" w:name="_Toc86168046"/>
      <w:bookmarkEnd w:id="30"/>
      <w:bookmarkStart w:id="31" w:name="_Toc86168224"/>
      <w:bookmarkEnd w:id="31"/>
      <w:bookmarkStart w:id="32" w:name="_Toc86306043"/>
      <w:bookmarkEnd w:id="32"/>
      <w:bookmarkStart w:id="33" w:name="_Toc86171982"/>
      <w:bookmarkEnd w:id="33"/>
      <w:bookmarkStart w:id="34" w:name="_Toc86247488"/>
      <w:bookmarkEnd w:id="34"/>
      <w:bookmarkStart w:id="35" w:name="_Toc86171903"/>
      <w:bookmarkEnd w:id="35"/>
      <w:bookmarkStart w:id="36" w:name="_Toc86266018"/>
      <w:bookmarkEnd w:id="36"/>
      <w:bookmarkStart w:id="37" w:name="_Toc86266016"/>
      <w:bookmarkEnd w:id="37"/>
      <w:bookmarkStart w:id="38" w:name="_Toc86089301"/>
      <w:bookmarkEnd w:id="38"/>
      <w:bookmarkStart w:id="39" w:name="_Toc87631112"/>
      <w:bookmarkEnd w:id="39"/>
      <w:bookmarkStart w:id="40" w:name="_Toc86266114"/>
      <w:bookmarkEnd w:id="40"/>
      <w:bookmarkStart w:id="41" w:name="_Toc86133819"/>
      <w:bookmarkEnd w:id="41"/>
      <w:bookmarkStart w:id="42" w:name="_Toc59202962"/>
      <w:bookmarkStart w:id="43" w:name="_Toc96198167"/>
      <w:r>
        <w:rPr>
          <w:b/>
          <w:bCs/>
          <w:szCs w:val="32"/>
        </w:rPr>
        <w:t>4.1 控制项</w:t>
      </w:r>
      <w:bookmarkEnd w:id="42"/>
      <w:bookmarkEnd w:id="43"/>
    </w:p>
    <w:p>
      <w:pPr>
        <w:pStyle w:val="43"/>
        <w:rPr>
          <w:rFonts w:cs="Times New Roman"/>
          <w:color w:val="auto"/>
        </w:rPr>
      </w:pPr>
      <w:r>
        <w:rPr>
          <w:rFonts w:cs="Times New Roman"/>
          <w:b/>
          <w:color w:val="auto"/>
        </w:rPr>
        <w:t>【条文】A.1.1</w:t>
      </w:r>
      <w:r>
        <w:rPr>
          <w:rFonts w:cs="Times New Roman"/>
          <w:color w:val="auto"/>
        </w:rPr>
        <w:t xml:space="preserve"> 建筑结构应满足承载力和建筑使用功能要求。建筑外墙、屋面、门窗、幕墙及外保温等围护结构应满足安全、耐久和防护的要求。</w:t>
      </w:r>
    </w:p>
    <w:p>
      <w:pPr>
        <w:pStyle w:val="42"/>
        <w:ind w:firstLine="0" w:firstLineChars="0"/>
        <w:rPr>
          <w:rFonts w:eastAsia="宋体"/>
          <w:bCs w:val="0"/>
        </w:rPr>
      </w:pPr>
      <w:r>
        <w:rPr>
          <w:rFonts w:eastAsia="宋体"/>
          <w:b/>
        </w:rPr>
        <w:t>注：本条对应19版《绿色建筑评价标准》安全耐久，4.1.2条</w:t>
      </w:r>
      <w:r>
        <w:rPr>
          <w:rFonts w:eastAsia="宋体"/>
          <w:b/>
        </w:rPr>
        <w:cr/>
      </w:r>
      <w:r>
        <w:rPr>
          <w:rFonts w:eastAsia="宋体"/>
          <w:b/>
        </w:rPr>
        <w:t>【审查要点】</w:t>
      </w:r>
      <w:r>
        <w:rPr>
          <w:rFonts w:hint="eastAsia" w:eastAsia="宋体"/>
          <w:bCs w:val="0"/>
        </w:rPr>
        <w:t>（结构多专业审查）</w:t>
      </w:r>
    </w:p>
    <w:p>
      <w:pPr>
        <w:pStyle w:val="42"/>
        <w:numPr>
          <w:ilvl w:val="0"/>
          <w:numId w:val="39"/>
        </w:numPr>
        <w:ind w:firstLineChars="0"/>
        <w:rPr>
          <w:rFonts w:eastAsia="宋体"/>
        </w:rPr>
      </w:pPr>
      <w:r>
        <w:rPr>
          <w:rFonts w:eastAsia="宋体"/>
          <w:b/>
        </w:rPr>
        <w:t>设计图纸：</w:t>
      </w:r>
    </w:p>
    <w:p>
      <w:pPr>
        <w:pStyle w:val="42"/>
        <w:numPr>
          <w:ilvl w:val="0"/>
          <w:numId w:val="40"/>
        </w:numPr>
        <w:ind w:firstLineChars="0"/>
        <w:rPr>
          <w:rFonts w:eastAsia="宋体"/>
          <w:b/>
        </w:rPr>
      </w:pPr>
      <w:r>
        <w:rPr>
          <w:rFonts w:eastAsia="宋体"/>
          <w:b/>
        </w:rPr>
        <w:t>说明内容：</w:t>
      </w:r>
    </w:p>
    <w:p>
      <w:pPr>
        <w:pStyle w:val="42"/>
        <w:ind w:left="568" w:firstLine="0" w:firstLineChars="0"/>
        <w:rPr>
          <w:rFonts w:eastAsia="宋体"/>
        </w:rPr>
      </w:pPr>
      <w:r>
        <w:rPr>
          <w:rFonts w:eastAsia="宋体"/>
        </w:rPr>
        <w:t>设计依据：《建筑外墙防水工程技术规程》JGJ/T 235-2011、《外墙外保温工程技术规程》JGJ 144-2019、《屋面工程技术规范》GB 50345-2012、《建筑幕墙》GB/T 21086-2007、《玻璃幕墙工程技术规范》JGJ 102-</w:t>
      </w:r>
      <w:r>
        <w:rPr>
          <w:rFonts w:eastAsia="宋体"/>
          <w:strike/>
        </w:rPr>
        <w:t>-</w:t>
      </w:r>
      <w:r>
        <w:rPr>
          <w:rFonts w:eastAsia="宋体"/>
        </w:rPr>
        <w:t>2003、《建筑玻璃点支承装置》JG/T 138-2010、《吊挂式玻璃幕墙用吊夹》JG 139-2017、《金属与石材幕墙工程技术规范》JGJ 133-2001、《塑料门窗工程技术规程》JGJ 103-2008、《铝合金门窗工程技术规范》JGJ 214-2010。</w:t>
      </w:r>
    </w:p>
    <w:p>
      <w:pPr>
        <w:pStyle w:val="42"/>
        <w:numPr>
          <w:ilvl w:val="0"/>
          <w:numId w:val="40"/>
        </w:numPr>
        <w:ind w:firstLineChars="0"/>
        <w:rPr>
          <w:rFonts w:eastAsia="宋体"/>
          <w:b/>
        </w:rPr>
      </w:pPr>
      <w:r>
        <w:rPr>
          <w:rFonts w:eastAsia="宋体"/>
          <w:b/>
        </w:rPr>
        <w:t>图纸内容：</w:t>
      </w:r>
    </w:p>
    <w:p>
      <w:pPr>
        <w:pStyle w:val="42"/>
        <w:numPr>
          <w:ilvl w:val="0"/>
          <w:numId w:val="41"/>
        </w:numPr>
        <w:ind w:left="709" w:firstLineChars="0"/>
        <w:rPr>
          <w:rFonts w:eastAsia="宋体"/>
        </w:rPr>
      </w:pPr>
      <w:r>
        <w:rPr>
          <w:rFonts w:eastAsia="宋体"/>
        </w:rPr>
        <w:t>建筑平面图、立面图、大样图</w:t>
      </w:r>
      <w:r>
        <w:rPr>
          <w:rFonts w:hint="eastAsia" w:eastAsia="宋体"/>
        </w:rPr>
        <w:t>；</w:t>
      </w:r>
    </w:p>
    <w:p>
      <w:pPr>
        <w:pStyle w:val="42"/>
        <w:numPr>
          <w:ilvl w:val="0"/>
          <w:numId w:val="41"/>
        </w:numPr>
        <w:ind w:left="709" w:firstLineChars="0"/>
        <w:rPr>
          <w:rFonts w:eastAsia="宋体"/>
        </w:rPr>
      </w:pPr>
      <w:r>
        <w:rPr>
          <w:rFonts w:hint="eastAsia" w:eastAsia="宋体"/>
        </w:rPr>
        <w:t>门窗、幕墙专项设计图。</w:t>
      </w:r>
    </w:p>
    <w:p>
      <w:pPr>
        <w:pStyle w:val="42"/>
        <w:numPr>
          <w:ilvl w:val="0"/>
          <w:numId w:val="39"/>
        </w:numPr>
        <w:ind w:firstLineChars="0"/>
        <w:rPr>
          <w:rFonts w:eastAsia="宋体"/>
          <w:b/>
        </w:rPr>
      </w:pPr>
      <w:r>
        <w:rPr>
          <w:rFonts w:eastAsia="宋体"/>
          <w:b/>
        </w:rPr>
        <w:t>技术支撑文件：</w:t>
      </w:r>
    </w:p>
    <w:p>
      <w:pPr>
        <w:pStyle w:val="42"/>
        <w:ind w:firstLine="420"/>
        <w:rPr>
          <w:rFonts w:eastAsia="宋体"/>
        </w:rPr>
      </w:pPr>
      <w:r>
        <w:rPr>
          <w:rFonts w:eastAsia="宋体"/>
        </w:rPr>
        <w:t>无。</w:t>
      </w:r>
    </w:p>
    <w:p>
      <w:pPr>
        <w:pStyle w:val="42"/>
        <w:numPr>
          <w:ilvl w:val="0"/>
          <w:numId w:val="39"/>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pStyle w:val="43"/>
        <w:rPr>
          <w:rFonts w:cs="Times New Roman"/>
          <w:color w:val="auto"/>
        </w:rPr>
      </w:pPr>
      <w:r>
        <w:rPr>
          <w:rFonts w:cs="Times New Roman"/>
          <w:b/>
          <w:color w:val="auto"/>
        </w:rPr>
        <w:t xml:space="preserve">【条文】A.1.2 </w:t>
      </w:r>
      <w:r>
        <w:rPr>
          <w:rFonts w:cs="Times New Roman"/>
          <w:color w:val="auto"/>
        </w:rPr>
        <w:t>外遮阳、太阳能设施、空调室外机位、外墙花池等外部设施应与建筑主体结构统一设计、施工，并应具备安装、检修与维护条件。</w:t>
      </w:r>
    </w:p>
    <w:p>
      <w:pPr>
        <w:pStyle w:val="42"/>
        <w:ind w:firstLine="0" w:firstLineChars="0"/>
        <w:rPr>
          <w:rFonts w:eastAsia="宋体"/>
          <w:b/>
        </w:rPr>
      </w:pPr>
      <w:r>
        <w:rPr>
          <w:rFonts w:eastAsia="宋体"/>
          <w:b/>
        </w:rPr>
        <w:t>注：本条对应19版《绿色建筑评价标准》安全耐久，4.1.3条</w:t>
      </w:r>
    </w:p>
    <w:p>
      <w:pPr>
        <w:pStyle w:val="42"/>
        <w:ind w:firstLine="0" w:firstLineChars="0"/>
        <w:rPr>
          <w:rFonts w:eastAsia="宋体"/>
          <w:b/>
        </w:rPr>
      </w:pPr>
      <w:r>
        <w:rPr>
          <w:rFonts w:eastAsia="宋体"/>
          <w:b/>
        </w:rPr>
        <w:t>【审查要点】</w:t>
      </w:r>
      <w:r>
        <w:rPr>
          <w:rFonts w:hint="eastAsia" w:eastAsia="宋体"/>
          <w:bCs w:val="0"/>
        </w:rPr>
        <w:t>（结构、给排水、暖通、电气多专业审查）</w:t>
      </w:r>
    </w:p>
    <w:p>
      <w:pPr>
        <w:pStyle w:val="42"/>
        <w:numPr>
          <w:ilvl w:val="0"/>
          <w:numId w:val="42"/>
        </w:numPr>
        <w:ind w:firstLineChars="0"/>
        <w:rPr>
          <w:rFonts w:eastAsia="宋体"/>
        </w:rPr>
      </w:pPr>
      <w:r>
        <w:rPr>
          <w:rFonts w:eastAsia="宋体"/>
          <w:b/>
        </w:rPr>
        <w:t>设计图纸：</w:t>
      </w:r>
    </w:p>
    <w:p>
      <w:pPr>
        <w:pStyle w:val="42"/>
        <w:numPr>
          <w:ilvl w:val="0"/>
          <w:numId w:val="43"/>
        </w:numPr>
        <w:ind w:firstLineChars="0"/>
        <w:rPr>
          <w:rFonts w:eastAsia="宋体"/>
          <w:b/>
        </w:rPr>
      </w:pPr>
      <w:r>
        <w:rPr>
          <w:rFonts w:eastAsia="宋体"/>
          <w:b/>
        </w:rPr>
        <w:t>说明内容：</w:t>
      </w:r>
    </w:p>
    <w:p>
      <w:pPr>
        <w:pStyle w:val="42"/>
        <w:numPr>
          <w:ilvl w:val="0"/>
          <w:numId w:val="44"/>
        </w:numPr>
        <w:ind w:left="709" w:firstLineChars="0"/>
        <w:rPr>
          <w:rFonts w:eastAsia="宋体"/>
        </w:rPr>
      </w:pPr>
      <w:r>
        <w:rPr>
          <w:rFonts w:eastAsia="宋体"/>
        </w:rPr>
        <w:t>设计依据：《建筑遮阳工程技术规范》JGJ237-2011、《民用建筑太阳能热水系统应用技术标准》GB50364-2018、《民用建筑太阳能光伏系统应用技术规范》JGJ203-2019；</w:t>
      </w:r>
    </w:p>
    <w:p>
      <w:pPr>
        <w:pStyle w:val="42"/>
        <w:numPr>
          <w:ilvl w:val="0"/>
          <w:numId w:val="44"/>
        </w:numPr>
        <w:ind w:left="709" w:firstLineChars="0"/>
        <w:rPr>
          <w:rFonts w:eastAsia="宋体"/>
        </w:rPr>
      </w:pPr>
      <w:r>
        <w:rPr>
          <w:rFonts w:eastAsia="宋体"/>
        </w:rPr>
        <w:t>外遮阳、太阳能设施、空调室外机位、外墙花池等外部设施与建筑主体结构统一设计，体现其位置、尺寸、构造，并满足标准要求；空调室外机的安装空间尺寸与机组的外形尺寸相适应并预留操作空间。</w:t>
      </w:r>
    </w:p>
    <w:p>
      <w:pPr>
        <w:pStyle w:val="42"/>
        <w:numPr>
          <w:ilvl w:val="0"/>
          <w:numId w:val="43"/>
        </w:numPr>
        <w:ind w:firstLineChars="0"/>
        <w:rPr>
          <w:rFonts w:eastAsia="宋体"/>
          <w:b/>
        </w:rPr>
      </w:pPr>
      <w:r>
        <w:rPr>
          <w:rFonts w:eastAsia="宋体"/>
          <w:b/>
        </w:rPr>
        <w:t>图纸内容：</w:t>
      </w:r>
    </w:p>
    <w:p>
      <w:pPr>
        <w:pStyle w:val="42"/>
        <w:ind w:left="420" w:firstLine="0" w:firstLineChars="0"/>
        <w:rPr>
          <w:rFonts w:eastAsia="宋体"/>
          <w:b/>
        </w:rPr>
      </w:pPr>
      <w:r>
        <w:rPr>
          <w:rFonts w:eastAsia="宋体"/>
        </w:rPr>
        <w:t>建筑平面图及立面图中外遮阳、太阳能设施、空调室外机位、外墙花池等外部设施位置合规，空调室外机排风口不存在相对设置的情况，竖向逐层布置室外机时，空调室外机设置若存在处于凹槽中的情况，凹槽尺寸及室外机设置位置应合规。</w:t>
      </w:r>
    </w:p>
    <w:p>
      <w:pPr>
        <w:pStyle w:val="42"/>
        <w:numPr>
          <w:ilvl w:val="0"/>
          <w:numId w:val="42"/>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42"/>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pStyle w:val="43"/>
        <w:rPr>
          <w:rFonts w:cs="Times New Roman"/>
          <w:color w:val="auto"/>
        </w:rPr>
      </w:pPr>
      <w:r>
        <w:rPr>
          <w:rFonts w:cs="Times New Roman"/>
          <w:b/>
          <w:color w:val="auto"/>
        </w:rPr>
        <w:t>【条文】A.1.3</w:t>
      </w:r>
      <w:r>
        <w:rPr>
          <w:rFonts w:cs="Times New Roman"/>
          <w:color w:val="auto"/>
        </w:rPr>
        <w:t xml:space="preserve"> 建筑外门窗必须安装牢固，其抗风压性能和水密性能应满足国家现行有关标准的规定。</w:t>
      </w:r>
    </w:p>
    <w:p>
      <w:pPr>
        <w:pStyle w:val="42"/>
        <w:ind w:firstLine="0" w:firstLineChars="0"/>
        <w:rPr>
          <w:rFonts w:eastAsia="宋体"/>
          <w:b/>
        </w:rPr>
      </w:pPr>
      <w:r>
        <w:rPr>
          <w:rFonts w:eastAsia="宋体"/>
          <w:b/>
        </w:rPr>
        <w:t>注：本条对应19版《绿色建筑评价标准》安全耐久，4.1.5条</w:t>
      </w:r>
    </w:p>
    <w:p>
      <w:pPr>
        <w:pStyle w:val="42"/>
        <w:ind w:firstLine="0" w:firstLineChars="0"/>
        <w:rPr>
          <w:rFonts w:eastAsia="宋体"/>
          <w:b/>
        </w:rPr>
      </w:pPr>
      <w:r>
        <w:rPr>
          <w:rFonts w:eastAsia="宋体"/>
          <w:b/>
        </w:rPr>
        <w:t>【审查要点】</w:t>
      </w:r>
      <w:r>
        <w:rPr>
          <w:rFonts w:hint="eastAsia" w:eastAsia="宋体"/>
          <w:bCs w:val="0"/>
        </w:rPr>
        <w:t>（建筑与建筑物理多专业审查）</w:t>
      </w:r>
    </w:p>
    <w:p>
      <w:pPr>
        <w:pStyle w:val="42"/>
        <w:numPr>
          <w:ilvl w:val="0"/>
          <w:numId w:val="45"/>
        </w:numPr>
        <w:ind w:firstLineChars="0"/>
        <w:rPr>
          <w:rFonts w:eastAsia="宋体"/>
        </w:rPr>
      </w:pPr>
      <w:r>
        <w:rPr>
          <w:rFonts w:eastAsia="宋体"/>
          <w:b/>
        </w:rPr>
        <w:t>设计图纸：</w:t>
      </w:r>
    </w:p>
    <w:p>
      <w:pPr>
        <w:pStyle w:val="42"/>
        <w:numPr>
          <w:ilvl w:val="0"/>
          <w:numId w:val="46"/>
        </w:numPr>
        <w:ind w:firstLineChars="0"/>
        <w:rPr>
          <w:rFonts w:eastAsia="宋体"/>
          <w:b/>
        </w:rPr>
      </w:pPr>
      <w:r>
        <w:rPr>
          <w:rFonts w:eastAsia="宋体"/>
          <w:b/>
        </w:rPr>
        <w:t>说明内容：</w:t>
      </w:r>
    </w:p>
    <w:p>
      <w:pPr>
        <w:pStyle w:val="42"/>
        <w:numPr>
          <w:ilvl w:val="0"/>
          <w:numId w:val="47"/>
        </w:numPr>
        <w:ind w:left="709" w:firstLineChars="0"/>
        <w:rPr>
          <w:rFonts w:eastAsia="宋体"/>
        </w:rPr>
      </w:pPr>
      <w:r>
        <w:rPr>
          <w:rFonts w:eastAsia="宋体"/>
        </w:rPr>
        <w:t>设计依据：</w:t>
      </w:r>
      <w:r>
        <w:rPr>
          <w:rFonts w:hint="eastAsia" w:eastAsia="宋体"/>
        </w:rPr>
        <w:t>《建筑外门窗气密、水密、抗风压性能检测方法》GB/T 7106-2019</w:t>
      </w:r>
      <w:r>
        <w:rPr>
          <w:rFonts w:eastAsia="宋体"/>
        </w:rPr>
        <w:t>、</w:t>
      </w:r>
      <w:r>
        <w:rPr>
          <w:rFonts w:hint="eastAsia" w:eastAsia="宋体"/>
        </w:rPr>
        <w:t>《建筑幕墙、门窗通用技术条件》GB/T 31433-2015、</w:t>
      </w:r>
      <w:r>
        <w:rPr>
          <w:rFonts w:eastAsia="宋体"/>
        </w:rPr>
        <w:t>《塑料门窗工程技术规程》JGJ 103-2008、《铝合金门窗工程技术规范》JGJ 214-2010；</w:t>
      </w:r>
    </w:p>
    <w:p>
      <w:pPr>
        <w:pStyle w:val="42"/>
        <w:numPr>
          <w:ilvl w:val="0"/>
          <w:numId w:val="47"/>
        </w:numPr>
        <w:ind w:left="709" w:firstLineChars="0"/>
        <w:rPr>
          <w:rFonts w:eastAsia="宋体"/>
        </w:rPr>
      </w:pPr>
      <w:r>
        <w:rPr>
          <w:rFonts w:eastAsia="宋体"/>
        </w:rPr>
        <w:t>建筑外门、外窗气密性等级满足国家现行有关标准规定。</w:t>
      </w:r>
    </w:p>
    <w:p>
      <w:pPr>
        <w:pStyle w:val="42"/>
        <w:numPr>
          <w:ilvl w:val="0"/>
          <w:numId w:val="46"/>
        </w:numPr>
        <w:ind w:firstLineChars="0"/>
        <w:rPr>
          <w:rFonts w:eastAsia="宋体"/>
          <w:b/>
        </w:rPr>
      </w:pPr>
      <w:r>
        <w:rPr>
          <w:rFonts w:eastAsia="宋体"/>
          <w:b/>
        </w:rPr>
        <w:t>图纸内容：</w:t>
      </w:r>
    </w:p>
    <w:p>
      <w:pPr>
        <w:pStyle w:val="42"/>
        <w:ind w:left="420" w:firstLine="0" w:firstLineChars="0"/>
        <w:rPr>
          <w:rFonts w:eastAsia="宋体"/>
          <w:b/>
        </w:rPr>
      </w:pPr>
      <w:r>
        <w:rPr>
          <w:rFonts w:eastAsia="宋体"/>
        </w:rPr>
        <w:t>建筑门窗表、门窗详图。</w:t>
      </w:r>
    </w:p>
    <w:p>
      <w:pPr>
        <w:pStyle w:val="42"/>
        <w:numPr>
          <w:ilvl w:val="0"/>
          <w:numId w:val="45"/>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外门窗抗风压性能和水密性能计算书。</w:t>
      </w:r>
    </w:p>
    <w:p>
      <w:pPr>
        <w:pStyle w:val="42"/>
        <w:numPr>
          <w:ilvl w:val="0"/>
          <w:numId w:val="45"/>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firstLine="0" w:firstLineChars="0"/>
        <w:jc w:val="left"/>
        <w:rPr>
          <w:rFonts w:eastAsia="宋体"/>
        </w:rPr>
      </w:pPr>
    </w:p>
    <w:p>
      <w:pPr>
        <w:pStyle w:val="43"/>
        <w:rPr>
          <w:rFonts w:cs="Times New Roman"/>
          <w:color w:val="auto"/>
        </w:rPr>
      </w:pPr>
      <w:r>
        <w:rPr>
          <w:rFonts w:cs="Times New Roman"/>
          <w:b/>
          <w:color w:val="auto"/>
        </w:rPr>
        <w:t>【条文】A.1.4</w:t>
      </w:r>
      <w:r>
        <w:rPr>
          <w:rFonts w:cs="Times New Roman"/>
          <w:color w:val="auto"/>
        </w:rPr>
        <w:t xml:space="preserve"> 卫生间、浴室的地面应设置防水层，墙面、顶棚应设置防潮层。</w:t>
      </w:r>
    </w:p>
    <w:p>
      <w:pPr>
        <w:adjustRightInd/>
        <w:snapToGrid/>
        <w:ind w:firstLine="0" w:firstLineChars="0"/>
        <w:rPr>
          <w:b/>
        </w:rPr>
      </w:pPr>
      <w:r>
        <w:rPr>
          <w:b/>
        </w:rPr>
        <w:t>注：本条对应19版《绿色建筑评价标准》安全耐久，4.1.6条</w:t>
      </w:r>
    </w:p>
    <w:p>
      <w:pPr>
        <w:pStyle w:val="42"/>
        <w:ind w:firstLine="0" w:firstLineChars="0"/>
        <w:rPr>
          <w:rFonts w:eastAsia="宋体"/>
          <w:b/>
        </w:rPr>
      </w:pPr>
      <w:r>
        <w:rPr>
          <w:rFonts w:eastAsia="宋体"/>
          <w:b/>
        </w:rPr>
        <w:t>【审查要点】</w:t>
      </w:r>
    </w:p>
    <w:p>
      <w:pPr>
        <w:pStyle w:val="42"/>
        <w:numPr>
          <w:ilvl w:val="0"/>
          <w:numId w:val="48"/>
        </w:numPr>
        <w:ind w:firstLineChars="0"/>
        <w:rPr>
          <w:rFonts w:eastAsia="宋体"/>
        </w:rPr>
      </w:pPr>
      <w:r>
        <w:rPr>
          <w:rFonts w:eastAsia="宋体"/>
          <w:b/>
        </w:rPr>
        <w:t>设计图纸：</w:t>
      </w:r>
    </w:p>
    <w:p>
      <w:pPr>
        <w:pStyle w:val="42"/>
        <w:numPr>
          <w:ilvl w:val="0"/>
          <w:numId w:val="49"/>
        </w:numPr>
        <w:ind w:firstLineChars="0"/>
        <w:rPr>
          <w:rFonts w:eastAsia="宋体"/>
          <w:b/>
        </w:rPr>
      </w:pPr>
      <w:r>
        <w:rPr>
          <w:rFonts w:eastAsia="宋体"/>
          <w:b/>
        </w:rPr>
        <w:t>说明内容：</w:t>
      </w:r>
    </w:p>
    <w:p>
      <w:pPr>
        <w:pStyle w:val="42"/>
        <w:numPr>
          <w:ilvl w:val="0"/>
          <w:numId w:val="50"/>
        </w:numPr>
        <w:ind w:left="709" w:firstLineChars="0"/>
        <w:rPr>
          <w:rFonts w:eastAsia="宋体"/>
        </w:rPr>
      </w:pPr>
      <w:r>
        <w:rPr>
          <w:rFonts w:eastAsia="宋体"/>
        </w:rPr>
        <w:t>设计依据：《住宅室内防水工程技术规范》JGJ 298-2013、《民用建筑设计统一标准》GB 50352-2019、《旅馆建筑设计规范》JGJ 62-2014；</w:t>
      </w:r>
    </w:p>
    <w:p>
      <w:pPr>
        <w:pStyle w:val="42"/>
        <w:numPr>
          <w:ilvl w:val="0"/>
          <w:numId w:val="50"/>
        </w:numPr>
        <w:ind w:left="709" w:firstLineChars="0"/>
        <w:rPr>
          <w:rFonts w:eastAsia="宋体"/>
        </w:rPr>
      </w:pPr>
      <w:r>
        <w:rPr>
          <w:rFonts w:eastAsia="宋体"/>
        </w:rPr>
        <w:t>卫生间、浴室、厨房、阳台、接触土壤的首层地面及设有低温热水地板辐射供暖的房间明确防水、防潮措施。</w:t>
      </w:r>
    </w:p>
    <w:p>
      <w:pPr>
        <w:pStyle w:val="42"/>
        <w:numPr>
          <w:ilvl w:val="0"/>
          <w:numId w:val="49"/>
        </w:numPr>
        <w:ind w:firstLineChars="0"/>
        <w:rPr>
          <w:rFonts w:eastAsia="宋体"/>
          <w:b/>
        </w:rPr>
      </w:pPr>
      <w:r>
        <w:rPr>
          <w:rFonts w:eastAsia="宋体"/>
          <w:b/>
        </w:rPr>
        <w:t>图纸内容：</w:t>
      </w:r>
    </w:p>
    <w:p>
      <w:pPr>
        <w:pStyle w:val="42"/>
        <w:ind w:left="420" w:firstLine="0" w:firstLineChars="0"/>
        <w:rPr>
          <w:rFonts w:eastAsia="宋体"/>
          <w:b/>
        </w:rPr>
      </w:pPr>
      <w:r>
        <w:rPr>
          <w:rFonts w:hint="eastAsia" w:eastAsia="宋体"/>
        </w:rPr>
        <w:t>卫生间、浴室、厨房、阳台、接触土壤的首层地面及设有低温热水地板辐射供暖的房间等相应详图应表达防水、防潮位置及做法。</w:t>
      </w:r>
    </w:p>
    <w:p>
      <w:pPr>
        <w:pStyle w:val="42"/>
        <w:numPr>
          <w:ilvl w:val="0"/>
          <w:numId w:val="48"/>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48"/>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adjustRightInd/>
        <w:snapToGrid/>
        <w:ind w:firstLine="0" w:firstLineChars="0"/>
        <w:rPr>
          <w:sz w:val="24"/>
        </w:rPr>
      </w:pPr>
    </w:p>
    <w:p>
      <w:pPr>
        <w:pStyle w:val="43"/>
        <w:rPr>
          <w:rFonts w:cs="Times New Roman"/>
          <w:color w:val="auto"/>
        </w:rPr>
      </w:pPr>
      <w:r>
        <w:rPr>
          <w:rFonts w:cs="Times New Roman"/>
          <w:b/>
          <w:color w:val="auto"/>
        </w:rPr>
        <w:t>【条文】A.1.5</w:t>
      </w:r>
      <w:r>
        <w:rPr>
          <w:rFonts w:cs="Times New Roman"/>
          <w:color w:val="auto"/>
        </w:rPr>
        <w:t xml:space="preserve"> 走廊、疏散通道等通行空间应满足紧急疏散、应急救护等要求，且应保持畅通。</w:t>
      </w:r>
    </w:p>
    <w:p>
      <w:pPr>
        <w:pStyle w:val="42"/>
        <w:ind w:firstLine="0" w:firstLineChars="0"/>
        <w:rPr>
          <w:rFonts w:eastAsia="宋体"/>
          <w:b/>
        </w:rPr>
      </w:pPr>
      <w:r>
        <w:rPr>
          <w:rFonts w:eastAsia="宋体"/>
          <w:b/>
        </w:rPr>
        <w:t>注：本条对应19版《绿色建筑评价标准》安全耐久，4.1.7条</w:t>
      </w:r>
    </w:p>
    <w:p>
      <w:pPr>
        <w:pStyle w:val="42"/>
        <w:ind w:firstLine="0" w:firstLineChars="0"/>
        <w:rPr>
          <w:rFonts w:eastAsia="宋体"/>
          <w:b/>
        </w:rPr>
      </w:pPr>
      <w:r>
        <w:rPr>
          <w:rFonts w:eastAsia="宋体"/>
          <w:b/>
        </w:rPr>
        <w:t>【审查要点】</w:t>
      </w:r>
    </w:p>
    <w:p>
      <w:pPr>
        <w:pStyle w:val="42"/>
        <w:numPr>
          <w:ilvl w:val="0"/>
          <w:numId w:val="51"/>
        </w:numPr>
        <w:ind w:firstLineChars="0"/>
        <w:rPr>
          <w:rFonts w:eastAsia="宋体"/>
        </w:rPr>
      </w:pPr>
      <w:r>
        <w:rPr>
          <w:rFonts w:eastAsia="宋体"/>
          <w:b/>
        </w:rPr>
        <w:t>设计图纸：</w:t>
      </w:r>
    </w:p>
    <w:p>
      <w:pPr>
        <w:pStyle w:val="42"/>
        <w:numPr>
          <w:ilvl w:val="0"/>
          <w:numId w:val="52"/>
        </w:numPr>
        <w:ind w:firstLineChars="0"/>
        <w:rPr>
          <w:rFonts w:eastAsia="宋体"/>
          <w:b/>
        </w:rPr>
      </w:pPr>
      <w:r>
        <w:rPr>
          <w:rFonts w:eastAsia="宋体"/>
          <w:b/>
        </w:rPr>
        <w:t>说明内容：</w:t>
      </w:r>
    </w:p>
    <w:p>
      <w:pPr>
        <w:pStyle w:val="42"/>
        <w:numPr>
          <w:ilvl w:val="0"/>
          <w:numId w:val="53"/>
        </w:numPr>
        <w:ind w:left="709" w:firstLineChars="0"/>
        <w:rPr>
          <w:rFonts w:eastAsia="宋体"/>
        </w:rPr>
      </w:pPr>
      <w:r>
        <w:rPr>
          <w:rFonts w:eastAsia="宋体"/>
        </w:rPr>
        <w:t>设计依据：《建筑设计防火规范》GB 50016-2014、《民用建筑设计统一标准》GB 50352-2019、《防灾避难场所设计规范》GB 51143-2015；</w:t>
      </w:r>
    </w:p>
    <w:p>
      <w:pPr>
        <w:pStyle w:val="42"/>
        <w:numPr>
          <w:ilvl w:val="0"/>
          <w:numId w:val="53"/>
        </w:numPr>
        <w:ind w:left="709" w:firstLineChars="0"/>
        <w:rPr>
          <w:rFonts w:eastAsia="宋体"/>
        </w:rPr>
      </w:pPr>
      <w:r>
        <w:rPr>
          <w:rFonts w:eastAsia="宋体"/>
        </w:rPr>
        <w:t>明确安全出口和疏散门的位置、数量、宽度及疏散楼梯间的形式。</w:t>
      </w:r>
    </w:p>
    <w:p>
      <w:pPr>
        <w:pStyle w:val="42"/>
        <w:numPr>
          <w:ilvl w:val="0"/>
          <w:numId w:val="52"/>
        </w:numPr>
        <w:ind w:firstLineChars="0"/>
        <w:rPr>
          <w:rFonts w:eastAsia="宋体"/>
          <w:b/>
        </w:rPr>
      </w:pPr>
      <w:r>
        <w:rPr>
          <w:rFonts w:eastAsia="宋体"/>
          <w:b/>
        </w:rPr>
        <w:t>图纸内容：</w:t>
      </w:r>
    </w:p>
    <w:p>
      <w:pPr>
        <w:pStyle w:val="42"/>
        <w:ind w:left="420" w:firstLine="0" w:firstLineChars="0"/>
        <w:rPr>
          <w:rFonts w:eastAsia="宋体"/>
          <w:b/>
        </w:rPr>
      </w:pPr>
      <w:r>
        <w:rPr>
          <w:rFonts w:eastAsia="宋体"/>
        </w:rPr>
        <w:t>核实安全出口和疏散门的位置、数量、宽度及疏散楼梯间的形式，应满足人员安全疏散的要求。走廊、疏散通道等应满足现行国家标准《建筑设计防火规范》 GB 50016-2014、《防灾避难场所设计规范》 GB 51143-2015等对安全疏散和避难、应急交通的相关要求。不应有阳台花池、机电箱等凸向走廊、疏散通道的设计。</w:t>
      </w:r>
    </w:p>
    <w:p>
      <w:pPr>
        <w:pStyle w:val="42"/>
        <w:numPr>
          <w:ilvl w:val="0"/>
          <w:numId w:val="51"/>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51"/>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firstLine="0" w:firstLineChars="0"/>
        <w:rPr>
          <w:rFonts w:eastAsia="宋体"/>
        </w:rPr>
      </w:pPr>
    </w:p>
    <w:p>
      <w:pPr>
        <w:pStyle w:val="43"/>
        <w:rPr>
          <w:rFonts w:cs="Times New Roman"/>
          <w:color w:val="auto"/>
        </w:rPr>
      </w:pPr>
      <w:r>
        <w:rPr>
          <w:rFonts w:cs="Times New Roman"/>
          <w:b/>
          <w:color w:val="auto"/>
        </w:rPr>
        <w:t>【条文】A.1.6</w:t>
      </w:r>
      <w:r>
        <w:rPr>
          <w:rFonts w:cs="Times New Roman"/>
          <w:color w:val="auto"/>
        </w:rPr>
        <w:t xml:space="preserve"> 应采取措施避免厨房、餐厅、打印复印室、卫生间、地下车库等区域的空气和污染物串通到其他空间；应防止厨房、卫生间的排气倒灌。</w:t>
      </w:r>
    </w:p>
    <w:p>
      <w:pPr>
        <w:adjustRightInd/>
        <w:snapToGrid/>
        <w:ind w:firstLine="0" w:firstLineChars="0"/>
        <w:rPr>
          <w:b/>
        </w:rPr>
      </w:pPr>
      <w:r>
        <w:rPr>
          <w:b/>
        </w:rPr>
        <w:t>注：本条对应19版《绿色建筑评价标准》健康舒适，5.1.2条</w:t>
      </w:r>
    </w:p>
    <w:p>
      <w:pPr>
        <w:pStyle w:val="42"/>
        <w:ind w:firstLine="0" w:firstLineChars="0"/>
        <w:rPr>
          <w:rFonts w:eastAsia="宋体"/>
          <w:bCs w:val="0"/>
        </w:rPr>
      </w:pPr>
      <w:r>
        <w:rPr>
          <w:rFonts w:eastAsia="宋体"/>
          <w:b/>
        </w:rPr>
        <w:t>【审查要点】</w:t>
      </w:r>
      <w:r>
        <w:rPr>
          <w:rFonts w:hint="eastAsia" w:eastAsia="宋体"/>
          <w:bCs w:val="0"/>
        </w:rPr>
        <w:t>（暖通与建筑物理多专业审查）</w:t>
      </w:r>
    </w:p>
    <w:p>
      <w:pPr>
        <w:pStyle w:val="42"/>
        <w:numPr>
          <w:ilvl w:val="0"/>
          <w:numId w:val="54"/>
        </w:numPr>
        <w:ind w:firstLineChars="0"/>
        <w:rPr>
          <w:rFonts w:eastAsia="宋体"/>
        </w:rPr>
      </w:pPr>
      <w:r>
        <w:rPr>
          <w:rFonts w:eastAsia="宋体"/>
          <w:b/>
        </w:rPr>
        <w:t>设计图纸：</w:t>
      </w:r>
    </w:p>
    <w:p>
      <w:pPr>
        <w:pStyle w:val="42"/>
        <w:numPr>
          <w:ilvl w:val="0"/>
          <w:numId w:val="55"/>
        </w:numPr>
        <w:ind w:firstLineChars="0"/>
        <w:rPr>
          <w:rFonts w:eastAsia="宋体"/>
          <w:b/>
        </w:rPr>
      </w:pPr>
      <w:r>
        <w:rPr>
          <w:rFonts w:eastAsia="宋体"/>
          <w:b/>
        </w:rPr>
        <w:t>说明内容：</w:t>
      </w:r>
    </w:p>
    <w:p>
      <w:pPr>
        <w:pStyle w:val="42"/>
        <w:numPr>
          <w:ilvl w:val="0"/>
          <w:numId w:val="56"/>
        </w:numPr>
        <w:ind w:left="709" w:hanging="436" w:firstLineChars="0"/>
        <w:rPr>
          <w:rFonts w:eastAsia="宋体"/>
        </w:rPr>
      </w:pPr>
      <w:r>
        <w:rPr>
          <w:rFonts w:eastAsia="宋体"/>
        </w:rPr>
        <w:t>设计依据：《住宅设计规范》GB 50096-2011、《住宅建筑规范》GB 50368-2005、《建筑设计防火规范》GB 50016-2018、《民用建筑设计统一标准》GB 50352-2019；</w:t>
      </w:r>
    </w:p>
    <w:p>
      <w:pPr>
        <w:pStyle w:val="42"/>
        <w:numPr>
          <w:ilvl w:val="0"/>
          <w:numId w:val="56"/>
        </w:numPr>
        <w:ind w:left="709" w:firstLineChars="0"/>
        <w:rPr>
          <w:rFonts w:eastAsia="宋体"/>
        </w:rPr>
      </w:pPr>
      <w:r>
        <w:rPr>
          <w:rFonts w:eastAsia="宋体"/>
        </w:rPr>
        <w:t>厨房</w:t>
      </w:r>
      <w:r>
        <w:rPr>
          <w:rFonts w:hint="eastAsia" w:eastAsia="宋体"/>
        </w:rPr>
        <w:t>、卫生间</w:t>
      </w:r>
      <w:r>
        <w:rPr>
          <w:rFonts w:eastAsia="宋体"/>
        </w:rPr>
        <w:t>预留的竖向通风道采取防止支管回流和竖井泄漏的措施。</w:t>
      </w:r>
    </w:p>
    <w:p>
      <w:pPr>
        <w:pStyle w:val="42"/>
        <w:numPr>
          <w:ilvl w:val="0"/>
          <w:numId w:val="55"/>
        </w:numPr>
        <w:ind w:firstLineChars="0"/>
        <w:rPr>
          <w:rFonts w:eastAsia="宋体"/>
          <w:b/>
        </w:rPr>
      </w:pPr>
      <w:r>
        <w:rPr>
          <w:rFonts w:eastAsia="宋体"/>
          <w:b/>
        </w:rPr>
        <w:t>图纸内容：</w:t>
      </w:r>
    </w:p>
    <w:p>
      <w:pPr>
        <w:pStyle w:val="42"/>
        <w:numPr>
          <w:ilvl w:val="0"/>
          <w:numId w:val="57"/>
        </w:numPr>
        <w:ind w:left="709" w:firstLineChars="0"/>
        <w:rPr>
          <w:rFonts w:eastAsia="宋体"/>
        </w:rPr>
      </w:pPr>
      <w:r>
        <w:rPr>
          <w:rFonts w:hint="eastAsia" w:eastAsia="宋体"/>
        </w:rPr>
        <w:t>建筑平面图，厨房、卫生间及地下车库等通风竖井剖面图；</w:t>
      </w:r>
    </w:p>
    <w:p>
      <w:pPr>
        <w:pStyle w:val="42"/>
        <w:numPr>
          <w:ilvl w:val="0"/>
          <w:numId w:val="57"/>
        </w:numPr>
        <w:ind w:left="709" w:hanging="436" w:firstLineChars="0"/>
        <w:rPr>
          <w:rFonts w:eastAsia="宋体"/>
        </w:rPr>
      </w:pPr>
      <w:r>
        <w:rPr>
          <w:rFonts w:hint="eastAsia" w:eastAsia="宋体"/>
        </w:rPr>
        <w:t>厨房、卫生间竖向通风道应采取防止支管回流和竖井泄漏的措施。</w:t>
      </w:r>
    </w:p>
    <w:p>
      <w:pPr>
        <w:pStyle w:val="42"/>
        <w:numPr>
          <w:ilvl w:val="0"/>
          <w:numId w:val="54"/>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54"/>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firstLine="0" w:firstLineChars="0"/>
        <w:rPr>
          <w:rFonts w:eastAsia="宋体"/>
        </w:rPr>
      </w:pPr>
    </w:p>
    <w:p>
      <w:pPr>
        <w:pStyle w:val="43"/>
        <w:rPr>
          <w:rFonts w:cs="Times New Roman"/>
          <w:color w:val="auto"/>
        </w:rPr>
      </w:pPr>
      <w:r>
        <w:rPr>
          <w:rFonts w:cs="Times New Roman"/>
          <w:b/>
          <w:color w:val="auto"/>
        </w:rPr>
        <w:t>【条文】A.1.7</w:t>
      </w:r>
      <w:r>
        <w:rPr>
          <w:rFonts w:cs="Times New Roman"/>
          <w:color w:val="auto"/>
        </w:rPr>
        <w:t xml:space="preserve"> 主要功能房间的室内噪声级和隔声性能应符合下列规定：</w:t>
      </w:r>
    </w:p>
    <w:p>
      <w:pPr>
        <w:ind w:firstLine="1054" w:firstLineChars="500"/>
      </w:pPr>
      <w:r>
        <w:rPr>
          <w:b/>
        </w:rPr>
        <w:t>1</w:t>
      </w:r>
      <w:r>
        <w:t xml:space="preserve"> 室内噪声级应符合现行国家标准《民用建筑隔声设计规范》GB50118中的低限要求；</w:t>
      </w:r>
    </w:p>
    <w:p>
      <w:pPr>
        <w:ind w:firstLine="1054" w:firstLineChars="500"/>
      </w:pPr>
      <w:r>
        <w:rPr>
          <w:b/>
        </w:rPr>
        <w:t>2</w:t>
      </w:r>
      <w:r>
        <w:t xml:space="preserve"> 外墙、隔墙、楼板和门窗的隔声性能应满足现行国家标准《民用建筑隔声设计规范》GB 50118中的低限要求。</w:t>
      </w:r>
    </w:p>
    <w:p>
      <w:pPr>
        <w:adjustRightInd/>
        <w:snapToGrid/>
        <w:ind w:firstLine="0" w:firstLineChars="0"/>
        <w:rPr>
          <w:b/>
        </w:rPr>
      </w:pPr>
      <w:r>
        <w:rPr>
          <w:b/>
        </w:rPr>
        <w:t>注：本条对应19版《绿色建筑评价标准》健康舒适，5.1.4条</w:t>
      </w:r>
    </w:p>
    <w:p>
      <w:pPr>
        <w:pStyle w:val="42"/>
        <w:ind w:firstLine="0" w:firstLineChars="0"/>
        <w:rPr>
          <w:rFonts w:eastAsia="宋体"/>
          <w:b/>
        </w:rPr>
      </w:pPr>
      <w:r>
        <w:rPr>
          <w:rFonts w:eastAsia="宋体"/>
          <w:b/>
        </w:rPr>
        <w:t>【审查要点】</w:t>
      </w:r>
      <w:r>
        <w:rPr>
          <w:rFonts w:hint="eastAsia" w:eastAsia="宋体"/>
          <w:bCs w:val="0"/>
        </w:rPr>
        <w:t>（给排水、暖通、电气多专业审查）</w:t>
      </w:r>
    </w:p>
    <w:p>
      <w:pPr>
        <w:pStyle w:val="42"/>
        <w:numPr>
          <w:ilvl w:val="0"/>
          <w:numId w:val="58"/>
        </w:numPr>
        <w:ind w:firstLineChars="0"/>
        <w:rPr>
          <w:rFonts w:eastAsia="宋体"/>
        </w:rPr>
      </w:pPr>
      <w:r>
        <w:rPr>
          <w:rFonts w:eastAsia="宋体"/>
          <w:b/>
        </w:rPr>
        <w:t>设计图纸：</w:t>
      </w:r>
    </w:p>
    <w:p>
      <w:pPr>
        <w:pStyle w:val="42"/>
        <w:numPr>
          <w:ilvl w:val="0"/>
          <w:numId w:val="59"/>
        </w:numPr>
        <w:ind w:firstLineChars="0"/>
        <w:rPr>
          <w:rFonts w:eastAsia="宋体"/>
          <w:b/>
        </w:rPr>
      </w:pPr>
      <w:r>
        <w:rPr>
          <w:rFonts w:eastAsia="宋体"/>
          <w:b/>
        </w:rPr>
        <w:t>说明内容：</w:t>
      </w:r>
    </w:p>
    <w:p>
      <w:pPr>
        <w:pStyle w:val="42"/>
        <w:numPr>
          <w:ilvl w:val="0"/>
          <w:numId w:val="60"/>
        </w:numPr>
        <w:ind w:left="709" w:firstLineChars="0"/>
        <w:rPr>
          <w:rFonts w:eastAsia="宋体"/>
        </w:rPr>
      </w:pPr>
      <w:r>
        <w:rPr>
          <w:rFonts w:eastAsia="宋体"/>
        </w:rPr>
        <w:t>设计依据：</w:t>
      </w:r>
      <w:bookmarkStart w:id="44" w:name="_Hlk92901255"/>
      <w:r>
        <w:rPr>
          <w:rFonts w:eastAsia="宋体"/>
        </w:rPr>
        <w:t>《民用建筑隔声设计规范》GB 50118-2010</w:t>
      </w:r>
      <w:bookmarkEnd w:id="44"/>
      <w:r>
        <w:rPr>
          <w:rFonts w:hint="eastAsia" w:eastAsia="宋体"/>
        </w:rPr>
        <w:t>、《建筑环境通用规范》GB55016-2021；</w:t>
      </w:r>
    </w:p>
    <w:p>
      <w:pPr>
        <w:pStyle w:val="42"/>
        <w:numPr>
          <w:ilvl w:val="0"/>
          <w:numId w:val="60"/>
        </w:numPr>
        <w:ind w:left="709" w:firstLineChars="0"/>
        <w:rPr>
          <w:rFonts w:eastAsia="宋体"/>
        </w:rPr>
      </w:pPr>
      <w:r>
        <w:rPr>
          <w:rFonts w:eastAsia="宋体"/>
        </w:rPr>
        <w:t>明确主要功能房间的室内噪声级及主要功能房间的外墙、隔墙、楼板和门窗的隔声性能等隔声性能指标要求，满足《民用建筑隔声设计规范》GB50118-2010</w:t>
      </w:r>
      <w:r>
        <w:rPr>
          <w:rFonts w:hint="eastAsia" w:eastAsia="宋体"/>
        </w:rPr>
        <w:t>、《建筑环境通用规范》GB55016-2021</w:t>
      </w:r>
      <w:r>
        <w:rPr>
          <w:rFonts w:eastAsia="宋体"/>
        </w:rPr>
        <w:t>中的隔声性能指标要求；</w:t>
      </w:r>
    </w:p>
    <w:p>
      <w:pPr>
        <w:pStyle w:val="42"/>
        <w:numPr>
          <w:ilvl w:val="0"/>
          <w:numId w:val="60"/>
        </w:numPr>
        <w:ind w:left="709" w:firstLineChars="0"/>
        <w:rPr>
          <w:rFonts w:eastAsia="宋体"/>
        </w:rPr>
      </w:pPr>
      <w:r>
        <w:rPr>
          <w:rFonts w:eastAsia="宋体"/>
        </w:rPr>
        <w:t>建筑噪声源房间位置及相应的防噪措施合理；</w:t>
      </w:r>
      <w:r>
        <w:rPr>
          <w:rFonts w:hint="eastAsia" w:eastAsia="宋体"/>
        </w:rPr>
        <w:t>若</w:t>
      </w:r>
      <w:r>
        <w:rPr>
          <w:rFonts w:eastAsia="宋体"/>
        </w:rPr>
        <w:t>噪声敏感房间和噪声干扰较大房间的布置贴临，采取合理的降噪措施；</w:t>
      </w:r>
    </w:p>
    <w:p>
      <w:pPr>
        <w:pStyle w:val="42"/>
        <w:numPr>
          <w:ilvl w:val="0"/>
          <w:numId w:val="60"/>
        </w:numPr>
        <w:ind w:left="709" w:firstLineChars="0"/>
        <w:rPr>
          <w:rFonts w:eastAsia="宋体"/>
        </w:rPr>
      </w:pPr>
      <w:r>
        <w:rPr>
          <w:rFonts w:eastAsia="宋体"/>
        </w:rPr>
        <w:t>文化建筑、体育建筑、广电建筑、会议建筑、影院建筑等专业用途的建筑功能房间进行专项声学设计，并满足相应功能要求。</w:t>
      </w:r>
    </w:p>
    <w:p>
      <w:pPr>
        <w:pStyle w:val="42"/>
        <w:numPr>
          <w:ilvl w:val="0"/>
          <w:numId w:val="59"/>
        </w:numPr>
        <w:ind w:firstLineChars="0"/>
        <w:rPr>
          <w:rFonts w:eastAsia="宋体"/>
          <w:b/>
        </w:rPr>
      </w:pPr>
      <w:r>
        <w:rPr>
          <w:rFonts w:eastAsia="宋体"/>
          <w:b/>
        </w:rPr>
        <w:t>图纸内容：</w:t>
      </w:r>
    </w:p>
    <w:p>
      <w:pPr>
        <w:pStyle w:val="42"/>
        <w:numPr>
          <w:ilvl w:val="0"/>
          <w:numId w:val="61"/>
        </w:numPr>
        <w:ind w:left="709" w:firstLineChars="0"/>
        <w:rPr>
          <w:rFonts w:eastAsia="宋体"/>
        </w:rPr>
      </w:pPr>
      <w:r>
        <w:rPr>
          <w:rFonts w:eastAsia="宋体"/>
        </w:rPr>
        <w:t>建筑总平面图中噪声敏感建筑与室外主要噪声源（如主干道、铁路、高架桥等）相对位置设计合理；</w:t>
      </w:r>
    </w:p>
    <w:p>
      <w:pPr>
        <w:pStyle w:val="42"/>
        <w:numPr>
          <w:ilvl w:val="0"/>
          <w:numId w:val="61"/>
        </w:numPr>
        <w:ind w:left="709" w:firstLineChars="0"/>
        <w:rPr>
          <w:rFonts w:eastAsia="宋体"/>
        </w:rPr>
      </w:pPr>
      <w:r>
        <w:rPr>
          <w:rFonts w:eastAsia="宋体"/>
        </w:rPr>
        <w:t>建筑平面图中建筑功能布局考虑减轻室外噪声源的影响；</w:t>
      </w:r>
    </w:p>
    <w:p>
      <w:pPr>
        <w:pStyle w:val="42"/>
        <w:numPr>
          <w:ilvl w:val="0"/>
          <w:numId w:val="61"/>
        </w:numPr>
        <w:ind w:left="709" w:firstLineChars="0"/>
        <w:rPr>
          <w:rFonts w:eastAsia="宋体"/>
        </w:rPr>
      </w:pPr>
      <w:r>
        <w:rPr>
          <w:rFonts w:hint="eastAsia" w:eastAsia="宋体"/>
        </w:rPr>
        <w:t>建筑</w:t>
      </w:r>
      <w:r>
        <w:rPr>
          <w:rFonts w:eastAsia="宋体"/>
        </w:rPr>
        <w:t>平面图、大样图、详图、</w:t>
      </w:r>
      <w:r>
        <w:rPr>
          <w:rFonts w:hint="eastAsia" w:eastAsia="宋体"/>
        </w:rPr>
        <w:t>工程做法</w:t>
      </w:r>
      <w:r>
        <w:rPr>
          <w:rFonts w:eastAsia="宋体"/>
        </w:rPr>
        <w:t>中墙、楼板、门窗、外墙等部位的构造措施符合《民用建筑隔声设计规范》GB 50118-2010中的隔声性能指标要求；</w:t>
      </w:r>
    </w:p>
    <w:p>
      <w:pPr>
        <w:pStyle w:val="42"/>
        <w:numPr>
          <w:ilvl w:val="0"/>
          <w:numId w:val="61"/>
        </w:numPr>
        <w:ind w:left="709" w:firstLineChars="0"/>
        <w:rPr>
          <w:rFonts w:eastAsia="宋体"/>
        </w:rPr>
      </w:pPr>
      <w:r>
        <w:rPr>
          <w:rFonts w:eastAsia="宋体"/>
        </w:rPr>
        <w:t>锅炉房、水泵房、变压器室、制冷机房等建筑服务设备</w:t>
      </w:r>
      <w:r>
        <w:rPr>
          <w:rFonts w:hint="eastAsia" w:eastAsia="宋体"/>
        </w:rPr>
        <w:t>间的</w:t>
      </w:r>
      <w:r>
        <w:rPr>
          <w:rFonts w:eastAsia="宋体"/>
        </w:rPr>
        <w:t>相对位置合理；平面图、大样图中明确建筑服务设备隔振、隔声措施的位置、构造并满足标准要求。</w:t>
      </w:r>
    </w:p>
    <w:p>
      <w:pPr>
        <w:pStyle w:val="42"/>
        <w:numPr>
          <w:ilvl w:val="0"/>
          <w:numId w:val="58"/>
        </w:numPr>
        <w:ind w:firstLineChars="0"/>
        <w:rPr>
          <w:rFonts w:eastAsia="宋体"/>
          <w:b/>
        </w:rPr>
      </w:pPr>
      <w:r>
        <w:rPr>
          <w:rFonts w:eastAsia="宋体"/>
          <w:b/>
        </w:rPr>
        <w:t>技术支撑文件：</w:t>
      </w:r>
    </w:p>
    <w:p>
      <w:pPr>
        <w:pStyle w:val="42"/>
        <w:numPr>
          <w:ilvl w:val="0"/>
          <w:numId w:val="62"/>
        </w:numPr>
        <w:ind w:firstLineChars="0"/>
        <w:rPr>
          <w:rFonts w:eastAsia="宋体"/>
        </w:rPr>
      </w:pPr>
      <w:r>
        <w:rPr>
          <w:rFonts w:eastAsia="宋体"/>
        </w:rPr>
        <w:t>室内背景噪声计算分析报告；</w:t>
      </w:r>
    </w:p>
    <w:p>
      <w:pPr>
        <w:pStyle w:val="42"/>
        <w:numPr>
          <w:ilvl w:val="0"/>
          <w:numId w:val="62"/>
        </w:numPr>
        <w:ind w:firstLineChars="0"/>
        <w:rPr>
          <w:rFonts w:eastAsia="宋体"/>
        </w:rPr>
      </w:pPr>
      <w:r>
        <w:rPr>
          <w:rFonts w:eastAsia="宋体"/>
        </w:rPr>
        <w:t>建筑构件隔声性能计算分析报告。</w:t>
      </w:r>
    </w:p>
    <w:p>
      <w:pPr>
        <w:pStyle w:val="42"/>
        <w:numPr>
          <w:ilvl w:val="0"/>
          <w:numId w:val="58"/>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840" w:firstLine="0" w:firstLineChars="0"/>
        <w:rPr>
          <w:rFonts w:eastAsia="宋体"/>
        </w:rPr>
      </w:pPr>
    </w:p>
    <w:p>
      <w:pPr>
        <w:pStyle w:val="43"/>
        <w:spacing w:beforeLines="50"/>
        <w:rPr>
          <w:rFonts w:cs="Times New Roman"/>
          <w:color w:val="auto"/>
        </w:rPr>
      </w:pPr>
      <w:r>
        <w:rPr>
          <w:rFonts w:cs="Times New Roman"/>
          <w:b/>
          <w:color w:val="auto"/>
        </w:rPr>
        <w:t>【条文】A.1.8</w:t>
      </w:r>
      <w:r>
        <w:rPr>
          <w:rFonts w:cs="Times New Roman"/>
          <w:color w:val="auto"/>
        </w:rPr>
        <w:t xml:space="preserve"> 围护结构热工性能应符合下列规定：</w:t>
      </w:r>
    </w:p>
    <w:p>
      <w:pPr>
        <w:ind w:firstLine="1265" w:firstLineChars="600"/>
      </w:pPr>
      <w:r>
        <w:rPr>
          <w:b/>
        </w:rPr>
        <w:t>1</w:t>
      </w:r>
      <w:r>
        <w:t xml:space="preserve"> 在室内设计温度、湿度条件下，建筑非透光围护结构内表面不得结露；</w:t>
      </w:r>
    </w:p>
    <w:p>
      <w:pPr>
        <w:ind w:firstLine="1265" w:firstLineChars="600"/>
      </w:pPr>
      <w:r>
        <w:rPr>
          <w:b/>
        </w:rPr>
        <w:t>2</w:t>
      </w:r>
      <w:r>
        <w:t xml:space="preserve"> 供暖建筑的屋面、外墙内部不应产生冷凝；</w:t>
      </w:r>
    </w:p>
    <w:p>
      <w:pPr>
        <w:ind w:firstLine="1265" w:firstLineChars="600"/>
      </w:pPr>
      <w:r>
        <w:rPr>
          <w:b/>
        </w:rPr>
        <w:t>3</w:t>
      </w:r>
      <w:r>
        <w:t xml:space="preserve"> 屋顶和外墙的隔热性能应满足现行国家标准《民用建筑热工设计规范》GB50176 的要求。</w:t>
      </w:r>
    </w:p>
    <w:p>
      <w:pPr>
        <w:adjustRightInd/>
        <w:snapToGrid/>
        <w:ind w:firstLine="0" w:firstLineChars="0"/>
        <w:rPr>
          <w:b/>
        </w:rPr>
      </w:pPr>
      <w:r>
        <w:rPr>
          <w:b/>
        </w:rPr>
        <w:t>注：本条对应19版《绿色建筑评价标准》健康舒适，5.1.7条</w:t>
      </w:r>
    </w:p>
    <w:p>
      <w:pPr>
        <w:ind w:firstLine="0" w:firstLineChars="0"/>
      </w:pPr>
      <w:r>
        <w:rPr>
          <w:b/>
        </w:rPr>
        <w:t>【审查要点】</w:t>
      </w:r>
      <w:r>
        <w:rPr>
          <w:rFonts w:hint="eastAsia"/>
          <w:bCs/>
        </w:rPr>
        <w:t>（建筑与建筑物理多专业审查）</w:t>
      </w:r>
    </w:p>
    <w:p>
      <w:pPr>
        <w:pStyle w:val="42"/>
        <w:numPr>
          <w:ilvl w:val="0"/>
          <w:numId w:val="63"/>
        </w:numPr>
        <w:ind w:firstLineChars="0"/>
        <w:rPr>
          <w:rFonts w:eastAsia="宋体"/>
        </w:rPr>
      </w:pPr>
      <w:r>
        <w:rPr>
          <w:rFonts w:eastAsia="宋体"/>
          <w:b/>
        </w:rPr>
        <w:t>设计图纸：</w:t>
      </w:r>
    </w:p>
    <w:p>
      <w:pPr>
        <w:pStyle w:val="42"/>
        <w:numPr>
          <w:ilvl w:val="0"/>
          <w:numId w:val="64"/>
        </w:numPr>
        <w:ind w:firstLineChars="0"/>
        <w:rPr>
          <w:rFonts w:eastAsia="宋体"/>
          <w:b/>
        </w:rPr>
      </w:pPr>
      <w:r>
        <w:rPr>
          <w:rFonts w:eastAsia="宋体"/>
          <w:b/>
        </w:rPr>
        <w:t>说明内容：</w:t>
      </w:r>
    </w:p>
    <w:p>
      <w:pPr>
        <w:pStyle w:val="42"/>
        <w:numPr>
          <w:ilvl w:val="0"/>
          <w:numId w:val="65"/>
        </w:numPr>
        <w:ind w:left="709" w:firstLineChars="0"/>
        <w:rPr>
          <w:rFonts w:eastAsia="宋体"/>
        </w:rPr>
      </w:pPr>
      <w:r>
        <w:rPr>
          <w:rFonts w:eastAsia="宋体"/>
        </w:rPr>
        <w:t>设计依据：《民用建筑热工设计规范》GB 50176 -2016；</w:t>
      </w:r>
    </w:p>
    <w:p>
      <w:pPr>
        <w:pStyle w:val="42"/>
        <w:numPr>
          <w:ilvl w:val="0"/>
          <w:numId w:val="65"/>
        </w:numPr>
        <w:ind w:left="709" w:firstLineChars="0"/>
        <w:rPr>
          <w:rFonts w:eastAsia="宋体"/>
        </w:rPr>
      </w:pPr>
      <w:r>
        <w:rPr>
          <w:rFonts w:eastAsia="宋体"/>
        </w:rPr>
        <w:t>体现围护结构做法及性能指标。</w:t>
      </w:r>
    </w:p>
    <w:p>
      <w:pPr>
        <w:pStyle w:val="42"/>
        <w:numPr>
          <w:ilvl w:val="0"/>
          <w:numId w:val="64"/>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建筑围护结构大样详图</w:t>
      </w:r>
      <w:r>
        <w:rPr>
          <w:rFonts w:eastAsia="宋体"/>
        </w:rPr>
        <w:t>。</w:t>
      </w:r>
    </w:p>
    <w:p>
      <w:pPr>
        <w:pStyle w:val="42"/>
        <w:numPr>
          <w:ilvl w:val="0"/>
          <w:numId w:val="63"/>
        </w:numPr>
        <w:ind w:firstLineChars="0"/>
        <w:rPr>
          <w:rFonts w:eastAsia="宋体"/>
          <w:b/>
        </w:rPr>
      </w:pPr>
      <w:r>
        <w:rPr>
          <w:rFonts w:eastAsia="宋体"/>
          <w:b/>
        </w:rPr>
        <w:t>技术支撑文件：</w:t>
      </w:r>
    </w:p>
    <w:p>
      <w:pPr>
        <w:pStyle w:val="42"/>
        <w:numPr>
          <w:ilvl w:val="0"/>
          <w:numId w:val="66"/>
        </w:numPr>
        <w:ind w:firstLineChars="0"/>
        <w:rPr>
          <w:rFonts w:eastAsia="宋体"/>
        </w:rPr>
      </w:pPr>
      <w:r>
        <w:rPr>
          <w:rFonts w:eastAsia="宋体"/>
        </w:rPr>
        <w:t>建筑围护结构结露验算计算书；</w:t>
      </w:r>
    </w:p>
    <w:p>
      <w:pPr>
        <w:pStyle w:val="42"/>
        <w:numPr>
          <w:ilvl w:val="0"/>
          <w:numId w:val="66"/>
        </w:numPr>
        <w:ind w:firstLineChars="0"/>
        <w:rPr>
          <w:rFonts w:eastAsia="宋体"/>
        </w:rPr>
      </w:pPr>
      <w:r>
        <w:rPr>
          <w:rFonts w:eastAsia="宋体"/>
        </w:rPr>
        <w:t>建筑围护结构冷凝验算计算书；</w:t>
      </w:r>
    </w:p>
    <w:p>
      <w:pPr>
        <w:pStyle w:val="42"/>
        <w:numPr>
          <w:ilvl w:val="0"/>
          <w:numId w:val="66"/>
        </w:numPr>
        <w:ind w:firstLineChars="0"/>
        <w:rPr>
          <w:rFonts w:eastAsia="宋体"/>
        </w:rPr>
      </w:pPr>
      <w:r>
        <w:rPr>
          <w:rFonts w:eastAsia="宋体"/>
        </w:rPr>
        <w:t>建筑围护结构隔热验算计算书。</w:t>
      </w:r>
    </w:p>
    <w:p>
      <w:pPr>
        <w:pStyle w:val="42"/>
        <w:numPr>
          <w:ilvl w:val="0"/>
          <w:numId w:val="63"/>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pStyle w:val="43"/>
        <w:rPr>
          <w:rFonts w:cs="Times New Roman"/>
          <w:strike/>
          <w:color w:val="FF0000"/>
        </w:rPr>
      </w:pPr>
      <w:r>
        <w:rPr>
          <w:rFonts w:cs="Times New Roman"/>
          <w:b/>
          <w:color w:val="auto"/>
        </w:rPr>
        <w:t>【条文】</w:t>
      </w:r>
      <w:r>
        <w:rPr>
          <w:rFonts w:hint="eastAsia" w:cs="Times New Roman"/>
          <w:b/>
          <w:color w:val="auto"/>
        </w:rPr>
        <w:t>A</w:t>
      </w:r>
      <w:r>
        <w:rPr>
          <w:rFonts w:cs="Times New Roman"/>
          <w:b/>
          <w:color w:val="auto"/>
        </w:rPr>
        <w:t>.1.9</w:t>
      </w:r>
      <w:r>
        <w:rPr>
          <w:rFonts w:cs="Times New Roman"/>
          <w:color w:val="auto"/>
        </w:rPr>
        <w:t xml:space="preserve"> 停车场应具有电动汽车充电设施或具备充电设施的安装条件，并应合理设置电动汽车和无障碍汽车停车位。</w:t>
      </w:r>
    </w:p>
    <w:p>
      <w:pPr>
        <w:pStyle w:val="42"/>
        <w:ind w:firstLine="0" w:firstLineChars="0"/>
        <w:rPr>
          <w:rFonts w:eastAsia="宋体"/>
          <w:b/>
        </w:rPr>
      </w:pPr>
      <w:r>
        <w:rPr>
          <w:rFonts w:eastAsia="宋体"/>
          <w:b/>
        </w:rPr>
        <w:t>注：本条对应19版《绿色建筑评价标准》生活便利，6.1.3条</w:t>
      </w:r>
    </w:p>
    <w:p>
      <w:pPr>
        <w:pStyle w:val="42"/>
        <w:ind w:firstLine="0" w:firstLineChars="0"/>
        <w:rPr>
          <w:rFonts w:eastAsia="宋体"/>
          <w:b/>
        </w:rPr>
      </w:pPr>
      <w:r>
        <w:rPr>
          <w:rFonts w:eastAsia="宋体"/>
          <w:b/>
        </w:rPr>
        <w:t>【审查要点】</w:t>
      </w:r>
      <w:r>
        <w:rPr>
          <w:rFonts w:hint="eastAsia" w:eastAsia="宋体"/>
          <w:bCs w:val="0"/>
        </w:rPr>
        <w:t>（多专业审查：规划与总体、电气）</w:t>
      </w:r>
    </w:p>
    <w:p>
      <w:pPr>
        <w:pStyle w:val="42"/>
        <w:numPr>
          <w:ilvl w:val="0"/>
          <w:numId w:val="67"/>
        </w:numPr>
        <w:ind w:firstLineChars="0"/>
        <w:rPr>
          <w:rFonts w:eastAsia="宋体"/>
        </w:rPr>
      </w:pPr>
      <w:r>
        <w:rPr>
          <w:rFonts w:eastAsia="宋体"/>
          <w:b/>
        </w:rPr>
        <w:t>设计图纸：</w:t>
      </w:r>
    </w:p>
    <w:p>
      <w:pPr>
        <w:pStyle w:val="42"/>
        <w:numPr>
          <w:ilvl w:val="0"/>
          <w:numId w:val="68"/>
        </w:numPr>
        <w:ind w:firstLineChars="0"/>
        <w:rPr>
          <w:rFonts w:eastAsia="宋体"/>
          <w:b/>
        </w:rPr>
      </w:pPr>
      <w:r>
        <w:rPr>
          <w:rFonts w:eastAsia="宋体"/>
          <w:b/>
        </w:rPr>
        <w:t>说明内容：</w:t>
      </w:r>
    </w:p>
    <w:p>
      <w:pPr>
        <w:pStyle w:val="42"/>
        <w:numPr>
          <w:ilvl w:val="0"/>
          <w:numId w:val="69"/>
        </w:numPr>
        <w:ind w:firstLineChars="0"/>
        <w:rPr>
          <w:rFonts w:eastAsia="宋体"/>
        </w:rPr>
      </w:pPr>
      <w:r>
        <w:rPr>
          <w:rFonts w:eastAsia="宋体"/>
        </w:rPr>
        <w:t>设计依据：《城市居住区规划设计标准》GB50180-2018；</w:t>
      </w:r>
      <w:r>
        <w:rPr>
          <w:rFonts w:hint="eastAsia" w:eastAsia="宋体"/>
        </w:rPr>
        <w:t>《无障碍设计规范》GB 50763-2012；我省各地电动汽车配建要求应执行各地区政府相关文件要求；</w:t>
      </w:r>
    </w:p>
    <w:p>
      <w:pPr>
        <w:pStyle w:val="42"/>
        <w:numPr>
          <w:ilvl w:val="0"/>
          <w:numId w:val="69"/>
        </w:numPr>
        <w:ind w:left="709" w:firstLineChars="0"/>
        <w:rPr>
          <w:rFonts w:eastAsia="宋体"/>
        </w:rPr>
      </w:pPr>
      <w:r>
        <w:rPr>
          <w:rFonts w:eastAsia="宋体"/>
        </w:rPr>
        <w:t>停车</w:t>
      </w:r>
      <w:r>
        <w:rPr>
          <w:rFonts w:hint="eastAsia" w:eastAsia="宋体"/>
        </w:rPr>
        <w:t>库</w:t>
      </w:r>
      <w:r>
        <w:rPr>
          <w:rFonts w:eastAsia="宋体"/>
        </w:rPr>
        <w:t>应设置充电设施和无障碍汽车停车位的设计情况：一次性配建和预留安装条件的电动汽车停车位数量；电动汽车充电设施；无障碍汽车停车位设置。</w:t>
      </w:r>
    </w:p>
    <w:p>
      <w:pPr>
        <w:pStyle w:val="42"/>
        <w:numPr>
          <w:ilvl w:val="0"/>
          <w:numId w:val="68"/>
        </w:numPr>
        <w:ind w:firstLineChars="0"/>
        <w:rPr>
          <w:rFonts w:eastAsia="宋体"/>
          <w:b/>
        </w:rPr>
      </w:pPr>
      <w:r>
        <w:rPr>
          <w:rFonts w:eastAsia="宋体"/>
          <w:b/>
        </w:rPr>
        <w:t>图纸内容：</w:t>
      </w:r>
    </w:p>
    <w:p>
      <w:pPr>
        <w:pStyle w:val="42"/>
        <w:ind w:left="420" w:firstLine="0" w:firstLineChars="0"/>
        <w:rPr>
          <w:rFonts w:eastAsia="宋体"/>
        </w:rPr>
      </w:pPr>
      <w:r>
        <w:rPr>
          <w:rFonts w:eastAsia="宋体"/>
        </w:rPr>
        <w:t>车库平面图等电动汽车停车位、充电设施及无障碍车位设计合理</w:t>
      </w:r>
      <w:r>
        <w:rPr>
          <w:rFonts w:hint="eastAsia" w:eastAsia="宋体"/>
        </w:rPr>
        <w:t>，防火分区、电动汽车停车位数量满足要求</w:t>
      </w:r>
      <w:r>
        <w:rPr>
          <w:rFonts w:eastAsia="宋体"/>
        </w:rPr>
        <w:t>。</w:t>
      </w:r>
    </w:p>
    <w:p>
      <w:pPr>
        <w:pStyle w:val="42"/>
        <w:numPr>
          <w:ilvl w:val="0"/>
          <w:numId w:val="67"/>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rPr>
        <w:t>无。</w:t>
      </w:r>
    </w:p>
    <w:p>
      <w:pPr>
        <w:pStyle w:val="42"/>
        <w:numPr>
          <w:ilvl w:val="0"/>
          <w:numId w:val="67"/>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pStyle w:val="43"/>
        <w:rPr>
          <w:rFonts w:cs="Times New Roman"/>
          <w:color w:val="auto"/>
        </w:rPr>
      </w:pPr>
      <w:r>
        <w:rPr>
          <w:rFonts w:cs="Times New Roman"/>
          <w:b/>
          <w:color w:val="auto"/>
        </w:rPr>
        <w:t>【条文】A.1.10</w:t>
      </w:r>
      <w:r>
        <w:rPr>
          <w:rFonts w:cs="Times New Roman"/>
          <w:color w:val="auto"/>
        </w:rPr>
        <w:t xml:space="preserve"> 应结合场地自然条件和建筑功能需求，对建筑的体形、平面布局、空间尺度、围护结构等进行节能设计，且应符合国家有关节能设计的要求。</w:t>
      </w:r>
    </w:p>
    <w:p>
      <w:pPr>
        <w:pStyle w:val="42"/>
        <w:ind w:firstLine="0" w:firstLineChars="0"/>
        <w:rPr>
          <w:rFonts w:eastAsia="宋体"/>
          <w:b/>
        </w:rPr>
      </w:pPr>
      <w:r>
        <w:rPr>
          <w:rFonts w:eastAsia="宋体"/>
          <w:b/>
        </w:rPr>
        <w:t>注：本条对应19版《绿色建筑评价标准》资源节约，7.1.1条</w:t>
      </w:r>
    </w:p>
    <w:p>
      <w:pPr>
        <w:ind w:firstLine="0" w:firstLineChars="0"/>
      </w:pPr>
      <w:r>
        <w:rPr>
          <w:b/>
        </w:rPr>
        <w:t>【审查要点】</w:t>
      </w:r>
    </w:p>
    <w:p>
      <w:pPr>
        <w:pStyle w:val="42"/>
        <w:numPr>
          <w:ilvl w:val="0"/>
          <w:numId w:val="70"/>
        </w:numPr>
        <w:ind w:firstLineChars="0"/>
        <w:rPr>
          <w:rFonts w:eastAsia="宋体"/>
        </w:rPr>
      </w:pPr>
      <w:r>
        <w:rPr>
          <w:rFonts w:eastAsia="宋体"/>
          <w:b/>
        </w:rPr>
        <w:t>设计图纸：</w:t>
      </w:r>
    </w:p>
    <w:p>
      <w:pPr>
        <w:pStyle w:val="42"/>
        <w:numPr>
          <w:ilvl w:val="0"/>
          <w:numId w:val="71"/>
        </w:numPr>
        <w:ind w:firstLineChars="0"/>
        <w:rPr>
          <w:rFonts w:eastAsia="宋体"/>
          <w:b/>
        </w:rPr>
      </w:pPr>
      <w:r>
        <w:rPr>
          <w:rFonts w:eastAsia="宋体"/>
          <w:b/>
        </w:rPr>
        <w:t>说明内容：</w:t>
      </w:r>
    </w:p>
    <w:p>
      <w:pPr>
        <w:pStyle w:val="42"/>
        <w:numPr>
          <w:ilvl w:val="0"/>
          <w:numId w:val="72"/>
        </w:numPr>
        <w:ind w:left="709" w:firstLineChars="0"/>
        <w:rPr>
          <w:rFonts w:eastAsia="宋体"/>
        </w:rPr>
      </w:pPr>
      <w:r>
        <w:rPr>
          <w:rFonts w:eastAsia="宋体"/>
        </w:rPr>
        <w:t>设计依据：《公共建筑节能设计标准》GB 50189-2015、《严寒和寒冷地区居住建筑节能设计标准》JGJ 26-2018、《夏热冬冷地区居住建筑节能设计标准》JGJ 134-2010</w:t>
      </w:r>
      <w:r>
        <w:rPr>
          <w:rFonts w:hint="eastAsia" w:eastAsia="宋体"/>
        </w:rPr>
        <w:t>及我省地方相关标准</w:t>
      </w:r>
      <w:r>
        <w:rPr>
          <w:rFonts w:eastAsia="宋体"/>
        </w:rPr>
        <w:t>；</w:t>
      </w:r>
    </w:p>
    <w:p>
      <w:pPr>
        <w:pStyle w:val="42"/>
        <w:numPr>
          <w:ilvl w:val="0"/>
          <w:numId w:val="72"/>
        </w:numPr>
        <w:ind w:left="709" w:firstLineChars="0"/>
        <w:rPr>
          <w:rFonts w:eastAsia="宋体"/>
        </w:rPr>
      </w:pPr>
      <w:r>
        <w:rPr>
          <w:rFonts w:eastAsia="宋体"/>
        </w:rPr>
        <w:t>围护结构做法及性能指标满足节能标准要求。</w:t>
      </w:r>
    </w:p>
    <w:p>
      <w:pPr>
        <w:pStyle w:val="42"/>
        <w:numPr>
          <w:ilvl w:val="0"/>
          <w:numId w:val="71"/>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建筑平面图</w:t>
      </w:r>
      <w:r>
        <w:rPr>
          <w:rFonts w:eastAsia="宋体"/>
        </w:rPr>
        <w:t>。</w:t>
      </w:r>
    </w:p>
    <w:p>
      <w:pPr>
        <w:pStyle w:val="42"/>
        <w:numPr>
          <w:ilvl w:val="0"/>
          <w:numId w:val="70"/>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节能计算书。</w:t>
      </w:r>
    </w:p>
    <w:p>
      <w:pPr>
        <w:pStyle w:val="42"/>
        <w:numPr>
          <w:ilvl w:val="0"/>
          <w:numId w:val="70"/>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pStyle w:val="42"/>
        <w:ind w:firstLineChars="0"/>
        <w:rPr>
          <w:rFonts w:eastAsia="宋体"/>
          <w:bCs w:val="0"/>
          <w:sz w:val="6"/>
        </w:rPr>
      </w:pPr>
    </w:p>
    <w:p>
      <w:pPr>
        <w:pStyle w:val="43"/>
        <w:rPr>
          <w:rFonts w:cs="Times New Roman"/>
          <w:color w:val="auto"/>
        </w:rPr>
      </w:pPr>
      <w:r>
        <w:rPr>
          <w:rFonts w:cs="Times New Roman"/>
          <w:b/>
          <w:color w:val="auto"/>
        </w:rPr>
        <w:t>【条文】A.1.11</w:t>
      </w:r>
      <w:r>
        <w:rPr>
          <w:rFonts w:cs="Times New Roman"/>
          <w:color w:val="auto"/>
        </w:rPr>
        <w:t xml:space="preserve"> 建筑造型要素应简约，应无大量装饰性构件，并应符合下列要求：</w:t>
      </w:r>
    </w:p>
    <w:p>
      <w:pPr>
        <w:ind w:firstLine="1265" w:firstLineChars="600"/>
      </w:pPr>
      <w:r>
        <w:rPr>
          <w:b/>
          <w:bCs/>
        </w:rPr>
        <w:t>1</w:t>
      </w:r>
      <w:r>
        <w:t xml:space="preserve"> 住宅建筑的装饰性构件造价占建筑总造价的比例不应大于2%；</w:t>
      </w:r>
    </w:p>
    <w:p>
      <w:pPr>
        <w:ind w:firstLine="1265" w:firstLineChars="600"/>
      </w:pPr>
      <w:r>
        <w:rPr>
          <w:b/>
          <w:bCs/>
        </w:rPr>
        <w:t>2</w:t>
      </w:r>
      <w:r>
        <w:t xml:space="preserve"> 公共建筑的装饰性构件造价占建筑总造价的比例不应大于1%。</w:t>
      </w:r>
    </w:p>
    <w:p>
      <w:pPr>
        <w:adjustRightInd/>
        <w:snapToGrid/>
        <w:ind w:firstLine="0" w:firstLineChars="0"/>
        <w:rPr>
          <w:b/>
        </w:rPr>
      </w:pPr>
      <w:r>
        <w:rPr>
          <w:b/>
        </w:rPr>
        <w:t>注：本条对应19版《绿色建筑评价标准》资源节约，7.1.9条</w:t>
      </w:r>
    </w:p>
    <w:p>
      <w:pPr>
        <w:ind w:firstLine="0" w:firstLineChars="0"/>
      </w:pPr>
      <w:r>
        <w:rPr>
          <w:b/>
        </w:rPr>
        <w:t>【审查要点】</w:t>
      </w:r>
    </w:p>
    <w:p>
      <w:pPr>
        <w:pStyle w:val="42"/>
        <w:numPr>
          <w:ilvl w:val="0"/>
          <w:numId w:val="73"/>
        </w:numPr>
        <w:ind w:firstLineChars="0"/>
        <w:rPr>
          <w:rFonts w:eastAsia="宋体"/>
        </w:rPr>
      </w:pPr>
      <w:r>
        <w:rPr>
          <w:rFonts w:eastAsia="宋体"/>
          <w:b/>
        </w:rPr>
        <w:t>设计图纸：</w:t>
      </w:r>
    </w:p>
    <w:p>
      <w:pPr>
        <w:pStyle w:val="42"/>
        <w:numPr>
          <w:ilvl w:val="0"/>
          <w:numId w:val="74"/>
        </w:numPr>
        <w:ind w:firstLineChars="0"/>
        <w:rPr>
          <w:rFonts w:eastAsia="宋体"/>
          <w:b/>
        </w:rPr>
      </w:pPr>
      <w:r>
        <w:rPr>
          <w:rFonts w:eastAsia="宋体"/>
          <w:b/>
        </w:rPr>
        <w:t>说明内容：</w:t>
      </w:r>
    </w:p>
    <w:p>
      <w:pPr>
        <w:pStyle w:val="42"/>
        <w:numPr>
          <w:ilvl w:val="0"/>
          <w:numId w:val="75"/>
        </w:numPr>
        <w:ind w:left="709" w:firstLineChars="0"/>
        <w:rPr>
          <w:rFonts w:eastAsia="宋体"/>
        </w:rPr>
      </w:pPr>
      <w:r>
        <w:rPr>
          <w:rFonts w:eastAsia="宋体"/>
        </w:rPr>
        <w:t>装饰性构件主要包括以下三类：超出安全防护高度2倍的女儿墙；仅用于装饰的塔、球、曲面；不具备功能作用的飘板、格栅、构架；</w:t>
      </w:r>
    </w:p>
    <w:p>
      <w:pPr>
        <w:pStyle w:val="42"/>
        <w:numPr>
          <w:ilvl w:val="0"/>
          <w:numId w:val="75"/>
        </w:numPr>
        <w:ind w:left="709" w:firstLineChars="0"/>
        <w:rPr>
          <w:rFonts w:eastAsia="宋体"/>
        </w:rPr>
      </w:pPr>
      <w:r>
        <w:rPr>
          <w:rFonts w:eastAsia="宋体"/>
        </w:rPr>
        <w:t>外立面及顶部造型构件</w:t>
      </w:r>
      <w:r>
        <w:rPr>
          <w:rFonts w:hint="eastAsia" w:eastAsia="宋体"/>
        </w:rPr>
        <w:t>是否</w:t>
      </w:r>
      <w:r>
        <w:rPr>
          <w:rFonts w:eastAsia="宋体"/>
        </w:rPr>
        <w:t>功能化；纯装饰性构件造价占总造价比例小于所在单栋建筑总造价的2%（住宅建筑）或1%（公共建筑）。</w:t>
      </w:r>
    </w:p>
    <w:p>
      <w:pPr>
        <w:pStyle w:val="42"/>
        <w:numPr>
          <w:ilvl w:val="0"/>
          <w:numId w:val="74"/>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建筑</w:t>
      </w:r>
      <w:r>
        <w:rPr>
          <w:rFonts w:eastAsia="宋体"/>
        </w:rPr>
        <w:t>效果图、</w:t>
      </w:r>
      <w:r>
        <w:rPr>
          <w:rFonts w:hint="eastAsia" w:eastAsia="宋体"/>
        </w:rPr>
        <w:t>剖面图及</w:t>
      </w:r>
      <w:r>
        <w:rPr>
          <w:rFonts w:eastAsia="宋体"/>
        </w:rPr>
        <w:t>立面图中存在</w:t>
      </w:r>
      <w:r>
        <w:rPr>
          <w:rFonts w:hint="eastAsia" w:eastAsia="宋体"/>
        </w:rPr>
        <w:t>的</w:t>
      </w:r>
      <w:r>
        <w:rPr>
          <w:rFonts w:eastAsia="宋体"/>
        </w:rPr>
        <w:t>纯装饰性构件。</w:t>
      </w:r>
    </w:p>
    <w:p>
      <w:pPr>
        <w:pStyle w:val="42"/>
        <w:numPr>
          <w:ilvl w:val="0"/>
          <w:numId w:val="73"/>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装饰性构件造价比例计算书。</w:t>
      </w:r>
      <w:r>
        <w:rPr>
          <w:rFonts w:hint="eastAsia" w:eastAsia="宋体"/>
        </w:rPr>
        <w:t>（若存在装饰性构件）</w:t>
      </w:r>
    </w:p>
    <w:p>
      <w:pPr>
        <w:pStyle w:val="42"/>
        <w:numPr>
          <w:ilvl w:val="0"/>
          <w:numId w:val="73"/>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0" w:firstLineChars="0"/>
        <w:rPr>
          <w:bCs/>
          <w:szCs w:val="21"/>
        </w:rPr>
      </w:pPr>
    </w:p>
    <w:p>
      <w:pPr>
        <w:pStyle w:val="43"/>
        <w:rPr>
          <w:rFonts w:cs="Times New Roman"/>
          <w:strike/>
          <w:color w:val="FF0000"/>
        </w:rPr>
      </w:pPr>
      <w:r>
        <w:rPr>
          <w:rFonts w:cs="Times New Roman"/>
          <w:b/>
          <w:color w:val="auto"/>
        </w:rPr>
        <w:t>【条文】</w:t>
      </w:r>
      <w:r>
        <w:rPr>
          <w:rFonts w:hint="eastAsia" w:cs="Times New Roman"/>
          <w:b/>
          <w:color w:val="auto"/>
        </w:rPr>
        <w:t>A</w:t>
      </w:r>
      <w:r>
        <w:rPr>
          <w:rFonts w:cs="Times New Roman"/>
          <w:b/>
          <w:color w:val="auto"/>
        </w:rPr>
        <w:t>.1.12</w:t>
      </w:r>
      <w:r>
        <w:rPr>
          <w:rFonts w:cs="Times New Roman"/>
          <w:color w:val="auto"/>
        </w:rPr>
        <w:t xml:space="preserve"> 室外热环境应满足国家现行有关标准的要求。</w:t>
      </w:r>
    </w:p>
    <w:p>
      <w:pPr>
        <w:ind w:firstLine="0" w:firstLineChars="0"/>
        <w:rPr>
          <w:b/>
        </w:rPr>
      </w:pPr>
      <w:r>
        <w:rPr>
          <w:b/>
        </w:rPr>
        <w:t>注：本条对应19版《绿色建筑评价标准》环境宜居，8.1.2条</w:t>
      </w:r>
    </w:p>
    <w:p>
      <w:pPr>
        <w:pStyle w:val="42"/>
        <w:ind w:firstLine="0" w:firstLineChars="0"/>
        <w:rPr>
          <w:rFonts w:eastAsia="宋体"/>
          <w:b/>
        </w:rPr>
      </w:pPr>
      <w:r>
        <w:rPr>
          <w:rFonts w:eastAsia="宋体"/>
          <w:b/>
        </w:rPr>
        <w:t>【审查要点】</w:t>
      </w:r>
      <w:r>
        <w:rPr>
          <w:rFonts w:hint="eastAsia" w:eastAsia="宋体"/>
          <w:bCs w:val="0"/>
        </w:rPr>
        <w:t>（景观多专业审查，建筑物理审查场地热环境模拟分析报告）</w:t>
      </w:r>
    </w:p>
    <w:p>
      <w:pPr>
        <w:pStyle w:val="42"/>
        <w:numPr>
          <w:ilvl w:val="0"/>
          <w:numId w:val="76"/>
        </w:numPr>
        <w:ind w:firstLineChars="0"/>
        <w:rPr>
          <w:rFonts w:eastAsia="宋体"/>
          <w:b/>
        </w:rPr>
      </w:pPr>
      <w:r>
        <w:rPr>
          <w:rFonts w:eastAsia="宋体"/>
          <w:b/>
        </w:rPr>
        <w:t>设计图纸：</w:t>
      </w:r>
    </w:p>
    <w:p>
      <w:pPr>
        <w:pStyle w:val="42"/>
        <w:numPr>
          <w:ilvl w:val="0"/>
          <w:numId w:val="77"/>
        </w:numPr>
        <w:ind w:firstLineChars="0"/>
        <w:rPr>
          <w:rFonts w:eastAsia="宋体"/>
        </w:rPr>
      </w:pPr>
      <w:r>
        <w:rPr>
          <w:rFonts w:eastAsia="宋体"/>
          <w:b/>
        </w:rPr>
        <w:t>说明内容：</w:t>
      </w:r>
    </w:p>
    <w:p>
      <w:pPr>
        <w:pStyle w:val="42"/>
        <w:ind w:firstLineChars="0"/>
        <w:rPr>
          <w:rFonts w:eastAsia="宋体"/>
        </w:rPr>
      </w:pPr>
      <w:r>
        <w:rPr>
          <w:rFonts w:hint="eastAsia" w:eastAsia="宋体"/>
        </w:rPr>
        <w:t>无。</w:t>
      </w:r>
    </w:p>
    <w:p>
      <w:pPr>
        <w:pStyle w:val="42"/>
        <w:numPr>
          <w:ilvl w:val="0"/>
          <w:numId w:val="77"/>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无。</w:t>
      </w:r>
    </w:p>
    <w:p>
      <w:pPr>
        <w:pStyle w:val="42"/>
        <w:numPr>
          <w:ilvl w:val="0"/>
          <w:numId w:val="76"/>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rPr>
        <w:t>场地热环境模拟分析报告。</w:t>
      </w:r>
    </w:p>
    <w:p>
      <w:pPr>
        <w:pStyle w:val="42"/>
        <w:numPr>
          <w:ilvl w:val="0"/>
          <w:numId w:val="76"/>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0" w:firstLineChars="0"/>
        <w:rPr>
          <w:bCs/>
          <w:szCs w:val="21"/>
        </w:rPr>
      </w:pPr>
    </w:p>
    <w:p>
      <w:pPr>
        <w:pStyle w:val="43"/>
        <w:rPr>
          <w:rFonts w:cs="Times New Roman"/>
          <w:b/>
          <w:color w:val="auto"/>
        </w:rPr>
      </w:pPr>
      <w:r>
        <w:rPr>
          <w:rFonts w:cs="Times New Roman"/>
          <w:b/>
          <w:color w:val="auto"/>
        </w:rPr>
        <w:t>【条文】</w:t>
      </w:r>
      <w:r>
        <w:rPr>
          <w:rFonts w:hint="eastAsia" w:cs="Times New Roman"/>
          <w:b/>
          <w:color w:val="auto"/>
        </w:rPr>
        <w:t>A</w:t>
      </w:r>
      <w:r>
        <w:rPr>
          <w:rFonts w:cs="Times New Roman"/>
          <w:b/>
          <w:color w:val="auto"/>
        </w:rPr>
        <w:t>.1.13</w:t>
      </w:r>
      <w:r>
        <w:rPr>
          <w:rFonts w:cs="Times New Roman"/>
          <w:color w:val="auto"/>
        </w:rPr>
        <w:t xml:space="preserve"> 场地内不应有排放超标的污染源。</w:t>
      </w:r>
    </w:p>
    <w:p>
      <w:pPr>
        <w:ind w:firstLine="0" w:firstLineChars="0"/>
      </w:pPr>
      <w:r>
        <w:rPr>
          <w:b/>
        </w:rPr>
        <w:t>注：本条对应19版《绿色建筑评价标准》环境宜居，8.1.6条</w:t>
      </w:r>
    </w:p>
    <w:p>
      <w:pPr>
        <w:pStyle w:val="42"/>
        <w:ind w:firstLine="0" w:firstLineChars="0"/>
        <w:rPr>
          <w:rFonts w:eastAsia="宋体"/>
          <w:b/>
        </w:rPr>
      </w:pPr>
      <w:r>
        <w:rPr>
          <w:rFonts w:eastAsia="宋体"/>
          <w:b/>
        </w:rPr>
        <w:t>【审查要点】</w:t>
      </w:r>
      <w:r>
        <w:rPr>
          <w:rFonts w:hint="eastAsia" w:eastAsia="宋体"/>
          <w:bCs w:val="0"/>
        </w:rPr>
        <w:t>（给排水、暖通多专业审查）</w:t>
      </w:r>
    </w:p>
    <w:p>
      <w:pPr>
        <w:pStyle w:val="42"/>
        <w:numPr>
          <w:ilvl w:val="0"/>
          <w:numId w:val="78"/>
        </w:numPr>
        <w:ind w:firstLineChars="0"/>
        <w:rPr>
          <w:rFonts w:eastAsia="宋体"/>
        </w:rPr>
      </w:pPr>
      <w:r>
        <w:rPr>
          <w:rFonts w:eastAsia="宋体"/>
          <w:b/>
        </w:rPr>
        <w:t>设计图纸：</w:t>
      </w:r>
    </w:p>
    <w:p>
      <w:pPr>
        <w:pStyle w:val="42"/>
        <w:numPr>
          <w:ilvl w:val="0"/>
          <w:numId w:val="79"/>
        </w:numPr>
        <w:ind w:firstLineChars="0"/>
        <w:rPr>
          <w:rFonts w:eastAsia="宋体"/>
        </w:rPr>
      </w:pPr>
      <w:r>
        <w:rPr>
          <w:rFonts w:eastAsia="宋体"/>
          <w:b/>
        </w:rPr>
        <w:t>说明内容：</w:t>
      </w:r>
    </w:p>
    <w:p>
      <w:pPr>
        <w:pStyle w:val="42"/>
        <w:numPr>
          <w:ilvl w:val="0"/>
          <w:numId w:val="80"/>
        </w:numPr>
        <w:ind w:left="709" w:firstLineChars="0"/>
      </w:pPr>
      <w:r>
        <w:rPr>
          <w:rFonts w:hint="eastAsia" w:eastAsia="宋体"/>
        </w:rPr>
        <w:t>设计依据：《车库建筑设计规范》</w:t>
      </w:r>
      <w:r>
        <w:rPr>
          <w:rFonts w:eastAsia="宋体"/>
        </w:rPr>
        <w:t>JGJ100-2015</w:t>
      </w:r>
      <w:r>
        <w:rPr>
          <w:rFonts w:hint="eastAsia" w:eastAsia="宋体"/>
        </w:rPr>
        <w:t>、《声环境质量标准》</w:t>
      </w:r>
      <w:r>
        <w:rPr>
          <w:rFonts w:eastAsia="宋体"/>
        </w:rPr>
        <w:t>GB3096-2008</w:t>
      </w:r>
      <w:r>
        <w:rPr>
          <w:rFonts w:hint="eastAsia" w:eastAsia="宋体"/>
        </w:rPr>
        <w:t>、《民用建筑隔声设计规范》</w:t>
      </w:r>
      <w:r>
        <w:rPr>
          <w:rFonts w:eastAsia="宋体"/>
        </w:rPr>
        <w:t>GB 50118-2010</w:t>
      </w:r>
      <w:r>
        <w:rPr>
          <w:rFonts w:hint="eastAsia" w:eastAsia="宋体"/>
        </w:rPr>
        <w:t>、《市容环卫工程项目规范》GB 55013-2021；</w:t>
      </w:r>
    </w:p>
    <w:p>
      <w:pPr>
        <w:pStyle w:val="42"/>
        <w:numPr>
          <w:ilvl w:val="0"/>
          <w:numId w:val="80"/>
        </w:numPr>
        <w:ind w:left="709" w:firstLineChars="0"/>
        <w:rPr>
          <w:rFonts w:eastAsia="宋体"/>
        </w:rPr>
      </w:pPr>
      <w:r>
        <w:rPr>
          <w:rFonts w:hint="eastAsia" w:eastAsia="宋体"/>
        </w:rPr>
        <w:t>汽车库排风口设置满足规范要求；</w:t>
      </w:r>
      <w:r>
        <w:rPr>
          <w:rFonts w:eastAsia="宋体"/>
        </w:rPr>
        <w:t>易产生噪声的场所，</w:t>
      </w:r>
      <w:r>
        <w:rPr>
          <w:rFonts w:hint="eastAsia" w:eastAsia="宋体"/>
        </w:rPr>
        <w:t>如锅炉房、制冷机房等设备机房采取治理措施</w:t>
      </w:r>
      <w:r>
        <w:rPr>
          <w:rFonts w:eastAsia="宋体"/>
        </w:rPr>
        <w:t>并达到的要求。</w:t>
      </w:r>
    </w:p>
    <w:p>
      <w:pPr>
        <w:pStyle w:val="42"/>
        <w:numPr>
          <w:ilvl w:val="0"/>
          <w:numId w:val="79"/>
        </w:numPr>
        <w:ind w:firstLineChars="0"/>
        <w:rPr>
          <w:rFonts w:eastAsia="宋体"/>
          <w:b/>
          <w:szCs w:val="18"/>
        </w:rPr>
      </w:pPr>
      <w:r>
        <w:rPr>
          <w:rFonts w:eastAsia="宋体"/>
          <w:b/>
          <w:szCs w:val="18"/>
        </w:rPr>
        <w:t>图纸内容：</w:t>
      </w:r>
    </w:p>
    <w:p>
      <w:pPr>
        <w:pStyle w:val="42"/>
        <w:ind w:left="840" w:firstLine="0" w:firstLineChars="0"/>
        <w:rPr>
          <w:rFonts w:eastAsia="宋体"/>
          <w:b/>
          <w:bCs w:val="0"/>
          <w:color w:val="FF0000"/>
          <w:szCs w:val="18"/>
        </w:rPr>
      </w:pPr>
      <w:r>
        <w:rPr>
          <w:rFonts w:hint="eastAsia" w:eastAsia="宋体"/>
          <w:szCs w:val="18"/>
        </w:rPr>
        <w:t>汽车库排风口，锅炉房、制冷机房等设备机房等污染排放源处理措施对应图纸</w:t>
      </w:r>
      <w:r>
        <w:rPr>
          <w:rFonts w:eastAsia="宋体"/>
          <w:szCs w:val="18"/>
        </w:rPr>
        <w:t>。</w:t>
      </w:r>
    </w:p>
    <w:p>
      <w:pPr>
        <w:pStyle w:val="42"/>
        <w:numPr>
          <w:ilvl w:val="0"/>
          <w:numId w:val="78"/>
        </w:numPr>
        <w:ind w:firstLineChars="0"/>
        <w:rPr>
          <w:rFonts w:eastAsia="宋体"/>
          <w:b/>
          <w:szCs w:val="18"/>
        </w:rPr>
      </w:pPr>
      <w:r>
        <w:rPr>
          <w:rFonts w:eastAsia="宋体"/>
          <w:b/>
          <w:szCs w:val="18"/>
        </w:rPr>
        <w:t>技术支撑文件：</w:t>
      </w:r>
    </w:p>
    <w:p>
      <w:pPr>
        <w:pStyle w:val="42"/>
        <w:ind w:left="420" w:firstLine="0" w:firstLineChars="0"/>
        <w:rPr>
          <w:rFonts w:eastAsia="宋体"/>
          <w:b/>
          <w:szCs w:val="18"/>
        </w:rPr>
      </w:pPr>
      <w:r>
        <w:rPr>
          <w:rFonts w:eastAsia="宋体"/>
          <w:szCs w:val="18"/>
        </w:rPr>
        <w:t>无。</w:t>
      </w:r>
    </w:p>
    <w:p>
      <w:pPr>
        <w:pStyle w:val="42"/>
        <w:numPr>
          <w:ilvl w:val="0"/>
          <w:numId w:val="78"/>
        </w:numPr>
        <w:ind w:firstLineChars="0"/>
        <w:rPr>
          <w:rFonts w:eastAsia="宋体"/>
          <w:b/>
          <w:szCs w:val="18"/>
        </w:rPr>
      </w:pPr>
      <w:r>
        <w:rPr>
          <w:rFonts w:eastAsia="宋体"/>
          <w:b/>
          <w:szCs w:val="18"/>
        </w:rPr>
        <w:t>其他支撑文件：</w:t>
      </w:r>
    </w:p>
    <w:p>
      <w:pPr>
        <w:pStyle w:val="42"/>
        <w:ind w:left="420" w:firstLine="0" w:firstLineChars="0"/>
        <w:rPr>
          <w:rFonts w:eastAsia="宋体"/>
          <w:szCs w:val="18"/>
        </w:rPr>
      </w:pPr>
      <w:r>
        <w:rPr>
          <w:rFonts w:hint="eastAsia" w:eastAsia="宋体"/>
          <w:szCs w:val="18"/>
        </w:rPr>
        <w:t>环评报告及批复</w:t>
      </w:r>
      <w:r>
        <w:rPr>
          <w:rFonts w:eastAsia="宋体"/>
          <w:szCs w:val="18"/>
        </w:rPr>
        <w:t>。</w:t>
      </w:r>
    </w:p>
    <w:p>
      <w:pPr>
        <w:pStyle w:val="42"/>
        <w:ind w:left="420" w:firstLine="0" w:firstLineChars="0"/>
        <w:rPr>
          <w:rFonts w:eastAsia="宋体"/>
          <w:szCs w:val="18"/>
        </w:rPr>
      </w:pPr>
    </w:p>
    <w:p>
      <w:pPr>
        <w:ind w:firstLine="0" w:firstLineChars="0"/>
        <w:jc w:val="center"/>
        <w:outlineLvl w:val="2"/>
        <w:rPr>
          <w:b/>
          <w:bCs/>
          <w:szCs w:val="32"/>
        </w:rPr>
      </w:pPr>
      <w:bookmarkStart w:id="45" w:name="_Toc59202963"/>
      <w:bookmarkStart w:id="46" w:name="_Toc96198168"/>
      <w:r>
        <w:rPr>
          <w:b/>
          <w:bCs/>
          <w:szCs w:val="32"/>
        </w:rPr>
        <w:t>4.2 评分项</w:t>
      </w:r>
      <w:bookmarkEnd w:id="45"/>
      <w:bookmarkEnd w:id="46"/>
    </w:p>
    <w:p>
      <w:pPr>
        <w:pStyle w:val="43"/>
        <w:rPr>
          <w:rFonts w:cs="Times New Roman"/>
          <w:color w:val="auto"/>
        </w:rPr>
      </w:pPr>
      <w:r>
        <w:rPr>
          <w:rFonts w:cs="Times New Roman"/>
          <w:b/>
          <w:color w:val="auto"/>
        </w:rPr>
        <w:t>【条文】A.2.1</w:t>
      </w:r>
      <w:r>
        <w:rPr>
          <w:rFonts w:cs="Times New Roman"/>
          <w:color w:val="auto"/>
        </w:rPr>
        <w:t xml:space="preserve"> 采取保障人员安全的防护措施，评价总分值为15分，并按下列规则分别评分并累计：</w:t>
      </w:r>
    </w:p>
    <w:p>
      <w:pPr>
        <w:ind w:firstLine="1265" w:firstLineChars="600"/>
      </w:pPr>
      <w:r>
        <w:rPr>
          <w:b/>
          <w:bCs/>
        </w:rPr>
        <w:t>1</w:t>
      </w:r>
      <w:r>
        <w:t xml:space="preserve"> 采取措施提高阳台、外窗、窗台、防护栏杆等安全防护水平，得5分；</w:t>
      </w:r>
    </w:p>
    <w:p>
      <w:pPr>
        <w:ind w:firstLine="1265" w:firstLineChars="600"/>
      </w:pPr>
      <w:r>
        <w:rPr>
          <w:b/>
          <w:bCs/>
        </w:rPr>
        <w:t>2</w:t>
      </w:r>
      <w:r>
        <w:t xml:space="preserve"> 建筑物出入口均设外墙饰面、门窗玻璃意外脱落的防护措施，并与人员通行区域的遮阳、遮风或挡雨措施结合，得5分；</w:t>
      </w:r>
    </w:p>
    <w:p>
      <w:pPr>
        <w:ind w:firstLine="1265" w:firstLineChars="600"/>
      </w:pPr>
      <w:r>
        <w:rPr>
          <w:b/>
          <w:bCs/>
        </w:rPr>
        <w:t>3</w:t>
      </w:r>
      <w:r>
        <w:t xml:space="preserve"> 利用场地或景观形成可降低坠物风险的缓冲区、隔离带，得5分。</w:t>
      </w:r>
    </w:p>
    <w:p>
      <w:pPr>
        <w:pStyle w:val="42"/>
        <w:ind w:firstLine="0" w:firstLineChars="0"/>
        <w:rPr>
          <w:rFonts w:eastAsia="宋体"/>
          <w:b/>
        </w:rPr>
      </w:pPr>
      <w:r>
        <w:rPr>
          <w:rFonts w:eastAsia="宋体"/>
          <w:b/>
        </w:rPr>
        <w:t>注：本条对应19版《绿色建筑评价标准》安全耐久，4.2.2条</w:t>
      </w:r>
    </w:p>
    <w:p>
      <w:pPr>
        <w:pStyle w:val="42"/>
        <w:ind w:firstLine="0" w:firstLineChars="0"/>
        <w:rPr>
          <w:rFonts w:eastAsia="宋体"/>
          <w:b/>
        </w:rPr>
      </w:pPr>
      <w:r>
        <w:rPr>
          <w:rFonts w:eastAsia="宋体"/>
          <w:b/>
        </w:rPr>
        <w:t>【审查要点】</w:t>
      </w:r>
      <w:r>
        <w:rPr>
          <w:rFonts w:hint="eastAsia" w:eastAsia="宋体"/>
        </w:rPr>
        <w:t>（景观多专业审查，建筑审查第</w:t>
      </w:r>
      <w:r>
        <w:rPr>
          <w:rFonts w:eastAsia="宋体"/>
        </w:rPr>
        <w:t>1</w:t>
      </w:r>
      <w:r>
        <w:rPr>
          <w:rFonts w:hint="eastAsia" w:eastAsia="宋体"/>
        </w:rPr>
        <w:t>、2款）</w:t>
      </w:r>
    </w:p>
    <w:p>
      <w:pPr>
        <w:pStyle w:val="42"/>
        <w:numPr>
          <w:ilvl w:val="0"/>
          <w:numId w:val="81"/>
        </w:numPr>
        <w:ind w:firstLineChars="0"/>
        <w:rPr>
          <w:rFonts w:eastAsia="宋体"/>
        </w:rPr>
      </w:pPr>
      <w:r>
        <w:rPr>
          <w:rFonts w:eastAsia="宋体"/>
          <w:b/>
        </w:rPr>
        <w:t>设计图纸：</w:t>
      </w:r>
    </w:p>
    <w:p>
      <w:pPr>
        <w:pStyle w:val="42"/>
        <w:numPr>
          <w:ilvl w:val="0"/>
          <w:numId w:val="82"/>
        </w:numPr>
        <w:ind w:firstLineChars="0"/>
        <w:rPr>
          <w:rFonts w:eastAsia="宋体"/>
          <w:b/>
        </w:rPr>
      </w:pPr>
      <w:r>
        <w:rPr>
          <w:rFonts w:eastAsia="宋体"/>
          <w:b/>
        </w:rPr>
        <w:t>说明内容：</w:t>
      </w:r>
    </w:p>
    <w:p>
      <w:pPr>
        <w:pStyle w:val="42"/>
        <w:numPr>
          <w:ilvl w:val="0"/>
          <w:numId w:val="83"/>
        </w:numPr>
        <w:ind w:left="709" w:firstLineChars="0"/>
        <w:rPr>
          <w:rFonts w:eastAsia="宋体"/>
        </w:rPr>
      </w:pPr>
      <w:r>
        <w:rPr>
          <w:rFonts w:eastAsia="宋体"/>
        </w:rPr>
        <w:t>设计依据：《托儿所、幼儿园建筑设计规范》JGJ 39-2019、《中小学校设计规范》GB 50099-2011、《住宅建筑规范》GB 50368-2005</w:t>
      </w:r>
      <w:r>
        <w:rPr>
          <w:rFonts w:hint="eastAsia" w:eastAsia="宋体"/>
        </w:rPr>
        <w:t>、《民用建筑设计统一标准》GB 50352-2019</w:t>
      </w:r>
      <w:r>
        <w:rPr>
          <w:rFonts w:eastAsia="宋体"/>
        </w:rPr>
        <w:t>；</w:t>
      </w:r>
    </w:p>
    <w:p>
      <w:pPr>
        <w:pStyle w:val="42"/>
        <w:numPr>
          <w:ilvl w:val="0"/>
          <w:numId w:val="83"/>
        </w:numPr>
        <w:ind w:left="709" w:firstLineChars="0"/>
        <w:rPr>
          <w:rFonts w:eastAsia="宋体"/>
        </w:rPr>
      </w:pPr>
      <w:r>
        <w:rPr>
          <w:rFonts w:eastAsia="宋体"/>
        </w:rPr>
        <w:t>明确阳台、窗户、窗台、防护栏杆防坠设计，明确栏杆高度、栏杆垂直杆件净间距、外窗防护设施高度</w:t>
      </w:r>
      <w:r>
        <w:rPr>
          <w:rFonts w:hint="eastAsia" w:eastAsia="宋体"/>
        </w:rPr>
        <w:t>等满足</w:t>
      </w:r>
      <w:r>
        <w:rPr>
          <w:rFonts w:eastAsia="宋体"/>
        </w:rPr>
        <w:t>现行相关标准要求；</w:t>
      </w:r>
    </w:p>
    <w:p>
      <w:pPr>
        <w:pStyle w:val="42"/>
        <w:numPr>
          <w:ilvl w:val="0"/>
          <w:numId w:val="83"/>
        </w:numPr>
        <w:ind w:left="709" w:firstLineChars="0"/>
        <w:rPr>
          <w:rFonts w:eastAsia="宋体"/>
        </w:rPr>
      </w:pPr>
      <w:r>
        <w:rPr>
          <w:rFonts w:eastAsia="宋体"/>
        </w:rPr>
        <w:t>说明建筑物出入口设置建筑物出入口上方外墙饰面、门窗玻璃意外脱落的防护措施，与人员通行区域的遮阳、遮风或挡雨措施结合。</w:t>
      </w:r>
    </w:p>
    <w:p>
      <w:pPr>
        <w:pStyle w:val="42"/>
        <w:numPr>
          <w:ilvl w:val="0"/>
          <w:numId w:val="82"/>
        </w:numPr>
        <w:ind w:firstLineChars="0"/>
        <w:rPr>
          <w:rFonts w:eastAsia="宋体"/>
          <w:b/>
        </w:rPr>
      </w:pPr>
      <w:r>
        <w:rPr>
          <w:rFonts w:eastAsia="宋体"/>
          <w:b/>
        </w:rPr>
        <w:t>图纸内容：</w:t>
      </w:r>
    </w:p>
    <w:p>
      <w:pPr>
        <w:pStyle w:val="42"/>
        <w:ind w:left="420" w:firstLine="0" w:firstLineChars="0"/>
        <w:rPr>
          <w:rFonts w:eastAsia="宋体"/>
        </w:rPr>
      </w:pPr>
      <w:r>
        <w:rPr>
          <w:rFonts w:eastAsia="宋体"/>
        </w:rPr>
        <w:t>平面图、立面图表达建筑物出入口上方外墙饰面、门窗玻璃意外脱落的防护措施，与人员通行区域的遮阳、遮风或挡雨措施结合。</w:t>
      </w:r>
    </w:p>
    <w:p>
      <w:pPr>
        <w:pStyle w:val="42"/>
        <w:numPr>
          <w:ilvl w:val="0"/>
          <w:numId w:val="81"/>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81"/>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firstLine="0" w:firstLineChars="0"/>
        <w:rPr>
          <w:rFonts w:eastAsia="宋体"/>
          <w:color w:val="000000"/>
        </w:rPr>
      </w:pPr>
    </w:p>
    <w:p>
      <w:pPr>
        <w:pStyle w:val="43"/>
        <w:rPr>
          <w:rFonts w:cs="Times New Roman"/>
          <w:color w:val="auto"/>
        </w:rPr>
      </w:pPr>
      <w:r>
        <w:rPr>
          <w:rFonts w:cs="Times New Roman"/>
          <w:b/>
          <w:color w:val="auto"/>
        </w:rPr>
        <w:t xml:space="preserve">【条文】A.2.2 </w:t>
      </w:r>
      <w:r>
        <w:rPr>
          <w:rFonts w:cs="Times New Roman"/>
          <w:color w:val="auto"/>
        </w:rPr>
        <w:t>采用具有安全防护功能的产品或配件，评价总分值为10分，并按下列规则分别评分并累计：</w:t>
      </w:r>
    </w:p>
    <w:p>
      <w:pPr>
        <w:ind w:firstLine="1054" w:firstLineChars="500"/>
      </w:pPr>
      <w:r>
        <w:rPr>
          <w:b/>
          <w:bCs/>
        </w:rPr>
        <w:t>1</w:t>
      </w:r>
      <w:r>
        <w:t xml:space="preserve"> 采用具有安全防护功能的玻璃，得5分；</w:t>
      </w:r>
    </w:p>
    <w:p>
      <w:pPr>
        <w:ind w:firstLine="1054" w:firstLineChars="500"/>
      </w:pPr>
      <w:r>
        <w:rPr>
          <w:b/>
          <w:bCs/>
        </w:rPr>
        <w:t>2</w:t>
      </w:r>
      <w:r>
        <w:t xml:space="preserve"> 采用具备防夹功能的门窗，得5分。</w:t>
      </w:r>
    </w:p>
    <w:p>
      <w:pPr>
        <w:ind w:firstLine="0" w:firstLineChars="0"/>
        <w:rPr>
          <w:b/>
        </w:rPr>
      </w:pPr>
      <w:r>
        <w:rPr>
          <w:b/>
        </w:rPr>
        <w:t>注：本条对应19版《绿色建筑评价标准》安全耐久，4.2.3条</w:t>
      </w:r>
    </w:p>
    <w:p>
      <w:pPr>
        <w:pStyle w:val="42"/>
        <w:ind w:firstLine="0" w:firstLineChars="0"/>
        <w:rPr>
          <w:rFonts w:eastAsia="宋体"/>
          <w:b/>
        </w:rPr>
      </w:pPr>
      <w:r>
        <w:rPr>
          <w:rFonts w:eastAsia="宋体"/>
          <w:b/>
        </w:rPr>
        <w:t>【审查要点】</w:t>
      </w:r>
    </w:p>
    <w:p>
      <w:pPr>
        <w:pStyle w:val="42"/>
        <w:numPr>
          <w:ilvl w:val="0"/>
          <w:numId w:val="84"/>
        </w:numPr>
        <w:ind w:firstLineChars="0"/>
        <w:rPr>
          <w:rFonts w:eastAsia="宋体"/>
        </w:rPr>
      </w:pPr>
      <w:r>
        <w:rPr>
          <w:rFonts w:eastAsia="宋体"/>
          <w:b/>
        </w:rPr>
        <w:t>设计图纸：</w:t>
      </w:r>
    </w:p>
    <w:p>
      <w:pPr>
        <w:pStyle w:val="42"/>
        <w:numPr>
          <w:ilvl w:val="0"/>
          <w:numId w:val="85"/>
        </w:numPr>
        <w:ind w:firstLineChars="0"/>
        <w:rPr>
          <w:rFonts w:eastAsia="宋体"/>
          <w:b/>
        </w:rPr>
      </w:pPr>
      <w:r>
        <w:rPr>
          <w:rFonts w:eastAsia="宋体"/>
          <w:b/>
        </w:rPr>
        <w:t>说明内容：</w:t>
      </w:r>
    </w:p>
    <w:p>
      <w:pPr>
        <w:pStyle w:val="42"/>
        <w:numPr>
          <w:ilvl w:val="0"/>
          <w:numId w:val="86"/>
        </w:numPr>
        <w:ind w:left="709" w:firstLineChars="0"/>
        <w:rPr>
          <w:rFonts w:eastAsia="宋体"/>
        </w:rPr>
      </w:pPr>
      <w:r>
        <w:rPr>
          <w:rFonts w:eastAsia="宋体"/>
        </w:rPr>
        <w:t>设计依据：《建筑玻璃应用技术规程》JGJ 113-2015、《建筑用闭门器》JG/T 268-2019</w:t>
      </w:r>
      <w:r>
        <w:rPr>
          <w:rFonts w:hint="eastAsia" w:eastAsia="宋体"/>
        </w:rPr>
        <w:t>、</w:t>
      </w:r>
      <w:r>
        <w:rPr>
          <w:rFonts w:eastAsia="宋体"/>
        </w:rPr>
        <w:t>《建筑用安全玻璃》GB</w:t>
      </w:r>
      <w:r>
        <w:rPr>
          <w:rFonts w:hint="eastAsia" w:eastAsia="宋体"/>
        </w:rPr>
        <w:t xml:space="preserve"> </w:t>
      </w:r>
      <w:r>
        <w:rPr>
          <w:rFonts w:eastAsia="宋体"/>
        </w:rPr>
        <w:t>15763-2009</w:t>
      </w:r>
      <w:r>
        <w:rPr>
          <w:rFonts w:hint="eastAsia" w:eastAsia="宋体"/>
        </w:rPr>
        <w:t>、</w:t>
      </w:r>
      <w:r>
        <w:rPr>
          <w:rFonts w:eastAsia="宋体"/>
        </w:rPr>
        <w:t>《建筑玻璃应用技术规程》JGJ 113-2015；</w:t>
      </w:r>
    </w:p>
    <w:p>
      <w:pPr>
        <w:pStyle w:val="42"/>
        <w:numPr>
          <w:ilvl w:val="0"/>
          <w:numId w:val="86"/>
        </w:numPr>
        <w:ind w:left="709" w:firstLineChars="0"/>
        <w:rPr>
          <w:rFonts w:eastAsia="宋体"/>
        </w:rPr>
      </w:pPr>
      <w:r>
        <w:rPr>
          <w:rFonts w:eastAsia="宋体"/>
        </w:rPr>
        <w:t>明确包括分隔建筑室内外的玻璃门窗、幕墙、防护栏杆等采用安全玻璃，室内玻璃隔断、玻璃护栏等采用夹胶钢化玻璃以防止自爆</w:t>
      </w:r>
      <w:r>
        <w:rPr>
          <w:rFonts w:hint="eastAsia" w:eastAsia="宋体"/>
        </w:rPr>
        <w:t>；</w:t>
      </w:r>
    </w:p>
    <w:p>
      <w:pPr>
        <w:pStyle w:val="42"/>
        <w:numPr>
          <w:ilvl w:val="0"/>
          <w:numId w:val="86"/>
        </w:numPr>
        <w:ind w:left="709" w:firstLineChars="0"/>
        <w:rPr>
          <w:rFonts w:eastAsia="宋体"/>
        </w:rPr>
      </w:pPr>
      <w:r>
        <w:rPr>
          <w:rFonts w:eastAsia="宋体"/>
        </w:rPr>
        <w:t>说明对于人流量大、门窗开合频繁的位置，可采用可调力度的闭门器或具有缓冲功能的延时闭门器等措施，防止夹人伤人事故的发生。</w:t>
      </w:r>
    </w:p>
    <w:p>
      <w:pPr>
        <w:pStyle w:val="42"/>
        <w:numPr>
          <w:ilvl w:val="0"/>
          <w:numId w:val="85"/>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建筑平面图，门窗用料表（说明）</w:t>
      </w:r>
      <w:r>
        <w:rPr>
          <w:rFonts w:eastAsia="宋体"/>
        </w:rPr>
        <w:t>。</w:t>
      </w:r>
    </w:p>
    <w:p>
      <w:pPr>
        <w:pStyle w:val="42"/>
        <w:numPr>
          <w:ilvl w:val="0"/>
          <w:numId w:val="84"/>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84"/>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firstLine="0" w:firstLineChars="0"/>
        <w:jc w:val="left"/>
        <w:rPr>
          <w:rFonts w:eastAsia="宋体"/>
        </w:rPr>
      </w:pPr>
    </w:p>
    <w:p>
      <w:pPr>
        <w:pStyle w:val="43"/>
        <w:rPr>
          <w:rFonts w:cs="Times New Roman"/>
          <w:color w:val="auto"/>
        </w:rPr>
      </w:pPr>
      <w:r>
        <w:rPr>
          <w:rFonts w:cs="Times New Roman"/>
          <w:b/>
          <w:color w:val="auto"/>
        </w:rPr>
        <w:t xml:space="preserve">【条文】A.2.3 </w:t>
      </w:r>
      <w:r>
        <w:rPr>
          <w:rFonts w:cs="Times New Roman"/>
          <w:color w:val="auto"/>
        </w:rPr>
        <w:t>室内外地面或路面设置防滑措施，评价总分值为10分，并按下列规则分别评分并累计：</w:t>
      </w:r>
    </w:p>
    <w:p>
      <w:pPr>
        <w:ind w:firstLine="1265" w:firstLineChars="600"/>
      </w:pPr>
      <w:r>
        <w:rPr>
          <w:b/>
          <w:bCs/>
        </w:rPr>
        <w:t>1</w:t>
      </w:r>
      <w:r>
        <w:t xml:space="preserve"> 建筑出入口及平台、公共走廊、电梯门厅、厨房、浴室、卫生间等设置防滑措施，防滑等级不低于现行行业标准《建筑地面工程防滑技术规程》JGJ/T 331规定的Bd、BW级，得3分；</w:t>
      </w:r>
    </w:p>
    <w:p>
      <w:pPr>
        <w:ind w:firstLine="1265" w:firstLineChars="600"/>
      </w:pPr>
      <w:r>
        <w:rPr>
          <w:b/>
          <w:bCs/>
        </w:rPr>
        <w:t>2</w:t>
      </w:r>
      <w:r>
        <w:t xml:space="preserve"> 建筑室内外活动场所采用防滑地面，防滑等级达到现行行业标准《建筑地面工程防滑技术规程》JGJ/T 331规定的Ad、AW级，得4分；</w:t>
      </w:r>
    </w:p>
    <w:p>
      <w:pPr>
        <w:ind w:firstLine="1265" w:firstLineChars="600"/>
      </w:pPr>
      <w:r>
        <w:rPr>
          <w:b/>
          <w:bCs/>
        </w:rPr>
        <w:t>3</w:t>
      </w:r>
      <w:r>
        <w:t xml:space="preserve"> 建筑坡道、楼梯踏步防滑等级达到现行行业标准《建筑地面工程防滑技术规程》JGJ/T 331规定的Ad、AW级或按水平地面等级提高一级，并采用防滑条等防滑构造技术措施，得3分。</w:t>
      </w:r>
    </w:p>
    <w:p>
      <w:pPr>
        <w:ind w:firstLine="0" w:firstLineChars="0"/>
      </w:pPr>
      <w:r>
        <w:rPr>
          <w:b/>
        </w:rPr>
        <w:t>注：本条对应19版《绿色建筑评价标准》安全耐久，4.2.4条</w:t>
      </w:r>
    </w:p>
    <w:p>
      <w:pPr>
        <w:pStyle w:val="42"/>
        <w:ind w:firstLine="0" w:firstLineChars="0"/>
        <w:rPr>
          <w:rFonts w:eastAsia="宋体"/>
          <w:b/>
        </w:rPr>
      </w:pPr>
      <w:r>
        <w:rPr>
          <w:rFonts w:eastAsia="宋体"/>
          <w:b/>
        </w:rPr>
        <w:t>【审查要点】</w:t>
      </w:r>
    </w:p>
    <w:p>
      <w:pPr>
        <w:pStyle w:val="42"/>
        <w:numPr>
          <w:ilvl w:val="0"/>
          <w:numId w:val="87"/>
        </w:numPr>
        <w:ind w:firstLineChars="0"/>
        <w:rPr>
          <w:rFonts w:eastAsia="宋体"/>
        </w:rPr>
      </w:pPr>
      <w:r>
        <w:rPr>
          <w:rFonts w:eastAsia="宋体"/>
          <w:b/>
        </w:rPr>
        <w:t>设计图纸：</w:t>
      </w:r>
    </w:p>
    <w:p>
      <w:pPr>
        <w:pStyle w:val="42"/>
        <w:numPr>
          <w:ilvl w:val="0"/>
          <w:numId w:val="88"/>
        </w:numPr>
        <w:ind w:firstLineChars="0"/>
        <w:rPr>
          <w:rFonts w:eastAsia="宋体"/>
          <w:b/>
        </w:rPr>
      </w:pPr>
      <w:r>
        <w:rPr>
          <w:rFonts w:eastAsia="宋体"/>
          <w:b/>
        </w:rPr>
        <w:t>说明内容：</w:t>
      </w:r>
    </w:p>
    <w:p>
      <w:pPr>
        <w:pStyle w:val="42"/>
        <w:numPr>
          <w:ilvl w:val="0"/>
          <w:numId w:val="89"/>
        </w:numPr>
        <w:ind w:left="709" w:firstLineChars="0"/>
        <w:rPr>
          <w:rFonts w:eastAsia="宋体"/>
        </w:rPr>
      </w:pPr>
      <w:r>
        <w:rPr>
          <w:rFonts w:eastAsia="宋体"/>
        </w:rPr>
        <w:t>设计依据：《建筑地面工程防滑技术规程》JGJ/T 331-2014；</w:t>
      </w:r>
    </w:p>
    <w:p>
      <w:pPr>
        <w:pStyle w:val="42"/>
        <w:numPr>
          <w:ilvl w:val="0"/>
          <w:numId w:val="89"/>
        </w:numPr>
        <w:ind w:left="709" w:firstLineChars="0"/>
        <w:rPr>
          <w:rFonts w:eastAsia="宋体"/>
        </w:rPr>
      </w:pPr>
      <w:r>
        <w:rPr>
          <w:rFonts w:eastAsia="宋体"/>
        </w:rPr>
        <w:t>明确建筑出入口及平台、公共走廊、电梯门厅、厨房、浴室、卫生间、建筑室内外活动场</w:t>
      </w:r>
      <w:r>
        <w:rPr>
          <w:rFonts w:hint="eastAsia" w:eastAsia="宋体"/>
        </w:rPr>
        <w:t>地</w:t>
      </w:r>
      <w:r>
        <w:rPr>
          <w:rFonts w:eastAsia="宋体"/>
        </w:rPr>
        <w:t>、建筑坡道、楼梯踏步等防滑等级达到相关标准的规定。</w:t>
      </w:r>
    </w:p>
    <w:p>
      <w:pPr>
        <w:pStyle w:val="42"/>
        <w:numPr>
          <w:ilvl w:val="0"/>
          <w:numId w:val="88"/>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建筑相关部位平面图及建筑出入口及平台、公共走廊、电梯门厅、厨房、浴室、卫生间等，建筑室内外活动场及建筑坡道、楼梯踏步等部位工程做法</w:t>
      </w:r>
      <w:r>
        <w:rPr>
          <w:rFonts w:eastAsia="宋体"/>
        </w:rPr>
        <w:t>。</w:t>
      </w:r>
    </w:p>
    <w:p>
      <w:pPr>
        <w:pStyle w:val="42"/>
        <w:numPr>
          <w:ilvl w:val="0"/>
          <w:numId w:val="87"/>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87"/>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firstLine="0" w:firstLineChars="0"/>
        <w:rPr>
          <w:rFonts w:eastAsia="宋体"/>
        </w:rPr>
      </w:pPr>
    </w:p>
    <w:p>
      <w:pPr>
        <w:pStyle w:val="43"/>
        <w:rPr>
          <w:rFonts w:cs="Times New Roman"/>
          <w:color w:val="auto"/>
        </w:rPr>
      </w:pPr>
      <w:r>
        <w:rPr>
          <w:rFonts w:cs="Times New Roman"/>
          <w:b/>
          <w:color w:val="auto"/>
        </w:rPr>
        <w:t>【条文】A.2.4</w:t>
      </w:r>
      <w:r>
        <w:rPr>
          <w:rFonts w:cs="Times New Roman"/>
          <w:color w:val="auto"/>
        </w:rPr>
        <w:t xml:space="preserve"> 采取提升建筑适变性的措施，评价总分值为 18 分，并按下列规则分别评分并累计：</w:t>
      </w:r>
    </w:p>
    <w:p>
      <w:pPr>
        <w:ind w:firstLine="1054" w:firstLineChars="500"/>
      </w:pPr>
      <w:r>
        <w:rPr>
          <w:b/>
          <w:bCs/>
        </w:rPr>
        <w:t xml:space="preserve">1 </w:t>
      </w:r>
      <w:r>
        <w:t xml:space="preserve"> 采取通用开放、灵活可变的使用空间设计，或采取建筑使用功能可变措施，得 7 分；</w:t>
      </w:r>
    </w:p>
    <w:p>
      <w:pPr>
        <w:ind w:firstLine="1054" w:firstLineChars="500"/>
      </w:pPr>
      <w:r>
        <w:rPr>
          <w:b/>
          <w:bCs/>
        </w:rPr>
        <w:t>2</w:t>
      </w:r>
      <w:r>
        <w:t xml:space="preserve">  建筑结构与建筑设备管线分离，得 7 分；</w:t>
      </w:r>
    </w:p>
    <w:p>
      <w:pPr>
        <w:ind w:firstLine="1054" w:firstLineChars="500"/>
      </w:pPr>
      <w:r>
        <w:rPr>
          <w:b/>
          <w:bCs/>
        </w:rPr>
        <w:t>3</w:t>
      </w:r>
      <w:r>
        <w:t xml:space="preserve">  采用与建筑功能和空间变化相适应的设备设施布置方式或控制方式，得 4 分。</w:t>
      </w:r>
    </w:p>
    <w:p>
      <w:pPr>
        <w:ind w:firstLine="0" w:firstLineChars="0"/>
      </w:pPr>
      <w:r>
        <w:rPr>
          <w:b/>
        </w:rPr>
        <w:t>注：本条对应19版《绿色建筑评价标准》安全耐久，4.2.6条</w:t>
      </w:r>
    </w:p>
    <w:p>
      <w:pPr>
        <w:pStyle w:val="42"/>
        <w:ind w:firstLine="0" w:firstLineChars="0"/>
        <w:rPr>
          <w:rFonts w:eastAsia="宋体"/>
          <w:b/>
        </w:rPr>
      </w:pPr>
      <w:r>
        <w:rPr>
          <w:rFonts w:eastAsia="宋体"/>
          <w:b/>
        </w:rPr>
        <w:t>【审查要点】</w:t>
      </w:r>
      <w:r>
        <w:rPr>
          <w:rFonts w:hint="eastAsia" w:eastAsia="宋体"/>
          <w:bCs w:val="0"/>
        </w:rPr>
        <w:t>（结构、给排水、暖通、电气多专业审查）</w:t>
      </w:r>
    </w:p>
    <w:p>
      <w:pPr>
        <w:pStyle w:val="42"/>
        <w:numPr>
          <w:ilvl w:val="0"/>
          <w:numId w:val="90"/>
        </w:numPr>
        <w:ind w:firstLineChars="0"/>
        <w:rPr>
          <w:rFonts w:eastAsia="宋体"/>
        </w:rPr>
      </w:pPr>
      <w:r>
        <w:rPr>
          <w:rFonts w:eastAsia="宋体"/>
          <w:b/>
        </w:rPr>
        <w:t>设计图纸：</w:t>
      </w:r>
    </w:p>
    <w:p>
      <w:pPr>
        <w:pStyle w:val="42"/>
        <w:numPr>
          <w:ilvl w:val="0"/>
          <w:numId w:val="91"/>
        </w:numPr>
        <w:ind w:firstLineChars="0"/>
        <w:rPr>
          <w:rFonts w:eastAsia="宋体"/>
          <w:b/>
        </w:rPr>
      </w:pPr>
      <w:r>
        <w:rPr>
          <w:rFonts w:eastAsia="宋体"/>
          <w:b/>
        </w:rPr>
        <w:t>说明内容：</w:t>
      </w:r>
    </w:p>
    <w:p>
      <w:pPr>
        <w:pStyle w:val="42"/>
        <w:numPr>
          <w:ilvl w:val="0"/>
          <w:numId w:val="92"/>
        </w:numPr>
        <w:ind w:left="567" w:hanging="283" w:firstLineChars="0"/>
        <w:rPr>
          <w:rFonts w:eastAsia="宋体"/>
        </w:rPr>
      </w:pPr>
      <w:r>
        <w:rPr>
          <w:rFonts w:eastAsia="宋体"/>
        </w:rPr>
        <w:t>设计依据：</w:t>
      </w:r>
      <w:r>
        <w:rPr>
          <w:rFonts w:hint="eastAsia" w:eastAsia="宋体"/>
        </w:rPr>
        <w:t>《民用建筑设计统一标准》GB</w:t>
      </w:r>
      <w:r>
        <w:rPr>
          <w:rFonts w:eastAsia="宋体"/>
        </w:rPr>
        <w:t xml:space="preserve"> 50352-2019</w:t>
      </w:r>
      <w:r>
        <w:rPr>
          <w:rFonts w:hint="eastAsia" w:eastAsia="宋体"/>
        </w:rPr>
        <w:t>、</w:t>
      </w:r>
      <w:r>
        <w:rPr>
          <w:rFonts w:eastAsia="宋体"/>
        </w:rPr>
        <w:t>《装配式住宅建筑设计标准》JGJ/T 398-2017；</w:t>
      </w:r>
    </w:p>
    <w:p>
      <w:pPr>
        <w:pStyle w:val="42"/>
        <w:numPr>
          <w:ilvl w:val="0"/>
          <w:numId w:val="92"/>
        </w:numPr>
        <w:ind w:left="709" w:firstLineChars="0"/>
        <w:rPr>
          <w:rFonts w:eastAsia="宋体"/>
        </w:rPr>
      </w:pPr>
      <w:r>
        <w:rPr>
          <w:rFonts w:eastAsia="宋体"/>
        </w:rPr>
        <w:t>对采用大开间和进深结构方案、灵活布置内隔墙、为室内无障碍设施的加装预留条件等提升建筑适变性的措施进行说明；</w:t>
      </w:r>
    </w:p>
    <w:p>
      <w:pPr>
        <w:pStyle w:val="42"/>
        <w:numPr>
          <w:ilvl w:val="0"/>
          <w:numId w:val="92"/>
        </w:numPr>
        <w:ind w:left="709" w:firstLineChars="0"/>
        <w:rPr>
          <w:rFonts w:eastAsia="宋体"/>
        </w:rPr>
      </w:pPr>
      <w:r>
        <w:rPr>
          <w:rFonts w:eastAsia="宋体"/>
        </w:rPr>
        <w:t>项目按照管线分离进行设计，说明管线分离的形式，明确设备和管线安装位置和安装方式；</w:t>
      </w:r>
    </w:p>
    <w:p>
      <w:pPr>
        <w:pStyle w:val="42"/>
        <w:numPr>
          <w:ilvl w:val="0"/>
          <w:numId w:val="92"/>
        </w:numPr>
        <w:ind w:left="709" w:firstLineChars="0"/>
        <w:rPr>
          <w:rFonts w:eastAsia="宋体"/>
        </w:rPr>
      </w:pPr>
      <w:r>
        <w:rPr>
          <w:rFonts w:eastAsia="宋体"/>
        </w:rPr>
        <w:t>对建筑功能或空间变化相适应的设备设施布置方式或控制方式进行说明。</w:t>
      </w:r>
    </w:p>
    <w:p>
      <w:pPr>
        <w:pStyle w:val="42"/>
        <w:numPr>
          <w:ilvl w:val="0"/>
          <w:numId w:val="91"/>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建筑平面图、</w:t>
      </w:r>
      <w:r>
        <w:rPr>
          <w:rFonts w:eastAsia="宋体"/>
        </w:rPr>
        <w:t>管线分离节点专项图的设计内容与说明内容一致。</w:t>
      </w:r>
    </w:p>
    <w:p>
      <w:pPr>
        <w:pStyle w:val="42"/>
        <w:numPr>
          <w:ilvl w:val="0"/>
          <w:numId w:val="90"/>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90"/>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Cs/>
          <w:szCs w:val="28"/>
        </w:rPr>
      </w:pPr>
      <w:r>
        <w:rPr>
          <w:b/>
          <w:bCs/>
          <w:szCs w:val="28"/>
        </w:rPr>
        <w:t>【条文】</w:t>
      </w:r>
      <w:r>
        <w:rPr>
          <w:rFonts w:hint="eastAsia"/>
          <w:b/>
          <w:bCs/>
          <w:szCs w:val="28"/>
        </w:rPr>
        <w:t>A.2.5</w:t>
      </w:r>
      <w:r>
        <w:rPr>
          <w:b/>
          <w:bCs/>
          <w:szCs w:val="28"/>
        </w:rPr>
        <w:t xml:space="preserve"> </w:t>
      </w:r>
      <w:r>
        <w:rPr>
          <w:bCs/>
          <w:szCs w:val="28"/>
        </w:rPr>
        <w:t>采取提升建筑部品部件耐久性的措施，评价总分值为10分，并按下列规则分别评分并累计：</w:t>
      </w:r>
    </w:p>
    <w:p>
      <w:pPr>
        <w:ind w:firstLine="1054" w:firstLineChars="500"/>
      </w:pPr>
      <w:r>
        <w:rPr>
          <w:b/>
        </w:rPr>
        <w:t>1</w:t>
      </w:r>
      <w:r>
        <w:t xml:space="preserve"> 使用耐腐蚀、抗老化、耐久性能好的管材、管线、管件，得5分；</w:t>
      </w:r>
    </w:p>
    <w:p>
      <w:pPr>
        <w:ind w:firstLine="1054" w:firstLineChars="500"/>
      </w:pPr>
      <w:r>
        <w:rPr>
          <w:b/>
        </w:rPr>
        <w:t>2</w:t>
      </w:r>
      <w:r>
        <w:t xml:space="preserve"> </w:t>
      </w:r>
      <w:r>
        <w:rPr>
          <w:rFonts w:hint="eastAsia"/>
        </w:rPr>
        <w:t>活动配件选用长寿命产品，并考虑部品组合的同寿命性；不同使用寿命的部品组合时，采用便于分别拆换、更新和升级的构造，得5分。</w:t>
      </w:r>
    </w:p>
    <w:p>
      <w:pPr>
        <w:ind w:firstLine="0" w:firstLineChars="0"/>
      </w:pPr>
      <w:r>
        <w:rPr>
          <w:b/>
        </w:rPr>
        <w:t>注：本条对应19版《绿色建筑评价标准》安全耐久，4.2.7条</w:t>
      </w:r>
    </w:p>
    <w:p>
      <w:pPr>
        <w:pStyle w:val="42"/>
        <w:ind w:firstLine="0" w:firstLineChars="0"/>
        <w:rPr>
          <w:rFonts w:eastAsia="宋体"/>
          <w:b/>
        </w:rPr>
      </w:pPr>
      <w:r>
        <w:rPr>
          <w:rFonts w:eastAsia="宋体"/>
          <w:b/>
        </w:rPr>
        <w:t>【审查要点】</w:t>
      </w:r>
      <w:r>
        <w:rPr>
          <w:rFonts w:hint="eastAsia" w:eastAsia="宋体"/>
          <w:bCs w:val="0"/>
        </w:rPr>
        <w:t>（给排水、暖通、电气多专业审查）</w:t>
      </w:r>
    </w:p>
    <w:p>
      <w:pPr>
        <w:pStyle w:val="42"/>
        <w:numPr>
          <w:ilvl w:val="0"/>
          <w:numId w:val="93"/>
        </w:numPr>
        <w:ind w:firstLineChars="0"/>
        <w:rPr>
          <w:rFonts w:eastAsia="宋体"/>
        </w:rPr>
      </w:pPr>
      <w:r>
        <w:rPr>
          <w:rFonts w:eastAsia="宋体"/>
          <w:b/>
        </w:rPr>
        <w:t>设计图纸：</w:t>
      </w:r>
    </w:p>
    <w:p>
      <w:pPr>
        <w:pStyle w:val="42"/>
        <w:numPr>
          <w:ilvl w:val="0"/>
          <w:numId w:val="94"/>
        </w:numPr>
        <w:ind w:firstLineChars="0"/>
        <w:rPr>
          <w:rFonts w:eastAsia="宋体"/>
          <w:b/>
        </w:rPr>
      </w:pPr>
      <w:r>
        <w:rPr>
          <w:rFonts w:eastAsia="宋体"/>
          <w:b/>
        </w:rPr>
        <w:t>说明内容：</w:t>
      </w:r>
    </w:p>
    <w:p>
      <w:pPr>
        <w:pStyle w:val="42"/>
        <w:numPr>
          <w:ilvl w:val="0"/>
          <w:numId w:val="95"/>
        </w:numPr>
        <w:ind w:left="709" w:firstLineChars="0"/>
        <w:rPr>
          <w:rFonts w:eastAsia="宋体"/>
        </w:rPr>
      </w:pPr>
      <w:r>
        <w:rPr>
          <w:rFonts w:hint="eastAsia" w:eastAsia="宋体"/>
        </w:rPr>
        <w:t>设计依据：《门窗反复启闭耐久性试验方法》GB/T 29739-2013、《铝合金门窗》GB/T 8478-2020、《建筑用节能门窗》GB/T 29734.1~2-2013、GB/T 29734.3-2020、《建筑遮阳产品机械耐久性能试验方法》JG/T 241-2009、《建筑遮阳通用技术要求》JG/T 274-2018；</w:t>
      </w:r>
    </w:p>
    <w:p>
      <w:pPr>
        <w:pStyle w:val="42"/>
        <w:numPr>
          <w:ilvl w:val="0"/>
          <w:numId w:val="95"/>
        </w:numPr>
        <w:ind w:left="709" w:firstLineChars="0"/>
        <w:rPr>
          <w:rFonts w:eastAsia="宋体"/>
          <w:color w:val="000000"/>
        </w:rPr>
      </w:pPr>
      <w:r>
        <w:rPr>
          <w:rFonts w:hint="eastAsia" w:eastAsia="宋体"/>
        </w:rPr>
        <w:t>说明中应体现门窗反复启闭性能。达到相应产品标准要求的2倍：</w:t>
      </w:r>
      <w:r>
        <w:rPr>
          <w:rFonts w:hint="eastAsia" w:eastAsia="宋体"/>
          <w:color w:val="000000"/>
        </w:rPr>
        <w:t>常见推拉平移、平开旋转类门，2等级标准要求启闭次数为20万次；推拉平移、平开旋转类窗，2等级标准要求启闭次数为2万次；内平开下悬窗标准要求启闭次数为：1.5万次内平开下悬启闭加1万次90°平开启闭。未列出门窗可参考相应的产品标准要求。</w:t>
      </w:r>
    </w:p>
    <w:p>
      <w:pPr>
        <w:pStyle w:val="42"/>
        <w:numPr>
          <w:ilvl w:val="0"/>
          <w:numId w:val="95"/>
        </w:numPr>
        <w:ind w:left="709" w:firstLineChars="0"/>
        <w:rPr>
          <w:rFonts w:eastAsia="宋体"/>
        </w:rPr>
      </w:pPr>
      <w:r>
        <w:rPr>
          <w:rFonts w:hint="eastAsia" w:eastAsia="宋体"/>
        </w:rPr>
        <w:t>遮阳产品机械耐久性达到相应产品标准要求的最高级</w:t>
      </w:r>
      <w:r>
        <w:rPr>
          <w:rFonts w:eastAsia="宋体"/>
        </w:rPr>
        <w:t>。</w:t>
      </w:r>
    </w:p>
    <w:p>
      <w:pPr>
        <w:pStyle w:val="42"/>
        <w:numPr>
          <w:ilvl w:val="0"/>
          <w:numId w:val="94"/>
        </w:numPr>
        <w:ind w:firstLineChars="0"/>
        <w:rPr>
          <w:rFonts w:eastAsia="宋体"/>
          <w:b/>
        </w:rPr>
      </w:pPr>
      <w:r>
        <w:rPr>
          <w:rFonts w:eastAsia="宋体"/>
          <w:b/>
        </w:rPr>
        <w:t>图纸内容：</w:t>
      </w:r>
    </w:p>
    <w:p>
      <w:pPr>
        <w:pStyle w:val="42"/>
        <w:ind w:firstLine="630" w:firstLineChars="300"/>
        <w:rPr>
          <w:rFonts w:eastAsia="宋体"/>
        </w:rPr>
      </w:pPr>
      <w:r>
        <w:rPr>
          <w:rFonts w:hint="eastAsia" w:eastAsia="宋体"/>
        </w:rPr>
        <w:t>建筑平面图、立面图、门窗详图</w:t>
      </w:r>
      <w:r>
        <w:rPr>
          <w:rFonts w:eastAsia="宋体"/>
        </w:rPr>
        <w:t>。</w:t>
      </w:r>
    </w:p>
    <w:p>
      <w:pPr>
        <w:pStyle w:val="42"/>
        <w:numPr>
          <w:ilvl w:val="0"/>
          <w:numId w:val="93"/>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93"/>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firstLine="0" w:firstLineChars="0"/>
        <w:rPr>
          <w:rFonts w:eastAsia="宋体"/>
        </w:rPr>
      </w:pPr>
    </w:p>
    <w:p>
      <w:pPr>
        <w:pStyle w:val="43"/>
        <w:rPr>
          <w:rFonts w:cs="Times New Roman"/>
          <w:color w:val="auto"/>
        </w:rPr>
      </w:pPr>
      <w:r>
        <w:rPr>
          <w:rFonts w:cs="Times New Roman"/>
          <w:b/>
          <w:color w:val="auto"/>
        </w:rPr>
        <w:t xml:space="preserve">【条文】A.2.6 </w:t>
      </w:r>
      <w:r>
        <w:rPr>
          <w:rFonts w:cs="Times New Roman"/>
          <w:color w:val="auto"/>
        </w:rPr>
        <w:t>采取措施优化主要功能空间的室内声环境，评价总分8分。噪声级达到现行国家标准《民用建筑隔声设计标准》GB50018中的低限标准值和高要求标准限值的平均值，得4分；达到高要求标准限值，得8分。</w:t>
      </w:r>
    </w:p>
    <w:p>
      <w:pPr>
        <w:adjustRightInd/>
        <w:snapToGrid/>
        <w:ind w:firstLine="0" w:firstLineChars="0"/>
        <w:rPr>
          <w:b/>
        </w:rPr>
      </w:pPr>
      <w:r>
        <w:rPr>
          <w:b/>
        </w:rPr>
        <w:t>注：本条对应19版《绿色建筑评价标准》健康舒适，5.2.6条</w:t>
      </w:r>
    </w:p>
    <w:p>
      <w:pPr>
        <w:ind w:firstLine="0" w:firstLineChars="0"/>
      </w:pPr>
      <w:r>
        <w:t>【</w:t>
      </w:r>
      <w:r>
        <w:rPr>
          <w:b/>
        </w:rPr>
        <w:t>审查</w:t>
      </w:r>
      <w:r>
        <w:rPr>
          <w:b/>
          <w:bCs/>
          <w:szCs w:val="21"/>
        </w:rPr>
        <w:t>要点</w:t>
      </w:r>
      <w:r>
        <w:t>】</w:t>
      </w:r>
      <w:r>
        <w:rPr>
          <w:rFonts w:hint="eastAsia"/>
          <w:bCs/>
        </w:rPr>
        <w:t>（建筑与建筑物理多专业审查）</w:t>
      </w:r>
    </w:p>
    <w:p>
      <w:pPr>
        <w:ind w:firstLine="0" w:firstLineChars="0"/>
      </w:pPr>
      <w:r>
        <w:t>同A.1.7条。</w:t>
      </w:r>
    </w:p>
    <w:p>
      <w:pPr>
        <w:ind w:firstLine="0" w:firstLineChars="0"/>
        <w:rPr>
          <w:b/>
        </w:rPr>
      </w:pPr>
    </w:p>
    <w:p>
      <w:pPr>
        <w:pStyle w:val="43"/>
        <w:rPr>
          <w:rFonts w:cs="Times New Roman"/>
          <w:color w:val="auto"/>
        </w:rPr>
      </w:pPr>
      <w:r>
        <w:rPr>
          <w:rFonts w:cs="Times New Roman"/>
          <w:b/>
          <w:color w:val="auto"/>
        </w:rPr>
        <w:t xml:space="preserve">【条文】A.2.7 </w:t>
      </w:r>
      <w:r>
        <w:rPr>
          <w:rFonts w:cs="Times New Roman"/>
          <w:color w:val="auto"/>
        </w:rPr>
        <w:t>主要功能房间的隔声性能良好，评价总分值为10分，并按下列规则分别评分并累计：</w:t>
      </w:r>
    </w:p>
    <w:p>
      <w:pPr>
        <w:ind w:firstLine="1054" w:firstLineChars="500"/>
      </w:pPr>
      <w:r>
        <w:rPr>
          <w:b/>
          <w:bCs/>
        </w:rPr>
        <w:t>1</w:t>
      </w:r>
      <w:r>
        <w:t xml:space="preserve">  构件及相邻房间之间的空气声隔声性能达到现行国家标准《民用建筑隔声设计规范》GB50018中的低限标准值和高要求标准限值的平均值，得3分；达到高要求标准限值，得5分；</w:t>
      </w:r>
    </w:p>
    <w:p>
      <w:pPr>
        <w:ind w:firstLine="1054" w:firstLineChars="500"/>
      </w:pPr>
      <w:r>
        <w:rPr>
          <w:b/>
          <w:bCs/>
        </w:rPr>
        <w:t>2</w:t>
      </w:r>
      <w:r>
        <w:t xml:space="preserve">  楼板的撞击声隔声性能达到现行国家标准《民用建筑隔声设计规范》GB50018中的低限标准值和高要求标准限值的平均值，得3分；达到高要求标准限值，得5分。</w:t>
      </w:r>
    </w:p>
    <w:p>
      <w:pPr>
        <w:ind w:firstLine="0" w:firstLineChars="0"/>
        <w:rPr>
          <w:b/>
        </w:rPr>
      </w:pPr>
      <w:r>
        <w:rPr>
          <w:b/>
        </w:rPr>
        <w:t>注：本条对应19版《绿色建筑评价标准》健康舒适，5.2.7条</w:t>
      </w:r>
    </w:p>
    <w:p>
      <w:pPr>
        <w:ind w:firstLine="0" w:firstLineChars="0"/>
      </w:pPr>
      <w:r>
        <w:t>【</w:t>
      </w:r>
      <w:r>
        <w:rPr>
          <w:b/>
        </w:rPr>
        <w:t>审查要点</w:t>
      </w:r>
      <w:r>
        <w:t>】</w:t>
      </w:r>
      <w:r>
        <w:rPr>
          <w:rFonts w:hint="eastAsia"/>
          <w:bCs/>
        </w:rPr>
        <w:t>（建筑与建筑物理多专业审查）</w:t>
      </w:r>
    </w:p>
    <w:p>
      <w:pPr>
        <w:ind w:firstLine="0" w:firstLineChars="0"/>
      </w:pPr>
      <w:r>
        <w:t>同A.1.7条。</w:t>
      </w:r>
    </w:p>
    <w:p>
      <w:pPr>
        <w:ind w:firstLine="0" w:firstLineChars="0"/>
        <w:rPr>
          <w:b/>
        </w:rPr>
      </w:pPr>
    </w:p>
    <w:p>
      <w:pPr>
        <w:pStyle w:val="43"/>
        <w:rPr>
          <w:rFonts w:cs="Times New Roman"/>
          <w:color w:val="auto"/>
        </w:rPr>
      </w:pPr>
      <w:r>
        <w:rPr>
          <w:rFonts w:cs="Times New Roman"/>
          <w:b/>
          <w:color w:val="auto"/>
        </w:rPr>
        <w:t xml:space="preserve">【条文】A.2.8 </w:t>
      </w:r>
      <w:r>
        <w:rPr>
          <w:rFonts w:cs="Times New Roman"/>
          <w:color w:val="auto"/>
        </w:rPr>
        <w:t>充分利用天然光，评价总分值为12分，并按下列规则分别评分并累计：</w:t>
      </w:r>
    </w:p>
    <w:p>
      <w:pPr>
        <w:ind w:firstLine="1054" w:firstLineChars="500"/>
      </w:pPr>
      <w:r>
        <w:rPr>
          <w:b/>
          <w:bCs/>
        </w:rPr>
        <w:t>1</w:t>
      </w:r>
      <w:r>
        <w:t xml:space="preserve">  住宅建筑室内主要功能空间至少60%面积比例区域，其采光照度值不低于300lx的小时数平均不少于8h/d</w:t>
      </w:r>
      <w:r>
        <w:rPr>
          <w:rFonts w:hint="eastAsia"/>
        </w:rPr>
        <w:t>，</w:t>
      </w:r>
      <w:r>
        <w:t>得9分。</w:t>
      </w:r>
    </w:p>
    <w:p>
      <w:pPr>
        <w:ind w:firstLine="1054" w:firstLineChars="500"/>
      </w:pPr>
      <w:r>
        <w:rPr>
          <w:b/>
          <w:bCs/>
        </w:rPr>
        <w:t>2</w:t>
      </w:r>
      <w:r>
        <w:t xml:space="preserve">  公共建筑按下列规则分别评分并累计：</w:t>
      </w:r>
    </w:p>
    <w:p>
      <w:pPr>
        <w:ind w:firstLine="1050" w:firstLineChars="500"/>
      </w:pPr>
      <w:r>
        <w:t>1）内区采光系数满足采光要求的面积比例达到60%</w:t>
      </w:r>
      <w:r>
        <w:rPr>
          <w:rFonts w:hint="eastAsia"/>
        </w:rPr>
        <w:t>，</w:t>
      </w:r>
      <w:r>
        <w:t>得3分；</w:t>
      </w:r>
    </w:p>
    <w:p>
      <w:pPr>
        <w:ind w:firstLine="1050" w:firstLineChars="500"/>
      </w:pPr>
      <w:r>
        <w:t>2）地下空间平均采光系数不小于0.5%的面积与地下室首层面积的比例达到10%以上，得3分；</w:t>
      </w:r>
    </w:p>
    <w:p>
      <w:pPr>
        <w:ind w:firstLine="1050" w:firstLineChars="500"/>
      </w:pPr>
      <w:r>
        <w:t>3）室内主要功能空间至少60%面积比例区域的采光照度值不低于采光要求的小时数平均不少于4h/d</w:t>
      </w:r>
      <w:r>
        <w:rPr>
          <w:rFonts w:hint="eastAsia"/>
        </w:rPr>
        <w:t>，</w:t>
      </w:r>
      <w:r>
        <w:t xml:space="preserve"> 得3分。</w:t>
      </w:r>
    </w:p>
    <w:p>
      <w:pPr>
        <w:ind w:firstLine="1054" w:firstLineChars="500"/>
      </w:pPr>
      <w:r>
        <w:rPr>
          <w:b/>
          <w:bCs/>
        </w:rPr>
        <w:t>3</w:t>
      </w:r>
      <w:r>
        <w:t xml:space="preserve">  主要功能房间有眩光控制措施，得3分。</w:t>
      </w:r>
    </w:p>
    <w:p>
      <w:pPr>
        <w:adjustRightInd/>
        <w:snapToGrid/>
        <w:ind w:firstLine="0" w:firstLineChars="0"/>
        <w:rPr>
          <w:b/>
        </w:rPr>
      </w:pPr>
      <w:r>
        <w:rPr>
          <w:b/>
        </w:rPr>
        <w:t>注：本条对应19版《绿色建筑评价标准》健康舒适，5.2.8条</w:t>
      </w:r>
    </w:p>
    <w:p>
      <w:pPr>
        <w:pStyle w:val="42"/>
        <w:ind w:firstLine="0" w:firstLineChars="0"/>
        <w:rPr>
          <w:rFonts w:eastAsia="宋体"/>
          <w:bCs w:val="0"/>
        </w:rPr>
      </w:pPr>
      <w:r>
        <w:rPr>
          <w:rFonts w:eastAsia="宋体"/>
          <w:b/>
        </w:rPr>
        <w:t>【审查要点】</w:t>
      </w:r>
      <w:r>
        <w:rPr>
          <w:rFonts w:hint="eastAsia" w:eastAsia="宋体"/>
          <w:bCs w:val="0"/>
        </w:rPr>
        <w:t>（室内装修多专业审查）</w:t>
      </w:r>
    </w:p>
    <w:p>
      <w:pPr>
        <w:pStyle w:val="42"/>
        <w:numPr>
          <w:ilvl w:val="0"/>
          <w:numId w:val="96"/>
        </w:numPr>
        <w:ind w:firstLineChars="0"/>
        <w:rPr>
          <w:rFonts w:eastAsia="宋体"/>
        </w:rPr>
      </w:pPr>
      <w:r>
        <w:rPr>
          <w:rFonts w:eastAsia="宋体"/>
          <w:b/>
        </w:rPr>
        <w:t>设计图纸：</w:t>
      </w:r>
    </w:p>
    <w:p>
      <w:pPr>
        <w:pStyle w:val="42"/>
        <w:numPr>
          <w:ilvl w:val="0"/>
          <w:numId w:val="97"/>
        </w:numPr>
        <w:ind w:firstLineChars="0"/>
        <w:rPr>
          <w:rFonts w:eastAsia="宋体"/>
          <w:b/>
        </w:rPr>
      </w:pPr>
      <w:r>
        <w:rPr>
          <w:rFonts w:eastAsia="宋体"/>
          <w:b/>
        </w:rPr>
        <w:t>说明内容：</w:t>
      </w:r>
    </w:p>
    <w:p>
      <w:pPr>
        <w:pStyle w:val="42"/>
        <w:numPr>
          <w:ilvl w:val="0"/>
          <w:numId w:val="98"/>
        </w:numPr>
        <w:ind w:left="709" w:firstLineChars="0"/>
        <w:rPr>
          <w:rFonts w:eastAsia="宋体"/>
        </w:rPr>
      </w:pPr>
      <w:r>
        <w:rPr>
          <w:rFonts w:eastAsia="宋体"/>
        </w:rPr>
        <w:t>设计依据：《住宅设计规范》GB 50096-2011、《建筑采光设计标准》GB50033-2013</w:t>
      </w:r>
      <w:r>
        <w:rPr>
          <w:rFonts w:hint="eastAsia" w:eastAsia="宋体"/>
        </w:rPr>
        <w:t>、《民用建筑绿色性能计算标准》JGJ/T 449-2018、《建筑环境通用规范》GB55016-2021；</w:t>
      </w:r>
    </w:p>
    <w:p>
      <w:pPr>
        <w:pStyle w:val="42"/>
        <w:numPr>
          <w:ilvl w:val="0"/>
          <w:numId w:val="98"/>
        </w:numPr>
        <w:ind w:left="709" w:firstLineChars="0"/>
        <w:rPr>
          <w:rFonts w:eastAsia="宋体"/>
        </w:rPr>
      </w:pPr>
      <w:r>
        <w:rPr>
          <w:rFonts w:eastAsia="宋体"/>
        </w:rPr>
        <w:t>主要功能房间的采光等级及采用的采光标准值满足《建筑采光设计标准》GB 50033-2013</w:t>
      </w:r>
      <w:r>
        <w:rPr>
          <w:rFonts w:hint="eastAsia" w:eastAsia="宋体"/>
        </w:rPr>
        <w:t>、《建筑环境通用规范》GB55016-2021</w:t>
      </w:r>
      <w:r>
        <w:rPr>
          <w:rFonts w:eastAsia="宋体"/>
        </w:rPr>
        <w:t>的要求</w:t>
      </w:r>
      <w:r>
        <w:rPr>
          <w:rFonts w:hint="eastAsia" w:eastAsia="宋体"/>
        </w:rPr>
        <w:t>。</w:t>
      </w:r>
      <w:r>
        <w:rPr>
          <w:rFonts w:eastAsia="宋体"/>
        </w:rPr>
        <w:t>主要功能房间有眩光控制措施：作业区应减少或避免直射阳光；工作人员的视觉背景不宜为窗口；可采用室内外遮挡设施；窗结构的内表面或窗周围的内墙面，宜采用浅色饰面。</w:t>
      </w:r>
    </w:p>
    <w:p>
      <w:pPr>
        <w:pStyle w:val="42"/>
        <w:numPr>
          <w:ilvl w:val="0"/>
          <w:numId w:val="97"/>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bCs w:val="0"/>
        </w:rPr>
        <w:t>建筑平面图纸与模拟分析报告一致；家具布置图。</w:t>
      </w:r>
    </w:p>
    <w:p>
      <w:pPr>
        <w:pStyle w:val="42"/>
        <w:numPr>
          <w:ilvl w:val="0"/>
          <w:numId w:val="96"/>
        </w:numPr>
        <w:ind w:firstLineChars="0"/>
        <w:rPr>
          <w:rFonts w:eastAsia="宋体"/>
          <w:b/>
        </w:rPr>
      </w:pPr>
      <w:r>
        <w:rPr>
          <w:rFonts w:eastAsia="宋体"/>
          <w:b/>
        </w:rPr>
        <w:t>技术支撑文件：</w:t>
      </w:r>
    </w:p>
    <w:p>
      <w:pPr>
        <w:pStyle w:val="42"/>
        <w:numPr>
          <w:ilvl w:val="0"/>
          <w:numId w:val="99"/>
        </w:numPr>
        <w:ind w:firstLineChars="0"/>
        <w:rPr>
          <w:rFonts w:eastAsia="宋体"/>
        </w:rPr>
      </w:pPr>
      <w:r>
        <w:rPr>
          <w:rFonts w:eastAsia="宋体"/>
        </w:rPr>
        <w:t>室内天然采光模拟分析报告</w:t>
      </w:r>
      <w:r>
        <w:rPr>
          <w:rFonts w:hint="eastAsia" w:eastAsia="宋体"/>
        </w:rPr>
        <w:t>；</w:t>
      </w:r>
    </w:p>
    <w:p>
      <w:pPr>
        <w:pStyle w:val="42"/>
        <w:numPr>
          <w:ilvl w:val="0"/>
          <w:numId w:val="99"/>
        </w:numPr>
        <w:ind w:firstLineChars="0"/>
        <w:rPr>
          <w:rFonts w:eastAsia="宋体"/>
        </w:rPr>
      </w:pPr>
      <w:r>
        <w:rPr>
          <w:rFonts w:eastAsia="宋体"/>
        </w:rPr>
        <w:t>室内防眩光模拟分析报告。</w:t>
      </w:r>
    </w:p>
    <w:p>
      <w:pPr>
        <w:pStyle w:val="42"/>
        <w:numPr>
          <w:ilvl w:val="0"/>
          <w:numId w:val="96"/>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pStyle w:val="43"/>
        <w:rPr>
          <w:rFonts w:cs="Times New Roman"/>
          <w:color w:val="auto"/>
        </w:rPr>
      </w:pPr>
      <w:r>
        <w:rPr>
          <w:rFonts w:cs="Times New Roman"/>
          <w:b/>
          <w:color w:val="auto"/>
        </w:rPr>
        <w:t xml:space="preserve">【条文】A.2.9 </w:t>
      </w:r>
      <w:r>
        <w:rPr>
          <w:rFonts w:cs="Times New Roman"/>
          <w:color w:val="auto"/>
        </w:rPr>
        <w:t>优化建筑空间和平面布局，改善自然通风效果，评价总分值为 8 分，并按下列规则评分：</w:t>
      </w:r>
    </w:p>
    <w:p>
      <w:pPr>
        <w:ind w:firstLine="1265" w:firstLineChars="600"/>
      </w:pPr>
      <w:r>
        <w:rPr>
          <w:b/>
        </w:rPr>
        <w:t xml:space="preserve">1 </w:t>
      </w:r>
      <w:r>
        <w:t>住宅建筑：通风开口面积与房间地板面积的比例在夏热冬暖地区达到12%，在夏热冬冷地区达到 8%，在其他地区达到 5%，得5分；每再增加2%，再得1分，最高得8分；</w:t>
      </w:r>
    </w:p>
    <w:p>
      <w:pPr>
        <w:ind w:firstLine="1265" w:firstLineChars="600"/>
      </w:pPr>
      <w:r>
        <w:rPr>
          <w:b/>
        </w:rPr>
        <w:t xml:space="preserve">2 </w:t>
      </w:r>
      <w:r>
        <w:t>公共建筑：过渡季典型工况下主要功能房间平均自然通风换气次数不小于2次/h 的面积比例达到70%，得5分；每再增加10%，再得1分，最高得8分。</w:t>
      </w:r>
    </w:p>
    <w:p>
      <w:pPr>
        <w:adjustRightInd/>
        <w:snapToGrid/>
        <w:ind w:firstLine="0" w:firstLineChars="0"/>
        <w:rPr>
          <w:b/>
        </w:rPr>
      </w:pPr>
      <w:r>
        <w:rPr>
          <w:b/>
        </w:rPr>
        <w:t>注：本条对应19版《绿色建筑评价标准》健康舒适，5.2.10条</w:t>
      </w:r>
    </w:p>
    <w:p>
      <w:pPr>
        <w:pStyle w:val="42"/>
        <w:ind w:firstLine="0" w:firstLineChars="0"/>
        <w:rPr>
          <w:rFonts w:eastAsia="宋体"/>
        </w:rPr>
      </w:pPr>
      <w:r>
        <w:rPr>
          <w:rFonts w:eastAsia="宋体"/>
          <w:b/>
        </w:rPr>
        <w:t>【审查要点】</w:t>
      </w:r>
      <w:r>
        <w:rPr>
          <w:rFonts w:hint="eastAsia" w:eastAsia="宋体"/>
        </w:rPr>
        <w:t>（建筑审查第1款，建筑物理审查第2款）</w:t>
      </w:r>
    </w:p>
    <w:p>
      <w:pPr>
        <w:pStyle w:val="42"/>
        <w:numPr>
          <w:ilvl w:val="0"/>
          <w:numId w:val="100"/>
        </w:numPr>
        <w:ind w:firstLineChars="0"/>
        <w:rPr>
          <w:rFonts w:eastAsia="宋体"/>
        </w:rPr>
      </w:pPr>
      <w:r>
        <w:rPr>
          <w:rFonts w:eastAsia="宋体"/>
          <w:b/>
        </w:rPr>
        <w:t>设计图纸：</w:t>
      </w:r>
    </w:p>
    <w:p>
      <w:pPr>
        <w:pStyle w:val="42"/>
        <w:numPr>
          <w:ilvl w:val="0"/>
          <w:numId w:val="101"/>
        </w:numPr>
        <w:ind w:firstLineChars="0"/>
        <w:rPr>
          <w:rFonts w:eastAsia="宋体"/>
        </w:rPr>
      </w:pPr>
      <w:r>
        <w:rPr>
          <w:rFonts w:eastAsia="宋体"/>
          <w:b/>
        </w:rPr>
        <w:t>说明内容：</w:t>
      </w:r>
    </w:p>
    <w:p>
      <w:pPr>
        <w:pStyle w:val="42"/>
        <w:ind w:left="426" w:firstLine="0" w:firstLineChars="0"/>
        <w:rPr>
          <w:rFonts w:eastAsia="宋体"/>
        </w:rPr>
      </w:pPr>
      <w:r>
        <w:rPr>
          <w:rFonts w:eastAsia="宋体"/>
        </w:rPr>
        <w:t>设计依据：《住宅设计规范》GB 50096-2011、《办公建筑设计标准》JGJ/T67-2019、《商店建筑设计规范》JGJ48-2014、《民用建筑设计统一标准》GB 50352-2019、《民用建筑绿色性能计算标准》JGJ/T449-2018。</w:t>
      </w:r>
    </w:p>
    <w:p>
      <w:pPr>
        <w:pStyle w:val="42"/>
        <w:numPr>
          <w:ilvl w:val="0"/>
          <w:numId w:val="101"/>
        </w:numPr>
        <w:ind w:firstLineChars="0"/>
        <w:rPr>
          <w:rFonts w:eastAsia="宋体"/>
        </w:rPr>
      </w:pPr>
      <w:r>
        <w:rPr>
          <w:rFonts w:eastAsia="宋体"/>
          <w:b/>
        </w:rPr>
        <w:t>图纸内容：</w:t>
      </w:r>
    </w:p>
    <w:p>
      <w:pPr>
        <w:pStyle w:val="42"/>
        <w:ind w:left="426" w:firstLine="0" w:firstLineChars="0"/>
        <w:rPr>
          <w:rFonts w:eastAsia="宋体"/>
          <w:bCs w:val="0"/>
        </w:rPr>
      </w:pPr>
      <w:r>
        <w:rPr>
          <w:rFonts w:hint="eastAsia" w:eastAsia="宋体"/>
          <w:bCs w:val="0"/>
        </w:rPr>
        <w:t>建筑平面图、立面图、剖面图及门窗详图</w:t>
      </w:r>
      <w:r>
        <w:rPr>
          <w:rFonts w:eastAsia="宋体"/>
          <w:bCs w:val="0"/>
        </w:rPr>
        <w:t>。</w:t>
      </w:r>
    </w:p>
    <w:p>
      <w:pPr>
        <w:pStyle w:val="42"/>
        <w:numPr>
          <w:ilvl w:val="0"/>
          <w:numId w:val="100"/>
        </w:numPr>
        <w:ind w:firstLineChars="0"/>
        <w:rPr>
          <w:rFonts w:eastAsia="宋体"/>
          <w:b/>
        </w:rPr>
      </w:pPr>
      <w:r>
        <w:rPr>
          <w:rFonts w:eastAsia="宋体"/>
          <w:b/>
        </w:rPr>
        <w:t>技术支撑文件：</w:t>
      </w:r>
    </w:p>
    <w:p>
      <w:pPr>
        <w:pStyle w:val="42"/>
        <w:ind w:firstLine="420"/>
        <w:rPr>
          <w:rFonts w:eastAsia="宋体"/>
        </w:rPr>
      </w:pPr>
      <w:r>
        <w:rPr>
          <w:rFonts w:hint="eastAsia" w:eastAsia="宋体"/>
        </w:rPr>
        <w:t>1）住宅建筑通风开口面积与房间地板面积比例计算书；</w:t>
      </w:r>
    </w:p>
    <w:p>
      <w:pPr>
        <w:pStyle w:val="42"/>
        <w:ind w:firstLine="420"/>
        <w:rPr>
          <w:rFonts w:eastAsia="宋体"/>
        </w:rPr>
      </w:pPr>
      <w:r>
        <w:rPr>
          <w:rFonts w:eastAsia="宋体"/>
        </w:rPr>
        <w:t>2</w:t>
      </w:r>
      <w:r>
        <w:rPr>
          <w:rFonts w:hint="eastAsia" w:eastAsia="宋体"/>
        </w:rPr>
        <w:t>）室内自然通风模拟分析报告。</w:t>
      </w:r>
    </w:p>
    <w:p>
      <w:pPr>
        <w:pStyle w:val="42"/>
        <w:numPr>
          <w:ilvl w:val="0"/>
          <w:numId w:val="100"/>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pStyle w:val="43"/>
        <w:rPr>
          <w:rFonts w:cs="Times New Roman"/>
          <w:color w:val="auto"/>
        </w:rPr>
      </w:pPr>
      <w:r>
        <w:rPr>
          <w:rFonts w:cs="Times New Roman"/>
          <w:b/>
          <w:color w:val="auto"/>
        </w:rPr>
        <w:t xml:space="preserve">【条文】A.2.10 </w:t>
      </w:r>
      <w:r>
        <w:rPr>
          <w:rFonts w:cs="Times New Roman"/>
          <w:color w:val="auto"/>
        </w:rPr>
        <w:t>设置可调节遮阳设施，改善室内热舒适，评价总分值为9分，根据可调节遮阳设施的面积占外窗透明部分的比例按表5.2.11的规则评分。</w:t>
      </w:r>
    </w:p>
    <w:p>
      <w:pPr>
        <w:adjustRightInd/>
        <w:snapToGrid/>
        <w:spacing w:line="240" w:lineRule="auto"/>
        <w:ind w:firstLine="0" w:firstLineChars="0"/>
        <w:jc w:val="center"/>
        <w:rPr>
          <w:b/>
          <w:sz w:val="18"/>
          <w:szCs w:val="18"/>
        </w:rPr>
      </w:pPr>
      <w:r>
        <w:rPr>
          <w:b/>
          <w:bCs/>
          <w:sz w:val="18"/>
          <w:szCs w:val="18"/>
        </w:rPr>
        <w:t xml:space="preserve">表5.2.11 </w:t>
      </w:r>
      <w:r>
        <w:rPr>
          <w:b/>
          <w:sz w:val="18"/>
          <w:szCs w:val="18"/>
        </w:rPr>
        <w:t>可调节遮阳设施的面积占外窗透明部分比例评分规则</w:t>
      </w:r>
    </w:p>
    <w:tbl>
      <w:tblPr>
        <w:tblW w:w="8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6516"/>
        <w:gridCol w:w="1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jc w:val="center"/>
        </w:trPr>
        <w:tc>
          <w:tcPr>
            <w:tcW w:w="6516" w:type="dxa"/>
            <w:vAlign w:val="center"/>
          </w:tcPr>
          <w:p>
            <w:pPr>
              <w:snapToGrid/>
              <w:spacing w:line="240" w:lineRule="auto"/>
              <w:ind w:firstLine="0" w:firstLineChars="0"/>
              <w:jc w:val="center"/>
              <w:rPr>
                <w:sz w:val="18"/>
                <w:szCs w:val="18"/>
              </w:rPr>
            </w:pPr>
            <w:r>
              <w:rPr>
                <w:sz w:val="18"/>
                <w:szCs w:val="18"/>
              </w:rPr>
              <w:t>可调节遮阳设施的面积占外窗透明部分比例S</w:t>
            </w:r>
            <w:r>
              <w:rPr>
                <w:sz w:val="18"/>
                <w:szCs w:val="18"/>
                <w:vertAlign w:val="subscript"/>
              </w:rPr>
              <w:t>z</w:t>
            </w:r>
          </w:p>
        </w:tc>
        <w:tc>
          <w:tcPr>
            <w:tcW w:w="1780" w:type="dxa"/>
            <w:vAlign w:val="center"/>
          </w:tcPr>
          <w:p>
            <w:pPr>
              <w:snapToGrid/>
              <w:spacing w:line="240" w:lineRule="auto"/>
              <w:ind w:firstLine="0" w:firstLineChars="0"/>
              <w:jc w:val="center"/>
              <w:rPr>
                <w:sz w:val="18"/>
                <w:szCs w:val="18"/>
              </w:rPr>
            </w:pPr>
            <w:r>
              <w:rPr>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6516" w:type="dxa"/>
            <w:vAlign w:val="center"/>
          </w:tcPr>
          <w:p>
            <w:pPr>
              <w:snapToGrid/>
              <w:spacing w:line="240" w:lineRule="auto"/>
              <w:ind w:firstLine="0" w:firstLineChars="0"/>
              <w:jc w:val="center"/>
              <w:rPr>
                <w:sz w:val="18"/>
                <w:szCs w:val="18"/>
              </w:rPr>
            </w:pPr>
            <w:r>
              <w:rPr>
                <w:sz w:val="18"/>
                <w:szCs w:val="18"/>
              </w:rPr>
              <w:t>25％</w:t>
            </w:r>
            <w:r>
              <w:rPr>
                <w:rFonts w:ascii="宋体" w:hAnsi="宋体"/>
                <w:sz w:val="18"/>
                <w:szCs w:val="18"/>
              </w:rPr>
              <w:t>≤</w:t>
            </w:r>
            <w:r>
              <w:rPr>
                <w:sz w:val="18"/>
                <w:szCs w:val="18"/>
              </w:rPr>
              <w:t>S</w:t>
            </w:r>
            <w:r>
              <w:rPr>
                <w:sz w:val="18"/>
                <w:szCs w:val="18"/>
                <w:vertAlign w:val="subscript"/>
              </w:rPr>
              <w:t>z</w:t>
            </w:r>
            <w:r>
              <w:rPr>
                <w:sz w:val="18"/>
                <w:szCs w:val="18"/>
              </w:rPr>
              <w:t>＜35％</w:t>
            </w:r>
          </w:p>
        </w:tc>
        <w:tc>
          <w:tcPr>
            <w:tcW w:w="1780" w:type="dxa"/>
            <w:vAlign w:val="center"/>
          </w:tcPr>
          <w:p>
            <w:pPr>
              <w:snapToGrid/>
              <w:spacing w:line="240" w:lineRule="auto"/>
              <w:ind w:firstLine="0" w:firstLineChars="0"/>
              <w:jc w:val="center"/>
              <w:rPr>
                <w:sz w:val="18"/>
                <w:szCs w:val="18"/>
              </w:rPr>
            </w:pPr>
            <w:r>
              <w:rPr>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jc w:val="center"/>
        </w:trPr>
        <w:tc>
          <w:tcPr>
            <w:tcW w:w="6516" w:type="dxa"/>
            <w:vAlign w:val="center"/>
          </w:tcPr>
          <w:p>
            <w:pPr>
              <w:snapToGrid/>
              <w:spacing w:line="240" w:lineRule="auto"/>
              <w:ind w:firstLine="0" w:firstLineChars="0"/>
              <w:jc w:val="center"/>
              <w:rPr>
                <w:sz w:val="18"/>
                <w:szCs w:val="18"/>
              </w:rPr>
            </w:pPr>
            <w:r>
              <w:rPr>
                <w:sz w:val="18"/>
                <w:szCs w:val="18"/>
              </w:rPr>
              <w:t>35％</w:t>
            </w:r>
            <w:r>
              <w:rPr>
                <w:rFonts w:ascii="宋体" w:hAnsi="宋体"/>
                <w:sz w:val="18"/>
                <w:szCs w:val="18"/>
              </w:rPr>
              <w:t>≤</w:t>
            </w:r>
            <w:r>
              <w:rPr>
                <w:sz w:val="18"/>
                <w:szCs w:val="18"/>
              </w:rPr>
              <w:t>S</w:t>
            </w:r>
            <w:r>
              <w:rPr>
                <w:sz w:val="18"/>
                <w:szCs w:val="18"/>
                <w:vertAlign w:val="subscript"/>
              </w:rPr>
              <w:t>z</w:t>
            </w:r>
            <w:r>
              <w:rPr>
                <w:sz w:val="18"/>
                <w:szCs w:val="18"/>
              </w:rPr>
              <w:t>＜45％</w:t>
            </w:r>
          </w:p>
        </w:tc>
        <w:tc>
          <w:tcPr>
            <w:tcW w:w="1780" w:type="dxa"/>
            <w:vAlign w:val="center"/>
          </w:tcPr>
          <w:p>
            <w:pPr>
              <w:snapToGrid/>
              <w:spacing w:line="240" w:lineRule="auto"/>
              <w:ind w:firstLine="0" w:firstLineChars="0"/>
              <w:jc w:val="center"/>
              <w:rPr>
                <w:sz w:val="18"/>
                <w:szCs w:val="18"/>
              </w:rPr>
            </w:pPr>
            <w:r>
              <w:rPr>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6516" w:type="dxa"/>
            <w:vAlign w:val="center"/>
          </w:tcPr>
          <w:p>
            <w:pPr>
              <w:snapToGrid/>
              <w:spacing w:line="240" w:lineRule="auto"/>
              <w:ind w:firstLine="0" w:firstLineChars="0"/>
              <w:jc w:val="center"/>
              <w:rPr>
                <w:sz w:val="18"/>
                <w:szCs w:val="18"/>
              </w:rPr>
            </w:pPr>
            <w:r>
              <w:rPr>
                <w:sz w:val="18"/>
                <w:szCs w:val="18"/>
              </w:rPr>
              <w:t>45％</w:t>
            </w:r>
            <w:r>
              <w:rPr>
                <w:rFonts w:ascii="宋体" w:hAnsi="宋体"/>
                <w:sz w:val="18"/>
                <w:szCs w:val="18"/>
              </w:rPr>
              <w:t>≤</w:t>
            </w:r>
            <w:r>
              <w:rPr>
                <w:sz w:val="18"/>
                <w:szCs w:val="18"/>
              </w:rPr>
              <w:t>S</w:t>
            </w:r>
            <w:r>
              <w:rPr>
                <w:sz w:val="18"/>
                <w:szCs w:val="18"/>
                <w:vertAlign w:val="subscript"/>
              </w:rPr>
              <w:t>z</w:t>
            </w:r>
            <w:r>
              <w:rPr>
                <w:sz w:val="18"/>
                <w:szCs w:val="18"/>
              </w:rPr>
              <w:t>＜55％</w:t>
            </w:r>
          </w:p>
        </w:tc>
        <w:tc>
          <w:tcPr>
            <w:tcW w:w="1780" w:type="dxa"/>
            <w:vAlign w:val="center"/>
          </w:tcPr>
          <w:p>
            <w:pPr>
              <w:snapToGrid/>
              <w:spacing w:line="240" w:lineRule="auto"/>
              <w:ind w:firstLine="0" w:firstLineChars="0"/>
              <w:jc w:val="center"/>
              <w:rPr>
                <w:sz w:val="18"/>
                <w:szCs w:val="18"/>
              </w:rPr>
            </w:pPr>
            <w:r>
              <w:rPr>
                <w:sz w:val="18"/>
                <w:szCs w:val="18"/>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jc w:val="center"/>
        </w:trPr>
        <w:tc>
          <w:tcPr>
            <w:tcW w:w="6516" w:type="dxa"/>
            <w:vAlign w:val="center"/>
          </w:tcPr>
          <w:p>
            <w:pPr>
              <w:snapToGrid/>
              <w:spacing w:line="240" w:lineRule="auto"/>
              <w:ind w:firstLine="0" w:firstLineChars="0"/>
              <w:jc w:val="center"/>
              <w:rPr>
                <w:sz w:val="18"/>
                <w:szCs w:val="18"/>
              </w:rPr>
            </w:pPr>
            <w:r>
              <w:rPr>
                <w:sz w:val="18"/>
                <w:szCs w:val="18"/>
              </w:rPr>
              <w:t>S</w:t>
            </w:r>
            <w:r>
              <w:rPr>
                <w:sz w:val="18"/>
                <w:szCs w:val="18"/>
                <w:vertAlign w:val="subscript"/>
              </w:rPr>
              <w:t>z</w:t>
            </w:r>
            <w:r>
              <w:rPr>
                <w:sz w:val="18"/>
                <w:szCs w:val="18"/>
              </w:rPr>
              <w:t>≥55％</w:t>
            </w:r>
          </w:p>
        </w:tc>
        <w:tc>
          <w:tcPr>
            <w:tcW w:w="1780" w:type="dxa"/>
            <w:vAlign w:val="center"/>
          </w:tcPr>
          <w:p>
            <w:pPr>
              <w:snapToGrid/>
              <w:spacing w:line="240" w:lineRule="auto"/>
              <w:ind w:firstLine="0" w:firstLineChars="0"/>
              <w:jc w:val="center"/>
              <w:rPr>
                <w:sz w:val="18"/>
                <w:szCs w:val="18"/>
              </w:rPr>
            </w:pPr>
            <w:r>
              <w:rPr>
                <w:sz w:val="18"/>
                <w:szCs w:val="18"/>
              </w:rPr>
              <w:t>9</w:t>
            </w:r>
          </w:p>
        </w:tc>
      </w:tr>
    </w:tbl>
    <w:p>
      <w:pPr>
        <w:adjustRightInd/>
        <w:snapToGrid/>
        <w:ind w:firstLine="0" w:firstLineChars="0"/>
        <w:rPr>
          <w:b/>
        </w:rPr>
      </w:pPr>
      <w:r>
        <w:rPr>
          <w:b/>
        </w:rPr>
        <w:t>注：本条对应19版《绿色建筑评价标准》健康舒适，5.2.11条</w:t>
      </w:r>
    </w:p>
    <w:p>
      <w:pPr>
        <w:pStyle w:val="42"/>
        <w:ind w:firstLine="0" w:firstLineChars="0"/>
        <w:rPr>
          <w:rFonts w:eastAsia="宋体"/>
          <w:b/>
        </w:rPr>
      </w:pPr>
      <w:r>
        <w:rPr>
          <w:rFonts w:eastAsia="宋体"/>
          <w:b/>
        </w:rPr>
        <w:t>【审查要点】</w:t>
      </w:r>
      <w:r>
        <w:rPr>
          <w:rFonts w:hint="eastAsia" w:eastAsia="宋体"/>
          <w:bCs w:val="0"/>
        </w:rPr>
        <w:t>（建筑与建筑物理多专业审查）</w:t>
      </w:r>
    </w:p>
    <w:p>
      <w:pPr>
        <w:pStyle w:val="42"/>
        <w:numPr>
          <w:ilvl w:val="0"/>
          <w:numId w:val="102"/>
        </w:numPr>
        <w:ind w:firstLineChars="0"/>
        <w:rPr>
          <w:rFonts w:eastAsia="宋体"/>
        </w:rPr>
      </w:pPr>
      <w:r>
        <w:rPr>
          <w:rFonts w:eastAsia="宋体"/>
          <w:b/>
        </w:rPr>
        <w:t>设计图纸：</w:t>
      </w:r>
    </w:p>
    <w:p>
      <w:pPr>
        <w:pStyle w:val="42"/>
        <w:numPr>
          <w:ilvl w:val="0"/>
          <w:numId w:val="103"/>
        </w:numPr>
        <w:ind w:firstLineChars="0"/>
        <w:rPr>
          <w:rFonts w:eastAsia="宋体"/>
          <w:b/>
        </w:rPr>
      </w:pPr>
      <w:r>
        <w:rPr>
          <w:rFonts w:eastAsia="宋体"/>
          <w:b/>
        </w:rPr>
        <w:t>说明内容：</w:t>
      </w:r>
    </w:p>
    <w:p>
      <w:pPr>
        <w:pStyle w:val="42"/>
        <w:numPr>
          <w:ilvl w:val="0"/>
          <w:numId w:val="104"/>
        </w:numPr>
        <w:ind w:left="709" w:firstLineChars="0"/>
        <w:rPr>
          <w:rFonts w:eastAsia="宋体"/>
        </w:rPr>
      </w:pPr>
      <w:r>
        <w:rPr>
          <w:rFonts w:eastAsia="宋体"/>
        </w:rPr>
        <w:t>设计依据：《公共建筑节能设计标准》GB50189-2015、《建筑遮阳工程技术规范》JGJ 237-2011；</w:t>
      </w:r>
    </w:p>
    <w:p>
      <w:pPr>
        <w:pStyle w:val="42"/>
        <w:numPr>
          <w:ilvl w:val="0"/>
          <w:numId w:val="104"/>
        </w:numPr>
        <w:ind w:left="709" w:firstLineChars="0"/>
        <w:rPr>
          <w:rFonts w:eastAsia="宋体"/>
        </w:rPr>
      </w:pPr>
      <w:r>
        <w:rPr>
          <w:rFonts w:hint="eastAsia" w:eastAsia="宋体"/>
        </w:rPr>
        <w:t>说明设计采用的</w:t>
      </w:r>
      <w:r>
        <w:rPr>
          <w:rFonts w:eastAsia="宋体"/>
        </w:rPr>
        <w:t>可调节遮阳设施</w:t>
      </w:r>
      <w:r>
        <w:rPr>
          <w:rFonts w:hint="eastAsia" w:eastAsia="宋体"/>
        </w:rPr>
        <w:t>：</w:t>
      </w:r>
      <w:r>
        <w:rPr>
          <w:rFonts w:eastAsia="宋体"/>
        </w:rPr>
        <w:t>活动外遮阳设施（含电致变色玻璃）、中置可调遮阳设施（中空玻璃夹层可调内遮阳）、固定外遮阳（含建筑自遮阳）加内部高反射率（全波段太阳辐射反射率大于 0.50）可调节遮阳设施、可调内遮阳设施等。</w:t>
      </w:r>
    </w:p>
    <w:p>
      <w:pPr>
        <w:pStyle w:val="42"/>
        <w:numPr>
          <w:ilvl w:val="0"/>
          <w:numId w:val="103"/>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建筑</w:t>
      </w:r>
      <w:r>
        <w:rPr>
          <w:rFonts w:eastAsia="宋体"/>
        </w:rPr>
        <w:t>可调节遮阳设施</w:t>
      </w:r>
      <w:r>
        <w:rPr>
          <w:rFonts w:hint="eastAsia" w:eastAsia="宋体"/>
        </w:rPr>
        <w:t>相关平、立、剖面图，可调节遮阳窗用料表（说明）。</w:t>
      </w:r>
    </w:p>
    <w:p>
      <w:pPr>
        <w:pStyle w:val="42"/>
        <w:numPr>
          <w:ilvl w:val="0"/>
          <w:numId w:val="102"/>
        </w:numPr>
        <w:ind w:firstLineChars="0"/>
        <w:rPr>
          <w:rFonts w:eastAsia="宋体"/>
          <w:b/>
        </w:rPr>
      </w:pPr>
      <w:r>
        <w:rPr>
          <w:rFonts w:eastAsia="宋体"/>
          <w:b/>
        </w:rPr>
        <w:t>技术支撑文件：</w:t>
      </w:r>
    </w:p>
    <w:p>
      <w:pPr>
        <w:pStyle w:val="42"/>
        <w:ind w:firstLine="420"/>
        <w:rPr>
          <w:rFonts w:eastAsia="宋体"/>
        </w:rPr>
      </w:pPr>
      <w:r>
        <w:rPr>
          <w:rFonts w:eastAsia="宋体"/>
        </w:rPr>
        <w:t>可调节遮阳比例计算书。</w:t>
      </w:r>
    </w:p>
    <w:p>
      <w:pPr>
        <w:pStyle w:val="42"/>
        <w:numPr>
          <w:ilvl w:val="0"/>
          <w:numId w:val="102"/>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firstLine="0" w:firstLineChars="0"/>
        <w:rPr>
          <w:rFonts w:eastAsia="宋体"/>
        </w:rPr>
      </w:pPr>
    </w:p>
    <w:p>
      <w:pPr>
        <w:pStyle w:val="43"/>
        <w:rPr>
          <w:rFonts w:cs="Times New Roman"/>
          <w:color w:val="auto"/>
        </w:rPr>
      </w:pPr>
      <w:r>
        <w:rPr>
          <w:rFonts w:cs="Times New Roman"/>
          <w:b/>
          <w:color w:val="auto"/>
        </w:rPr>
        <w:t xml:space="preserve">【条文】A.2.11 </w:t>
      </w:r>
      <w:r>
        <w:rPr>
          <w:rFonts w:cs="Times New Roman"/>
          <w:color w:val="auto"/>
        </w:rPr>
        <w:t>建筑室内外公共区域满足全龄化设计要求，评价总分值为8分，并按下列规则分别评分并累计：</w:t>
      </w:r>
    </w:p>
    <w:p>
      <w:pPr>
        <w:ind w:firstLine="1265" w:firstLineChars="600"/>
      </w:pPr>
      <w:r>
        <w:rPr>
          <w:b/>
          <w:bCs/>
        </w:rPr>
        <w:t>1</w:t>
      </w:r>
      <w:r>
        <w:t xml:space="preserve"> 建筑室内公共区域、室外公共活动场地及道路均满足无障碍设计要求，得3分；</w:t>
      </w:r>
    </w:p>
    <w:p>
      <w:pPr>
        <w:ind w:firstLine="1265" w:firstLineChars="600"/>
      </w:pPr>
      <w:r>
        <w:rPr>
          <w:b/>
          <w:bCs/>
        </w:rPr>
        <w:t>2</w:t>
      </w:r>
      <w:r>
        <w:t xml:space="preserve"> 建筑室内公共区域的墙、柱等处的阳角均为圆角，并设有安全抓杆或扶手，得3分；</w:t>
      </w:r>
    </w:p>
    <w:p>
      <w:pPr>
        <w:ind w:firstLine="1265" w:firstLineChars="600"/>
      </w:pPr>
      <w:r>
        <w:rPr>
          <w:b/>
          <w:bCs/>
        </w:rPr>
        <w:t>3</w:t>
      </w:r>
      <w:r>
        <w:t xml:space="preserve"> 设有可容纳担架的无障碍电梯，得2分。</w:t>
      </w:r>
    </w:p>
    <w:p>
      <w:pPr>
        <w:pStyle w:val="42"/>
        <w:ind w:firstLine="0" w:firstLineChars="0"/>
        <w:rPr>
          <w:rFonts w:eastAsia="宋体"/>
          <w:b/>
        </w:rPr>
      </w:pPr>
      <w:r>
        <w:rPr>
          <w:rFonts w:eastAsia="宋体"/>
          <w:b/>
        </w:rPr>
        <w:t>注：本条对应19版《绿色建筑评价标准》生活便利，6.2.2条</w:t>
      </w:r>
    </w:p>
    <w:p>
      <w:pPr>
        <w:pStyle w:val="42"/>
        <w:ind w:firstLine="0" w:firstLineChars="0"/>
        <w:rPr>
          <w:rFonts w:eastAsia="宋体"/>
          <w:b/>
        </w:rPr>
      </w:pPr>
      <w:r>
        <w:rPr>
          <w:rFonts w:eastAsia="宋体"/>
          <w:b/>
        </w:rPr>
        <w:t>【审查要点】</w:t>
      </w:r>
      <w:r>
        <w:rPr>
          <w:rFonts w:hint="eastAsia" w:eastAsia="宋体"/>
          <w:bCs w:val="0"/>
        </w:rPr>
        <w:t>（室内装修、景观多专业审查）</w:t>
      </w:r>
    </w:p>
    <w:p>
      <w:pPr>
        <w:pStyle w:val="42"/>
        <w:numPr>
          <w:ilvl w:val="0"/>
          <w:numId w:val="105"/>
        </w:numPr>
        <w:ind w:firstLineChars="0"/>
        <w:rPr>
          <w:rFonts w:eastAsia="宋体"/>
        </w:rPr>
      </w:pPr>
      <w:r>
        <w:rPr>
          <w:rFonts w:eastAsia="宋体"/>
          <w:b/>
        </w:rPr>
        <w:t>设计图纸：</w:t>
      </w:r>
      <w:r>
        <w:rPr>
          <w:rFonts w:eastAsia="宋体"/>
        </w:rPr>
        <w:t xml:space="preserve"> </w:t>
      </w:r>
    </w:p>
    <w:p>
      <w:pPr>
        <w:pStyle w:val="42"/>
        <w:numPr>
          <w:ilvl w:val="0"/>
          <w:numId w:val="106"/>
        </w:numPr>
        <w:ind w:firstLineChars="0"/>
        <w:rPr>
          <w:rFonts w:eastAsia="宋体"/>
          <w:b/>
        </w:rPr>
      </w:pPr>
      <w:r>
        <w:rPr>
          <w:rFonts w:eastAsia="宋体"/>
          <w:b/>
        </w:rPr>
        <w:t>说明内容：</w:t>
      </w:r>
    </w:p>
    <w:p>
      <w:pPr>
        <w:pStyle w:val="42"/>
        <w:ind w:firstLine="420"/>
        <w:rPr>
          <w:rFonts w:eastAsia="宋体"/>
        </w:rPr>
      </w:pPr>
      <w:r>
        <w:rPr>
          <w:rFonts w:eastAsia="宋体"/>
        </w:rPr>
        <w:t>设计依据：《无障碍设计规范》GB 50763-2012、《住宅设计规范》GB 50096-2011。</w:t>
      </w:r>
    </w:p>
    <w:p>
      <w:pPr>
        <w:pStyle w:val="42"/>
        <w:numPr>
          <w:ilvl w:val="0"/>
          <w:numId w:val="106"/>
        </w:numPr>
        <w:ind w:firstLineChars="0"/>
        <w:rPr>
          <w:rFonts w:eastAsia="宋体"/>
          <w:b/>
        </w:rPr>
      </w:pPr>
      <w:r>
        <w:rPr>
          <w:rFonts w:eastAsia="宋体"/>
          <w:b/>
        </w:rPr>
        <w:t>图纸内容：</w:t>
      </w:r>
    </w:p>
    <w:p>
      <w:pPr>
        <w:pStyle w:val="42"/>
        <w:numPr>
          <w:ilvl w:val="0"/>
          <w:numId w:val="107"/>
        </w:numPr>
        <w:ind w:left="709" w:firstLineChars="0"/>
        <w:rPr>
          <w:rFonts w:eastAsia="宋体"/>
        </w:rPr>
      </w:pPr>
      <w:r>
        <w:rPr>
          <w:rFonts w:eastAsia="宋体"/>
        </w:rPr>
        <w:t>建筑专业的总平面图、建筑出入口及其他室内公共区域平面图、无障碍设计详图</w:t>
      </w:r>
      <w:r>
        <w:rPr>
          <w:rFonts w:hint="eastAsia" w:eastAsia="宋体"/>
        </w:rPr>
        <w:t>等</w:t>
      </w:r>
      <w:r>
        <w:rPr>
          <w:rFonts w:eastAsia="宋体"/>
        </w:rPr>
        <w:t>，建筑内公共空间、室外公共活动场地及道路能形成连续的无障碍通道。</w:t>
      </w:r>
    </w:p>
    <w:p>
      <w:pPr>
        <w:pStyle w:val="42"/>
        <w:numPr>
          <w:ilvl w:val="0"/>
          <w:numId w:val="107"/>
        </w:numPr>
        <w:ind w:left="709" w:firstLineChars="0"/>
        <w:rPr>
          <w:rFonts w:eastAsia="宋体"/>
        </w:rPr>
      </w:pPr>
      <w:r>
        <w:rPr>
          <w:rFonts w:eastAsia="宋体"/>
        </w:rPr>
        <w:t>无障碍电梯尺寸设计详图，有能容纳担架的无障碍电梯。</w:t>
      </w:r>
    </w:p>
    <w:p>
      <w:pPr>
        <w:pStyle w:val="42"/>
        <w:numPr>
          <w:ilvl w:val="0"/>
          <w:numId w:val="105"/>
        </w:numPr>
        <w:ind w:firstLineChars="0"/>
        <w:rPr>
          <w:rFonts w:eastAsia="宋体"/>
          <w:b/>
        </w:rPr>
      </w:pPr>
      <w:r>
        <w:rPr>
          <w:rFonts w:eastAsia="宋体"/>
          <w:b/>
        </w:rPr>
        <w:t>技术支撑文件：</w:t>
      </w:r>
    </w:p>
    <w:p>
      <w:pPr>
        <w:pStyle w:val="42"/>
        <w:ind w:firstLine="420"/>
        <w:rPr>
          <w:rFonts w:eastAsia="宋体"/>
        </w:rPr>
      </w:pPr>
      <w:r>
        <w:rPr>
          <w:rFonts w:eastAsia="宋体"/>
        </w:rPr>
        <w:t>无。</w:t>
      </w:r>
    </w:p>
    <w:p>
      <w:pPr>
        <w:pStyle w:val="42"/>
        <w:numPr>
          <w:ilvl w:val="0"/>
          <w:numId w:val="105"/>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firstLine="0" w:firstLineChars="0"/>
        <w:rPr>
          <w:rFonts w:eastAsia="宋体"/>
        </w:rPr>
      </w:pPr>
    </w:p>
    <w:p>
      <w:pPr>
        <w:pStyle w:val="43"/>
        <w:rPr>
          <w:rFonts w:cs="Times New Roman"/>
          <w:color w:val="auto"/>
        </w:rPr>
      </w:pPr>
      <w:r>
        <w:rPr>
          <w:rFonts w:cs="Times New Roman"/>
          <w:b/>
          <w:color w:val="auto"/>
        </w:rPr>
        <w:t>【条文】</w:t>
      </w:r>
      <w:r>
        <w:rPr>
          <w:rFonts w:hint="eastAsia" w:cs="Times New Roman"/>
          <w:b/>
          <w:color w:val="auto"/>
        </w:rPr>
        <w:t>A</w:t>
      </w:r>
      <w:r>
        <w:rPr>
          <w:rFonts w:cs="Times New Roman"/>
          <w:b/>
          <w:color w:val="auto"/>
        </w:rPr>
        <w:t>.2.12</w:t>
      </w:r>
      <w:r>
        <w:rPr>
          <w:rFonts w:cs="Times New Roman"/>
          <w:color w:val="auto"/>
        </w:rPr>
        <w:t xml:space="preserve"> </w:t>
      </w:r>
      <w:r>
        <w:rPr>
          <w:rFonts w:cs="Times New Roman"/>
        </w:rPr>
        <w:t>提供便利的公共服务，评价总分值为10分，并按下列规则评分：</w:t>
      </w:r>
    </w:p>
    <w:p>
      <w:pPr>
        <w:pStyle w:val="42"/>
        <w:ind w:firstLine="1269" w:firstLineChars="602"/>
        <w:rPr>
          <w:rFonts w:eastAsia="宋体"/>
        </w:rPr>
      </w:pPr>
      <w:r>
        <w:rPr>
          <w:rFonts w:eastAsia="宋体"/>
          <w:b/>
        </w:rPr>
        <w:t>1</w:t>
      </w:r>
      <w:r>
        <w:rPr>
          <w:rFonts w:eastAsia="宋体"/>
        </w:rPr>
        <w:t xml:space="preserve"> 住宅建筑，满足下列要求中的4项，得5分；满足6项及以上，得10分：</w:t>
      </w:r>
    </w:p>
    <w:p>
      <w:pPr>
        <w:pStyle w:val="42"/>
        <w:ind w:firstLine="424" w:firstLineChars="202"/>
        <w:rPr>
          <w:rFonts w:eastAsia="宋体"/>
        </w:rPr>
      </w:pPr>
      <w:r>
        <w:rPr>
          <w:rFonts w:eastAsia="宋体"/>
        </w:rPr>
        <w:t xml:space="preserve">        1）场地出入口到达幼儿园的步行距离不大于300m；</w:t>
      </w:r>
    </w:p>
    <w:p>
      <w:pPr>
        <w:pStyle w:val="42"/>
        <w:ind w:firstLine="424" w:firstLineChars="202"/>
        <w:rPr>
          <w:rFonts w:eastAsia="宋体"/>
        </w:rPr>
      </w:pPr>
      <w:r>
        <w:rPr>
          <w:rFonts w:eastAsia="宋体"/>
        </w:rPr>
        <w:t xml:space="preserve">        2）场地出入口到达小学的步行距离不大于500m；</w:t>
      </w:r>
    </w:p>
    <w:p>
      <w:pPr>
        <w:pStyle w:val="42"/>
        <w:ind w:firstLine="424" w:firstLineChars="202"/>
        <w:rPr>
          <w:rFonts w:eastAsia="宋体"/>
        </w:rPr>
      </w:pPr>
      <w:r>
        <w:rPr>
          <w:rFonts w:eastAsia="宋体"/>
        </w:rPr>
        <w:t xml:space="preserve">        3）场地出入口到达中学的步行距离不大于1000m；</w:t>
      </w:r>
    </w:p>
    <w:p>
      <w:pPr>
        <w:pStyle w:val="42"/>
        <w:ind w:firstLine="424" w:firstLineChars="202"/>
        <w:rPr>
          <w:rFonts w:eastAsia="宋体"/>
        </w:rPr>
      </w:pPr>
      <w:r>
        <w:rPr>
          <w:rFonts w:eastAsia="宋体"/>
        </w:rPr>
        <w:t xml:space="preserve">        4）场地出入口到达医院的步行距离不大于1000m；</w:t>
      </w:r>
    </w:p>
    <w:p>
      <w:pPr>
        <w:pStyle w:val="42"/>
        <w:ind w:firstLine="424" w:firstLineChars="202"/>
        <w:rPr>
          <w:rFonts w:eastAsia="宋体"/>
        </w:rPr>
      </w:pPr>
      <w:r>
        <w:rPr>
          <w:rFonts w:eastAsia="宋体"/>
        </w:rPr>
        <w:t xml:space="preserve">        5）场地出入口到达群众文化活动设施的步行距离不大于800m；</w:t>
      </w:r>
    </w:p>
    <w:p>
      <w:pPr>
        <w:pStyle w:val="42"/>
        <w:ind w:firstLine="424" w:firstLineChars="202"/>
        <w:rPr>
          <w:rFonts w:eastAsia="宋体"/>
        </w:rPr>
      </w:pPr>
      <w:r>
        <w:rPr>
          <w:rFonts w:eastAsia="宋体"/>
        </w:rPr>
        <w:t xml:space="preserve">        6）场地出入口到达老年人日间照料设施的步行距离不大于500m；</w:t>
      </w:r>
    </w:p>
    <w:p>
      <w:pPr>
        <w:pStyle w:val="42"/>
        <w:ind w:firstLine="424" w:firstLineChars="202"/>
        <w:rPr>
          <w:rFonts w:eastAsia="宋体"/>
        </w:rPr>
      </w:pPr>
      <w:r>
        <w:rPr>
          <w:rFonts w:eastAsia="宋体"/>
        </w:rPr>
        <w:t xml:space="preserve">        7）场地周边500m范围内具有不少于3种商业服务设施。</w:t>
      </w:r>
    </w:p>
    <w:p>
      <w:pPr>
        <w:pStyle w:val="42"/>
        <w:ind w:firstLine="1269" w:firstLineChars="602"/>
        <w:rPr>
          <w:rFonts w:eastAsia="宋体"/>
        </w:rPr>
      </w:pPr>
      <w:r>
        <w:rPr>
          <w:rFonts w:eastAsia="宋体"/>
          <w:b/>
        </w:rPr>
        <w:t>2</w:t>
      </w:r>
      <w:r>
        <w:rPr>
          <w:rFonts w:eastAsia="宋体"/>
        </w:rPr>
        <w:t xml:space="preserve"> 公共建筑，满足下列要求中的3项，得5分；满足5项，得10分：</w:t>
      </w:r>
    </w:p>
    <w:p>
      <w:pPr>
        <w:pStyle w:val="42"/>
        <w:ind w:firstLine="424" w:firstLineChars="202"/>
        <w:rPr>
          <w:rFonts w:eastAsia="宋体"/>
        </w:rPr>
      </w:pPr>
      <w:r>
        <w:rPr>
          <w:rFonts w:eastAsia="宋体"/>
        </w:rPr>
        <w:t xml:space="preserve">       1）建筑内至少兼容2种面向社会的公共服务功能；</w:t>
      </w:r>
    </w:p>
    <w:p>
      <w:pPr>
        <w:pStyle w:val="42"/>
        <w:ind w:firstLine="424" w:firstLineChars="202"/>
        <w:rPr>
          <w:rFonts w:eastAsia="宋体"/>
        </w:rPr>
      </w:pPr>
      <w:r>
        <w:rPr>
          <w:rFonts w:eastAsia="宋体"/>
        </w:rPr>
        <w:t xml:space="preserve">       2）建筑向社会公众提供开放的公共活动空间；</w:t>
      </w:r>
    </w:p>
    <w:p>
      <w:pPr>
        <w:pStyle w:val="42"/>
        <w:ind w:firstLine="424" w:firstLineChars="202"/>
        <w:rPr>
          <w:rFonts w:eastAsia="宋体"/>
        </w:rPr>
      </w:pPr>
      <w:r>
        <w:rPr>
          <w:rFonts w:eastAsia="宋体"/>
        </w:rPr>
        <w:t xml:space="preserve">       3）电动汽车充电桩的车位数占总车位数的比例不低于10%；</w:t>
      </w:r>
    </w:p>
    <w:p>
      <w:pPr>
        <w:pStyle w:val="42"/>
        <w:ind w:firstLine="424" w:firstLineChars="202"/>
        <w:rPr>
          <w:rFonts w:eastAsia="宋体"/>
        </w:rPr>
      </w:pPr>
      <w:r>
        <w:rPr>
          <w:rFonts w:eastAsia="宋体"/>
        </w:rPr>
        <w:t xml:space="preserve">       4）周边500m范围内设有社会公共停车场（库）；</w:t>
      </w:r>
    </w:p>
    <w:p>
      <w:pPr>
        <w:pStyle w:val="42"/>
        <w:ind w:firstLine="426" w:firstLineChars="202"/>
        <w:rPr>
          <w:rFonts w:eastAsia="宋体"/>
        </w:rPr>
      </w:pPr>
      <w:r>
        <w:rPr>
          <w:rFonts w:eastAsia="宋体"/>
          <w:b/>
        </w:rPr>
        <w:t xml:space="preserve"> </w:t>
      </w:r>
      <w:r>
        <w:rPr>
          <w:rFonts w:eastAsia="宋体"/>
        </w:rPr>
        <w:t xml:space="preserve">      5）场地不封闭或场地内步行公共通道向社会开放。</w:t>
      </w:r>
    </w:p>
    <w:p>
      <w:pPr>
        <w:pStyle w:val="42"/>
        <w:ind w:firstLine="0" w:firstLineChars="0"/>
        <w:rPr>
          <w:rFonts w:eastAsia="宋体"/>
          <w:b/>
        </w:rPr>
      </w:pPr>
      <w:r>
        <w:rPr>
          <w:rFonts w:eastAsia="宋体"/>
          <w:b/>
        </w:rPr>
        <w:t>注：本条对应19版《绿色建筑评价标准》生活便利，6.2.3条</w:t>
      </w:r>
    </w:p>
    <w:p>
      <w:pPr>
        <w:pStyle w:val="42"/>
        <w:ind w:firstLine="0" w:firstLineChars="0"/>
        <w:rPr>
          <w:rFonts w:eastAsia="宋体"/>
          <w:b/>
        </w:rPr>
      </w:pPr>
      <w:r>
        <w:rPr>
          <w:rFonts w:eastAsia="宋体"/>
          <w:b/>
        </w:rPr>
        <w:t>【审查要点】</w:t>
      </w:r>
      <w:r>
        <w:rPr>
          <w:rFonts w:hint="eastAsia" w:eastAsia="宋体"/>
          <w:bCs w:val="0"/>
        </w:rPr>
        <w:t>（规划与总体、电气多专业审查）</w:t>
      </w:r>
    </w:p>
    <w:p>
      <w:pPr>
        <w:pStyle w:val="42"/>
        <w:numPr>
          <w:ilvl w:val="0"/>
          <w:numId w:val="108"/>
        </w:numPr>
        <w:ind w:firstLineChars="0"/>
        <w:rPr>
          <w:rFonts w:eastAsia="宋体"/>
        </w:rPr>
      </w:pPr>
      <w:r>
        <w:rPr>
          <w:rFonts w:eastAsia="宋体"/>
          <w:b/>
        </w:rPr>
        <w:t>设计图纸：</w:t>
      </w:r>
    </w:p>
    <w:p>
      <w:pPr>
        <w:pStyle w:val="42"/>
        <w:numPr>
          <w:ilvl w:val="0"/>
          <w:numId w:val="29"/>
        </w:numPr>
        <w:ind w:firstLineChars="0"/>
        <w:rPr>
          <w:rFonts w:eastAsia="宋体"/>
          <w:b/>
        </w:rPr>
      </w:pPr>
      <w:r>
        <w:rPr>
          <w:rFonts w:eastAsia="宋体"/>
          <w:b/>
        </w:rPr>
        <w:t>说明内容：</w:t>
      </w:r>
    </w:p>
    <w:p>
      <w:pPr>
        <w:pStyle w:val="42"/>
        <w:ind w:left="420" w:firstLine="0" w:firstLineChars="0"/>
        <w:rPr>
          <w:rFonts w:eastAsia="宋体"/>
        </w:rPr>
      </w:pPr>
      <w:r>
        <w:rPr>
          <w:rFonts w:hint="eastAsia" w:eastAsia="宋体"/>
        </w:rPr>
        <w:t>（1）</w:t>
      </w:r>
      <w:r>
        <w:rPr>
          <w:rFonts w:eastAsia="宋体"/>
        </w:rPr>
        <w:t>设计依据：《城市居住区规划设计标准》GB50180-2018</w:t>
      </w:r>
      <w:r>
        <w:rPr>
          <w:rFonts w:hint="eastAsia" w:eastAsia="宋体"/>
        </w:rPr>
        <w:t>；</w:t>
      </w:r>
    </w:p>
    <w:p>
      <w:pPr>
        <w:pStyle w:val="42"/>
        <w:ind w:left="420" w:firstLine="0" w:firstLineChars="0"/>
        <w:rPr>
          <w:rFonts w:eastAsia="宋体"/>
        </w:rPr>
      </w:pPr>
      <w:r>
        <w:rPr>
          <w:rFonts w:hint="eastAsia" w:eastAsia="宋体"/>
        </w:rPr>
        <w:t>（2）说明中有建筑向社会公众提供开放的公共活动空间的表述；电动汽车充电桩及总车位数量。</w:t>
      </w:r>
    </w:p>
    <w:p>
      <w:pPr>
        <w:pStyle w:val="42"/>
        <w:numPr>
          <w:ilvl w:val="0"/>
          <w:numId w:val="29"/>
        </w:numPr>
        <w:ind w:firstLineChars="0"/>
        <w:rPr>
          <w:rFonts w:eastAsia="宋体"/>
          <w:b/>
        </w:rPr>
      </w:pPr>
      <w:r>
        <w:rPr>
          <w:rFonts w:eastAsia="宋体"/>
          <w:b/>
        </w:rPr>
        <w:t>图纸内容：</w:t>
      </w:r>
    </w:p>
    <w:p>
      <w:pPr>
        <w:pStyle w:val="42"/>
        <w:ind w:left="420" w:firstLine="0" w:firstLineChars="0"/>
        <w:rPr>
          <w:rFonts w:eastAsia="宋体"/>
          <w:b/>
        </w:rPr>
      </w:pPr>
      <w:r>
        <w:rPr>
          <w:rFonts w:hint="eastAsia" w:eastAsia="宋体"/>
        </w:rPr>
        <w:t>建筑平面图查看</w:t>
      </w:r>
      <w:r>
        <w:rPr>
          <w:rFonts w:eastAsia="宋体"/>
        </w:rPr>
        <w:t>各类建筑业态</w:t>
      </w:r>
      <w:r>
        <w:rPr>
          <w:rFonts w:hint="eastAsia" w:eastAsia="宋体"/>
        </w:rPr>
        <w:t>及其功能是否满足条文。</w:t>
      </w:r>
    </w:p>
    <w:p>
      <w:pPr>
        <w:pStyle w:val="42"/>
        <w:numPr>
          <w:ilvl w:val="0"/>
          <w:numId w:val="108"/>
        </w:numPr>
        <w:ind w:firstLineChars="0"/>
        <w:rPr>
          <w:rFonts w:eastAsia="宋体"/>
          <w:b/>
        </w:rPr>
      </w:pPr>
      <w:r>
        <w:rPr>
          <w:rFonts w:eastAsia="宋体"/>
          <w:b/>
        </w:rPr>
        <w:t>技术支撑文件：</w:t>
      </w:r>
    </w:p>
    <w:p>
      <w:pPr>
        <w:pStyle w:val="42"/>
        <w:ind w:left="420" w:firstLine="0" w:firstLineChars="0"/>
        <w:rPr>
          <w:rFonts w:eastAsia="宋体"/>
          <w:b/>
        </w:rPr>
      </w:pPr>
      <w:r>
        <w:rPr>
          <w:rFonts w:hint="eastAsia" w:eastAsia="宋体"/>
        </w:rPr>
        <w:t>无</w:t>
      </w:r>
      <w:r>
        <w:rPr>
          <w:rFonts w:eastAsia="宋体"/>
        </w:rPr>
        <w:t>。</w:t>
      </w:r>
    </w:p>
    <w:p>
      <w:pPr>
        <w:pStyle w:val="42"/>
        <w:numPr>
          <w:ilvl w:val="0"/>
          <w:numId w:val="108"/>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firstLine="0" w:firstLineChars="0"/>
        <w:rPr>
          <w:rFonts w:eastAsia="宋体"/>
        </w:rPr>
      </w:pPr>
    </w:p>
    <w:p>
      <w:pPr>
        <w:pStyle w:val="43"/>
        <w:rPr>
          <w:rFonts w:cs="Times New Roman"/>
          <w:color w:val="auto"/>
        </w:rPr>
      </w:pPr>
      <w:r>
        <w:rPr>
          <w:rFonts w:cs="Times New Roman"/>
          <w:b/>
          <w:color w:val="auto"/>
        </w:rPr>
        <w:t xml:space="preserve">【条文】A.2.13 </w:t>
      </w:r>
      <w:r>
        <w:rPr>
          <w:rFonts w:cs="Times New Roman"/>
          <w:color w:val="auto"/>
        </w:rPr>
        <w:t>合理设置健身场地和空间，设置必要的运动设施，评价总分值为10分，按下列规则分别评分并累计：</w:t>
      </w:r>
    </w:p>
    <w:p>
      <w:pPr>
        <w:ind w:firstLine="1054" w:firstLineChars="500"/>
      </w:pPr>
      <w:r>
        <w:rPr>
          <w:b/>
          <w:bCs/>
        </w:rPr>
        <w:t>1</w:t>
      </w:r>
      <w:r>
        <w:t xml:space="preserve"> 室外健身场地面积不少于总用地面积的0.5％，得3分；</w:t>
      </w:r>
    </w:p>
    <w:p>
      <w:pPr>
        <w:ind w:firstLine="1054" w:firstLineChars="500"/>
      </w:pPr>
      <w:r>
        <w:rPr>
          <w:b/>
          <w:bCs/>
        </w:rPr>
        <w:t>2</w:t>
      </w:r>
      <w:r>
        <w:t xml:space="preserve"> 设置宽度不少于1.25m的专用健身慢行道，健身慢行道长度不少于用地红线周长的1/4且不少于100m，得2分；</w:t>
      </w:r>
    </w:p>
    <w:p>
      <w:pPr>
        <w:ind w:firstLine="1054" w:firstLineChars="500"/>
      </w:pPr>
      <w:r>
        <w:rPr>
          <w:b/>
          <w:bCs/>
        </w:rPr>
        <w:t>3</w:t>
      </w:r>
      <w:r>
        <w:t xml:space="preserve"> 室内健身空间的面积不少于地上建筑面积的0.3％且不少于60m</w:t>
      </w:r>
      <w:r>
        <w:rPr>
          <w:vertAlign w:val="superscript"/>
        </w:rPr>
        <w:t>2</w:t>
      </w:r>
      <w:r>
        <w:t>，得3分；</w:t>
      </w:r>
    </w:p>
    <w:p>
      <w:pPr>
        <w:ind w:firstLine="1054" w:firstLineChars="500"/>
      </w:pPr>
      <w:r>
        <w:rPr>
          <w:b/>
          <w:bCs/>
        </w:rPr>
        <w:t>4</w:t>
      </w:r>
      <w:r>
        <w:t xml:space="preserve"> 楼梯间具有天然采光和良好的视野，且距离主入口的距离不大于15m，得2分。</w:t>
      </w:r>
    </w:p>
    <w:p>
      <w:pPr>
        <w:pStyle w:val="42"/>
        <w:ind w:firstLine="0" w:firstLineChars="0"/>
        <w:rPr>
          <w:rFonts w:eastAsia="宋体"/>
          <w:b/>
        </w:rPr>
      </w:pPr>
      <w:r>
        <w:rPr>
          <w:rFonts w:eastAsia="宋体"/>
          <w:b/>
        </w:rPr>
        <w:t>注：本条对应19版《绿色建筑评价标准》生活便利，6.2.5条</w:t>
      </w:r>
    </w:p>
    <w:p>
      <w:pPr>
        <w:pStyle w:val="42"/>
        <w:ind w:firstLine="0" w:firstLineChars="0"/>
        <w:rPr>
          <w:rFonts w:eastAsia="宋体"/>
          <w:b/>
        </w:rPr>
      </w:pPr>
      <w:r>
        <w:rPr>
          <w:rFonts w:eastAsia="宋体"/>
          <w:b/>
        </w:rPr>
        <w:t>【审查要点】</w:t>
      </w:r>
      <w:r>
        <w:rPr>
          <w:rFonts w:hint="eastAsia" w:eastAsia="宋体"/>
        </w:rPr>
        <w:t>（景观多专业审查，建筑审查第</w:t>
      </w:r>
      <w:r>
        <w:rPr>
          <w:rFonts w:eastAsia="宋体"/>
        </w:rPr>
        <w:t>3</w:t>
      </w:r>
      <w:r>
        <w:rPr>
          <w:rFonts w:hint="eastAsia" w:eastAsia="宋体"/>
        </w:rPr>
        <w:t>、4款）</w:t>
      </w:r>
    </w:p>
    <w:p>
      <w:pPr>
        <w:pStyle w:val="42"/>
        <w:numPr>
          <w:ilvl w:val="0"/>
          <w:numId w:val="109"/>
        </w:numPr>
        <w:ind w:firstLineChars="0"/>
        <w:rPr>
          <w:rFonts w:eastAsia="宋体"/>
        </w:rPr>
      </w:pPr>
      <w:r>
        <w:rPr>
          <w:rFonts w:eastAsia="宋体"/>
          <w:b/>
        </w:rPr>
        <w:t>设计图纸：</w:t>
      </w:r>
    </w:p>
    <w:p>
      <w:pPr>
        <w:pStyle w:val="42"/>
        <w:numPr>
          <w:ilvl w:val="0"/>
          <w:numId w:val="110"/>
        </w:numPr>
        <w:ind w:firstLineChars="0"/>
        <w:rPr>
          <w:rFonts w:eastAsia="宋体"/>
          <w:b/>
        </w:rPr>
      </w:pPr>
      <w:r>
        <w:rPr>
          <w:rFonts w:eastAsia="宋体"/>
          <w:b/>
        </w:rPr>
        <w:t>说明内容：</w:t>
      </w:r>
    </w:p>
    <w:p>
      <w:pPr>
        <w:pStyle w:val="42"/>
        <w:ind w:left="424" w:leftChars="202" w:firstLine="2" w:firstLineChars="0"/>
        <w:rPr>
          <w:rFonts w:eastAsia="宋体"/>
        </w:rPr>
      </w:pPr>
      <w:r>
        <w:rPr>
          <w:rFonts w:eastAsia="宋体"/>
        </w:rPr>
        <w:t>设计依据：</w:t>
      </w:r>
      <w:r>
        <w:rPr>
          <w:rFonts w:hint="eastAsia" w:eastAsia="宋体"/>
        </w:rPr>
        <w:t>《民用建筑设计统一标准》GB 50352-2019</w:t>
      </w:r>
      <w:r>
        <w:rPr>
          <w:rFonts w:eastAsia="宋体"/>
        </w:rPr>
        <w:t>。</w:t>
      </w:r>
    </w:p>
    <w:p>
      <w:pPr>
        <w:pStyle w:val="42"/>
        <w:numPr>
          <w:ilvl w:val="0"/>
          <w:numId w:val="110"/>
        </w:numPr>
        <w:ind w:firstLineChars="0"/>
        <w:rPr>
          <w:rFonts w:eastAsia="宋体"/>
          <w:b/>
        </w:rPr>
      </w:pPr>
      <w:r>
        <w:rPr>
          <w:rFonts w:eastAsia="宋体"/>
          <w:b/>
        </w:rPr>
        <w:t>图纸内容：</w:t>
      </w:r>
    </w:p>
    <w:p>
      <w:pPr>
        <w:pStyle w:val="42"/>
        <w:ind w:left="420" w:firstLine="0" w:firstLineChars="0"/>
        <w:rPr>
          <w:rFonts w:eastAsia="宋体"/>
        </w:rPr>
      </w:pPr>
      <w:r>
        <w:rPr>
          <w:rFonts w:eastAsia="宋体"/>
        </w:rPr>
        <w:t>建筑平面图中关于室内健身空间、楼梯间的设计。</w:t>
      </w:r>
    </w:p>
    <w:p>
      <w:pPr>
        <w:pStyle w:val="42"/>
        <w:numPr>
          <w:ilvl w:val="0"/>
          <w:numId w:val="109"/>
        </w:numPr>
        <w:ind w:firstLineChars="0"/>
        <w:rPr>
          <w:rFonts w:eastAsia="宋体"/>
          <w:b/>
        </w:rPr>
      </w:pPr>
      <w:r>
        <w:rPr>
          <w:rFonts w:eastAsia="宋体"/>
          <w:b/>
        </w:rPr>
        <w:t>技术支撑文件：</w:t>
      </w:r>
    </w:p>
    <w:p>
      <w:pPr>
        <w:pStyle w:val="42"/>
        <w:ind w:firstLine="420"/>
        <w:rPr>
          <w:rFonts w:eastAsia="宋体"/>
        </w:rPr>
      </w:pPr>
      <w:r>
        <w:rPr>
          <w:rFonts w:eastAsia="宋体"/>
        </w:rPr>
        <w:t>无。</w:t>
      </w:r>
    </w:p>
    <w:p>
      <w:pPr>
        <w:pStyle w:val="42"/>
        <w:numPr>
          <w:ilvl w:val="0"/>
          <w:numId w:val="109"/>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pStyle w:val="43"/>
        <w:rPr>
          <w:rFonts w:cs="Times New Roman"/>
          <w:color w:val="auto"/>
        </w:rPr>
      </w:pPr>
      <w:r>
        <w:rPr>
          <w:rFonts w:cs="Times New Roman"/>
          <w:b/>
          <w:color w:val="auto"/>
        </w:rPr>
        <w:t>【条文】</w:t>
      </w:r>
      <w:r>
        <w:rPr>
          <w:rFonts w:hint="eastAsia" w:cs="Times New Roman"/>
          <w:b/>
          <w:color w:val="auto"/>
        </w:rPr>
        <w:t>A</w:t>
      </w:r>
      <w:r>
        <w:rPr>
          <w:rFonts w:cs="Times New Roman"/>
          <w:b/>
          <w:color w:val="auto"/>
        </w:rPr>
        <w:t xml:space="preserve">.2.14 </w:t>
      </w:r>
      <w:r>
        <w:rPr>
          <w:rFonts w:cs="Times New Roman"/>
          <w:color w:val="auto"/>
        </w:rPr>
        <w:t>合理开发利用地下空间，评价总分值为12分，根据地下空间开发利用指标，按表7.2.2的规则评分。</w:t>
      </w:r>
    </w:p>
    <w:p>
      <w:pPr>
        <w:adjustRightInd/>
        <w:snapToGrid/>
        <w:spacing w:line="240" w:lineRule="auto"/>
        <w:ind w:firstLine="0" w:firstLineChars="0"/>
        <w:jc w:val="center"/>
        <w:rPr>
          <w:sz w:val="18"/>
        </w:rPr>
      </w:pPr>
      <w:r>
        <w:rPr>
          <w:sz w:val="18"/>
        </w:rPr>
        <w:t>表7.2.2  地下空间开发利用指标评分规则</w:t>
      </w:r>
    </w:p>
    <w:tbl>
      <w:tblPr>
        <w:tblW w:w="96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4835"/>
        <w:gridCol w:w="2506"/>
        <w:gridCol w:w="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401" w:type="dxa"/>
            <w:vAlign w:val="center"/>
          </w:tcPr>
          <w:p>
            <w:pPr>
              <w:adjustRightInd/>
              <w:snapToGrid/>
              <w:spacing w:line="240" w:lineRule="auto"/>
              <w:ind w:firstLine="0" w:firstLineChars="0"/>
              <w:jc w:val="center"/>
              <w:rPr>
                <w:kern w:val="0"/>
                <w:sz w:val="18"/>
              </w:rPr>
            </w:pPr>
            <w:r>
              <w:rPr>
                <w:kern w:val="0"/>
                <w:sz w:val="18"/>
              </w:rPr>
              <w:t>建筑类型</w:t>
            </w:r>
          </w:p>
        </w:tc>
        <w:tc>
          <w:tcPr>
            <w:tcW w:w="7341" w:type="dxa"/>
            <w:gridSpan w:val="2"/>
            <w:vAlign w:val="center"/>
          </w:tcPr>
          <w:p>
            <w:pPr>
              <w:adjustRightInd/>
              <w:snapToGrid/>
              <w:spacing w:line="240" w:lineRule="auto"/>
              <w:ind w:firstLine="0" w:firstLineChars="0"/>
              <w:jc w:val="center"/>
              <w:rPr>
                <w:kern w:val="0"/>
                <w:sz w:val="18"/>
              </w:rPr>
            </w:pPr>
            <w:r>
              <w:rPr>
                <w:kern w:val="0"/>
                <w:sz w:val="18"/>
              </w:rPr>
              <w:t>地下空间开发利用指标</w:t>
            </w:r>
          </w:p>
        </w:tc>
        <w:tc>
          <w:tcPr>
            <w:tcW w:w="867" w:type="dxa"/>
            <w:vAlign w:val="center"/>
          </w:tcPr>
          <w:p>
            <w:pPr>
              <w:adjustRightInd/>
              <w:snapToGrid/>
              <w:spacing w:line="240" w:lineRule="auto"/>
              <w:ind w:firstLine="0" w:firstLineChars="0"/>
              <w:jc w:val="center"/>
              <w:rPr>
                <w:kern w:val="0"/>
                <w:sz w:val="18"/>
              </w:rPr>
            </w:pPr>
            <w:r>
              <w:rPr>
                <w:kern w:val="0"/>
                <w:sz w:val="18"/>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401" w:type="dxa"/>
            <w:vMerge w:val="restart"/>
            <w:vAlign w:val="center"/>
          </w:tcPr>
          <w:p>
            <w:pPr>
              <w:adjustRightInd/>
              <w:snapToGrid/>
              <w:spacing w:line="240" w:lineRule="auto"/>
              <w:ind w:firstLine="0" w:firstLineChars="0"/>
              <w:jc w:val="center"/>
              <w:rPr>
                <w:kern w:val="0"/>
                <w:sz w:val="18"/>
              </w:rPr>
            </w:pPr>
            <w:r>
              <w:rPr>
                <w:kern w:val="0"/>
                <w:sz w:val="18"/>
              </w:rPr>
              <w:t>住宅建筑</w:t>
            </w:r>
          </w:p>
        </w:tc>
        <w:tc>
          <w:tcPr>
            <w:tcW w:w="4835" w:type="dxa"/>
            <w:vMerge w:val="restart"/>
            <w:vAlign w:val="center"/>
          </w:tcPr>
          <w:p>
            <w:pPr>
              <w:adjustRightInd/>
              <w:snapToGrid/>
              <w:spacing w:line="240" w:lineRule="auto"/>
              <w:ind w:firstLine="0" w:firstLineChars="0"/>
              <w:rPr>
                <w:kern w:val="0"/>
                <w:sz w:val="18"/>
              </w:rPr>
            </w:pPr>
            <w:r>
              <w:rPr>
                <w:kern w:val="0"/>
                <w:sz w:val="18"/>
              </w:rPr>
              <w:t>地下建筑面积与地上建筑面积的比率R</w:t>
            </w:r>
            <w:r>
              <w:rPr>
                <w:kern w:val="0"/>
                <w:sz w:val="18"/>
                <w:vertAlign w:val="subscript"/>
              </w:rPr>
              <w:t>r</w:t>
            </w:r>
          </w:p>
          <w:p>
            <w:pPr>
              <w:adjustRightInd/>
              <w:snapToGrid/>
              <w:spacing w:line="240" w:lineRule="auto"/>
              <w:ind w:firstLine="0" w:firstLineChars="0"/>
              <w:rPr>
                <w:kern w:val="0"/>
                <w:sz w:val="18"/>
              </w:rPr>
            </w:pPr>
            <w:r>
              <w:rPr>
                <w:kern w:val="0"/>
                <w:sz w:val="18"/>
              </w:rPr>
              <w:t>地下一层建筑面积与总用地面积的比率R</w:t>
            </w:r>
            <w:r>
              <w:rPr>
                <w:kern w:val="0"/>
                <w:sz w:val="18"/>
                <w:vertAlign w:val="subscript"/>
              </w:rPr>
              <w:t>p</w:t>
            </w:r>
          </w:p>
        </w:tc>
        <w:tc>
          <w:tcPr>
            <w:tcW w:w="2506" w:type="dxa"/>
            <w:vAlign w:val="center"/>
          </w:tcPr>
          <w:p>
            <w:pPr>
              <w:adjustRightInd/>
              <w:snapToGrid/>
              <w:spacing w:line="240" w:lineRule="auto"/>
              <w:ind w:firstLine="0" w:firstLineChars="0"/>
              <w:jc w:val="center"/>
              <w:rPr>
                <w:kern w:val="0"/>
                <w:sz w:val="18"/>
              </w:rPr>
            </w:pPr>
            <w:r>
              <w:rPr>
                <w:kern w:val="0"/>
                <w:sz w:val="18"/>
              </w:rPr>
              <w:t>5%</w:t>
            </w:r>
            <w:r>
              <w:rPr>
                <w:rFonts w:ascii="宋体" w:hAnsi="宋体"/>
                <w:kern w:val="0"/>
                <w:sz w:val="18"/>
              </w:rPr>
              <w:t>≤</w:t>
            </w:r>
            <w:r>
              <w:rPr>
                <w:kern w:val="0"/>
                <w:sz w:val="18"/>
              </w:rPr>
              <w:t>R</w:t>
            </w:r>
            <w:r>
              <w:rPr>
                <w:kern w:val="0"/>
                <w:sz w:val="18"/>
                <w:vertAlign w:val="subscript"/>
              </w:rPr>
              <w:t>r</w:t>
            </w:r>
            <w:r>
              <w:rPr>
                <w:kern w:val="0"/>
                <w:sz w:val="18"/>
              </w:rPr>
              <w:t>＜20%</w:t>
            </w:r>
          </w:p>
        </w:tc>
        <w:tc>
          <w:tcPr>
            <w:tcW w:w="867" w:type="dxa"/>
            <w:vAlign w:val="center"/>
          </w:tcPr>
          <w:p>
            <w:pPr>
              <w:adjustRightInd/>
              <w:snapToGrid/>
              <w:spacing w:line="240" w:lineRule="auto"/>
              <w:ind w:firstLine="0" w:firstLineChars="0"/>
              <w:jc w:val="center"/>
              <w:rPr>
                <w:kern w:val="0"/>
                <w:sz w:val="18"/>
              </w:rPr>
            </w:pPr>
            <w:r>
              <w:rPr>
                <w:kern w:val="0"/>
                <w:sz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401" w:type="dxa"/>
            <w:vMerge w:val="continue"/>
            <w:vAlign w:val="center"/>
          </w:tcPr>
          <w:p>
            <w:pPr>
              <w:adjustRightInd/>
              <w:snapToGrid/>
              <w:spacing w:line="240" w:lineRule="auto"/>
              <w:ind w:firstLine="0" w:firstLineChars="0"/>
              <w:jc w:val="center"/>
              <w:rPr>
                <w:kern w:val="0"/>
                <w:sz w:val="18"/>
              </w:rPr>
            </w:pPr>
          </w:p>
        </w:tc>
        <w:tc>
          <w:tcPr>
            <w:tcW w:w="4835" w:type="dxa"/>
            <w:vMerge w:val="continue"/>
            <w:vAlign w:val="center"/>
          </w:tcPr>
          <w:p>
            <w:pPr>
              <w:adjustRightInd/>
              <w:snapToGrid/>
              <w:spacing w:line="240" w:lineRule="auto"/>
              <w:ind w:firstLine="0" w:firstLineChars="0"/>
              <w:jc w:val="center"/>
              <w:rPr>
                <w:kern w:val="0"/>
                <w:sz w:val="18"/>
              </w:rPr>
            </w:pPr>
          </w:p>
        </w:tc>
        <w:tc>
          <w:tcPr>
            <w:tcW w:w="2506" w:type="dxa"/>
            <w:vAlign w:val="center"/>
          </w:tcPr>
          <w:p>
            <w:pPr>
              <w:adjustRightInd/>
              <w:snapToGrid/>
              <w:spacing w:line="240" w:lineRule="auto"/>
              <w:ind w:firstLine="0" w:firstLineChars="0"/>
              <w:jc w:val="center"/>
              <w:rPr>
                <w:kern w:val="0"/>
                <w:sz w:val="18"/>
              </w:rPr>
            </w:pPr>
            <w:r>
              <w:rPr>
                <w:kern w:val="0"/>
                <w:sz w:val="18"/>
              </w:rPr>
              <w:t>R</w:t>
            </w:r>
            <w:r>
              <w:rPr>
                <w:kern w:val="0"/>
                <w:sz w:val="18"/>
                <w:vertAlign w:val="subscript"/>
              </w:rPr>
              <w:t>r</w:t>
            </w:r>
            <w:r>
              <w:rPr>
                <w:rFonts w:hint="eastAsia" w:ascii="宋体" w:hAnsi="宋体"/>
                <w:kern w:val="0"/>
                <w:sz w:val="18"/>
              </w:rPr>
              <w:t>≥</w:t>
            </w:r>
            <w:r>
              <w:rPr>
                <w:kern w:val="0"/>
                <w:sz w:val="18"/>
              </w:rPr>
              <w:t>20%</w:t>
            </w:r>
          </w:p>
        </w:tc>
        <w:tc>
          <w:tcPr>
            <w:tcW w:w="867" w:type="dxa"/>
            <w:vAlign w:val="center"/>
          </w:tcPr>
          <w:p>
            <w:pPr>
              <w:adjustRightInd/>
              <w:snapToGrid/>
              <w:spacing w:line="240" w:lineRule="auto"/>
              <w:ind w:firstLine="0" w:firstLineChars="0"/>
              <w:jc w:val="center"/>
              <w:rPr>
                <w:kern w:val="0"/>
                <w:sz w:val="18"/>
              </w:rPr>
            </w:pPr>
            <w:r>
              <w:rPr>
                <w:kern w:val="0"/>
                <w:sz w:val="18"/>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401" w:type="dxa"/>
            <w:vMerge w:val="continue"/>
            <w:vAlign w:val="center"/>
          </w:tcPr>
          <w:p>
            <w:pPr>
              <w:adjustRightInd/>
              <w:snapToGrid/>
              <w:spacing w:line="240" w:lineRule="auto"/>
              <w:ind w:firstLine="0" w:firstLineChars="0"/>
              <w:jc w:val="center"/>
              <w:rPr>
                <w:kern w:val="0"/>
                <w:sz w:val="18"/>
              </w:rPr>
            </w:pPr>
          </w:p>
        </w:tc>
        <w:tc>
          <w:tcPr>
            <w:tcW w:w="4835" w:type="dxa"/>
            <w:vMerge w:val="continue"/>
            <w:vAlign w:val="center"/>
          </w:tcPr>
          <w:p>
            <w:pPr>
              <w:adjustRightInd/>
              <w:snapToGrid/>
              <w:spacing w:line="240" w:lineRule="auto"/>
              <w:ind w:firstLine="0" w:firstLineChars="0"/>
              <w:jc w:val="center"/>
              <w:rPr>
                <w:kern w:val="0"/>
                <w:sz w:val="18"/>
              </w:rPr>
            </w:pPr>
          </w:p>
        </w:tc>
        <w:tc>
          <w:tcPr>
            <w:tcW w:w="2506" w:type="dxa"/>
            <w:vAlign w:val="center"/>
          </w:tcPr>
          <w:p>
            <w:pPr>
              <w:adjustRightInd/>
              <w:snapToGrid/>
              <w:spacing w:line="240" w:lineRule="auto"/>
              <w:ind w:firstLine="0" w:firstLineChars="0"/>
              <w:jc w:val="center"/>
              <w:rPr>
                <w:kern w:val="0"/>
                <w:sz w:val="18"/>
              </w:rPr>
            </w:pPr>
            <w:r>
              <w:rPr>
                <w:kern w:val="0"/>
                <w:sz w:val="18"/>
              </w:rPr>
              <w:t>R</w:t>
            </w:r>
            <w:r>
              <w:rPr>
                <w:kern w:val="0"/>
                <w:sz w:val="18"/>
                <w:vertAlign w:val="subscript"/>
              </w:rPr>
              <w:t>r</w:t>
            </w:r>
            <w:r>
              <w:rPr>
                <w:rFonts w:hint="eastAsia" w:ascii="宋体" w:hAnsi="宋体"/>
                <w:kern w:val="0"/>
                <w:sz w:val="18"/>
              </w:rPr>
              <w:t>≥</w:t>
            </w:r>
            <w:r>
              <w:rPr>
                <w:kern w:val="0"/>
                <w:sz w:val="18"/>
              </w:rPr>
              <w:t>35%且R</w:t>
            </w:r>
            <w:r>
              <w:rPr>
                <w:kern w:val="0"/>
                <w:sz w:val="18"/>
                <w:vertAlign w:val="subscript"/>
              </w:rPr>
              <w:t>p</w:t>
            </w:r>
            <w:r>
              <w:rPr>
                <w:kern w:val="0"/>
                <w:sz w:val="18"/>
              </w:rPr>
              <w:t>＜60%</w:t>
            </w:r>
          </w:p>
        </w:tc>
        <w:tc>
          <w:tcPr>
            <w:tcW w:w="867" w:type="dxa"/>
            <w:vAlign w:val="center"/>
          </w:tcPr>
          <w:p>
            <w:pPr>
              <w:adjustRightInd/>
              <w:snapToGrid/>
              <w:spacing w:line="240" w:lineRule="auto"/>
              <w:ind w:firstLine="0" w:firstLineChars="0"/>
              <w:jc w:val="center"/>
              <w:rPr>
                <w:kern w:val="0"/>
                <w:sz w:val="18"/>
              </w:rPr>
            </w:pPr>
            <w:r>
              <w:rPr>
                <w:kern w:val="0"/>
                <w:sz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401" w:type="dxa"/>
            <w:vMerge w:val="restart"/>
            <w:vAlign w:val="center"/>
          </w:tcPr>
          <w:p>
            <w:pPr>
              <w:adjustRightInd/>
              <w:snapToGrid/>
              <w:spacing w:line="240" w:lineRule="auto"/>
              <w:ind w:firstLine="0" w:firstLineChars="0"/>
              <w:jc w:val="center"/>
              <w:rPr>
                <w:kern w:val="0"/>
                <w:sz w:val="18"/>
              </w:rPr>
            </w:pPr>
            <w:r>
              <w:rPr>
                <w:kern w:val="0"/>
                <w:sz w:val="18"/>
              </w:rPr>
              <w:t>公共建筑</w:t>
            </w:r>
          </w:p>
        </w:tc>
        <w:tc>
          <w:tcPr>
            <w:tcW w:w="4835" w:type="dxa"/>
            <w:vMerge w:val="restart"/>
            <w:vAlign w:val="center"/>
          </w:tcPr>
          <w:p>
            <w:pPr>
              <w:adjustRightInd/>
              <w:snapToGrid/>
              <w:spacing w:line="240" w:lineRule="auto"/>
              <w:ind w:firstLine="0" w:firstLineChars="0"/>
              <w:rPr>
                <w:kern w:val="0"/>
                <w:sz w:val="18"/>
                <w:vertAlign w:val="subscript"/>
              </w:rPr>
            </w:pPr>
            <w:r>
              <w:rPr>
                <w:kern w:val="0"/>
                <w:sz w:val="18"/>
              </w:rPr>
              <w:t>地下建筑面积与总用地面积之比R</w:t>
            </w:r>
            <w:r>
              <w:rPr>
                <w:kern w:val="0"/>
                <w:sz w:val="18"/>
                <w:vertAlign w:val="subscript"/>
              </w:rPr>
              <w:t>p1</w:t>
            </w:r>
          </w:p>
          <w:p>
            <w:pPr>
              <w:adjustRightInd/>
              <w:snapToGrid/>
              <w:spacing w:line="240" w:lineRule="auto"/>
              <w:ind w:firstLine="0" w:firstLineChars="0"/>
              <w:rPr>
                <w:kern w:val="0"/>
                <w:sz w:val="18"/>
              </w:rPr>
            </w:pPr>
            <w:r>
              <w:rPr>
                <w:kern w:val="0"/>
                <w:sz w:val="18"/>
              </w:rPr>
              <w:t>地下一层建筑面积与总用地面积的比率R</w:t>
            </w:r>
            <w:r>
              <w:rPr>
                <w:kern w:val="0"/>
                <w:sz w:val="18"/>
                <w:vertAlign w:val="subscript"/>
              </w:rPr>
              <w:t>p</w:t>
            </w:r>
          </w:p>
        </w:tc>
        <w:tc>
          <w:tcPr>
            <w:tcW w:w="2506" w:type="dxa"/>
            <w:vAlign w:val="center"/>
          </w:tcPr>
          <w:p>
            <w:pPr>
              <w:adjustRightInd/>
              <w:snapToGrid/>
              <w:spacing w:line="240" w:lineRule="auto"/>
              <w:ind w:firstLine="180" w:firstLineChars="100"/>
              <w:jc w:val="center"/>
              <w:rPr>
                <w:kern w:val="0"/>
                <w:sz w:val="18"/>
                <w:vertAlign w:val="subscript"/>
              </w:rPr>
            </w:pPr>
            <w:r>
              <w:rPr>
                <w:kern w:val="0"/>
                <w:sz w:val="18"/>
              </w:rPr>
              <w:t>R</w:t>
            </w:r>
            <w:r>
              <w:rPr>
                <w:kern w:val="0"/>
                <w:sz w:val="18"/>
                <w:vertAlign w:val="subscript"/>
              </w:rPr>
              <w:t>p1</w:t>
            </w:r>
            <w:r>
              <w:rPr>
                <w:rFonts w:hint="eastAsia" w:ascii="宋体" w:hAnsi="宋体"/>
                <w:kern w:val="0"/>
                <w:sz w:val="18"/>
              </w:rPr>
              <w:t>≥</w:t>
            </w:r>
            <w:r>
              <w:rPr>
                <w:kern w:val="0"/>
                <w:sz w:val="18"/>
              </w:rPr>
              <w:t>0.5</w:t>
            </w:r>
          </w:p>
        </w:tc>
        <w:tc>
          <w:tcPr>
            <w:tcW w:w="867" w:type="dxa"/>
            <w:vAlign w:val="center"/>
          </w:tcPr>
          <w:p>
            <w:pPr>
              <w:adjustRightInd/>
              <w:snapToGrid/>
              <w:spacing w:line="240" w:lineRule="auto"/>
              <w:ind w:firstLine="0" w:firstLineChars="0"/>
              <w:jc w:val="center"/>
              <w:rPr>
                <w:kern w:val="0"/>
                <w:sz w:val="18"/>
              </w:rPr>
            </w:pPr>
            <w:r>
              <w:rPr>
                <w:kern w:val="0"/>
                <w:sz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401" w:type="dxa"/>
            <w:vMerge w:val="continue"/>
            <w:vAlign w:val="center"/>
          </w:tcPr>
          <w:p>
            <w:pPr>
              <w:adjustRightInd/>
              <w:snapToGrid/>
              <w:spacing w:line="240" w:lineRule="auto"/>
              <w:ind w:firstLine="0" w:firstLineChars="0"/>
              <w:jc w:val="center"/>
              <w:rPr>
                <w:kern w:val="0"/>
                <w:sz w:val="18"/>
              </w:rPr>
            </w:pPr>
          </w:p>
        </w:tc>
        <w:tc>
          <w:tcPr>
            <w:tcW w:w="4835" w:type="dxa"/>
            <w:vMerge w:val="continue"/>
            <w:vAlign w:val="center"/>
          </w:tcPr>
          <w:p>
            <w:pPr>
              <w:adjustRightInd/>
              <w:snapToGrid/>
              <w:spacing w:line="240" w:lineRule="auto"/>
              <w:ind w:firstLine="0" w:firstLineChars="0"/>
              <w:jc w:val="center"/>
              <w:rPr>
                <w:kern w:val="0"/>
                <w:sz w:val="18"/>
              </w:rPr>
            </w:pPr>
          </w:p>
        </w:tc>
        <w:tc>
          <w:tcPr>
            <w:tcW w:w="2506" w:type="dxa"/>
            <w:vAlign w:val="center"/>
          </w:tcPr>
          <w:p>
            <w:pPr>
              <w:adjustRightInd/>
              <w:snapToGrid/>
              <w:spacing w:line="240" w:lineRule="auto"/>
              <w:ind w:firstLine="0" w:firstLineChars="0"/>
              <w:jc w:val="center"/>
              <w:rPr>
                <w:kern w:val="0"/>
                <w:sz w:val="18"/>
              </w:rPr>
            </w:pPr>
            <w:r>
              <w:rPr>
                <w:kern w:val="0"/>
                <w:sz w:val="18"/>
              </w:rPr>
              <w:t>R</w:t>
            </w:r>
            <w:r>
              <w:rPr>
                <w:kern w:val="0"/>
                <w:sz w:val="18"/>
                <w:vertAlign w:val="subscript"/>
              </w:rPr>
              <w:t>p1</w:t>
            </w:r>
            <w:r>
              <w:rPr>
                <w:rFonts w:hint="eastAsia" w:ascii="宋体" w:hAnsi="宋体"/>
                <w:kern w:val="0"/>
                <w:sz w:val="18"/>
              </w:rPr>
              <w:t>≥</w:t>
            </w:r>
            <w:r>
              <w:rPr>
                <w:kern w:val="0"/>
                <w:sz w:val="18"/>
              </w:rPr>
              <w:t>0.7且R</w:t>
            </w:r>
            <w:r>
              <w:rPr>
                <w:kern w:val="0"/>
                <w:sz w:val="18"/>
                <w:vertAlign w:val="subscript"/>
              </w:rPr>
              <w:t>p</w:t>
            </w:r>
            <w:r>
              <w:rPr>
                <w:kern w:val="0"/>
                <w:sz w:val="18"/>
              </w:rPr>
              <w:t>＜70%</w:t>
            </w:r>
          </w:p>
        </w:tc>
        <w:tc>
          <w:tcPr>
            <w:tcW w:w="867" w:type="dxa"/>
            <w:vAlign w:val="center"/>
          </w:tcPr>
          <w:p>
            <w:pPr>
              <w:adjustRightInd/>
              <w:snapToGrid/>
              <w:spacing w:line="240" w:lineRule="auto"/>
              <w:ind w:firstLine="0" w:firstLineChars="0"/>
              <w:jc w:val="center"/>
              <w:rPr>
                <w:kern w:val="0"/>
                <w:sz w:val="18"/>
              </w:rPr>
            </w:pPr>
            <w:r>
              <w:rPr>
                <w:kern w:val="0"/>
                <w:sz w:val="18"/>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401" w:type="dxa"/>
            <w:vMerge w:val="continue"/>
            <w:vAlign w:val="center"/>
          </w:tcPr>
          <w:p>
            <w:pPr>
              <w:adjustRightInd/>
              <w:snapToGrid/>
              <w:spacing w:line="240" w:lineRule="auto"/>
              <w:ind w:firstLine="0" w:firstLineChars="0"/>
              <w:jc w:val="center"/>
              <w:rPr>
                <w:kern w:val="0"/>
                <w:sz w:val="18"/>
              </w:rPr>
            </w:pPr>
          </w:p>
        </w:tc>
        <w:tc>
          <w:tcPr>
            <w:tcW w:w="4835" w:type="dxa"/>
            <w:vMerge w:val="continue"/>
            <w:vAlign w:val="center"/>
          </w:tcPr>
          <w:p>
            <w:pPr>
              <w:adjustRightInd/>
              <w:snapToGrid/>
              <w:spacing w:line="240" w:lineRule="auto"/>
              <w:ind w:firstLine="0" w:firstLineChars="0"/>
              <w:jc w:val="center"/>
              <w:rPr>
                <w:kern w:val="0"/>
                <w:sz w:val="18"/>
              </w:rPr>
            </w:pPr>
          </w:p>
        </w:tc>
        <w:tc>
          <w:tcPr>
            <w:tcW w:w="2506" w:type="dxa"/>
            <w:vAlign w:val="center"/>
          </w:tcPr>
          <w:p>
            <w:pPr>
              <w:adjustRightInd/>
              <w:snapToGrid/>
              <w:spacing w:line="240" w:lineRule="auto"/>
              <w:ind w:firstLine="0" w:firstLineChars="0"/>
              <w:jc w:val="center"/>
              <w:rPr>
                <w:kern w:val="0"/>
                <w:sz w:val="18"/>
              </w:rPr>
            </w:pPr>
            <w:r>
              <w:rPr>
                <w:kern w:val="0"/>
                <w:sz w:val="18"/>
              </w:rPr>
              <w:t>R</w:t>
            </w:r>
            <w:r>
              <w:rPr>
                <w:kern w:val="0"/>
                <w:sz w:val="18"/>
                <w:vertAlign w:val="subscript"/>
              </w:rPr>
              <w:t>p1</w:t>
            </w:r>
            <w:r>
              <w:rPr>
                <w:rFonts w:hint="eastAsia" w:ascii="宋体" w:hAnsi="宋体"/>
                <w:kern w:val="0"/>
                <w:sz w:val="18"/>
              </w:rPr>
              <w:t>≥</w:t>
            </w:r>
            <w:r>
              <w:rPr>
                <w:kern w:val="0"/>
                <w:sz w:val="18"/>
              </w:rPr>
              <w:t>1.0且R</w:t>
            </w:r>
            <w:r>
              <w:rPr>
                <w:kern w:val="0"/>
                <w:sz w:val="18"/>
                <w:vertAlign w:val="subscript"/>
              </w:rPr>
              <w:t>p</w:t>
            </w:r>
            <w:r>
              <w:rPr>
                <w:kern w:val="0"/>
                <w:sz w:val="18"/>
              </w:rPr>
              <w:t>＜60%</w:t>
            </w:r>
          </w:p>
        </w:tc>
        <w:tc>
          <w:tcPr>
            <w:tcW w:w="867" w:type="dxa"/>
            <w:vAlign w:val="center"/>
          </w:tcPr>
          <w:p>
            <w:pPr>
              <w:adjustRightInd/>
              <w:snapToGrid/>
              <w:spacing w:line="240" w:lineRule="auto"/>
              <w:ind w:firstLine="0" w:firstLineChars="0"/>
              <w:jc w:val="center"/>
              <w:rPr>
                <w:kern w:val="0"/>
                <w:sz w:val="18"/>
              </w:rPr>
            </w:pPr>
            <w:r>
              <w:rPr>
                <w:kern w:val="0"/>
                <w:sz w:val="18"/>
              </w:rPr>
              <w:t>12</w:t>
            </w:r>
          </w:p>
        </w:tc>
      </w:tr>
    </w:tbl>
    <w:p>
      <w:pPr>
        <w:adjustRightInd/>
        <w:snapToGrid/>
        <w:ind w:firstLine="0" w:firstLineChars="0"/>
        <w:rPr>
          <w:b/>
        </w:rPr>
      </w:pPr>
      <w:r>
        <w:rPr>
          <w:b/>
        </w:rPr>
        <w:t>注：本条对应19版《绿色建筑评价标准》资源节约，7.2.2条</w:t>
      </w:r>
    </w:p>
    <w:p>
      <w:pPr>
        <w:pStyle w:val="42"/>
        <w:ind w:firstLine="0" w:firstLineChars="0"/>
        <w:rPr>
          <w:rFonts w:eastAsia="宋体"/>
          <w:b/>
        </w:rPr>
      </w:pPr>
      <w:r>
        <w:rPr>
          <w:rFonts w:eastAsia="宋体"/>
          <w:b/>
        </w:rPr>
        <w:t>【审查要点】</w:t>
      </w:r>
    </w:p>
    <w:p>
      <w:pPr>
        <w:pStyle w:val="42"/>
        <w:numPr>
          <w:ilvl w:val="0"/>
          <w:numId w:val="111"/>
        </w:numPr>
        <w:ind w:firstLineChars="0"/>
        <w:rPr>
          <w:rFonts w:eastAsia="宋体"/>
        </w:rPr>
      </w:pPr>
      <w:r>
        <w:rPr>
          <w:rFonts w:eastAsia="宋体"/>
          <w:b/>
        </w:rPr>
        <w:t>设计图纸：</w:t>
      </w:r>
    </w:p>
    <w:p>
      <w:pPr>
        <w:pStyle w:val="42"/>
        <w:numPr>
          <w:ilvl w:val="0"/>
          <w:numId w:val="112"/>
        </w:numPr>
        <w:ind w:firstLineChars="0"/>
        <w:rPr>
          <w:rFonts w:eastAsia="宋体"/>
          <w:b/>
        </w:rPr>
      </w:pPr>
      <w:r>
        <w:rPr>
          <w:rFonts w:eastAsia="宋体"/>
          <w:b/>
        </w:rPr>
        <w:t>说明内容：</w:t>
      </w:r>
    </w:p>
    <w:p>
      <w:pPr>
        <w:pStyle w:val="42"/>
        <w:numPr>
          <w:ilvl w:val="0"/>
          <w:numId w:val="113"/>
        </w:numPr>
        <w:ind w:left="709" w:firstLineChars="0"/>
        <w:rPr>
          <w:rFonts w:eastAsia="宋体"/>
        </w:rPr>
      </w:pPr>
      <w:r>
        <w:rPr>
          <w:rFonts w:hint="eastAsia" w:eastAsia="宋体"/>
        </w:rPr>
        <w:t>住宅建筑计算地下建筑面积与地上建筑面积的比率Rr，地下一层建筑面积与总用地面积的比率Rp；</w:t>
      </w:r>
    </w:p>
    <w:p>
      <w:pPr>
        <w:pStyle w:val="42"/>
        <w:numPr>
          <w:ilvl w:val="0"/>
          <w:numId w:val="113"/>
        </w:numPr>
        <w:ind w:left="709" w:firstLineChars="0"/>
        <w:rPr>
          <w:rFonts w:eastAsia="宋体"/>
        </w:rPr>
      </w:pPr>
      <w:r>
        <w:rPr>
          <w:rFonts w:hint="eastAsia" w:eastAsia="宋体"/>
        </w:rPr>
        <w:t>公共建筑计算地下建筑面积与总用地面积之比Rp1，地下一层建筑面积与总用地面积的比率Rp</w:t>
      </w:r>
      <w:r>
        <w:rPr>
          <w:rFonts w:eastAsia="宋体"/>
        </w:rPr>
        <w:t>。</w:t>
      </w:r>
    </w:p>
    <w:p>
      <w:pPr>
        <w:pStyle w:val="42"/>
        <w:numPr>
          <w:ilvl w:val="0"/>
          <w:numId w:val="112"/>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建筑总平面图、</w:t>
      </w:r>
      <w:r>
        <w:rPr>
          <w:rFonts w:eastAsia="宋体"/>
        </w:rPr>
        <w:t>地下室平面图。</w:t>
      </w:r>
    </w:p>
    <w:p>
      <w:pPr>
        <w:pStyle w:val="42"/>
        <w:numPr>
          <w:ilvl w:val="0"/>
          <w:numId w:val="111"/>
        </w:numPr>
        <w:ind w:firstLineChars="0"/>
        <w:rPr>
          <w:rFonts w:eastAsia="宋体"/>
          <w:b/>
        </w:rPr>
      </w:pPr>
      <w:r>
        <w:rPr>
          <w:rFonts w:eastAsia="宋体"/>
          <w:b/>
        </w:rPr>
        <w:t>技术支撑文件：</w:t>
      </w:r>
    </w:p>
    <w:p>
      <w:pPr>
        <w:pStyle w:val="42"/>
        <w:ind w:firstLine="420"/>
        <w:rPr>
          <w:rFonts w:eastAsia="宋体"/>
        </w:rPr>
      </w:pPr>
      <w:r>
        <w:rPr>
          <w:rFonts w:hint="eastAsia" w:eastAsia="宋体"/>
        </w:rPr>
        <w:t>计算书：</w:t>
      </w:r>
      <w:r>
        <w:rPr>
          <w:rFonts w:eastAsia="宋体"/>
        </w:rPr>
        <w:t>住宅建筑核查地上、地下建筑面积比率；公共建筑核查地下建筑面积与总用地面积的比率及地下一层建筑面积与总用地面积的比率。</w:t>
      </w:r>
      <w:r>
        <w:rPr>
          <w:rFonts w:hint="eastAsia" w:eastAsia="宋体"/>
        </w:rPr>
        <w:t>特别说明：</w:t>
      </w:r>
      <w:r>
        <w:rPr>
          <w:rFonts w:eastAsia="宋体"/>
        </w:rPr>
        <w:t>对于地下建筑面积无法划分的建筑，应根据各自对应的建筑功能在设计时予以的地下建筑配置量进行面积划分计算（不能仅由不同功能的建筑面积比例得到）。</w:t>
      </w:r>
    </w:p>
    <w:p>
      <w:pPr>
        <w:pStyle w:val="42"/>
        <w:numPr>
          <w:ilvl w:val="0"/>
          <w:numId w:val="111"/>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pStyle w:val="43"/>
        <w:rPr>
          <w:rFonts w:cs="Times New Roman"/>
          <w:color w:val="auto"/>
        </w:rPr>
      </w:pPr>
      <w:r>
        <w:rPr>
          <w:rFonts w:cs="Times New Roman"/>
          <w:b/>
          <w:color w:val="auto"/>
        </w:rPr>
        <w:t>【条文】</w:t>
      </w:r>
      <w:r>
        <w:rPr>
          <w:rFonts w:hint="eastAsia" w:cs="Times New Roman"/>
          <w:b/>
          <w:color w:val="auto"/>
        </w:rPr>
        <w:t>A</w:t>
      </w:r>
      <w:r>
        <w:rPr>
          <w:rFonts w:cs="Times New Roman"/>
          <w:b/>
          <w:color w:val="auto"/>
        </w:rPr>
        <w:t xml:space="preserve">.2.15 </w:t>
      </w:r>
      <w:r>
        <w:rPr>
          <w:rFonts w:cs="Times New Roman"/>
          <w:color w:val="auto"/>
        </w:rPr>
        <w:t>采用机械式停车设施、地下停车库或地面停车楼等方式，评价总分值为8分，并按下列规则评分：</w:t>
      </w:r>
    </w:p>
    <w:p>
      <w:pPr>
        <w:ind w:firstLine="1265" w:firstLineChars="600"/>
      </w:pPr>
      <w:r>
        <w:rPr>
          <w:b/>
          <w:bCs/>
        </w:rPr>
        <w:t>1</w:t>
      </w:r>
      <w:r>
        <w:t xml:space="preserve">  住宅建筑地面停车位数量与住宅总套数的比率小于10％，得8分。</w:t>
      </w:r>
    </w:p>
    <w:p>
      <w:pPr>
        <w:ind w:firstLine="1265" w:firstLineChars="600"/>
      </w:pPr>
      <w:r>
        <w:rPr>
          <w:b/>
          <w:bCs/>
        </w:rPr>
        <w:t>2</w:t>
      </w:r>
      <w:r>
        <w:t xml:space="preserve">  公共建筑地面停车占地面积与其总建设用地面积的比率小于8％，得8分。</w:t>
      </w:r>
    </w:p>
    <w:p>
      <w:pPr>
        <w:ind w:firstLine="0" w:firstLineChars="0"/>
        <w:rPr>
          <w:b/>
        </w:rPr>
      </w:pPr>
      <w:r>
        <w:rPr>
          <w:b/>
        </w:rPr>
        <w:t>注：本条对应19版《绿色建筑评价标准》资源节约，7.2.3条</w:t>
      </w:r>
    </w:p>
    <w:p>
      <w:pPr>
        <w:pStyle w:val="42"/>
        <w:ind w:firstLine="0" w:firstLineChars="0"/>
        <w:rPr>
          <w:rFonts w:eastAsia="宋体"/>
          <w:b/>
        </w:rPr>
      </w:pPr>
      <w:r>
        <w:rPr>
          <w:rFonts w:eastAsia="宋体"/>
          <w:b/>
        </w:rPr>
        <w:t>【审查要点】</w:t>
      </w:r>
    </w:p>
    <w:p>
      <w:pPr>
        <w:pStyle w:val="42"/>
        <w:numPr>
          <w:ilvl w:val="0"/>
          <w:numId w:val="114"/>
        </w:numPr>
        <w:ind w:firstLineChars="0"/>
        <w:rPr>
          <w:rFonts w:eastAsia="宋体"/>
        </w:rPr>
      </w:pPr>
      <w:r>
        <w:rPr>
          <w:rFonts w:eastAsia="宋体"/>
          <w:b/>
        </w:rPr>
        <w:t>设计图纸：</w:t>
      </w:r>
    </w:p>
    <w:p>
      <w:pPr>
        <w:pStyle w:val="42"/>
        <w:numPr>
          <w:ilvl w:val="0"/>
          <w:numId w:val="115"/>
        </w:numPr>
        <w:ind w:firstLineChars="0"/>
        <w:rPr>
          <w:rFonts w:eastAsia="宋体"/>
          <w:b/>
        </w:rPr>
      </w:pPr>
      <w:r>
        <w:rPr>
          <w:rFonts w:eastAsia="宋体"/>
          <w:b/>
        </w:rPr>
        <w:t>说明内容：</w:t>
      </w:r>
    </w:p>
    <w:p>
      <w:pPr>
        <w:pStyle w:val="42"/>
        <w:ind w:left="709" w:firstLine="0" w:firstLineChars="0"/>
        <w:rPr>
          <w:rFonts w:eastAsia="宋体"/>
        </w:rPr>
      </w:pPr>
      <w:r>
        <w:rPr>
          <w:rFonts w:eastAsia="宋体"/>
        </w:rPr>
        <w:t>对车库设置情况进行说明，有人防设计、人防区域面积与地下库总面积的比例、有绿化覆土或者消防车道顶层、地下车库停车效率指标满足本条文相应指标。</w:t>
      </w:r>
    </w:p>
    <w:p>
      <w:pPr>
        <w:pStyle w:val="42"/>
        <w:numPr>
          <w:ilvl w:val="0"/>
          <w:numId w:val="115"/>
        </w:numPr>
        <w:ind w:firstLineChars="0"/>
        <w:rPr>
          <w:rFonts w:eastAsia="宋体"/>
          <w:b/>
        </w:rPr>
      </w:pPr>
      <w:r>
        <w:rPr>
          <w:rFonts w:eastAsia="宋体"/>
          <w:b/>
        </w:rPr>
        <w:t>图纸内容：</w:t>
      </w:r>
    </w:p>
    <w:p>
      <w:pPr>
        <w:pStyle w:val="42"/>
        <w:ind w:left="420" w:firstLine="0" w:firstLineChars="0"/>
        <w:rPr>
          <w:rFonts w:eastAsia="宋体"/>
        </w:rPr>
      </w:pPr>
      <w:r>
        <w:rPr>
          <w:rFonts w:eastAsia="宋体"/>
        </w:rPr>
        <w:t>车库建筑平面图和停车位数量与说明内容一致。</w:t>
      </w:r>
    </w:p>
    <w:p>
      <w:pPr>
        <w:pStyle w:val="42"/>
        <w:numPr>
          <w:ilvl w:val="0"/>
          <w:numId w:val="114"/>
        </w:numPr>
        <w:ind w:firstLineChars="0"/>
        <w:rPr>
          <w:rFonts w:eastAsia="宋体"/>
          <w:b/>
        </w:rPr>
      </w:pPr>
      <w:r>
        <w:rPr>
          <w:rFonts w:eastAsia="宋体"/>
          <w:b/>
        </w:rPr>
        <w:t>技术支撑文件：</w:t>
      </w:r>
    </w:p>
    <w:p>
      <w:pPr>
        <w:pStyle w:val="42"/>
        <w:ind w:firstLine="420"/>
        <w:rPr>
          <w:rFonts w:eastAsia="宋体"/>
        </w:rPr>
      </w:pPr>
      <w:r>
        <w:rPr>
          <w:rFonts w:eastAsia="宋体"/>
        </w:rPr>
        <w:t>无。</w:t>
      </w:r>
    </w:p>
    <w:p>
      <w:pPr>
        <w:pStyle w:val="42"/>
        <w:numPr>
          <w:ilvl w:val="0"/>
          <w:numId w:val="114"/>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firstLine="0" w:firstLineChars="0"/>
        <w:jc w:val="left"/>
        <w:rPr>
          <w:rFonts w:eastAsia="宋体"/>
        </w:rPr>
      </w:pPr>
    </w:p>
    <w:p>
      <w:pPr>
        <w:pStyle w:val="43"/>
        <w:rPr>
          <w:rFonts w:cs="Times New Roman"/>
          <w:color w:val="auto"/>
        </w:rPr>
      </w:pPr>
      <w:r>
        <w:rPr>
          <w:rFonts w:cs="Times New Roman"/>
          <w:b/>
          <w:color w:val="auto"/>
        </w:rPr>
        <w:t xml:space="preserve">【条文】A.2.16 </w:t>
      </w:r>
      <w:r>
        <w:rPr>
          <w:rFonts w:cs="Times New Roman"/>
          <w:color w:val="auto"/>
        </w:rPr>
        <w:t>优化建筑围护结构的热工性能，评价总分值为15分，并按下列规则评分：</w:t>
      </w:r>
    </w:p>
    <w:p>
      <w:pPr>
        <w:ind w:firstLine="1265" w:firstLineChars="600"/>
      </w:pPr>
      <w:r>
        <w:rPr>
          <w:b/>
          <w:bCs/>
        </w:rPr>
        <w:t>1</w:t>
      </w:r>
      <w:r>
        <w:t xml:space="preserve"> 围护结构热工性能比国家现行相关建筑节能设计标准规定的提高幅度达到5%，得5分；达到10%，得10分；达到15%，得15分。</w:t>
      </w:r>
    </w:p>
    <w:p>
      <w:pPr>
        <w:ind w:firstLine="1265" w:firstLineChars="600"/>
      </w:pPr>
      <w:r>
        <w:rPr>
          <w:b/>
          <w:bCs/>
        </w:rPr>
        <w:t>2</w:t>
      </w:r>
      <w:r>
        <w:t xml:space="preserve"> 建筑供暖空调负荷降低5%，得5分；降低10%，得10分；降低15%，得15分。</w:t>
      </w:r>
    </w:p>
    <w:p>
      <w:pPr>
        <w:adjustRightInd/>
        <w:snapToGrid/>
        <w:ind w:firstLine="0" w:firstLineChars="0"/>
        <w:rPr>
          <w:b/>
        </w:rPr>
      </w:pPr>
      <w:r>
        <w:rPr>
          <w:b/>
        </w:rPr>
        <w:t>注：本条对应19版《绿色建筑评价标准》评价与等级划分，3.2.8条及资源节约，7.2.4条</w:t>
      </w:r>
    </w:p>
    <w:p>
      <w:pPr>
        <w:ind w:firstLine="0" w:firstLineChars="0"/>
      </w:pPr>
      <w:r>
        <w:rPr>
          <w:b/>
        </w:rPr>
        <w:t>【审查要点】</w:t>
      </w:r>
      <w:r>
        <w:rPr>
          <w:rFonts w:hint="eastAsia"/>
        </w:rPr>
        <w:t>（暖通多专业审查，建筑审查第1款）</w:t>
      </w:r>
    </w:p>
    <w:p>
      <w:pPr>
        <w:pStyle w:val="42"/>
        <w:numPr>
          <w:ilvl w:val="0"/>
          <w:numId w:val="116"/>
        </w:numPr>
        <w:ind w:firstLineChars="0"/>
        <w:rPr>
          <w:rFonts w:eastAsia="宋体"/>
        </w:rPr>
      </w:pPr>
      <w:r>
        <w:rPr>
          <w:rFonts w:eastAsia="宋体"/>
          <w:b/>
        </w:rPr>
        <w:t>设计图纸：</w:t>
      </w:r>
    </w:p>
    <w:p>
      <w:pPr>
        <w:pStyle w:val="42"/>
        <w:numPr>
          <w:ilvl w:val="0"/>
          <w:numId w:val="117"/>
        </w:numPr>
        <w:ind w:firstLineChars="0"/>
        <w:rPr>
          <w:rFonts w:eastAsia="宋体"/>
          <w:b/>
        </w:rPr>
      </w:pPr>
      <w:r>
        <w:rPr>
          <w:rFonts w:eastAsia="宋体"/>
          <w:b/>
        </w:rPr>
        <w:t>说明内容：</w:t>
      </w:r>
    </w:p>
    <w:p>
      <w:pPr>
        <w:pStyle w:val="42"/>
        <w:numPr>
          <w:ilvl w:val="0"/>
          <w:numId w:val="118"/>
        </w:numPr>
        <w:ind w:left="709" w:firstLineChars="0"/>
        <w:rPr>
          <w:rFonts w:eastAsia="宋体"/>
        </w:rPr>
      </w:pPr>
      <w:r>
        <w:rPr>
          <w:rFonts w:eastAsia="宋体"/>
        </w:rPr>
        <w:t>设计依据：《公共建筑节能设计标准》GB 50189-2015、《严寒和寒冷地区居住建筑节能设计标准》JGJ 26-2018、《夏热冬冷地区居住建筑节能设计标准》JGJ 134-2010</w:t>
      </w:r>
      <w:r>
        <w:rPr>
          <w:rFonts w:hint="eastAsia" w:eastAsia="宋体"/>
        </w:rPr>
        <w:t>及我省相关标准、《建筑节能与可再生能源利用通用规范》</w:t>
      </w:r>
      <w:r>
        <w:rPr>
          <w:rFonts w:eastAsia="宋体"/>
        </w:rPr>
        <w:t>GB 55015-2021</w:t>
      </w:r>
      <w:r>
        <w:rPr>
          <w:rFonts w:hint="eastAsia" w:eastAsia="宋体"/>
        </w:rPr>
        <w:t>。</w:t>
      </w:r>
    </w:p>
    <w:p>
      <w:pPr>
        <w:pStyle w:val="42"/>
        <w:numPr>
          <w:ilvl w:val="0"/>
          <w:numId w:val="118"/>
        </w:numPr>
        <w:ind w:left="709" w:firstLineChars="0"/>
        <w:rPr>
          <w:rFonts w:eastAsia="宋体"/>
        </w:rPr>
      </w:pPr>
      <w:r>
        <w:rPr>
          <w:rFonts w:eastAsia="宋体"/>
        </w:rPr>
        <w:t>采用建筑围护结构热工性能提高5%</w:t>
      </w:r>
      <w:r>
        <w:rPr>
          <w:rFonts w:hint="eastAsia" w:eastAsia="宋体"/>
        </w:rPr>
        <w:t>、1</w:t>
      </w:r>
      <w:r>
        <w:rPr>
          <w:rFonts w:eastAsia="宋体"/>
        </w:rPr>
        <w:t>0</w:t>
      </w:r>
      <w:r>
        <w:rPr>
          <w:rFonts w:hint="eastAsia" w:eastAsia="宋体"/>
        </w:rPr>
        <w:t>%</w:t>
      </w:r>
      <w:r>
        <w:rPr>
          <w:rFonts w:eastAsia="宋体"/>
        </w:rPr>
        <w:t>或15%时，说明外墙、屋顶、外窗、幕墙等围护结构主要部位的热工性能满足提升要求。</w:t>
      </w:r>
    </w:p>
    <w:p>
      <w:pPr>
        <w:pStyle w:val="42"/>
        <w:numPr>
          <w:ilvl w:val="0"/>
          <w:numId w:val="117"/>
        </w:numPr>
        <w:ind w:firstLineChars="0"/>
        <w:rPr>
          <w:rFonts w:eastAsia="宋体"/>
          <w:b/>
        </w:rPr>
      </w:pPr>
      <w:r>
        <w:rPr>
          <w:rFonts w:eastAsia="宋体"/>
          <w:b/>
        </w:rPr>
        <w:t>图纸内容：</w:t>
      </w:r>
    </w:p>
    <w:p>
      <w:pPr>
        <w:pStyle w:val="42"/>
        <w:ind w:left="420" w:firstLine="0" w:firstLineChars="0"/>
        <w:rPr>
          <w:rFonts w:eastAsia="宋体"/>
        </w:rPr>
      </w:pPr>
      <w:r>
        <w:rPr>
          <w:rFonts w:eastAsia="宋体"/>
        </w:rPr>
        <w:t>无。</w:t>
      </w:r>
    </w:p>
    <w:p>
      <w:pPr>
        <w:pStyle w:val="42"/>
        <w:numPr>
          <w:ilvl w:val="0"/>
          <w:numId w:val="116"/>
        </w:numPr>
        <w:ind w:firstLineChars="0"/>
        <w:rPr>
          <w:rFonts w:eastAsia="宋体"/>
          <w:b/>
        </w:rPr>
      </w:pPr>
      <w:r>
        <w:rPr>
          <w:rFonts w:eastAsia="宋体"/>
          <w:b/>
        </w:rPr>
        <w:t>技术支撑文件：</w:t>
      </w:r>
    </w:p>
    <w:p>
      <w:pPr>
        <w:pStyle w:val="42"/>
        <w:ind w:firstLine="420"/>
        <w:rPr>
          <w:rFonts w:eastAsia="宋体"/>
        </w:rPr>
      </w:pPr>
      <w:r>
        <w:rPr>
          <w:rFonts w:eastAsia="宋体"/>
        </w:rPr>
        <w:t>节能计算书</w:t>
      </w:r>
      <w:r>
        <w:rPr>
          <w:rFonts w:hint="eastAsia" w:eastAsia="宋体"/>
        </w:rPr>
        <w:t>。</w:t>
      </w:r>
    </w:p>
    <w:p>
      <w:pPr>
        <w:pStyle w:val="42"/>
        <w:numPr>
          <w:ilvl w:val="0"/>
          <w:numId w:val="116"/>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0" w:firstLineChars="0"/>
      </w:pPr>
    </w:p>
    <w:p>
      <w:pPr>
        <w:pStyle w:val="43"/>
        <w:spacing w:beforeLines="50"/>
        <w:rPr>
          <w:rFonts w:cs="Times New Roman"/>
          <w:color w:val="auto"/>
        </w:rPr>
      </w:pPr>
      <w:r>
        <w:rPr>
          <w:rFonts w:cs="Times New Roman"/>
          <w:b/>
          <w:color w:val="auto"/>
        </w:rPr>
        <w:t>【条文】</w:t>
      </w:r>
      <w:r>
        <w:rPr>
          <w:rFonts w:hint="eastAsia" w:cs="Times New Roman"/>
          <w:b/>
          <w:color w:val="auto"/>
        </w:rPr>
        <w:t>A</w:t>
      </w:r>
      <w:r>
        <w:rPr>
          <w:rFonts w:cs="Times New Roman"/>
          <w:b/>
          <w:color w:val="auto"/>
        </w:rPr>
        <w:t xml:space="preserve">.2.17 </w:t>
      </w:r>
      <w:r>
        <w:rPr>
          <w:rFonts w:cs="Times New Roman"/>
          <w:color w:val="auto"/>
        </w:rPr>
        <w:t>场地内的环境噪声优于现行国家标准《声环境质量标准》GB3096的要求，评价总分值为10分，并按下列规则评分：</w:t>
      </w:r>
    </w:p>
    <w:p>
      <w:pPr>
        <w:ind w:firstLine="1054" w:firstLineChars="500"/>
      </w:pPr>
      <w:r>
        <w:rPr>
          <w:b/>
        </w:rPr>
        <w:t>1</w:t>
      </w:r>
      <w:r>
        <w:t xml:space="preserve">  环境噪声值大于2类声环境功能区标准限值，且小于或等于3类声环境功能区标准限值，得5分。</w:t>
      </w:r>
    </w:p>
    <w:p>
      <w:pPr>
        <w:ind w:firstLine="1054" w:firstLineChars="500"/>
      </w:pPr>
      <w:r>
        <w:rPr>
          <w:b/>
        </w:rPr>
        <w:t>2</w:t>
      </w:r>
      <w:r>
        <w:t xml:space="preserve">  环境噪声值小于或等于2类声环境功能区标准限值，得10分。</w:t>
      </w:r>
    </w:p>
    <w:p>
      <w:pPr>
        <w:pStyle w:val="42"/>
        <w:ind w:firstLine="0" w:firstLineChars="0"/>
        <w:rPr>
          <w:rFonts w:eastAsia="宋体"/>
          <w:b/>
        </w:rPr>
      </w:pPr>
      <w:r>
        <w:rPr>
          <w:rFonts w:eastAsia="宋体"/>
          <w:b/>
        </w:rPr>
        <w:t>注：本条对应19版《绿色建筑评价标准》环境宜居，8.2.6条</w:t>
      </w:r>
    </w:p>
    <w:p>
      <w:pPr>
        <w:pStyle w:val="42"/>
        <w:ind w:firstLine="0" w:firstLineChars="0"/>
        <w:rPr>
          <w:rFonts w:eastAsia="宋体"/>
          <w:b/>
        </w:rPr>
      </w:pPr>
      <w:r>
        <w:rPr>
          <w:rFonts w:eastAsia="宋体"/>
          <w:b/>
        </w:rPr>
        <w:t>【审查要点】</w:t>
      </w:r>
      <w:r>
        <w:rPr>
          <w:rFonts w:hint="eastAsia" w:eastAsia="宋体"/>
          <w:bCs w:val="0"/>
        </w:rPr>
        <w:t>（规划与总体多专业审查，建筑物理专业审查室外噪声模拟分析报告）</w:t>
      </w:r>
    </w:p>
    <w:p>
      <w:pPr>
        <w:pStyle w:val="42"/>
        <w:numPr>
          <w:ilvl w:val="0"/>
          <w:numId w:val="119"/>
        </w:numPr>
        <w:ind w:firstLineChars="0"/>
        <w:rPr>
          <w:rFonts w:eastAsia="宋体"/>
        </w:rPr>
      </w:pPr>
      <w:r>
        <w:rPr>
          <w:rFonts w:eastAsia="宋体"/>
          <w:b/>
        </w:rPr>
        <w:t>设计图纸：</w:t>
      </w:r>
    </w:p>
    <w:p>
      <w:pPr>
        <w:pStyle w:val="42"/>
        <w:numPr>
          <w:ilvl w:val="0"/>
          <w:numId w:val="120"/>
        </w:numPr>
        <w:ind w:firstLineChars="0"/>
        <w:rPr>
          <w:rFonts w:eastAsia="宋体"/>
          <w:b/>
        </w:rPr>
      </w:pPr>
      <w:r>
        <w:rPr>
          <w:rFonts w:eastAsia="宋体"/>
          <w:b/>
        </w:rPr>
        <w:t>说明内容：</w:t>
      </w:r>
    </w:p>
    <w:p>
      <w:pPr>
        <w:pStyle w:val="42"/>
        <w:ind w:left="420" w:firstLine="0" w:firstLineChars="0"/>
        <w:rPr>
          <w:rFonts w:eastAsia="宋体"/>
        </w:rPr>
      </w:pPr>
      <w:r>
        <w:rPr>
          <w:rFonts w:hint="eastAsia" w:eastAsia="宋体"/>
        </w:rPr>
        <w:t>无。</w:t>
      </w:r>
    </w:p>
    <w:p>
      <w:pPr>
        <w:pStyle w:val="42"/>
        <w:numPr>
          <w:ilvl w:val="0"/>
          <w:numId w:val="120"/>
        </w:numPr>
        <w:ind w:firstLineChars="0"/>
        <w:rPr>
          <w:rFonts w:eastAsia="宋体"/>
          <w:b/>
        </w:rPr>
      </w:pPr>
      <w:r>
        <w:rPr>
          <w:rFonts w:eastAsia="宋体"/>
          <w:b/>
        </w:rPr>
        <w:t>图纸内容：</w:t>
      </w:r>
    </w:p>
    <w:p>
      <w:pPr>
        <w:pStyle w:val="42"/>
        <w:ind w:left="420" w:firstLine="0" w:firstLineChars="0"/>
        <w:rPr>
          <w:rFonts w:eastAsia="宋体"/>
          <w:b/>
        </w:rPr>
      </w:pPr>
      <w:r>
        <w:rPr>
          <w:rFonts w:hint="eastAsia" w:eastAsia="宋体"/>
        </w:rPr>
        <w:t>无。</w:t>
      </w:r>
    </w:p>
    <w:p>
      <w:pPr>
        <w:pStyle w:val="42"/>
        <w:numPr>
          <w:ilvl w:val="0"/>
          <w:numId w:val="119"/>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rPr>
        <w:t>室外噪声模拟分析报告、室外声环境优化报告（噪声监测或模拟结果不满足得分要求时提供）。</w:t>
      </w:r>
    </w:p>
    <w:p>
      <w:pPr>
        <w:pStyle w:val="42"/>
        <w:numPr>
          <w:ilvl w:val="0"/>
          <w:numId w:val="119"/>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环境评价报告（含噪声</w:t>
      </w:r>
      <w:r>
        <w:rPr>
          <w:rFonts w:hint="eastAsia" w:eastAsia="宋体"/>
        </w:rPr>
        <w:t>监</w:t>
      </w:r>
      <w:r>
        <w:rPr>
          <w:rFonts w:eastAsia="宋体"/>
        </w:rPr>
        <w:t>测及预测评价）或独立的环境噪声影响测试评估报告。</w:t>
      </w:r>
    </w:p>
    <w:p>
      <w:pPr>
        <w:ind w:firstLine="0" w:firstLineChars="0"/>
      </w:pPr>
    </w:p>
    <w:p>
      <w:pPr>
        <w:pStyle w:val="43"/>
        <w:rPr>
          <w:rFonts w:cs="Times New Roman"/>
          <w:color w:val="auto"/>
        </w:rPr>
      </w:pPr>
      <w:r>
        <w:rPr>
          <w:rFonts w:cs="Times New Roman"/>
          <w:b/>
          <w:color w:val="auto"/>
        </w:rPr>
        <w:t xml:space="preserve">【条文】A.2.18 </w:t>
      </w:r>
      <w:r>
        <w:rPr>
          <w:rFonts w:cs="Times New Roman"/>
          <w:color w:val="auto"/>
        </w:rPr>
        <w:t>建筑及照明设计避免产生光污染，评价总分值为10分，并按下列规则分别评分并累计：</w:t>
      </w:r>
    </w:p>
    <w:p>
      <w:pPr>
        <w:ind w:firstLine="1265" w:firstLineChars="600"/>
      </w:pPr>
      <w:r>
        <w:rPr>
          <w:b/>
          <w:bCs/>
        </w:rPr>
        <w:t>1</w:t>
      </w:r>
      <w:r>
        <w:t xml:space="preserve">  玻璃幕墙的可见光反射比及反射光对周边环境的影响符合《玻璃幕墙光热性能》GB/T 18091的规定，得5分；</w:t>
      </w:r>
    </w:p>
    <w:p>
      <w:pPr>
        <w:ind w:firstLine="1265" w:firstLineChars="600"/>
      </w:pPr>
      <w:r>
        <w:rPr>
          <w:b/>
          <w:bCs/>
        </w:rPr>
        <w:t>2</w:t>
      </w:r>
      <w:r>
        <w:t xml:space="preserve">  室外夜景照明光污染的限制符合现行国家标准《室外照明干扰光限制规范》GB/T 35626和现行行业标准《城市夜景照明设计规范》JGJ/T 163的规定，得5分。</w:t>
      </w:r>
    </w:p>
    <w:p>
      <w:pPr>
        <w:pStyle w:val="42"/>
        <w:ind w:firstLine="0" w:firstLineChars="0"/>
        <w:rPr>
          <w:rFonts w:eastAsia="宋体"/>
          <w:b/>
        </w:rPr>
      </w:pPr>
      <w:r>
        <w:rPr>
          <w:rFonts w:eastAsia="宋体"/>
          <w:b/>
        </w:rPr>
        <w:t>注：本条对应19版《绿色建筑评价标准》环境宜居，8.2.7条</w:t>
      </w:r>
    </w:p>
    <w:p>
      <w:pPr>
        <w:pStyle w:val="42"/>
        <w:ind w:firstLine="0" w:firstLineChars="0"/>
        <w:rPr>
          <w:rFonts w:eastAsia="宋体"/>
          <w:b/>
        </w:rPr>
      </w:pPr>
      <w:r>
        <w:rPr>
          <w:rFonts w:eastAsia="宋体"/>
          <w:b/>
        </w:rPr>
        <w:t>【审查要点】</w:t>
      </w:r>
      <w:bookmarkStart w:id="47" w:name="_Hlk93044955"/>
      <w:r>
        <w:rPr>
          <w:rFonts w:eastAsia="宋体"/>
        </w:rPr>
        <w:t>（</w:t>
      </w:r>
      <w:r>
        <w:rPr>
          <w:rFonts w:hint="eastAsia" w:eastAsia="宋体"/>
        </w:rPr>
        <w:t>电气多专业审查，</w:t>
      </w:r>
      <w:r>
        <w:rPr>
          <w:rFonts w:eastAsia="宋体"/>
        </w:rPr>
        <w:t>建筑审查第1款）</w:t>
      </w:r>
      <w:bookmarkEnd w:id="47"/>
    </w:p>
    <w:p>
      <w:pPr>
        <w:pStyle w:val="42"/>
        <w:numPr>
          <w:ilvl w:val="0"/>
          <w:numId w:val="121"/>
        </w:numPr>
        <w:ind w:firstLineChars="0"/>
        <w:rPr>
          <w:rFonts w:eastAsia="宋体"/>
        </w:rPr>
      </w:pPr>
      <w:r>
        <w:rPr>
          <w:rFonts w:eastAsia="宋体"/>
          <w:b/>
        </w:rPr>
        <w:t>设计图纸：</w:t>
      </w:r>
    </w:p>
    <w:p>
      <w:pPr>
        <w:pStyle w:val="42"/>
        <w:numPr>
          <w:ilvl w:val="0"/>
          <w:numId w:val="122"/>
        </w:numPr>
        <w:ind w:firstLineChars="0"/>
        <w:rPr>
          <w:rFonts w:eastAsia="宋体"/>
          <w:b/>
        </w:rPr>
      </w:pPr>
      <w:r>
        <w:rPr>
          <w:rFonts w:eastAsia="宋体"/>
          <w:b/>
        </w:rPr>
        <w:t>说明内容：</w:t>
      </w:r>
    </w:p>
    <w:p>
      <w:pPr>
        <w:pStyle w:val="42"/>
        <w:numPr>
          <w:ilvl w:val="0"/>
          <w:numId w:val="123"/>
        </w:numPr>
        <w:ind w:left="709" w:firstLineChars="0"/>
        <w:rPr>
          <w:rFonts w:eastAsia="宋体"/>
        </w:rPr>
      </w:pPr>
      <w:r>
        <w:rPr>
          <w:rFonts w:eastAsia="宋体"/>
        </w:rPr>
        <w:t>设计依据：《玻璃幕墙光热性能》GB/T 18091-2015；</w:t>
      </w:r>
    </w:p>
    <w:p>
      <w:pPr>
        <w:pStyle w:val="42"/>
        <w:numPr>
          <w:ilvl w:val="0"/>
          <w:numId w:val="123"/>
        </w:numPr>
        <w:ind w:left="709" w:firstLineChars="0"/>
        <w:rPr>
          <w:rFonts w:eastAsia="宋体"/>
        </w:rPr>
      </w:pPr>
      <w:r>
        <w:rPr>
          <w:rFonts w:eastAsia="宋体"/>
        </w:rPr>
        <w:t>建筑立面设置玻璃幕墙；玻璃幕墙的可见光反射比及反射光对周边环境的影响符合《玻璃幕墙光热性能》GB/T 18091-2015的规定。</w:t>
      </w:r>
    </w:p>
    <w:p>
      <w:pPr>
        <w:pStyle w:val="42"/>
        <w:numPr>
          <w:ilvl w:val="0"/>
          <w:numId w:val="122"/>
        </w:numPr>
        <w:ind w:firstLineChars="0"/>
        <w:rPr>
          <w:rFonts w:eastAsia="宋体"/>
          <w:b/>
        </w:rPr>
      </w:pPr>
      <w:r>
        <w:rPr>
          <w:rFonts w:eastAsia="宋体"/>
          <w:b/>
        </w:rPr>
        <w:t>图纸内容：</w:t>
      </w:r>
    </w:p>
    <w:p>
      <w:pPr>
        <w:pStyle w:val="42"/>
        <w:ind w:left="840" w:firstLine="0" w:firstLineChars="0"/>
        <w:rPr>
          <w:rFonts w:eastAsia="宋体"/>
        </w:rPr>
      </w:pPr>
      <w:r>
        <w:rPr>
          <w:rFonts w:eastAsia="宋体"/>
        </w:rPr>
        <w:t>幕墙施工图。</w:t>
      </w:r>
    </w:p>
    <w:p>
      <w:pPr>
        <w:pStyle w:val="42"/>
        <w:numPr>
          <w:ilvl w:val="0"/>
          <w:numId w:val="121"/>
        </w:numPr>
        <w:ind w:firstLineChars="0"/>
        <w:rPr>
          <w:rFonts w:eastAsia="宋体"/>
          <w:b/>
        </w:rPr>
      </w:pPr>
      <w:r>
        <w:rPr>
          <w:rFonts w:eastAsia="宋体"/>
          <w:b/>
        </w:rPr>
        <w:t>技术支撑文件：</w:t>
      </w:r>
    </w:p>
    <w:p>
      <w:pPr>
        <w:pStyle w:val="42"/>
        <w:ind w:firstLine="420"/>
        <w:rPr>
          <w:rFonts w:eastAsia="宋体"/>
        </w:rPr>
      </w:pPr>
      <w:r>
        <w:rPr>
          <w:rFonts w:eastAsia="宋体"/>
        </w:rPr>
        <w:t>幕墙光污染模拟分析报告。</w:t>
      </w:r>
    </w:p>
    <w:p>
      <w:pPr>
        <w:pStyle w:val="42"/>
        <w:numPr>
          <w:ilvl w:val="0"/>
          <w:numId w:val="121"/>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adjustRightInd/>
        <w:snapToGrid/>
        <w:spacing w:line="240" w:lineRule="auto"/>
        <w:ind w:firstLine="400"/>
        <w:rPr>
          <w:sz w:val="20"/>
          <w:szCs w:val="20"/>
        </w:rPr>
      </w:pPr>
    </w:p>
    <w:p>
      <w:pPr>
        <w:pStyle w:val="43"/>
        <w:spacing w:beforeLines="50"/>
        <w:rPr>
          <w:rFonts w:cs="Times New Roman"/>
          <w:color w:val="auto"/>
        </w:rPr>
      </w:pPr>
      <w:r>
        <w:rPr>
          <w:rFonts w:cs="Times New Roman"/>
          <w:b/>
          <w:color w:val="auto"/>
        </w:rPr>
        <w:t xml:space="preserve">【条文】A.2.19 </w:t>
      </w:r>
      <w:r>
        <w:rPr>
          <w:rFonts w:cs="Times New Roman"/>
          <w:color w:val="auto"/>
        </w:rPr>
        <w:t>场地内风环境有利于室外行走、活动舒适和建筑的自然通风，评价总分值为10分，并按下列规则分别评分并累计：</w:t>
      </w:r>
    </w:p>
    <w:p>
      <w:pPr>
        <w:ind w:firstLine="1054" w:firstLineChars="500"/>
      </w:pPr>
      <w:r>
        <w:rPr>
          <w:b/>
          <w:bCs/>
        </w:rPr>
        <w:t>1</w:t>
      </w:r>
      <w:r>
        <w:t xml:space="preserve">  在冬季典型风速和风向条件下，按下列规则分别评分并累计：</w:t>
      </w:r>
    </w:p>
    <w:p>
      <w:pPr>
        <w:ind w:firstLine="1050" w:firstLineChars="500"/>
      </w:pPr>
      <w:r>
        <w:t>1）建筑物周围人行区距地高1.5m处风速小于5m/s，户外休息区、儿童娱乐区风速小于2m/s，且室外风速放大系数小于2，得3分；</w:t>
      </w:r>
    </w:p>
    <w:p>
      <w:pPr>
        <w:ind w:firstLine="1050" w:firstLineChars="500"/>
      </w:pPr>
      <w:r>
        <w:t>2）除迎风第一排建筑外，建筑迎风面与背风面表面风压差不大于5Pa，得2分。</w:t>
      </w:r>
    </w:p>
    <w:p>
      <w:pPr>
        <w:ind w:firstLine="1054" w:firstLineChars="500"/>
      </w:pPr>
      <w:r>
        <w:rPr>
          <w:b/>
          <w:bCs/>
        </w:rPr>
        <w:t>2</w:t>
      </w:r>
      <w:r>
        <w:t xml:space="preserve">  过渡季、夏季典型风速和风向条件下，按下列规则分别评分并累计：</w:t>
      </w:r>
    </w:p>
    <w:p>
      <w:pPr>
        <w:ind w:firstLine="1050" w:firstLineChars="500"/>
      </w:pPr>
      <w:r>
        <w:t>1）场地内人活动区不出现涡旋或无风区，得3分；</w:t>
      </w:r>
    </w:p>
    <w:p>
      <w:pPr>
        <w:ind w:firstLine="1050" w:firstLineChars="500"/>
      </w:pPr>
      <w:r>
        <w:t>2）50%以上可开启外窗室内外表面的风压差大于0.5Pa，得2分。</w:t>
      </w:r>
    </w:p>
    <w:p>
      <w:pPr>
        <w:pStyle w:val="42"/>
        <w:ind w:firstLine="0" w:firstLineChars="0"/>
        <w:rPr>
          <w:rFonts w:eastAsia="宋体"/>
          <w:b/>
        </w:rPr>
      </w:pPr>
      <w:r>
        <w:rPr>
          <w:rFonts w:eastAsia="宋体"/>
          <w:b/>
        </w:rPr>
        <w:t>注：本条对应19版《绿色建筑评价标准》环境宜居，8.2.8条</w:t>
      </w:r>
    </w:p>
    <w:p>
      <w:pPr>
        <w:pStyle w:val="42"/>
        <w:ind w:firstLine="0" w:firstLineChars="0"/>
        <w:rPr>
          <w:rFonts w:eastAsia="宋体"/>
          <w:b/>
        </w:rPr>
      </w:pPr>
      <w:r>
        <w:rPr>
          <w:rFonts w:eastAsia="宋体"/>
          <w:b/>
        </w:rPr>
        <w:t>【审查要点】</w:t>
      </w:r>
      <w:r>
        <w:rPr>
          <w:rFonts w:eastAsia="宋体"/>
        </w:rPr>
        <w:t>（</w:t>
      </w:r>
      <w:r>
        <w:rPr>
          <w:rFonts w:hint="eastAsia" w:eastAsia="宋体"/>
        </w:rPr>
        <w:t>建筑物理专业审查</w:t>
      </w:r>
      <w:r>
        <w:rPr>
          <w:rFonts w:eastAsia="宋体"/>
        </w:rPr>
        <w:t>）</w:t>
      </w:r>
    </w:p>
    <w:p>
      <w:pPr>
        <w:pStyle w:val="42"/>
        <w:numPr>
          <w:ilvl w:val="0"/>
          <w:numId w:val="124"/>
        </w:numPr>
        <w:ind w:firstLineChars="0"/>
        <w:rPr>
          <w:rFonts w:eastAsia="宋体"/>
        </w:rPr>
      </w:pPr>
      <w:r>
        <w:rPr>
          <w:rFonts w:eastAsia="宋体"/>
          <w:b/>
        </w:rPr>
        <w:t>设计图纸：</w:t>
      </w:r>
    </w:p>
    <w:p>
      <w:pPr>
        <w:pStyle w:val="42"/>
        <w:numPr>
          <w:ilvl w:val="0"/>
          <w:numId w:val="125"/>
        </w:numPr>
        <w:ind w:firstLineChars="0"/>
        <w:rPr>
          <w:rFonts w:eastAsia="宋体"/>
          <w:b/>
        </w:rPr>
      </w:pPr>
      <w:r>
        <w:rPr>
          <w:rFonts w:eastAsia="宋体"/>
          <w:b/>
        </w:rPr>
        <w:t>说明内容：</w:t>
      </w:r>
    </w:p>
    <w:p>
      <w:pPr>
        <w:pStyle w:val="42"/>
        <w:ind w:left="840" w:firstLine="0" w:firstLineChars="0"/>
        <w:rPr>
          <w:rFonts w:eastAsia="宋体"/>
        </w:rPr>
      </w:pPr>
      <w:r>
        <w:rPr>
          <w:rFonts w:hint="eastAsia" w:eastAsia="宋体"/>
        </w:rPr>
        <w:t>无</w:t>
      </w:r>
      <w:r>
        <w:rPr>
          <w:rFonts w:eastAsia="宋体"/>
        </w:rPr>
        <w:t>。</w:t>
      </w:r>
    </w:p>
    <w:p>
      <w:pPr>
        <w:pStyle w:val="42"/>
        <w:numPr>
          <w:ilvl w:val="0"/>
          <w:numId w:val="125"/>
        </w:numPr>
        <w:ind w:firstLineChars="0"/>
        <w:rPr>
          <w:rFonts w:eastAsia="宋体"/>
          <w:b/>
        </w:rPr>
      </w:pPr>
      <w:r>
        <w:rPr>
          <w:rFonts w:eastAsia="宋体"/>
          <w:b/>
        </w:rPr>
        <w:t>图纸内容：</w:t>
      </w:r>
    </w:p>
    <w:p>
      <w:pPr>
        <w:pStyle w:val="42"/>
        <w:ind w:left="840" w:firstLine="0" w:firstLineChars="0"/>
        <w:rPr>
          <w:rFonts w:eastAsia="宋体"/>
        </w:rPr>
      </w:pPr>
      <w:r>
        <w:rPr>
          <w:rFonts w:hint="eastAsia" w:eastAsia="宋体"/>
        </w:rPr>
        <w:t>无</w:t>
      </w:r>
      <w:r>
        <w:rPr>
          <w:rFonts w:eastAsia="宋体"/>
        </w:rPr>
        <w:t>。</w:t>
      </w:r>
    </w:p>
    <w:p>
      <w:pPr>
        <w:pStyle w:val="42"/>
        <w:numPr>
          <w:ilvl w:val="0"/>
          <w:numId w:val="124"/>
        </w:numPr>
        <w:ind w:firstLineChars="0"/>
        <w:rPr>
          <w:rFonts w:eastAsia="宋体"/>
          <w:b/>
        </w:rPr>
      </w:pPr>
      <w:r>
        <w:rPr>
          <w:rFonts w:eastAsia="宋体"/>
          <w:b/>
        </w:rPr>
        <w:t>技术支撑文件：</w:t>
      </w:r>
    </w:p>
    <w:p>
      <w:pPr>
        <w:pStyle w:val="42"/>
        <w:ind w:firstLine="420"/>
        <w:rPr>
          <w:rFonts w:eastAsia="宋体"/>
        </w:rPr>
      </w:pPr>
      <w:r>
        <w:rPr>
          <w:rFonts w:eastAsia="宋体"/>
        </w:rPr>
        <w:t>室外风环境模拟分析报告。</w:t>
      </w:r>
    </w:p>
    <w:p>
      <w:pPr>
        <w:pStyle w:val="42"/>
        <w:numPr>
          <w:ilvl w:val="0"/>
          <w:numId w:val="124"/>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ind w:firstLine="0" w:firstLineChars="0"/>
        <w:jc w:val="center"/>
        <w:outlineLvl w:val="2"/>
        <w:rPr>
          <w:b/>
          <w:bCs/>
          <w:szCs w:val="32"/>
        </w:rPr>
      </w:pPr>
      <w:bookmarkStart w:id="48" w:name="_Toc96198169"/>
      <w:r>
        <w:rPr>
          <w:b/>
          <w:bCs/>
          <w:szCs w:val="32"/>
        </w:rPr>
        <w:t xml:space="preserve">4.3 </w:t>
      </w:r>
      <w:r>
        <w:rPr>
          <w:rFonts w:hint="eastAsia"/>
          <w:b/>
          <w:bCs/>
          <w:szCs w:val="32"/>
        </w:rPr>
        <w:t>加分</w:t>
      </w:r>
      <w:r>
        <w:rPr>
          <w:b/>
          <w:bCs/>
          <w:szCs w:val="32"/>
        </w:rPr>
        <w:t>项</w:t>
      </w:r>
      <w:bookmarkEnd w:id="48"/>
    </w:p>
    <w:p>
      <w:pPr>
        <w:pStyle w:val="43"/>
        <w:rPr>
          <w:rFonts w:cs="Times New Roman"/>
          <w:color w:val="auto"/>
        </w:rPr>
      </w:pPr>
      <w:r>
        <w:rPr>
          <w:rFonts w:cs="Times New Roman"/>
          <w:b/>
          <w:color w:val="auto"/>
        </w:rPr>
        <w:t>【条文】A.3.1</w:t>
      </w:r>
      <w:r>
        <w:rPr>
          <w:rFonts w:cs="Times New Roman"/>
          <w:color w:val="auto"/>
        </w:rPr>
        <w:t xml:space="preserve"> 采用适宜地区特色的建筑风貌设计，因地制宜传承地域建筑文化，评价分值为20分。</w:t>
      </w:r>
    </w:p>
    <w:p>
      <w:pPr>
        <w:ind w:firstLine="0" w:firstLineChars="0"/>
        <w:rPr>
          <w:b/>
        </w:rPr>
      </w:pPr>
      <w:r>
        <w:rPr>
          <w:b/>
        </w:rPr>
        <w:t>注：本条对应19版《绿色建筑评价标准》提高与创新，9.2.2条</w:t>
      </w:r>
    </w:p>
    <w:p>
      <w:pPr>
        <w:pStyle w:val="42"/>
        <w:ind w:firstLine="0" w:firstLineChars="0"/>
        <w:rPr>
          <w:rFonts w:eastAsia="宋体"/>
          <w:b/>
        </w:rPr>
      </w:pPr>
      <w:r>
        <w:rPr>
          <w:rFonts w:eastAsia="宋体"/>
          <w:b/>
        </w:rPr>
        <w:t>【审查要点】</w:t>
      </w:r>
    </w:p>
    <w:p>
      <w:pPr>
        <w:pStyle w:val="42"/>
        <w:numPr>
          <w:ilvl w:val="0"/>
          <w:numId w:val="126"/>
        </w:numPr>
        <w:ind w:firstLineChars="0"/>
        <w:rPr>
          <w:rFonts w:eastAsia="宋体"/>
        </w:rPr>
      </w:pPr>
      <w:r>
        <w:rPr>
          <w:rFonts w:eastAsia="宋体"/>
          <w:b/>
        </w:rPr>
        <w:t>设计图纸：</w:t>
      </w:r>
    </w:p>
    <w:p>
      <w:pPr>
        <w:pStyle w:val="42"/>
        <w:numPr>
          <w:ilvl w:val="0"/>
          <w:numId w:val="127"/>
        </w:numPr>
        <w:ind w:firstLineChars="0"/>
        <w:rPr>
          <w:rFonts w:eastAsia="宋体"/>
          <w:b/>
        </w:rPr>
      </w:pPr>
      <w:r>
        <w:rPr>
          <w:rFonts w:eastAsia="宋体"/>
          <w:b/>
        </w:rPr>
        <w:t>说明内容：</w:t>
      </w:r>
    </w:p>
    <w:p>
      <w:pPr>
        <w:pStyle w:val="42"/>
        <w:ind w:left="840" w:firstLine="0" w:firstLineChars="0"/>
        <w:rPr>
          <w:rFonts w:eastAsia="宋体"/>
        </w:rPr>
      </w:pPr>
      <w:r>
        <w:rPr>
          <w:rFonts w:eastAsia="宋体"/>
        </w:rPr>
        <w:t>设计依据：《民用建筑设计统一标准》GB 50352-2019。</w:t>
      </w:r>
    </w:p>
    <w:p>
      <w:pPr>
        <w:pStyle w:val="42"/>
        <w:numPr>
          <w:ilvl w:val="0"/>
          <w:numId w:val="127"/>
        </w:numPr>
        <w:ind w:firstLineChars="0"/>
        <w:rPr>
          <w:rFonts w:eastAsia="宋体"/>
          <w:b/>
        </w:rPr>
      </w:pPr>
      <w:r>
        <w:rPr>
          <w:rFonts w:eastAsia="宋体"/>
          <w:b/>
        </w:rPr>
        <w:t>图纸内容：</w:t>
      </w:r>
    </w:p>
    <w:p>
      <w:pPr>
        <w:pStyle w:val="42"/>
        <w:ind w:firstLine="420"/>
        <w:rPr>
          <w:rFonts w:eastAsia="宋体"/>
        </w:rPr>
      </w:pPr>
      <w:r>
        <w:rPr>
          <w:rFonts w:hint="eastAsia" w:eastAsia="宋体"/>
        </w:rPr>
        <w:t>建筑造型相关图纸</w:t>
      </w:r>
      <w:r>
        <w:rPr>
          <w:rFonts w:eastAsia="宋体"/>
        </w:rPr>
        <w:t>。</w:t>
      </w:r>
    </w:p>
    <w:p>
      <w:pPr>
        <w:pStyle w:val="42"/>
        <w:numPr>
          <w:ilvl w:val="0"/>
          <w:numId w:val="126"/>
        </w:numPr>
        <w:ind w:firstLineChars="0"/>
        <w:rPr>
          <w:rFonts w:eastAsia="宋体"/>
          <w:b/>
        </w:rPr>
      </w:pPr>
      <w:r>
        <w:rPr>
          <w:rFonts w:eastAsia="宋体"/>
          <w:b/>
        </w:rPr>
        <w:t>技术支撑文件：</w:t>
      </w:r>
    </w:p>
    <w:p>
      <w:pPr>
        <w:pStyle w:val="42"/>
        <w:ind w:firstLine="420"/>
        <w:rPr>
          <w:rFonts w:eastAsia="宋体"/>
        </w:rPr>
      </w:pPr>
      <w:r>
        <w:rPr>
          <w:rFonts w:eastAsia="宋体"/>
        </w:rPr>
        <w:t>地区特色建筑风貌设计专项分析报告。</w:t>
      </w:r>
    </w:p>
    <w:p>
      <w:pPr>
        <w:pStyle w:val="42"/>
        <w:numPr>
          <w:ilvl w:val="0"/>
          <w:numId w:val="126"/>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pStyle w:val="43"/>
        <w:rPr>
          <w:rFonts w:cs="Times New Roman"/>
          <w:color w:val="auto"/>
        </w:rPr>
      </w:pPr>
      <w:r>
        <w:rPr>
          <w:rFonts w:cs="Times New Roman"/>
          <w:b/>
          <w:color w:val="auto"/>
        </w:rPr>
        <w:t>【条文】A.3.2</w:t>
      </w:r>
      <w:r>
        <w:rPr>
          <w:rFonts w:cs="Times New Roman"/>
          <w:color w:val="auto"/>
        </w:rPr>
        <w:t xml:space="preserve"> 合理选用废弃场地进行建设，或充分利用尚可使用的旧建筑，评价分值为8分。</w:t>
      </w:r>
    </w:p>
    <w:p>
      <w:pPr>
        <w:ind w:firstLine="0" w:firstLineChars="0"/>
        <w:rPr>
          <w:b/>
        </w:rPr>
      </w:pPr>
      <w:r>
        <w:rPr>
          <w:b/>
        </w:rPr>
        <w:t>注：本条对应19版《绿色建筑评价标准》提高与创新，9.2.3条</w:t>
      </w:r>
    </w:p>
    <w:p>
      <w:pPr>
        <w:pStyle w:val="42"/>
        <w:ind w:firstLine="0" w:firstLineChars="0"/>
        <w:rPr>
          <w:rFonts w:eastAsia="宋体"/>
          <w:b/>
        </w:rPr>
      </w:pPr>
      <w:r>
        <w:rPr>
          <w:rFonts w:eastAsia="宋体"/>
          <w:b/>
        </w:rPr>
        <w:t>【审查要点】</w:t>
      </w:r>
    </w:p>
    <w:p>
      <w:pPr>
        <w:pStyle w:val="42"/>
        <w:numPr>
          <w:ilvl w:val="0"/>
          <w:numId w:val="128"/>
        </w:numPr>
        <w:ind w:firstLineChars="0"/>
        <w:rPr>
          <w:rFonts w:eastAsia="宋体"/>
        </w:rPr>
      </w:pPr>
      <w:r>
        <w:rPr>
          <w:rFonts w:eastAsia="宋体"/>
          <w:b/>
        </w:rPr>
        <w:t>设计图纸：</w:t>
      </w:r>
    </w:p>
    <w:p>
      <w:pPr>
        <w:pStyle w:val="42"/>
        <w:numPr>
          <w:ilvl w:val="0"/>
          <w:numId w:val="129"/>
        </w:numPr>
        <w:ind w:firstLineChars="0"/>
        <w:rPr>
          <w:rFonts w:eastAsia="宋体"/>
          <w:b/>
        </w:rPr>
      </w:pPr>
      <w:r>
        <w:rPr>
          <w:rFonts w:eastAsia="宋体"/>
          <w:b/>
        </w:rPr>
        <w:t>说明内容：</w:t>
      </w:r>
    </w:p>
    <w:p>
      <w:pPr>
        <w:pStyle w:val="42"/>
        <w:ind w:left="840" w:firstLine="0" w:firstLineChars="0"/>
        <w:rPr>
          <w:rFonts w:eastAsia="宋体"/>
        </w:rPr>
      </w:pPr>
      <w:r>
        <w:rPr>
          <w:rFonts w:hint="eastAsia" w:eastAsia="宋体"/>
        </w:rPr>
        <w:t>废弃场地技术说明；旧建筑利用方案说明</w:t>
      </w:r>
      <w:r>
        <w:rPr>
          <w:rFonts w:eastAsia="宋体"/>
        </w:rPr>
        <w:t>。</w:t>
      </w:r>
    </w:p>
    <w:p>
      <w:pPr>
        <w:pStyle w:val="42"/>
        <w:numPr>
          <w:ilvl w:val="0"/>
          <w:numId w:val="129"/>
        </w:numPr>
        <w:ind w:firstLineChars="0"/>
        <w:rPr>
          <w:rFonts w:eastAsia="宋体"/>
          <w:b/>
        </w:rPr>
      </w:pPr>
      <w:r>
        <w:rPr>
          <w:rFonts w:eastAsia="宋体"/>
          <w:b/>
        </w:rPr>
        <w:t>图纸内容：</w:t>
      </w:r>
    </w:p>
    <w:p>
      <w:pPr>
        <w:pStyle w:val="42"/>
        <w:ind w:left="840" w:firstLine="0" w:firstLineChars="0"/>
        <w:rPr>
          <w:rFonts w:eastAsia="宋体"/>
        </w:rPr>
      </w:pPr>
      <w:r>
        <w:rPr>
          <w:rFonts w:hint="eastAsia" w:eastAsia="宋体"/>
        </w:rPr>
        <w:t>旧建筑更新图</w:t>
      </w:r>
      <w:r>
        <w:rPr>
          <w:rFonts w:eastAsia="宋体"/>
        </w:rPr>
        <w:t>。</w:t>
      </w:r>
    </w:p>
    <w:p>
      <w:pPr>
        <w:pStyle w:val="42"/>
        <w:numPr>
          <w:ilvl w:val="0"/>
          <w:numId w:val="128"/>
        </w:numPr>
        <w:ind w:firstLineChars="0"/>
        <w:rPr>
          <w:rFonts w:eastAsia="宋体"/>
          <w:b/>
        </w:rPr>
      </w:pPr>
      <w:r>
        <w:rPr>
          <w:rFonts w:eastAsia="宋体"/>
          <w:b/>
        </w:rPr>
        <w:t>技术支撑文件：</w:t>
      </w:r>
    </w:p>
    <w:p>
      <w:pPr>
        <w:pStyle w:val="42"/>
        <w:ind w:firstLine="420"/>
        <w:rPr>
          <w:rFonts w:eastAsia="宋体"/>
        </w:rPr>
      </w:pPr>
      <w:r>
        <w:rPr>
          <w:rFonts w:eastAsia="宋体"/>
        </w:rPr>
        <w:t>旧建筑利用专项报告。</w:t>
      </w:r>
    </w:p>
    <w:p>
      <w:pPr>
        <w:pStyle w:val="42"/>
        <w:numPr>
          <w:ilvl w:val="0"/>
          <w:numId w:val="128"/>
        </w:numPr>
        <w:ind w:firstLineChars="0"/>
        <w:rPr>
          <w:rFonts w:eastAsia="宋体"/>
          <w:b/>
        </w:rPr>
      </w:pPr>
      <w:r>
        <w:rPr>
          <w:rFonts w:eastAsia="宋体"/>
          <w:b/>
        </w:rPr>
        <w:t>其他支撑文件：</w:t>
      </w:r>
    </w:p>
    <w:p>
      <w:pPr>
        <w:pStyle w:val="42"/>
        <w:ind w:left="420" w:firstLine="0" w:firstLineChars="0"/>
        <w:rPr>
          <w:rFonts w:eastAsia="宋体"/>
        </w:rPr>
      </w:pPr>
      <w:r>
        <w:rPr>
          <w:rFonts w:hint="eastAsia" w:eastAsia="宋体"/>
        </w:rPr>
        <w:t>环评报告</w:t>
      </w:r>
      <w:r>
        <w:rPr>
          <w:rFonts w:eastAsia="宋体"/>
        </w:rPr>
        <w:t>。</w:t>
      </w:r>
    </w:p>
    <w:p>
      <w:pPr>
        <w:pStyle w:val="43"/>
        <w:rPr>
          <w:rFonts w:cs="Times New Roman"/>
          <w:color w:val="auto"/>
        </w:rPr>
      </w:pPr>
      <w:r>
        <w:rPr>
          <w:rFonts w:cs="Times New Roman"/>
          <w:b/>
          <w:color w:val="auto"/>
        </w:rPr>
        <w:t>【条文】A.3.3</w:t>
      </w:r>
      <w:r>
        <w:rPr>
          <w:rFonts w:cs="Times New Roman"/>
          <w:color w:val="auto"/>
        </w:rPr>
        <w:t xml:space="preserve"> </w:t>
      </w:r>
      <w:r>
        <w:rPr>
          <w:rFonts w:hint="eastAsia" w:cs="Times New Roman"/>
          <w:color w:val="auto"/>
        </w:rPr>
        <w:t>应用建筑信息模型（BIM）技术，评价总分值为15分。在建筑的规划设计、施工建造和运行维护阶段中的一个阶段应用，得5分；两个阶段应用，得10分；三个阶段应用，得15分。</w:t>
      </w:r>
    </w:p>
    <w:p>
      <w:pPr>
        <w:adjustRightInd/>
        <w:snapToGrid/>
        <w:ind w:firstLine="0" w:firstLineChars="0"/>
        <w:rPr>
          <w:b/>
        </w:rPr>
      </w:pPr>
      <w:r>
        <w:rPr>
          <w:b/>
        </w:rPr>
        <w:t>注：本条对应19版《绿色建筑评价标准》提高与创新，9.2.6条</w:t>
      </w:r>
    </w:p>
    <w:p>
      <w:pPr>
        <w:adjustRightInd/>
        <w:snapToGrid/>
        <w:ind w:firstLine="0" w:firstLineChars="0"/>
        <w:rPr>
          <w:b/>
        </w:rPr>
      </w:pPr>
      <w:r>
        <w:rPr>
          <w:b/>
        </w:rPr>
        <w:t>【审查要点】</w:t>
      </w:r>
      <w:r>
        <w:rPr>
          <w:rFonts w:hint="eastAsia"/>
          <w:bCs/>
        </w:rPr>
        <w:t>（结构、给排水、暖通、电气多专业审查）</w:t>
      </w:r>
    </w:p>
    <w:p>
      <w:pPr>
        <w:pStyle w:val="42"/>
        <w:numPr>
          <w:ilvl w:val="0"/>
          <w:numId w:val="130"/>
        </w:numPr>
        <w:ind w:firstLineChars="0"/>
        <w:rPr>
          <w:rFonts w:eastAsia="宋体"/>
        </w:rPr>
      </w:pPr>
      <w:r>
        <w:rPr>
          <w:rFonts w:eastAsia="宋体"/>
          <w:b/>
        </w:rPr>
        <w:t>设计图纸：</w:t>
      </w:r>
    </w:p>
    <w:p>
      <w:pPr>
        <w:pStyle w:val="42"/>
        <w:numPr>
          <w:ilvl w:val="0"/>
          <w:numId w:val="131"/>
        </w:numPr>
        <w:ind w:firstLineChars="0"/>
        <w:rPr>
          <w:rFonts w:eastAsia="宋体"/>
          <w:b/>
        </w:rPr>
      </w:pPr>
      <w:r>
        <w:rPr>
          <w:rFonts w:eastAsia="宋体"/>
          <w:b/>
        </w:rPr>
        <w:t>说明内容：</w:t>
      </w:r>
    </w:p>
    <w:p>
      <w:pPr>
        <w:pStyle w:val="42"/>
        <w:ind w:left="840" w:firstLine="0" w:firstLineChars="0"/>
        <w:rPr>
          <w:rFonts w:eastAsia="宋体"/>
        </w:rPr>
      </w:pPr>
      <w:r>
        <w:rPr>
          <w:rFonts w:eastAsia="宋体"/>
        </w:rPr>
        <w:t>无。</w:t>
      </w:r>
    </w:p>
    <w:p>
      <w:pPr>
        <w:pStyle w:val="42"/>
        <w:numPr>
          <w:ilvl w:val="0"/>
          <w:numId w:val="131"/>
        </w:numPr>
        <w:ind w:firstLineChars="0"/>
        <w:rPr>
          <w:rFonts w:eastAsia="宋体"/>
          <w:b/>
        </w:rPr>
      </w:pPr>
      <w:r>
        <w:rPr>
          <w:rFonts w:eastAsia="宋体"/>
          <w:b/>
        </w:rPr>
        <w:t>图纸内容：</w:t>
      </w:r>
    </w:p>
    <w:p>
      <w:pPr>
        <w:pStyle w:val="42"/>
        <w:ind w:left="840" w:firstLine="0" w:firstLineChars="0"/>
        <w:rPr>
          <w:rFonts w:eastAsia="宋体"/>
        </w:rPr>
      </w:pPr>
      <w:r>
        <w:rPr>
          <w:rFonts w:hint="eastAsia" w:eastAsia="宋体"/>
        </w:rPr>
        <w:t>建筑信息模型（BIM）设计图纸</w:t>
      </w:r>
      <w:r>
        <w:rPr>
          <w:rFonts w:eastAsia="宋体"/>
        </w:rPr>
        <w:t>。</w:t>
      </w:r>
    </w:p>
    <w:p>
      <w:pPr>
        <w:pStyle w:val="42"/>
        <w:numPr>
          <w:ilvl w:val="0"/>
          <w:numId w:val="130"/>
        </w:numPr>
        <w:ind w:firstLineChars="0"/>
        <w:rPr>
          <w:rFonts w:eastAsia="宋体"/>
          <w:b/>
        </w:rPr>
      </w:pPr>
      <w:r>
        <w:rPr>
          <w:rFonts w:eastAsia="宋体"/>
          <w:b/>
        </w:rPr>
        <w:t>技术支撑文件：</w:t>
      </w:r>
    </w:p>
    <w:p>
      <w:pPr>
        <w:pStyle w:val="42"/>
        <w:ind w:firstLine="420"/>
        <w:rPr>
          <w:rFonts w:eastAsia="宋体"/>
        </w:rPr>
      </w:pPr>
      <w:r>
        <w:rPr>
          <w:rFonts w:hint="eastAsia" w:eastAsia="宋体"/>
        </w:rPr>
        <w:t>BIM专项设计文件</w:t>
      </w:r>
      <w:r>
        <w:rPr>
          <w:rFonts w:eastAsia="宋体"/>
        </w:rPr>
        <w:t>。</w:t>
      </w:r>
    </w:p>
    <w:p>
      <w:pPr>
        <w:pStyle w:val="42"/>
        <w:numPr>
          <w:ilvl w:val="0"/>
          <w:numId w:val="130"/>
        </w:numPr>
        <w:ind w:firstLineChars="0"/>
        <w:rPr>
          <w:rFonts w:eastAsia="宋体"/>
          <w:b/>
        </w:rPr>
      </w:pPr>
      <w:r>
        <w:rPr>
          <w:rFonts w:eastAsia="宋体"/>
          <w:b/>
        </w:rPr>
        <w:t>其他支撑文件：</w:t>
      </w:r>
    </w:p>
    <w:p>
      <w:pPr>
        <w:pStyle w:val="42"/>
        <w:ind w:firstLine="420"/>
        <w:rPr>
          <w:rFonts w:eastAsia="宋体"/>
          <w:b/>
        </w:rPr>
      </w:pPr>
      <w:r>
        <w:rPr>
          <w:rFonts w:eastAsia="宋体"/>
        </w:rPr>
        <w:t>无。</w:t>
      </w:r>
    </w:p>
    <w:p>
      <w:pPr>
        <w:pStyle w:val="42"/>
        <w:ind w:left="420" w:firstLine="0" w:firstLineChars="0"/>
        <w:rPr>
          <w:rFonts w:eastAsia="宋体"/>
        </w:rPr>
      </w:pPr>
    </w:p>
    <w:p>
      <w:pPr>
        <w:pStyle w:val="43"/>
        <w:rPr>
          <w:rFonts w:cs="Times New Roman"/>
          <w:color w:val="auto"/>
        </w:rPr>
      </w:pPr>
      <w:r>
        <w:rPr>
          <w:rFonts w:cs="Times New Roman"/>
          <w:b/>
          <w:color w:val="auto"/>
        </w:rPr>
        <w:t>【条文】</w:t>
      </w:r>
      <w:r>
        <w:rPr>
          <w:rFonts w:hint="eastAsia" w:cs="Times New Roman"/>
          <w:b/>
          <w:color w:val="auto"/>
        </w:rPr>
        <w:t>A</w:t>
      </w:r>
      <w:r>
        <w:rPr>
          <w:rFonts w:cs="Times New Roman"/>
          <w:b/>
          <w:color w:val="auto"/>
        </w:rPr>
        <w:t>.3.4</w:t>
      </w:r>
      <w:r>
        <w:rPr>
          <w:rFonts w:cs="Times New Roman"/>
          <w:color w:val="auto"/>
        </w:rPr>
        <w:t xml:space="preserve"> 进行建筑碳排放计算分析，采取措施降低单位建筑面积碳排放强度，评价分值为12分。</w:t>
      </w:r>
    </w:p>
    <w:p>
      <w:pPr>
        <w:adjustRightInd/>
        <w:snapToGrid/>
        <w:ind w:firstLine="0" w:firstLineChars="0"/>
        <w:rPr>
          <w:b/>
        </w:rPr>
      </w:pPr>
      <w:r>
        <w:rPr>
          <w:b/>
        </w:rPr>
        <w:t>注：本条对应19版《绿色建筑评价标准》提高与创新，9.2.7条</w:t>
      </w:r>
    </w:p>
    <w:p>
      <w:pPr>
        <w:adjustRightInd/>
        <w:snapToGrid/>
        <w:ind w:firstLine="0" w:firstLineChars="0"/>
        <w:rPr>
          <w:b/>
        </w:rPr>
      </w:pPr>
      <w:r>
        <w:rPr>
          <w:b/>
        </w:rPr>
        <w:t>【审查要点】</w:t>
      </w:r>
    </w:p>
    <w:p>
      <w:pPr>
        <w:pStyle w:val="42"/>
        <w:numPr>
          <w:ilvl w:val="0"/>
          <w:numId w:val="132"/>
        </w:numPr>
        <w:ind w:firstLineChars="0"/>
        <w:rPr>
          <w:rFonts w:eastAsia="宋体"/>
        </w:rPr>
      </w:pPr>
      <w:r>
        <w:rPr>
          <w:rFonts w:eastAsia="宋体"/>
          <w:b/>
        </w:rPr>
        <w:t>设计图纸：</w:t>
      </w:r>
    </w:p>
    <w:p>
      <w:pPr>
        <w:pStyle w:val="42"/>
        <w:numPr>
          <w:ilvl w:val="0"/>
          <w:numId w:val="133"/>
        </w:numPr>
        <w:ind w:firstLineChars="0"/>
        <w:rPr>
          <w:rFonts w:eastAsia="宋体"/>
          <w:b/>
        </w:rPr>
      </w:pPr>
      <w:r>
        <w:rPr>
          <w:rFonts w:eastAsia="宋体"/>
          <w:b/>
        </w:rPr>
        <w:t>说明内容：</w:t>
      </w:r>
    </w:p>
    <w:p>
      <w:pPr>
        <w:pStyle w:val="42"/>
        <w:ind w:left="840" w:firstLine="0" w:firstLineChars="0"/>
        <w:rPr>
          <w:rFonts w:eastAsia="宋体"/>
        </w:rPr>
      </w:pPr>
      <w:r>
        <w:rPr>
          <w:rFonts w:hint="eastAsia" w:eastAsia="宋体"/>
        </w:rPr>
        <w:t>《建筑碳排放计算标准》GB/T 51366-2019</w:t>
      </w:r>
      <w:r>
        <w:rPr>
          <w:rFonts w:eastAsia="宋体"/>
        </w:rPr>
        <w:t>。</w:t>
      </w:r>
    </w:p>
    <w:p>
      <w:pPr>
        <w:pStyle w:val="42"/>
        <w:numPr>
          <w:ilvl w:val="0"/>
          <w:numId w:val="133"/>
        </w:numPr>
        <w:ind w:firstLineChars="0"/>
        <w:rPr>
          <w:rFonts w:eastAsia="宋体"/>
          <w:b/>
        </w:rPr>
      </w:pPr>
      <w:r>
        <w:rPr>
          <w:rFonts w:eastAsia="宋体"/>
          <w:b/>
        </w:rPr>
        <w:t>图纸内容：</w:t>
      </w:r>
    </w:p>
    <w:p>
      <w:pPr>
        <w:pStyle w:val="42"/>
        <w:ind w:left="840" w:firstLine="0" w:firstLineChars="0"/>
        <w:rPr>
          <w:rFonts w:eastAsia="宋体"/>
        </w:rPr>
      </w:pPr>
      <w:r>
        <w:rPr>
          <w:rFonts w:eastAsia="宋体"/>
        </w:rPr>
        <w:t>无。</w:t>
      </w:r>
    </w:p>
    <w:p>
      <w:pPr>
        <w:pStyle w:val="42"/>
        <w:numPr>
          <w:ilvl w:val="0"/>
          <w:numId w:val="132"/>
        </w:numPr>
        <w:ind w:firstLineChars="0"/>
        <w:rPr>
          <w:rFonts w:eastAsia="宋体"/>
          <w:b/>
        </w:rPr>
      </w:pPr>
      <w:r>
        <w:rPr>
          <w:rFonts w:eastAsia="宋体"/>
          <w:b/>
        </w:rPr>
        <w:t>技术支撑文件：</w:t>
      </w:r>
    </w:p>
    <w:p>
      <w:pPr>
        <w:pStyle w:val="42"/>
        <w:ind w:firstLine="420"/>
        <w:rPr>
          <w:rFonts w:eastAsia="宋体"/>
        </w:rPr>
      </w:pPr>
      <w:r>
        <w:rPr>
          <w:rFonts w:eastAsia="宋体"/>
        </w:rPr>
        <w:t>建筑碳排放计算分析报告。</w:t>
      </w:r>
    </w:p>
    <w:p>
      <w:pPr>
        <w:pStyle w:val="42"/>
        <w:numPr>
          <w:ilvl w:val="0"/>
          <w:numId w:val="132"/>
        </w:numPr>
        <w:ind w:firstLineChars="0"/>
        <w:rPr>
          <w:rFonts w:eastAsia="宋体"/>
          <w:b/>
        </w:rPr>
      </w:pPr>
      <w:r>
        <w:rPr>
          <w:rFonts w:eastAsia="宋体"/>
          <w:b/>
        </w:rPr>
        <w:t>其他支撑文件：</w:t>
      </w:r>
    </w:p>
    <w:p>
      <w:pPr>
        <w:pStyle w:val="42"/>
        <w:ind w:firstLine="420"/>
        <w:rPr>
          <w:rFonts w:eastAsia="宋体"/>
          <w:b/>
        </w:rPr>
      </w:pPr>
      <w:r>
        <w:rPr>
          <w:rFonts w:eastAsia="宋体"/>
        </w:rPr>
        <w:t>无。</w:t>
      </w:r>
    </w:p>
    <w:p>
      <w:pPr>
        <w:pStyle w:val="42"/>
        <w:ind w:firstLine="0" w:firstLineChars="0"/>
        <w:rPr>
          <w:rFonts w:eastAsia="宋体"/>
        </w:rPr>
      </w:pPr>
    </w:p>
    <w:p>
      <w:pPr>
        <w:pStyle w:val="43"/>
        <w:rPr>
          <w:rFonts w:cs="Times New Roman"/>
          <w:color w:val="auto"/>
        </w:rPr>
      </w:pPr>
      <w:r>
        <w:rPr>
          <w:rFonts w:cs="Times New Roman"/>
          <w:b/>
          <w:color w:val="auto"/>
        </w:rPr>
        <w:t>【条文】</w:t>
      </w:r>
      <w:r>
        <w:rPr>
          <w:rFonts w:hint="eastAsia" w:cs="Times New Roman"/>
          <w:b/>
          <w:color w:val="auto"/>
        </w:rPr>
        <w:t>A</w:t>
      </w:r>
      <w:r>
        <w:rPr>
          <w:rFonts w:cs="Times New Roman"/>
          <w:b/>
          <w:color w:val="auto"/>
        </w:rPr>
        <w:t>.3.5</w:t>
      </w:r>
      <w:r>
        <w:rPr>
          <w:rFonts w:cs="Times New Roman"/>
          <w:color w:val="auto"/>
        </w:rPr>
        <w:t xml:space="preserve"> </w:t>
      </w:r>
      <w:r>
        <w:rPr>
          <w:rFonts w:hint="eastAsia" w:cs="Times New Roman"/>
          <w:color w:val="auto"/>
        </w:rPr>
        <w:t>采用建设工程质量潜在缺陷保险产品，评价总分值为20分，并按下列规则分别评分并累计：</w:t>
      </w:r>
    </w:p>
    <w:p>
      <w:pPr>
        <w:ind w:firstLine="1054" w:firstLineChars="500"/>
      </w:pPr>
      <w:r>
        <w:rPr>
          <w:rFonts w:hint="eastAsia"/>
          <w:b/>
          <w:bCs/>
        </w:rPr>
        <w:t>1</w:t>
      </w:r>
      <w:r>
        <w:rPr>
          <w:rFonts w:hint="eastAsia"/>
        </w:rPr>
        <w:t xml:space="preserve">  保险承保范围包括地基基础工程、主体结构工程、屋面防水工程、外墙保温和其他土建工程的质量问题，得10分；</w:t>
      </w:r>
    </w:p>
    <w:p>
      <w:pPr>
        <w:ind w:firstLine="1054" w:firstLineChars="500"/>
      </w:pPr>
      <w:r>
        <w:rPr>
          <w:rFonts w:hint="eastAsia"/>
          <w:b/>
          <w:bCs/>
        </w:rPr>
        <w:t>2</w:t>
      </w:r>
      <w:r>
        <w:rPr>
          <w:rFonts w:hint="eastAsia"/>
        </w:rPr>
        <w:t xml:space="preserve">  保险承保范围包括装修工程、电气管线、上下水管线的安装工程，供热、供冷系统工程的质量问题，得10分。</w:t>
      </w:r>
    </w:p>
    <w:p>
      <w:pPr>
        <w:adjustRightInd/>
        <w:snapToGrid/>
        <w:ind w:firstLine="0" w:firstLineChars="0"/>
        <w:rPr>
          <w:b/>
        </w:rPr>
      </w:pPr>
      <w:r>
        <w:rPr>
          <w:b/>
        </w:rPr>
        <w:t>注：本条对应19版《绿色建筑评价标准》提高与创新，9.2.9条</w:t>
      </w:r>
    </w:p>
    <w:p>
      <w:pPr>
        <w:adjustRightInd/>
        <w:snapToGrid/>
        <w:ind w:firstLine="0" w:firstLineChars="0"/>
        <w:rPr>
          <w:b/>
        </w:rPr>
      </w:pPr>
      <w:r>
        <w:rPr>
          <w:b/>
        </w:rPr>
        <w:t>【审查要点】</w:t>
      </w:r>
      <w:r>
        <w:rPr>
          <w:rFonts w:hint="eastAsia"/>
          <w:bCs/>
        </w:rPr>
        <w:t>（结构、给排水、暖通、电气、室内装修与材料多专业审查，建筑审查第1款）</w:t>
      </w:r>
    </w:p>
    <w:p>
      <w:pPr>
        <w:pStyle w:val="42"/>
        <w:numPr>
          <w:ilvl w:val="0"/>
          <w:numId w:val="134"/>
        </w:numPr>
        <w:ind w:firstLineChars="0"/>
        <w:rPr>
          <w:rFonts w:eastAsia="宋体"/>
        </w:rPr>
      </w:pPr>
      <w:r>
        <w:rPr>
          <w:rFonts w:eastAsia="宋体"/>
          <w:b/>
        </w:rPr>
        <w:t>设计图纸：</w:t>
      </w:r>
    </w:p>
    <w:p>
      <w:pPr>
        <w:pStyle w:val="42"/>
        <w:numPr>
          <w:ilvl w:val="0"/>
          <w:numId w:val="135"/>
        </w:numPr>
        <w:ind w:firstLineChars="0"/>
        <w:rPr>
          <w:rFonts w:eastAsia="宋体"/>
          <w:b/>
        </w:rPr>
      </w:pPr>
      <w:r>
        <w:rPr>
          <w:rFonts w:eastAsia="宋体"/>
          <w:b/>
        </w:rPr>
        <w:t>说明内容：</w:t>
      </w:r>
    </w:p>
    <w:p>
      <w:pPr>
        <w:pStyle w:val="42"/>
        <w:ind w:left="840" w:firstLine="0" w:firstLineChars="0"/>
        <w:rPr>
          <w:rFonts w:eastAsia="宋体"/>
        </w:rPr>
      </w:pPr>
      <w:r>
        <w:rPr>
          <w:rFonts w:eastAsia="宋体"/>
        </w:rPr>
        <w:t>无。</w:t>
      </w:r>
    </w:p>
    <w:p>
      <w:pPr>
        <w:pStyle w:val="42"/>
        <w:numPr>
          <w:ilvl w:val="0"/>
          <w:numId w:val="135"/>
        </w:numPr>
        <w:ind w:firstLineChars="0"/>
        <w:rPr>
          <w:rFonts w:eastAsia="宋体"/>
          <w:b/>
        </w:rPr>
      </w:pPr>
      <w:r>
        <w:rPr>
          <w:rFonts w:eastAsia="宋体"/>
          <w:b/>
        </w:rPr>
        <w:t>图纸内容：</w:t>
      </w:r>
    </w:p>
    <w:p>
      <w:pPr>
        <w:pStyle w:val="42"/>
        <w:ind w:left="840" w:firstLine="0" w:firstLineChars="0"/>
        <w:rPr>
          <w:rFonts w:eastAsia="宋体"/>
        </w:rPr>
      </w:pPr>
      <w:r>
        <w:rPr>
          <w:rFonts w:eastAsia="宋体"/>
        </w:rPr>
        <w:t>无。</w:t>
      </w:r>
    </w:p>
    <w:p>
      <w:pPr>
        <w:pStyle w:val="42"/>
        <w:numPr>
          <w:ilvl w:val="0"/>
          <w:numId w:val="134"/>
        </w:numPr>
        <w:ind w:firstLineChars="0"/>
        <w:rPr>
          <w:rFonts w:eastAsia="宋体"/>
          <w:b/>
        </w:rPr>
      </w:pPr>
      <w:r>
        <w:rPr>
          <w:rFonts w:eastAsia="宋体"/>
          <w:b/>
        </w:rPr>
        <w:t>技术支撑文件：</w:t>
      </w:r>
    </w:p>
    <w:p>
      <w:pPr>
        <w:pStyle w:val="42"/>
        <w:ind w:firstLine="420"/>
        <w:rPr>
          <w:rFonts w:eastAsia="宋体"/>
        </w:rPr>
      </w:pPr>
      <w:r>
        <w:rPr>
          <w:rFonts w:hint="eastAsia" w:eastAsia="宋体"/>
        </w:rPr>
        <w:t>建设工程质量保险产品投保计划、保险产品保单。</w:t>
      </w:r>
    </w:p>
    <w:p>
      <w:pPr>
        <w:pStyle w:val="42"/>
        <w:numPr>
          <w:ilvl w:val="0"/>
          <w:numId w:val="134"/>
        </w:numPr>
        <w:ind w:firstLineChars="0"/>
        <w:rPr>
          <w:rFonts w:eastAsia="宋体"/>
          <w:b/>
        </w:rPr>
      </w:pPr>
      <w:r>
        <w:rPr>
          <w:rFonts w:eastAsia="宋体"/>
          <w:b/>
        </w:rPr>
        <w:t>其他支撑文件：</w:t>
      </w:r>
    </w:p>
    <w:p>
      <w:pPr>
        <w:ind w:firstLine="420"/>
      </w:pPr>
      <w:r>
        <w:t>无。</w:t>
      </w:r>
    </w:p>
    <w:p>
      <w:pPr>
        <w:pStyle w:val="42"/>
        <w:ind w:left="420" w:firstLine="0" w:firstLineChars="0"/>
        <w:rPr>
          <w:rFonts w:eastAsia="宋体"/>
        </w:rPr>
      </w:pPr>
    </w:p>
    <w:p>
      <w:pPr>
        <w:pStyle w:val="43"/>
        <w:rPr>
          <w:rFonts w:cs="Times New Roman"/>
          <w:color w:val="auto"/>
        </w:rPr>
      </w:pPr>
      <w:r>
        <w:rPr>
          <w:rFonts w:cs="Times New Roman"/>
          <w:b/>
          <w:color w:val="auto"/>
        </w:rPr>
        <w:t>【条文】A.3.6</w:t>
      </w:r>
      <w:r>
        <w:rPr>
          <w:rFonts w:cs="Times New Roman"/>
          <w:color w:val="auto"/>
        </w:rPr>
        <w:t xml:space="preserve"> </w:t>
      </w:r>
      <w:r>
        <w:rPr>
          <w:rFonts w:hint="eastAsia" w:cs="Times New Roman"/>
          <w:color w:val="auto"/>
        </w:rPr>
        <w:t>采取节约资源、保护生态环境、保障安全健康、智慧友好运行、传承历史文化等其他创新，并有明显效益，评价总分值为40分。每采取一项，得10分，最高得40分。</w:t>
      </w:r>
    </w:p>
    <w:p>
      <w:pPr>
        <w:adjustRightInd/>
        <w:snapToGrid/>
        <w:ind w:firstLine="0" w:firstLineChars="0"/>
        <w:rPr>
          <w:b/>
        </w:rPr>
      </w:pPr>
      <w:r>
        <w:rPr>
          <w:b/>
        </w:rPr>
        <w:t>注：本条对应19版《绿色建筑评价标准》提高与创新，9.2.10条</w:t>
      </w:r>
    </w:p>
    <w:p>
      <w:pPr>
        <w:adjustRightInd/>
        <w:snapToGrid/>
        <w:ind w:firstLine="0" w:firstLineChars="0"/>
        <w:rPr>
          <w:b/>
        </w:rPr>
      </w:pPr>
      <w:r>
        <w:rPr>
          <w:b/>
        </w:rPr>
        <w:t>【审查要点】</w:t>
      </w:r>
      <w:r>
        <w:rPr>
          <w:rFonts w:hint="eastAsia"/>
          <w:bCs/>
        </w:rPr>
        <w:t>（结构、给排水、暖通、电气、弱电、景观多专业审查）</w:t>
      </w:r>
    </w:p>
    <w:p>
      <w:pPr>
        <w:pStyle w:val="42"/>
        <w:numPr>
          <w:ilvl w:val="0"/>
          <w:numId w:val="136"/>
        </w:numPr>
        <w:ind w:firstLineChars="0"/>
        <w:rPr>
          <w:rFonts w:eastAsia="宋体"/>
        </w:rPr>
      </w:pPr>
      <w:r>
        <w:rPr>
          <w:rFonts w:eastAsia="宋体"/>
          <w:b/>
        </w:rPr>
        <w:t>设计图纸：</w:t>
      </w:r>
    </w:p>
    <w:p>
      <w:pPr>
        <w:pStyle w:val="42"/>
        <w:numPr>
          <w:ilvl w:val="0"/>
          <w:numId w:val="137"/>
        </w:numPr>
        <w:ind w:firstLineChars="0"/>
        <w:rPr>
          <w:rFonts w:eastAsia="宋体"/>
          <w:b/>
        </w:rPr>
      </w:pPr>
      <w:r>
        <w:rPr>
          <w:rFonts w:eastAsia="宋体"/>
          <w:b/>
        </w:rPr>
        <w:t>说明内容：</w:t>
      </w:r>
    </w:p>
    <w:p>
      <w:pPr>
        <w:pStyle w:val="42"/>
        <w:ind w:left="420" w:firstLine="0" w:firstLineChars="0"/>
        <w:rPr>
          <w:rFonts w:eastAsia="宋体"/>
          <w:bCs w:val="0"/>
        </w:rPr>
      </w:pPr>
      <w:r>
        <w:rPr>
          <w:rFonts w:hint="eastAsia" w:eastAsia="宋体"/>
          <w:bCs w:val="0"/>
        </w:rPr>
        <w:t>建筑设计说明中部分或全部包含，但不局限于以下内容：</w:t>
      </w:r>
    </w:p>
    <w:p>
      <w:pPr>
        <w:pStyle w:val="42"/>
        <w:numPr>
          <w:ilvl w:val="1"/>
          <w:numId w:val="138"/>
        </w:numPr>
        <w:ind w:left="709" w:firstLineChars="0"/>
        <w:rPr>
          <w:rFonts w:eastAsia="宋体"/>
        </w:rPr>
      </w:pPr>
      <w:r>
        <w:rPr>
          <w:rFonts w:hint="eastAsia" w:eastAsia="宋体"/>
        </w:rPr>
        <w:t>采用符合建筑行业绿色发展方向、绿色建筑定义理念的新技术、新产品、新应用、新理念。</w:t>
      </w:r>
    </w:p>
    <w:p>
      <w:pPr>
        <w:pStyle w:val="42"/>
        <w:numPr>
          <w:ilvl w:val="1"/>
          <w:numId w:val="138"/>
        </w:numPr>
        <w:ind w:left="709" w:firstLineChars="0"/>
        <w:rPr>
          <w:rFonts w:eastAsia="宋体"/>
        </w:rPr>
      </w:pPr>
      <w:r>
        <w:rPr>
          <w:rFonts w:hint="eastAsia" w:eastAsia="宋体"/>
        </w:rPr>
        <w:t>创新点应较大幅度地超过相应指标的要求，或达到合理指标但具备显著降低成本或提高工效。</w:t>
      </w:r>
    </w:p>
    <w:p>
      <w:pPr>
        <w:pStyle w:val="42"/>
        <w:numPr>
          <w:ilvl w:val="1"/>
          <w:numId w:val="138"/>
        </w:numPr>
        <w:ind w:left="709" w:firstLineChars="0"/>
        <w:rPr>
          <w:rFonts w:eastAsia="宋体"/>
        </w:rPr>
      </w:pPr>
      <w:r>
        <w:rPr>
          <w:rFonts w:hint="eastAsia" w:eastAsia="宋体"/>
        </w:rPr>
        <w:t>节约资源方面：</w:t>
      </w:r>
    </w:p>
    <w:p>
      <w:pPr>
        <w:pStyle w:val="42"/>
        <w:numPr>
          <w:ilvl w:val="0"/>
          <w:numId w:val="139"/>
        </w:numPr>
        <w:ind w:firstLineChars="0"/>
        <w:rPr>
          <w:rFonts w:eastAsia="宋体"/>
        </w:rPr>
      </w:pPr>
      <w:r>
        <w:rPr>
          <w:rFonts w:hint="eastAsia" w:eastAsia="宋体"/>
        </w:rPr>
        <w:t>达到零能耗建筑；</w:t>
      </w:r>
    </w:p>
    <w:p>
      <w:pPr>
        <w:pStyle w:val="42"/>
        <w:numPr>
          <w:ilvl w:val="0"/>
          <w:numId w:val="139"/>
        </w:numPr>
        <w:ind w:firstLineChars="0"/>
        <w:rPr>
          <w:rFonts w:eastAsia="宋体"/>
        </w:rPr>
      </w:pPr>
      <w:r>
        <w:rPr>
          <w:rFonts w:hint="eastAsia" w:eastAsia="宋体"/>
        </w:rPr>
        <w:t>百年建筑。</w:t>
      </w:r>
    </w:p>
    <w:p>
      <w:pPr>
        <w:pStyle w:val="42"/>
        <w:numPr>
          <w:ilvl w:val="1"/>
          <w:numId w:val="138"/>
        </w:numPr>
        <w:ind w:left="709" w:firstLineChars="0"/>
        <w:rPr>
          <w:rFonts w:eastAsia="宋体"/>
        </w:rPr>
      </w:pPr>
      <w:r>
        <w:rPr>
          <w:rFonts w:hint="eastAsia" w:eastAsia="宋体"/>
        </w:rPr>
        <w:t>保障安全健康方面：</w:t>
      </w:r>
    </w:p>
    <w:p>
      <w:pPr>
        <w:pStyle w:val="42"/>
        <w:numPr>
          <w:ilvl w:val="1"/>
          <w:numId w:val="140"/>
        </w:numPr>
        <w:ind w:left="1276" w:firstLineChars="0"/>
        <w:rPr>
          <w:rFonts w:eastAsia="宋体"/>
        </w:rPr>
      </w:pPr>
      <w:r>
        <w:rPr>
          <w:rFonts w:hint="eastAsia" w:eastAsia="宋体"/>
        </w:rPr>
        <w:t>达到健康建筑；</w:t>
      </w:r>
    </w:p>
    <w:p>
      <w:pPr>
        <w:pStyle w:val="42"/>
        <w:numPr>
          <w:ilvl w:val="1"/>
          <w:numId w:val="140"/>
        </w:numPr>
        <w:ind w:left="1276" w:firstLineChars="0"/>
        <w:rPr>
          <w:rFonts w:eastAsia="宋体"/>
        </w:rPr>
      </w:pPr>
      <w:r>
        <w:rPr>
          <w:rFonts w:hint="eastAsia" w:eastAsia="宋体"/>
        </w:rPr>
        <w:t>“声景”营造；</w:t>
      </w:r>
    </w:p>
    <w:p>
      <w:pPr>
        <w:pStyle w:val="42"/>
        <w:numPr>
          <w:ilvl w:val="1"/>
          <w:numId w:val="140"/>
        </w:numPr>
        <w:ind w:left="1276" w:firstLineChars="0"/>
        <w:rPr>
          <w:rFonts w:eastAsia="宋体"/>
        </w:rPr>
      </w:pPr>
      <w:r>
        <w:rPr>
          <w:rFonts w:hint="eastAsia" w:eastAsia="宋体"/>
        </w:rPr>
        <w:t>人体生理规律的光环境营造；</w:t>
      </w:r>
    </w:p>
    <w:p>
      <w:pPr>
        <w:pStyle w:val="42"/>
        <w:numPr>
          <w:ilvl w:val="1"/>
          <w:numId w:val="140"/>
        </w:numPr>
        <w:ind w:left="1276" w:firstLineChars="0"/>
        <w:rPr>
          <w:rFonts w:eastAsia="宋体"/>
        </w:rPr>
      </w:pPr>
      <w:r>
        <w:rPr>
          <w:rFonts w:hint="eastAsia" w:eastAsia="宋体"/>
        </w:rPr>
        <w:t>场地遮阳优化设计。</w:t>
      </w:r>
    </w:p>
    <w:p>
      <w:pPr>
        <w:pStyle w:val="42"/>
        <w:numPr>
          <w:ilvl w:val="1"/>
          <w:numId w:val="138"/>
        </w:numPr>
        <w:ind w:left="709" w:firstLineChars="0"/>
        <w:rPr>
          <w:rFonts w:eastAsia="宋体"/>
        </w:rPr>
      </w:pPr>
      <w:r>
        <w:rPr>
          <w:rFonts w:hint="eastAsia" w:eastAsia="宋体"/>
        </w:rPr>
        <w:t>传承历史文化方面：对反映历史风貌、地方特色、具有较高文化价值的传统建筑加以保护和利用，并采用适度的措施、避免对传统建筑的价值和特征要素的改变和损伤。</w:t>
      </w:r>
    </w:p>
    <w:p>
      <w:pPr>
        <w:pStyle w:val="42"/>
        <w:numPr>
          <w:ilvl w:val="0"/>
          <w:numId w:val="137"/>
        </w:numPr>
        <w:ind w:firstLineChars="0"/>
        <w:rPr>
          <w:rFonts w:eastAsia="宋体"/>
          <w:b/>
        </w:rPr>
      </w:pPr>
      <w:r>
        <w:rPr>
          <w:rFonts w:eastAsia="宋体"/>
          <w:b/>
        </w:rPr>
        <w:t>图纸内容：</w:t>
      </w:r>
    </w:p>
    <w:p>
      <w:pPr>
        <w:pStyle w:val="42"/>
        <w:ind w:left="840" w:firstLine="0" w:firstLineChars="0"/>
        <w:rPr>
          <w:rFonts w:eastAsia="宋体"/>
        </w:rPr>
      </w:pPr>
      <w:r>
        <w:rPr>
          <w:rFonts w:hint="eastAsia" w:eastAsia="宋体"/>
        </w:rPr>
        <w:t>与设计说明对应的专项设计图纸</w:t>
      </w:r>
      <w:r>
        <w:rPr>
          <w:rFonts w:eastAsia="宋体"/>
        </w:rPr>
        <w:t>。</w:t>
      </w:r>
    </w:p>
    <w:p>
      <w:pPr>
        <w:pStyle w:val="42"/>
        <w:numPr>
          <w:ilvl w:val="0"/>
          <w:numId w:val="136"/>
        </w:numPr>
        <w:ind w:firstLineChars="0"/>
        <w:rPr>
          <w:rFonts w:eastAsia="宋体"/>
          <w:b/>
        </w:rPr>
      </w:pPr>
      <w:r>
        <w:rPr>
          <w:rFonts w:eastAsia="宋体"/>
          <w:b/>
        </w:rPr>
        <w:t>技术支撑文件：</w:t>
      </w:r>
    </w:p>
    <w:p>
      <w:pPr>
        <w:pStyle w:val="42"/>
        <w:ind w:firstLine="420"/>
        <w:rPr>
          <w:rFonts w:eastAsia="宋体"/>
        </w:rPr>
      </w:pPr>
      <w:r>
        <w:rPr>
          <w:rFonts w:hint="eastAsia" w:eastAsia="宋体"/>
        </w:rPr>
        <w:t>专项论证</w:t>
      </w:r>
      <w:r>
        <w:rPr>
          <w:rFonts w:eastAsia="宋体"/>
        </w:rPr>
        <w:t>分析报告。</w:t>
      </w:r>
    </w:p>
    <w:p>
      <w:pPr>
        <w:pStyle w:val="42"/>
        <w:numPr>
          <w:ilvl w:val="0"/>
          <w:numId w:val="136"/>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adjustRightInd/>
        <w:snapToGrid/>
        <w:spacing w:line="240" w:lineRule="auto"/>
        <w:ind w:firstLine="0" w:firstLineChars="0"/>
        <w:jc w:val="left"/>
        <w:rPr>
          <w:bCs/>
          <w:szCs w:val="21"/>
        </w:rPr>
      </w:pPr>
      <w:r>
        <w:br w:type="page"/>
      </w:r>
    </w:p>
    <w:p>
      <w:pPr>
        <w:keepNext/>
        <w:keepLines/>
        <w:ind w:firstLine="0" w:firstLineChars="0"/>
        <w:jc w:val="center"/>
        <w:outlineLvl w:val="1"/>
        <w:rPr>
          <w:b/>
          <w:kern w:val="28"/>
          <w:sz w:val="28"/>
          <w:szCs w:val="32"/>
        </w:rPr>
      </w:pPr>
      <w:bookmarkStart w:id="49" w:name="_Toc96198170"/>
      <w:r>
        <w:rPr>
          <w:b/>
          <w:kern w:val="28"/>
          <w:sz w:val="28"/>
          <w:szCs w:val="32"/>
        </w:rPr>
        <w:t xml:space="preserve">5 </w:t>
      </w:r>
      <w:r>
        <w:rPr>
          <w:rFonts w:hint="eastAsia"/>
          <w:b/>
          <w:kern w:val="28"/>
          <w:sz w:val="28"/>
          <w:szCs w:val="32"/>
        </w:rPr>
        <w:t>结构与材料</w:t>
      </w:r>
      <w:bookmarkEnd w:id="49"/>
    </w:p>
    <w:p>
      <w:pPr>
        <w:ind w:firstLine="0" w:firstLineChars="0"/>
        <w:jc w:val="center"/>
        <w:outlineLvl w:val="2"/>
        <w:rPr>
          <w:b/>
          <w:bCs/>
          <w:szCs w:val="32"/>
        </w:rPr>
      </w:pPr>
      <w:bookmarkStart w:id="50" w:name="_Toc96198171"/>
      <w:r>
        <w:rPr>
          <w:b/>
          <w:bCs/>
          <w:szCs w:val="32"/>
        </w:rPr>
        <w:t>5.1 控制项</w:t>
      </w:r>
      <w:bookmarkEnd w:id="50"/>
    </w:p>
    <w:p>
      <w:pPr>
        <w:pStyle w:val="43"/>
        <w:rPr>
          <w:rFonts w:cs="Times New Roman"/>
          <w:color w:val="auto"/>
        </w:rPr>
      </w:pPr>
      <w:r>
        <w:rPr>
          <w:rFonts w:cs="Times New Roman"/>
          <w:b/>
          <w:color w:val="auto"/>
        </w:rPr>
        <w:t>【条文】</w:t>
      </w:r>
      <w:r>
        <w:rPr>
          <w:rFonts w:hint="eastAsia" w:cs="Times New Roman"/>
          <w:b/>
          <w:color w:val="auto"/>
        </w:rPr>
        <w:t>S</w:t>
      </w:r>
      <w:r>
        <w:rPr>
          <w:rFonts w:cs="Times New Roman"/>
          <w:b/>
          <w:color w:val="auto"/>
        </w:rPr>
        <w:t xml:space="preserve">.1.1 </w:t>
      </w:r>
      <w:r>
        <w:rPr>
          <w:rFonts w:cs="Times New Roman"/>
          <w:color w:val="auto"/>
        </w:rPr>
        <w:t>场地应避开滑坡、泥石流等地质危险地段，易发生洪涝地区应有可靠的防洪基础措施；场地应无危险化学品、易燃易爆危险源的威胁，应无电磁辐射、含氡土壤的危害。</w:t>
      </w:r>
    </w:p>
    <w:p>
      <w:pPr>
        <w:pStyle w:val="42"/>
        <w:ind w:firstLine="0" w:firstLineChars="0"/>
        <w:rPr>
          <w:rFonts w:eastAsia="宋体"/>
          <w:b/>
        </w:rPr>
      </w:pPr>
      <w:r>
        <w:rPr>
          <w:rFonts w:eastAsia="宋体"/>
          <w:b/>
        </w:rPr>
        <w:t>注：本条对应19版《绿色建筑评价标准》安全耐久，4.1.1条</w:t>
      </w:r>
      <w:r>
        <w:rPr>
          <w:rFonts w:eastAsia="宋体"/>
          <w:b/>
        </w:rPr>
        <w:cr/>
      </w:r>
      <w:r>
        <w:rPr>
          <w:rFonts w:eastAsia="宋体"/>
          <w:b/>
        </w:rPr>
        <w:t>【审查要点】</w:t>
      </w:r>
      <w:r>
        <w:rPr>
          <w:rFonts w:hint="eastAsia" w:eastAsia="宋体"/>
          <w:bCs w:val="0"/>
        </w:rPr>
        <w:t>（规划与总体、电气多专业审查）</w:t>
      </w:r>
    </w:p>
    <w:p>
      <w:pPr>
        <w:pStyle w:val="42"/>
        <w:numPr>
          <w:ilvl w:val="0"/>
          <w:numId w:val="141"/>
        </w:numPr>
        <w:ind w:firstLineChars="0"/>
        <w:rPr>
          <w:rFonts w:eastAsia="宋体"/>
          <w:b/>
        </w:rPr>
      </w:pPr>
      <w:r>
        <w:rPr>
          <w:rFonts w:eastAsia="宋体"/>
          <w:b/>
        </w:rPr>
        <w:t>设计图纸：</w:t>
      </w:r>
    </w:p>
    <w:p>
      <w:pPr>
        <w:pStyle w:val="42"/>
        <w:numPr>
          <w:ilvl w:val="0"/>
          <w:numId w:val="142"/>
        </w:numPr>
        <w:ind w:firstLineChars="0"/>
        <w:rPr>
          <w:rFonts w:eastAsia="宋体"/>
          <w:b/>
        </w:rPr>
      </w:pPr>
      <w:r>
        <w:rPr>
          <w:rFonts w:eastAsia="宋体"/>
          <w:b/>
        </w:rPr>
        <w:t>说明内容：</w:t>
      </w:r>
    </w:p>
    <w:p>
      <w:pPr>
        <w:pStyle w:val="42"/>
        <w:numPr>
          <w:ilvl w:val="0"/>
          <w:numId w:val="143"/>
        </w:numPr>
        <w:ind w:left="567" w:hanging="289" w:firstLineChars="0"/>
        <w:rPr>
          <w:rFonts w:eastAsia="宋体"/>
        </w:rPr>
      </w:pPr>
      <w:r>
        <w:rPr>
          <w:rFonts w:eastAsia="宋体"/>
        </w:rPr>
        <w:t>设计依据：《防洪规范》GB50201-2014、《城市防洪工程设计规范》GB/T50805-2012、《城市抗震防灾规划标准》GB50143-2007、《城市居住区规划设计标准》GB50180-2018；</w:t>
      </w:r>
    </w:p>
    <w:p>
      <w:pPr>
        <w:pStyle w:val="42"/>
        <w:numPr>
          <w:ilvl w:val="0"/>
          <w:numId w:val="143"/>
        </w:numPr>
        <w:ind w:left="709" w:firstLineChars="0"/>
        <w:rPr>
          <w:rFonts w:eastAsia="宋体"/>
        </w:rPr>
      </w:pPr>
      <w:r>
        <w:rPr>
          <w:rFonts w:eastAsia="宋体"/>
        </w:rPr>
        <w:t>项目选址</w:t>
      </w:r>
      <w:r>
        <w:rPr>
          <w:rFonts w:hint="eastAsia" w:eastAsia="宋体"/>
        </w:rPr>
        <w:t>场地是否避开滑坡、泥石流等地质危险地段，是否处于易发生洪涝地区；若是，应有可靠的防洪基础措施</w:t>
      </w:r>
      <w:r>
        <w:rPr>
          <w:rFonts w:eastAsia="宋体"/>
        </w:rPr>
        <w:t>；</w:t>
      </w:r>
    </w:p>
    <w:p>
      <w:pPr>
        <w:pStyle w:val="42"/>
        <w:numPr>
          <w:ilvl w:val="0"/>
          <w:numId w:val="143"/>
        </w:numPr>
        <w:ind w:left="709" w:firstLineChars="0"/>
        <w:rPr>
          <w:rFonts w:eastAsia="宋体"/>
          <w:b/>
        </w:rPr>
      </w:pPr>
      <w:r>
        <w:rPr>
          <w:rFonts w:hint="eastAsia" w:eastAsia="宋体"/>
        </w:rPr>
        <w:t>项目选址场地是否存在危险源与污染源（如滑坡、崩塌、断层、危岩、地陷、地裂、泥石流等地质灾害，洪涝、土壤氡污染、高压线、加油加气站、通讯、变电站、电磁辐射等）的用地，若有，提出场地安全达标的标准及其采取防护与治理的措施。</w:t>
      </w:r>
    </w:p>
    <w:p>
      <w:pPr>
        <w:pStyle w:val="42"/>
        <w:numPr>
          <w:ilvl w:val="0"/>
          <w:numId w:val="142"/>
        </w:numPr>
        <w:ind w:firstLineChars="0"/>
        <w:rPr>
          <w:rFonts w:eastAsia="宋体"/>
          <w:b/>
        </w:rPr>
      </w:pPr>
      <w:r>
        <w:rPr>
          <w:rFonts w:eastAsia="宋体"/>
          <w:b/>
        </w:rPr>
        <w:t>图纸内容：</w:t>
      </w:r>
    </w:p>
    <w:p>
      <w:pPr>
        <w:pStyle w:val="42"/>
        <w:ind w:left="840" w:firstLine="0" w:firstLineChars="0"/>
        <w:rPr>
          <w:rFonts w:eastAsia="宋体"/>
          <w:bCs w:val="0"/>
        </w:rPr>
      </w:pPr>
      <w:r>
        <w:rPr>
          <w:rFonts w:eastAsia="宋体"/>
          <w:bCs w:val="0"/>
        </w:rPr>
        <w:t>符合设计依据。</w:t>
      </w:r>
      <w:r>
        <w:rPr>
          <w:rFonts w:eastAsia="宋体"/>
        </w:rPr>
        <w:t>有保护范围要求的需表达且符合要求。</w:t>
      </w:r>
    </w:p>
    <w:p>
      <w:pPr>
        <w:pStyle w:val="42"/>
        <w:numPr>
          <w:ilvl w:val="0"/>
          <w:numId w:val="141"/>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bCs w:val="0"/>
        </w:rPr>
        <w:t>无。</w:t>
      </w:r>
    </w:p>
    <w:p>
      <w:pPr>
        <w:pStyle w:val="42"/>
        <w:numPr>
          <w:ilvl w:val="0"/>
          <w:numId w:val="141"/>
        </w:numPr>
        <w:ind w:firstLineChars="0"/>
        <w:rPr>
          <w:rFonts w:eastAsia="宋体"/>
          <w:b/>
        </w:rPr>
      </w:pPr>
      <w:r>
        <w:rPr>
          <w:rFonts w:eastAsia="宋体"/>
          <w:b/>
        </w:rPr>
        <w:t>其他支撑文件：</w:t>
      </w:r>
    </w:p>
    <w:p>
      <w:pPr>
        <w:pStyle w:val="42"/>
        <w:numPr>
          <w:ilvl w:val="0"/>
          <w:numId w:val="144"/>
        </w:numPr>
        <w:ind w:firstLineChars="0"/>
        <w:rPr>
          <w:rFonts w:eastAsia="宋体"/>
        </w:rPr>
      </w:pPr>
      <w:r>
        <w:rPr>
          <w:rFonts w:eastAsia="宋体"/>
        </w:rPr>
        <w:t>地勘报告</w:t>
      </w:r>
      <w:r>
        <w:rPr>
          <w:rFonts w:hint="eastAsia" w:eastAsia="宋体"/>
        </w:rPr>
        <w:t>；</w:t>
      </w:r>
    </w:p>
    <w:p>
      <w:pPr>
        <w:pStyle w:val="42"/>
        <w:numPr>
          <w:ilvl w:val="0"/>
          <w:numId w:val="144"/>
        </w:numPr>
        <w:ind w:firstLineChars="0"/>
        <w:rPr>
          <w:rFonts w:eastAsia="宋体"/>
        </w:rPr>
      </w:pPr>
      <w:r>
        <w:rPr>
          <w:rFonts w:hint="eastAsia" w:eastAsia="宋体"/>
        </w:rPr>
        <w:t>防洪基础措施文件（若有）。</w:t>
      </w:r>
    </w:p>
    <w:p>
      <w:pPr>
        <w:ind w:firstLine="420"/>
      </w:pPr>
    </w:p>
    <w:p>
      <w:pPr>
        <w:keepNext/>
        <w:keepLines/>
        <w:ind w:firstLine="0" w:firstLineChars="0"/>
        <w:outlineLvl w:val="3"/>
        <w:rPr>
          <w:bCs/>
          <w:szCs w:val="28"/>
        </w:rPr>
      </w:pPr>
      <w:r>
        <w:rPr>
          <w:b/>
          <w:bCs/>
          <w:szCs w:val="28"/>
        </w:rPr>
        <w:t>【条文】S.1.2</w:t>
      </w:r>
      <w:r>
        <w:rPr>
          <w:bCs/>
          <w:szCs w:val="28"/>
        </w:rPr>
        <w:t xml:space="preserve"> 建筑结构应满足承载力和建筑使用功能要求。建筑外墙、屋面、门窗、幕墙及外保温等围护结构应满足安全、耐久和防护的要求。</w:t>
      </w:r>
    </w:p>
    <w:p>
      <w:pPr>
        <w:pStyle w:val="42"/>
        <w:ind w:firstLine="0" w:firstLineChars="0"/>
        <w:rPr>
          <w:rFonts w:eastAsia="宋体"/>
          <w:b/>
        </w:rPr>
      </w:pPr>
      <w:r>
        <w:rPr>
          <w:rFonts w:eastAsia="宋体"/>
          <w:b/>
          <w:bCs w:val="0"/>
        </w:rPr>
        <w:t>注：本条对应19版《绿色建筑评价标准》安全耐久，4.1.2条</w:t>
      </w:r>
      <w:r>
        <w:rPr>
          <w:rFonts w:eastAsia="宋体"/>
          <w:b/>
          <w:bCs w:val="0"/>
        </w:rPr>
        <w:cr/>
      </w:r>
      <w:r>
        <w:rPr>
          <w:rFonts w:eastAsia="宋体"/>
          <w:b/>
        </w:rPr>
        <w:t>【审查要点】</w:t>
      </w:r>
      <w:r>
        <w:rPr>
          <w:rFonts w:hint="eastAsia" w:eastAsia="宋体"/>
          <w:bCs w:val="0"/>
        </w:rPr>
        <w:t>（建筑多专业审查）</w:t>
      </w:r>
    </w:p>
    <w:p>
      <w:pPr>
        <w:pStyle w:val="42"/>
        <w:numPr>
          <w:ilvl w:val="0"/>
          <w:numId w:val="145"/>
        </w:numPr>
        <w:ind w:firstLineChars="0"/>
        <w:rPr>
          <w:rFonts w:eastAsia="宋体"/>
        </w:rPr>
      </w:pPr>
      <w:r>
        <w:rPr>
          <w:rFonts w:eastAsia="宋体"/>
          <w:b/>
        </w:rPr>
        <w:t>设计图纸：</w:t>
      </w:r>
    </w:p>
    <w:p>
      <w:pPr>
        <w:pStyle w:val="42"/>
        <w:numPr>
          <w:ilvl w:val="0"/>
          <w:numId w:val="146"/>
        </w:numPr>
        <w:ind w:firstLineChars="0"/>
        <w:rPr>
          <w:rFonts w:eastAsia="宋体"/>
          <w:b/>
        </w:rPr>
      </w:pPr>
      <w:r>
        <w:rPr>
          <w:rFonts w:eastAsia="宋体"/>
          <w:b/>
        </w:rPr>
        <w:t>说明内容：</w:t>
      </w:r>
    </w:p>
    <w:p>
      <w:pPr>
        <w:pStyle w:val="42"/>
        <w:numPr>
          <w:ilvl w:val="0"/>
          <w:numId w:val="147"/>
        </w:numPr>
        <w:ind w:left="709" w:firstLineChars="0"/>
        <w:rPr>
          <w:rFonts w:eastAsia="宋体"/>
        </w:rPr>
      </w:pPr>
      <w:r>
        <w:rPr>
          <w:rFonts w:eastAsia="宋体"/>
        </w:rPr>
        <w:t>设计依据：《建筑结构可靠性设计统一标准》GB 50068-2018</w:t>
      </w:r>
      <w:r>
        <w:rPr>
          <w:rFonts w:hint="eastAsia" w:eastAsia="宋体"/>
        </w:rPr>
        <w:t>、《建筑抗震设计规范》GB 50011-2010；《混凝土结构设计规范》GB 50010-2010；《钢结构设计标准》GB 50017-2017；《工程结构通用规范》GB 55001-2021；《建筑与市政工程抗震通用规范》GB 55002-2021；《建筑与市政地基基础通用规范》GB 55003-2021；《混凝土结构通用规范》GB 55008-2021；《砌体结构通用规范》GB 55007-2021；《钢结构通用规范》GB 55006-2021等</w:t>
      </w:r>
      <w:r>
        <w:rPr>
          <w:rFonts w:eastAsia="宋体"/>
        </w:rPr>
        <w:t>；</w:t>
      </w:r>
    </w:p>
    <w:p>
      <w:pPr>
        <w:pStyle w:val="42"/>
        <w:numPr>
          <w:ilvl w:val="0"/>
          <w:numId w:val="147"/>
        </w:numPr>
        <w:ind w:left="709" w:firstLineChars="0"/>
        <w:rPr>
          <w:rFonts w:eastAsia="宋体"/>
        </w:rPr>
      </w:pPr>
      <w:r>
        <w:rPr>
          <w:rFonts w:eastAsia="宋体"/>
        </w:rPr>
        <w:t>设计参数满足要求</w:t>
      </w:r>
      <w:r>
        <w:rPr>
          <w:rFonts w:hint="eastAsia" w:eastAsia="宋体"/>
        </w:rPr>
        <w:t>；</w:t>
      </w:r>
    </w:p>
    <w:p>
      <w:pPr>
        <w:pStyle w:val="42"/>
        <w:numPr>
          <w:ilvl w:val="0"/>
          <w:numId w:val="147"/>
        </w:numPr>
        <w:ind w:left="709" w:firstLineChars="0"/>
        <w:rPr>
          <w:rFonts w:eastAsia="宋体"/>
        </w:rPr>
      </w:pPr>
      <w:r>
        <w:rPr>
          <w:rFonts w:hint="eastAsia" w:eastAsia="宋体"/>
        </w:rPr>
        <w:t>如有幕墙，须对幕墙专项设计进行审查并核对计算书。</w:t>
      </w:r>
    </w:p>
    <w:p>
      <w:pPr>
        <w:pStyle w:val="42"/>
        <w:numPr>
          <w:ilvl w:val="0"/>
          <w:numId w:val="146"/>
        </w:numPr>
        <w:ind w:firstLineChars="0"/>
        <w:rPr>
          <w:rFonts w:eastAsia="宋体"/>
          <w:b/>
        </w:rPr>
      </w:pPr>
      <w:r>
        <w:rPr>
          <w:rFonts w:eastAsia="宋体"/>
          <w:b/>
        </w:rPr>
        <w:t>图纸内容：</w:t>
      </w:r>
    </w:p>
    <w:p>
      <w:pPr>
        <w:pStyle w:val="42"/>
        <w:ind w:left="420" w:firstLine="0" w:firstLineChars="0"/>
        <w:rPr>
          <w:rFonts w:eastAsia="宋体"/>
        </w:rPr>
      </w:pPr>
      <w:r>
        <w:rPr>
          <w:rFonts w:eastAsia="宋体"/>
        </w:rPr>
        <w:t>基础平面布置图及基础大样图、结构平面布置图、配筋平面图及大样图。</w:t>
      </w:r>
    </w:p>
    <w:p>
      <w:pPr>
        <w:pStyle w:val="42"/>
        <w:numPr>
          <w:ilvl w:val="0"/>
          <w:numId w:val="145"/>
        </w:numPr>
        <w:ind w:firstLineChars="0"/>
        <w:rPr>
          <w:rFonts w:eastAsia="宋体"/>
          <w:b/>
        </w:rPr>
      </w:pPr>
      <w:r>
        <w:rPr>
          <w:rFonts w:eastAsia="宋体"/>
          <w:b/>
        </w:rPr>
        <w:t>技术支撑文件：</w:t>
      </w:r>
    </w:p>
    <w:p>
      <w:pPr>
        <w:pStyle w:val="42"/>
        <w:ind w:firstLine="420"/>
        <w:rPr>
          <w:rFonts w:eastAsia="宋体"/>
        </w:rPr>
      </w:pPr>
      <w:r>
        <w:rPr>
          <w:rFonts w:eastAsia="宋体"/>
        </w:rPr>
        <w:t>结构计算书。</w:t>
      </w:r>
    </w:p>
    <w:p>
      <w:pPr>
        <w:pStyle w:val="42"/>
        <w:numPr>
          <w:ilvl w:val="0"/>
          <w:numId w:val="145"/>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0" w:firstLineChars="0"/>
        <w:rPr>
          <w:bCs/>
          <w:szCs w:val="21"/>
        </w:rPr>
      </w:pPr>
    </w:p>
    <w:p>
      <w:pPr>
        <w:keepNext/>
        <w:keepLines/>
        <w:ind w:firstLine="0" w:firstLineChars="0"/>
        <w:outlineLvl w:val="3"/>
        <w:rPr>
          <w:bCs/>
          <w:szCs w:val="28"/>
        </w:rPr>
      </w:pPr>
      <w:r>
        <w:rPr>
          <w:b/>
          <w:bCs/>
          <w:szCs w:val="28"/>
        </w:rPr>
        <w:t>【条文】S.1.3</w:t>
      </w:r>
      <w:r>
        <w:rPr>
          <w:bCs/>
          <w:szCs w:val="28"/>
        </w:rPr>
        <w:t xml:space="preserve"> 外遮阳、太阳能设施、空调室外机位、外墙花池等外部设施应与建筑主体结构统一设计、施工，并应具备安装、检修与维护条件。</w:t>
      </w:r>
    </w:p>
    <w:p>
      <w:pPr>
        <w:ind w:firstLine="0" w:firstLineChars="0"/>
        <w:rPr>
          <w:b/>
          <w:bCs/>
          <w:szCs w:val="21"/>
        </w:rPr>
      </w:pPr>
      <w:r>
        <w:rPr>
          <w:b/>
          <w:bCs/>
          <w:szCs w:val="21"/>
        </w:rPr>
        <w:t>注：本条对应19版《绿色建筑评价标准》安全耐久，4.1.3条</w:t>
      </w:r>
    </w:p>
    <w:p>
      <w:pPr>
        <w:pStyle w:val="42"/>
        <w:ind w:firstLine="0" w:firstLineChars="0"/>
        <w:rPr>
          <w:rFonts w:eastAsia="宋体"/>
          <w:b/>
        </w:rPr>
      </w:pPr>
      <w:r>
        <w:rPr>
          <w:rFonts w:eastAsia="宋体"/>
          <w:b/>
        </w:rPr>
        <w:t>【审查要点】</w:t>
      </w:r>
      <w:r>
        <w:rPr>
          <w:rFonts w:hint="eastAsia" w:eastAsia="宋体"/>
          <w:bCs w:val="0"/>
        </w:rPr>
        <w:t>（建筑、给排水、暖通、电气多专业审查）</w:t>
      </w:r>
    </w:p>
    <w:p>
      <w:pPr>
        <w:pStyle w:val="42"/>
        <w:numPr>
          <w:ilvl w:val="0"/>
          <w:numId w:val="148"/>
        </w:numPr>
        <w:ind w:firstLineChars="0"/>
        <w:rPr>
          <w:rFonts w:eastAsia="宋体"/>
        </w:rPr>
      </w:pPr>
      <w:r>
        <w:rPr>
          <w:rFonts w:eastAsia="宋体"/>
          <w:b/>
        </w:rPr>
        <w:t>设计图纸：</w:t>
      </w:r>
    </w:p>
    <w:p>
      <w:pPr>
        <w:pStyle w:val="42"/>
        <w:numPr>
          <w:ilvl w:val="0"/>
          <w:numId w:val="149"/>
        </w:numPr>
        <w:ind w:firstLineChars="0"/>
        <w:rPr>
          <w:rFonts w:eastAsia="宋体"/>
          <w:b/>
        </w:rPr>
      </w:pPr>
      <w:r>
        <w:rPr>
          <w:rFonts w:eastAsia="宋体"/>
          <w:b/>
        </w:rPr>
        <w:t>说明内容：</w:t>
      </w:r>
    </w:p>
    <w:p>
      <w:pPr>
        <w:pStyle w:val="42"/>
        <w:numPr>
          <w:ilvl w:val="0"/>
          <w:numId w:val="150"/>
        </w:numPr>
        <w:ind w:left="709" w:firstLineChars="0"/>
        <w:rPr>
          <w:rFonts w:eastAsia="宋体"/>
        </w:rPr>
      </w:pPr>
      <w:r>
        <w:rPr>
          <w:rFonts w:eastAsia="宋体"/>
        </w:rPr>
        <w:t>设计依据：《建筑遮阳工程技术规范》JGJ</w:t>
      </w:r>
      <w:r>
        <w:rPr>
          <w:rFonts w:hint="eastAsia" w:eastAsia="宋体"/>
        </w:rPr>
        <w:t xml:space="preserve"> </w:t>
      </w:r>
      <w:r>
        <w:rPr>
          <w:rFonts w:eastAsia="宋体"/>
        </w:rPr>
        <w:t>237-2011、《民用建筑太阳能热水系统应用技术标准》GB</w:t>
      </w:r>
      <w:r>
        <w:rPr>
          <w:rFonts w:hint="eastAsia" w:eastAsia="宋体"/>
        </w:rPr>
        <w:t xml:space="preserve"> </w:t>
      </w:r>
      <w:r>
        <w:rPr>
          <w:rFonts w:eastAsia="宋体"/>
        </w:rPr>
        <w:t>50364-2018、《民用建筑太阳能光伏系统应用技术规范》JGJ</w:t>
      </w:r>
      <w:r>
        <w:rPr>
          <w:rFonts w:hint="eastAsia" w:eastAsia="宋体"/>
        </w:rPr>
        <w:t xml:space="preserve"> </w:t>
      </w:r>
      <w:r>
        <w:rPr>
          <w:rFonts w:eastAsia="宋体"/>
        </w:rPr>
        <w:t>203-2019；</w:t>
      </w:r>
    </w:p>
    <w:p>
      <w:pPr>
        <w:pStyle w:val="42"/>
        <w:numPr>
          <w:ilvl w:val="0"/>
          <w:numId w:val="150"/>
        </w:numPr>
        <w:ind w:left="709" w:firstLineChars="0"/>
        <w:rPr>
          <w:rFonts w:eastAsia="宋体"/>
        </w:rPr>
      </w:pPr>
      <w:r>
        <w:rPr>
          <w:rFonts w:eastAsia="宋体"/>
        </w:rPr>
        <w:t>外遮阳、太阳能设施、空调室外机位、外墙花池等外部设施与建筑主体结构统一设计并满足标准要求；空调室外机的安装空间尺寸与机组的外形尺寸相适应并预留操作空间。</w:t>
      </w:r>
    </w:p>
    <w:p>
      <w:pPr>
        <w:pStyle w:val="42"/>
        <w:numPr>
          <w:ilvl w:val="0"/>
          <w:numId w:val="149"/>
        </w:numPr>
        <w:ind w:firstLineChars="0"/>
        <w:rPr>
          <w:rFonts w:eastAsia="宋体"/>
          <w:b/>
        </w:rPr>
      </w:pPr>
      <w:r>
        <w:rPr>
          <w:rFonts w:eastAsia="宋体"/>
          <w:b/>
        </w:rPr>
        <w:t>图纸内容：</w:t>
      </w:r>
    </w:p>
    <w:p>
      <w:pPr>
        <w:pStyle w:val="42"/>
        <w:ind w:left="420" w:firstLine="0" w:firstLineChars="0"/>
        <w:rPr>
          <w:rFonts w:eastAsia="宋体"/>
          <w:b/>
        </w:rPr>
      </w:pPr>
      <w:r>
        <w:rPr>
          <w:rFonts w:eastAsia="宋体"/>
        </w:rPr>
        <w:t>外遮阳、太阳能设施、空调室外机位、外墙花池等外部设施结构设计大样图应体现外部设施的位置、尺寸、构造。</w:t>
      </w:r>
    </w:p>
    <w:p>
      <w:pPr>
        <w:pStyle w:val="42"/>
        <w:numPr>
          <w:ilvl w:val="0"/>
          <w:numId w:val="148"/>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148"/>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0" w:firstLineChars="0"/>
        <w:rPr>
          <w:b/>
          <w:bCs/>
          <w:szCs w:val="21"/>
        </w:rPr>
      </w:pPr>
    </w:p>
    <w:p>
      <w:pPr>
        <w:keepNext/>
        <w:keepLines/>
        <w:ind w:firstLine="0" w:firstLineChars="0"/>
        <w:outlineLvl w:val="3"/>
        <w:rPr>
          <w:bCs/>
          <w:szCs w:val="28"/>
        </w:rPr>
      </w:pPr>
      <w:r>
        <w:rPr>
          <w:b/>
          <w:bCs/>
          <w:szCs w:val="28"/>
        </w:rPr>
        <w:t>【条文】S.1.4</w:t>
      </w:r>
      <w:r>
        <w:rPr>
          <w:bCs/>
          <w:szCs w:val="28"/>
        </w:rPr>
        <w:t xml:space="preserve"> 建筑内部的非结构构件、设备及附属设施等应连接牢固并能适应主体结构变形。</w:t>
      </w:r>
    </w:p>
    <w:p>
      <w:pPr>
        <w:widowControl/>
        <w:ind w:firstLine="0" w:firstLineChars="0"/>
        <w:rPr>
          <w:b/>
          <w:bCs/>
          <w:szCs w:val="21"/>
        </w:rPr>
      </w:pPr>
      <w:r>
        <w:rPr>
          <w:b/>
          <w:bCs/>
          <w:szCs w:val="21"/>
        </w:rPr>
        <w:t>注：本条对应19版《绿色建筑评价标准》安全耐久，4.1.4条</w:t>
      </w:r>
    </w:p>
    <w:p>
      <w:pPr>
        <w:pStyle w:val="42"/>
        <w:ind w:firstLine="0" w:firstLineChars="0"/>
        <w:rPr>
          <w:rFonts w:eastAsia="宋体"/>
          <w:b/>
        </w:rPr>
      </w:pPr>
      <w:r>
        <w:rPr>
          <w:rFonts w:eastAsia="宋体"/>
          <w:b/>
        </w:rPr>
        <w:t>【审查要点】</w:t>
      </w:r>
      <w:r>
        <w:rPr>
          <w:rFonts w:hint="eastAsia" w:eastAsia="宋体"/>
          <w:bCs w:val="0"/>
        </w:rPr>
        <w:t>（给排水、暖通、电气、室内装饰与材料多专业审查）</w:t>
      </w:r>
    </w:p>
    <w:p>
      <w:pPr>
        <w:pStyle w:val="42"/>
        <w:numPr>
          <w:ilvl w:val="0"/>
          <w:numId w:val="151"/>
        </w:numPr>
        <w:ind w:firstLineChars="0"/>
        <w:rPr>
          <w:rFonts w:eastAsia="宋体"/>
        </w:rPr>
      </w:pPr>
      <w:r>
        <w:rPr>
          <w:rFonts w:eastAsia="宋体"/>
          <w:b/>
        </w:rPr>
        <w:t>设计图纸：</w:t>
      </w:r>
    </w:p>
    <w:p>
      <w:pPr>
        <w:pStyle w:val="42"/>
        <w:numPr>
          <w:ilvl w:val="0"/>
          <w:numId w:val="152"/>
        </w:numPr>
        <w:ind w:firstLineChars="0"/>
        <w:rPr>
          <w:rFonts w:eastAsia="宋体"/>
          <w:b/>
        </w:rPr>
      </w:pPr>
      <w:r>
        <w:rPr>
          <w:rFonts w:eastAsia="宋体"/>
          <w:b/>
        </w:rPr>
        <w:t>说明内容：</w:t>
      </w:r>
    </w:p>
    <w:p>
      <w:pPr>
        <w:pStyle w:val="42"/>
        <w:ind w:left="424" w:leftChars="202" w:firstLine="2" w:firstLineChars="0"/>
        <w:rPr>
          <w:rFonts w:eastAsia="宋体"/>
        </w:rPr>
      </w:pPr>
      <w:r>
        <w:rPr>
          <w:rFonts w:eastAsia="宋体"/>
        </w:rPr>
        <w:t>非结构构件的材料参数，构造及施工要求，设计依据的标准等。非结构构件应与主体结构连接牢固，设备及附属设施应与围护结构或主体结构构件连接牢固。对需要连接设备及附属设施部位的结构构件及非结构构件应进行计算、并采取相应设计措施以提供设施设备连接件足够的锚固力。</w:t>
      </w:r>
    </w:p>
    <w:p>
      <w:pPr>
        <w:pStyle w:val="42"/>
        <w:numPr>
          <w:ilvl w:val="0"/>
          <w:numId w:val="152"/>
        </w:numPr>
        <w:ind w:firstLineChars="0"/>
        <w:rPr>
          <w:rFonts w:eastAsia="宋体"/>
          <w:b/>
        </w:rPr>
      </w:pPr>
      <w:r>
        <w:rPr>
          <w:rFonts w:eastAsia="宋体"/>
          <w:b/>
        </w:rPr>
        <w:t>图纸内容：</w:t>
      </w:r>
    </w:p>
    <w:p>
      <w:pPr>
        <w:pStyle w:val="42"/>
        <w:ind w:left="420" w:firstLine="0" w:firstLineChars="0"/>
        <w:rPr>
          <w:rFonts w:eastAsia="宋体"/>
          <w:color w:val="FF0000"/>
        </w:rPr>
      </w:pPr>
      <w:r>
        <w:rPr>
          <w:rFonts w:eastAsia="宋体"/>
        </w:rPr>
        <w:t>非结构构件的设计图，如钢筋混凝土女儿墙、雨棚</w:t>
      </w:r>
      <w:r>
        <w:rPr>
          <w:rFonts w:hint="eastAsia" w:eastAsia="宋体"/>
        </w:rPr>
        <w:t>、</w:t>
      </w:r>
      <w:r>
        <w:rPr>
          <w:rFonts w:eastAsia="宋体"/>
        </w:rPr>
        <w:t>构造柱</w:t>
      </w:r>
      <w:r>
        <w:rPr>
          <w:rFonts w:hint="eastAsia" w:eastAsia="宋体"/>
        </w:rPr>
        <w:t>、</w:t>
      </w:r>
      <w:r>
        <w:rPr>
          <w:rFonts w:eastAsia="宋体"/>
        </w:rPr>
        <w:t>空调板等。设备及附属设施需要连接部位的构造大样</w:t>
      </w:r>
      <w:r>
        <w:rPr>
          <w:rFonts w:hint="eastAsia" w:eastAsia="宋体"/>
        </w:rPr>
        <w:t>、</w:t>
      </w:r>
      <w:r>
        <w:rPr>
          <w:rFonts w:eastAsia="宋体"/>
        </w:rPr>
        <w:t>预埋件等。</w:t>
      </w:r>
    </w:p>
    <w:p>
      <w:pPr>
        <w:pStyle w:val="42"/>
        <w:ind w:left="420" w:firstLine="0" w:firstLineChars="0"/>
        <w:rPr>
          <w:rFonts w:eastAsia="宋体"/>
        </w:rPr>
      </w:pPr>
    </w:p>
    <w:p>
      <w:pPr>
        <w:pStyle w:val="42"/>
        <w:numPr>
          <w:ilvl w:val="0"/>
          <w:numId w:val="151"/>
        </w:numPr>
        <w:ind w:firstLineChars="0"/>
        <w:rPr>
          <w:rFonts w:eastAsia="宋体"/>
          <w:b/>
        </w:rPr>
      </w:pPr>
      <w:r>
        <w:rPr>
          <w:rFonts w:eastAsia="宋体"/>
          <w:b/>
        </w:rPr>
        <w:t>技术支撑文件：</w:t>
      </w:r>
    </w:p>
    <w:p>
      <w:pPr>
        <w:pStyle w:val="42"/>
        <w:ind w:firstLine="420"/>
        <w:rPr>
          <w:rFonts w:eastAsia="宋体"/>
        </w:rPr>
      </w:pPr>
      <w:r>
        <w:rPr>
          <w:rFonts w:eastAsia="宋体"/>
        </w:rPr>
        <w:t>结构计算书。</w:t>
      </w:r>
    </w:p>
    <w:p>
      <w:pPr>
        <w:pStyle w:val="42"/>
        <w:numPr>
          <w:ilvl w:val="0"/>
          <w:numId w:val="151"/>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shd w:val="clear" w:color="auto" w:fill="FFFFFF"/>
        <w:adjustRightInd/>
        <w:snapToGrid/>
        <w:ind w:firstLine="420"/>
        <w:jc w:val="left"/>
        <w:rPr>
          <w:bCs/>
          <w:szCs w:val="21"/>
        </w:rPr>
      </w:pPr>
    </w:p>
    <w:p>
      <w:pPr>
        <w:keepNext/>
        <w:keepLines/>
        <w:ind w:firstLine="0" w:firstLineChars="0"/>
        <w:outlineLvl w:val="3"/>
        <w:rPr>
          <w:bCs/>
          <w:szCs w:val="28"/>
        </w:rPr>
      </w:pPr>
      <w:r>
        <w:rPr>
          <w:b/>
          <w:bCs/>
          <w:szCs w:val="28"/>
        </w:rPr>
        <w:t>【条文】S.1.5</w:t>
      </w:r>
      <w:r>
        <w:rPr>
          <w:bCs/>
          <w:szCs w:val="28"/>
        </w:rPr>
        <w:t xml:space="preserve"> 不应采用建筑形体和布置严重不规则的建筑结构。</w:t>
      </w:r>
    </w:p>
    <w:p>
      <w:pPr>
        <w:ind w:firstLine="0" w:firstLineChars="0"/>
        <w:rPr>
          <w:b/>
        </w:rPr>
      </w:pPr>
      <w:r>
        <w:rPr>
          <w:b/>
        </w:rPr>
        <w:t>注：本条对应19版《绿色建筑评价标准》资源节约，7.1.8条</w:t>
      </w:r>
    </w:p>
    <w:p>
      <w:pPr>
        <w:pStyle w:val="42"/>
        <w:ind w:firstLine="0" w:firstLineChars="0"/>
        <w:rPr>
          <w:rFonts w:eastAsia="宋体"/>
          <w:b/>
        </w:rPr>
      </w:pPr>
      <w:r>
        <w:rPr>
          <w:rFonts w:eastAsia="宋体"/>
          <w:b/>
        </w:rPr>
        <w:t>【审查要点】</w:t>
      </w:r>
    </w:p>
    <w:p>
      <w:pPr>
        <w:pStyle w:val="42"/>
        <w:numPr>
          <w:ilvl w:val="0"/>
          <w:numId w:val="153"/>
        </w:numPr>
        <w:ind w:firstLineChars="0"/>
        <w:rPr>
          <w:rFonts w:eastAsia="宋体"/>
        </w:rPr>
      </w:pPr>
      <w:r>
        <w:rPr>
          <w:rFonts w:eastAsia="宋体"/>
          <w:b/>
        </w:rPr>
        <w:t>设计图纸：</w:t>
      </w:r>
    </w:p>
    <w:p>
      <w:pPr>
        <w:pStyle w:val="42"/>
        <w:numPr>
          <w:ilvl w:val="0"/>
          <w:numId w:val="154"/>
        </w:numPr>
        <w:ind w:firstLineChars="0"/>
        <w:rPr>
          <w:rFonts w:eastAsia="宋体"/>
          <w:b/>
        </w:rPr>
      </w:pPr>
      <w:r>
        <w:rPr>
          <w:rFonts w:eastAsia="宋体"/>
          <w:b/>
        </w:rPr>
        <w:t>说明内容：</w:t>
      </w:r>
    </w:p>
    <w:p>
      <w:pPr>
        <w:pStyle w:val="42"/>
        <w:numPr>
          <w:ilvl w:val="0"/>
          <w:numId w:val="155"/>
        </w:numPr>
        <w:ind w:left="709" w:firstLineChars="0"/>
        <w:rPr>
          <w:rFonts w:eastAsia="宋体"/>
        </w:rPr>
      </w:pPr>
      <w:r>
        <w:rPr>
          <w:rFonts w:eastAsia="宋体"/>
        </w:rPr>
        <w:t>设计依据：《建筑抗震设计规范》GB50011-2010（2016年版）；</w:t>
      </w:r>
    </w:p>
    <w:p>
      <w:pPr>
        <w:pStyle w:val="42"/>
        <w:numPr>
          <w:ilvl w:val="0"/>
          <w:numId w:val="155"/>
        </w:numPr>
        <w:ind w:left="709" w:firstLineChars="0"/>
        <w:rPr>
          <w:rFonts w:eastAsia="宋体"/>
        </w:rPr>
      </w:pPr>
      <w:r>
        <w:rPr>
          <w:rFonts w:eastAsia="宋体"/>
        </w:rPr>
        <w:t>建筑形体规则性判断正确，结构传力合理。</w:t>
      </w:r>
    </w:p>
    <w:p>
      <w:pPr>
        <w:pStyle w:val="42"/>
        <w:numPr>
          <w:ilvl w:val="0"/>
          <w:numId w:val="154"/>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结构平面布置图、墙柱平面布置图</w:t>
      </w:r>
      <w:r>
        <w:rPr>
          <w:rFonts w:eastAsia="宋体"/>
        </w:rPr>
        <w:t>。</w:t>
      </w:r>
    </w:p>
    <w:p>
      <w:pPr>
        <w:pStyle w:val="42"/>
        <w:numPr>
          <w:ilvl w:val="0"/>
          <w:numId w:val="153"/>
        </w:numPr>
        <w:ind w:firstLineChars="0"/>
        <w:rPr>
          <w:rFonts w:eastAsia="宋体"/>
          <w:b/>
        </w:rPr>
      </w:pPr>
      <w:r>
        <w:rPr>
          <w:rFonts w:eastAsia="宋体"/>
          <w:b/>
        </w:rPr>
        <w:t>技术支撑文件：</w:t>
      </w:r>
    </w:p>
    <w:p>
      <w:pPr>
        <w:pStyle w:val="42"/>
        <w:numPr>
          <w:ilvl w:val="0"/>
          <w:numId w:val="156"/>
        </w:numPr>
        <w:ind w:firstLineChars="0"/>
        <w:rPr>
          <w:rFonts w:eastAsia="宋体"/>
        </w:rPr>
      </w:pPr>
      <w:r>
        <w:rPr>
          <w:rFonts w:hint="eastAsia" w:eastAsia="宋体"/>
        </w:rPr>
        <w:t>结构计算书；</w:t>
      </w:r>
    </w:p>
    <w:p>
      <w:pPr>
        <w:pStyle w:val="42"/>
        <w:numPr>
          <w:ilvl w:val="0"/>
          <w:numId w:val="156"/>
        </w:numPr>
        <w:ind w:firstLineChars="0"/>
        <w:rPr>
          <w:rFonts w:eastAsia="宋体"/>
        </w:rPr>
      </w:pPr>
      <w:r>
        <w:rPr>
          <w:rFonts w:eastAsia="宋体"/>
        </w:rPr>
        <w:t>建筑形体规则性判定报告。</w:t>
      </w:r>
    </w:p>
    <w:p>
      <w:pPr>
        <w:pStyle w:val="42"/>
        <w:numPr>
          <w:ilvl w:val="0"/>
          <w:numId w:val="153"/>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keepNext/>
        <w:keepLines/>
        <w:ind w:firstLine="0" w:firstLineChars="0"/>
        <w:outlineLvl w:val="3"/>
        <w:rPr>
          <w:bCs/>
          <w:szCs w:val="28"/>
        </w:rPr>
      </w:pPr>
      <w:r>
        <w:rPr>
          <w:b/>
          <w:bCs/>
          <w:szCs w:val="28"/>
        </w:rPr>
        <w:t>【条文】S.1.6</w:t>
      </w:r>
      <w:r>
        <w:rPr>
          <w:bCs/>
          <w:szCs w:val="28"/>
        </w:rPr>
        <w:t xml:space="preserve"> 选用的建筑材料应符合下列规定：</w:t>
      </w:r>
    </w:p>
    <w:p>
      <w:pPr>
        <w:ind w:firstLine="1054" w:firstLineChars="500"/>
      </w:pPr>
      <w:r>
        <w:rPr>
          <w:b/>
        </w:rPr>
        <w:t>1</w:t>
      </w:r>
      <w:r>
        <w:t>. 500km以内生产的建筑材料重量占建筑材料总重量的比例应大于60%；</w:t>
      </w:r>
    </w:p>
    <w:p>
      <w:pPr>
        <w:ind w:firstLine="1054" w:firstLineChars="500"/>
      </w:pPr>
      <w:r>
        <w:rPr>
          <w:b/>
        </w:rPr>
        <w:t>2</w:t>
      </w:r>
      <w:r>
        <w:t>. 现浇混凝土应采用预拌混凝土，建筑砂浆应采用预拌砂浆。</w:t>
      </w:r>
    </w:p>
    <w:p>
      <w:pPr>
        <w:ind w:firstLine="0" w:firstLineChars="0"/>
        <w:rPr>
          <w:b/>
        </w:rPr>
      </w:pPr>
      <w:r>
        <w:rPr>
          <w:b/>
        </w:rPr>
        <w:t>注：本条对应19版《绿色建筑评价标准》资源节约，7.1.10条</w:t>
      </w:r>
    </w:p>
    <w:p>
      <w:pPr>
        <w:pStyle w:val="42"/>
        <w:ind w:firstLine="0" w:firstLineChars="0"/>
        <w:rPr>
          <w:rFonts w:eastAsia="宋体"/>
          <w:b/>
        </w:rPr>
      </w:pPr>
      <w:r>
        <w:rPr>
          <w:rFonts w:eastAsia="宋体"/>
          <w:b/>
        </w:rPr>
        <w:t>【审查要点】</w:t>
      </w:r>
      <w:r>
        <w:rPr>
          <w:rFonts w:hint="eastAsia" w:eastAsia="宋体"/>
          <w:bCs w:val="0"/>
        </w:rPr>
        <w:t>（结构与材料多专业审查）</w:t>
      </w:r>
    </w:p>
    <w:p>
      <w:pPr>
        <w:pStyle w:val="42"/>
        <w:numPr>
          <w:ilvl w:val="0"/>
          <w:numId w:val="157"/>
        </w:numPr>
        <w:ind w:firstLineChars="0"/>
        <w:rPr>
          <w:rFonts w:eastAsia="宋体"/>
        </w:rPr>
      </w:pPr>
      <w:r>
        <w:rPr>
          <w:rFonts w:eastAsia="宋体"/>
          <w:b/>
        </w:rPr>
        <w:t>设计图纸：</w:t>
      </w:r>
    </w:p>
    <w:p>
      <w:pPr>
        <w:pStyle w:val="42"/>
        <w:numPr>
          <w:ilvl w:val="0"/>
          <w:numId w:val="158"/>
        </w:numPr>
        <w:ind w:firstLineChars="0"/>
        <w:rPr>
          <w:rFonts w:eastAsia="宋体"/>
          <w:b/>
        </w:rPr>
      </w:pPr>
      <w:r>
        <w:rPr>
          <w:rFonts w:eastAsia="宋体"/>
          <w:b/>
        </w:rPr>
        <w:t>说明内容：</w:t>
      </w:r>
    </w:p>
    <w:p>
      <w:pPr>
        <w:pStyle w:val="39"/>
        <w:numPr>
          <w:ilvl w:val="0"/>
          <w:numId w:val="159"/>
        </w:numPr>
        <w:ind w:left="709" w:firstLineChars="0"/>
        <w:rPr>
          <w:bCs/>
          <w:szCs w:val="21"/>
        </w:rPr>
      </w:pPr>
      <w:r>
        <w:rPr>
          <w:bCs/>
          <w:szCs w:val="21"/>
        </w:rPr>
        <w:t>设计依据：《预拌混凝土》GB/T 14902-2012、《预拌砂浆》GB/T 25181-2019</w:t>
      </w:r>
      <w:r>
        <w:t>；</w:t>
      </w:r>
    </w:p>
    <w:p>
      <w:pPr>
        <w:pStyle w:val="42"/>
        <w:numPr>
          <w:ilvl w:val="0"/>
          <w:numId w:val="159"/>
        </w:numPr>
        <w:ind w:left="709" w:firstLineChars="0"/>
        <w:rPr>
          <w:rFonts w:eastAsia="宋体"/>
        </w:rPr>
      </w:pPr>
      <w:r>
        <w:rPr>
          <w:rFonts w:eastAsia="宋体"/>
        </w:rPr>
        <w:t>现浇混凝土采用预拌混凝土，预拌混凝土使用部位合理；预拌砂浆的利用情况及要求满足标准要求。</w:t>
      </w:r>
    </w:p>
    <w:p>
      <w:pPr>
        <w:pStyle w:val="42"/>
        <w:numPr>
          <w:ilvl w:val="0"/>
          <w:numId w:val="159"/>
        </w:numPr>
        <w:ind w:left="709" w:firstLineChars="0"/>
        <w:rPr>
          <w:rFonts w:eastAsia="宋体"/>
        </w:rPr>
      </w:pPr>
      <w:r>
        <w:rPr>
          <w:rFonts w:hint="eastAsia" w:eastAsia="宋体"/>
        </w:rPr>
        <w:t>结构设计说明中需对混凝土和砂浆提出预拌要求。</w:t>
      </w:r>
    </w:p>
    <w:p>
      <w:pPr>
        <w:pStyle w:val="42"/>
        <w:numPr>
          <w:ilvl w:val="0"/>
          <w:numId w:val="158"/>
        </w:numPr>
        <w:ind w:firstLineChars="0"/>
        <w:rPr>
          <w:rFonts w:eastAsia="宋体"/>
          <w:b/>
        </w:rPr>
      </w:pPr>
      <w:r>
        <w:rPr>
          <w:rFonts w:eastAsia="宋体"/>
          <w:b/>
        </w:rPr>
        <w:t>图纸内容：</w:t>
      </w:r>
    </w:p>
    <w:p>
      <w:pPr>
        <w:pStyle w:val="42"/>
        <w:ind w:left="420" w:firstLine="0" w:firstLineChars="0"/>
        <w:rPr>
          <w:rFonts w:eastAsia="宋体"/>
        </w:rPr>
      </w:pPr>
      <w:r>
        <w:rPr>
          <w:rFonts w:eastAsia="宋体"/>
        </w:rPr>
        <w:t>无。</w:t>
      </w:r>
    </w:p>
    <w:p>
      <w:pPr>
        <w:pStyle w:val="42"/>
        <w:numPr>
          <w:ilvl w:val="0"/>
          <w:numId w:val="157"/>
        </w:numPr>
        <w:ind w:firstLineChars="0"/>
        <w:rPr>
          <w:rFonts w:eastAsia="宋体"/>
          <w:b/>
        </w:rPr>
      </w:pPr>
      <w:r>
        <w:rPr>
          <w:rFonts w:eastAsia="宋体"/>
          <w:b/>
        </w:rPr>
        <w:t>技术支撑文件：</w:t>
      </w:r>
    </w:p>
    <w:p>
      <w:pPr>
        <w:pStyle w:val="42"/>
        <w:ind w:firstLine="420"/>
        <w:rPr>
          <w:rFonts w:eastAsia="宋体"/>
        </w:rPr>
      </w:pPr>
      <w:r>
        <w:rPr>
          <w:rFonts w:eastAsia="宋体"/>
        </w:rPr>
        <w:t>无。</w:t>
      </w:r>
    </w:p>
    <w:p>
      <w:pPr>
        <w:pStyle w:val="42"/>
        <w:numPr>
          <w:ilvl w:val="0"/>
          <w:numId w:val="157"/>
        </w:numPr>
        <w:ind w:firstLineChars="0"/>
        <w:rPr>
          <w:rFonts w:eastAsia="宋体"/>
          <w:b/>
        </w:rPr>
      </w:pPr>
      <w:r>
        <w:rPr>
          <w:rFonts w:eastAsia="宋体"/>
          <w:b/>
        </w:rPr>
        <w:t>其他支撑文件：</w:t>
      </w:r>
    </w:p>
    <w:p>
      <w:pPr>
        <w:pStyle w:val="42"/>
        <w:ind w:left="420" w:firstLine="0" w:firstLineChars="0"/>
        <w:rPr>
          <w:rFonts w:eastAsia="宋体"/>
        </w:rPr>
      </w:pPr>
      <w:r>
        <w:rPr>
          <w:rFonts w:hint="eastAsia" w:eastAsia="宋体"/>
        </w:rPr>
        <w:t>工程量清单</w:t>
      </w:r>
      <w:r>
        <w:rPr>
          <w:rFonts w:eastAsia="宋体"/>
        </w:rPr>
        <w:t>。</w:t>
      </w:r>
    </w:p>
    <w:p>
      <w:pPr>
        <w:widowControl/>
        <w:ind w:firstLine="0" w:firstLineChars="0"/>
      </w:pPr>
    </w:p>
    <w:p>
      <w:pPr>
        <w:ind w:firstLine="0" w:firstLineChars="0"/>
        <w:jc w:val="center"/>
        <w:outlineLvl w:val="2"/>
        <w:rPr>
          <w:b/>
          <w:bCs/>
          <w:szCs w:val="32"/>
        </w:rPr>
      </w:pPr>
      <w:bookmarkStart w:id="51" w:name="_Toc96198172"/>
      <w:r>
        <w:rPr>
          <w:b/>
          <w:bCs/>
          <w:szCs w:val="32"/>
        </w:rPr>
        <w:t>5.2 评分项</w:t>
      </w:r>
      <w:bookmarkEnd w:id="51"/>
    </w:p>
    <w:p>
      <w:pPr>
        <w:keepNext/>
        <w:keepLines/>
        <w:ind w:firstLine="0" w:firstLineChars="0"/>
        <w:outlineLvl w:val="3"/>
        <w:rPr>
          <w:bCs/>
          <w:szCs w:val="28"/>
        </w:rPr>
      </w:pPr>
      <w:r>
        <w:rPr>
          <w:b/>
          <w:bCs/>
          <w:szCs w:val="28"/>
        </w:rPr>
        <w:t xml:space="preserve">【条文】S.2.1 </w:t>
      </w:r>
      <w:r>
        <w:rPr>
          <w:bCs/>
          <w:szCs w:val="28"/>
        </w:rPr>
        <w:t>采用基于性能的抗震设计并合理提高建筑的抗震性能，评价分值为10分。</w:t>
      </w:r>
    </w:p>
    <w:p>
      <w:pPr>
        <w:widowControl/>
        <w:ind w:firstLine="0" w:firstLineChars="0"/>
        <w:rPr>
          <w:b/>
          <w:bCs/>
          <w:szCs w:val="21"/>
        </w:rPr>
      </w:pPr>
      <w:r>
        <w:rPr>
          <w:b/>
          <w:bCs/>
          <w:szCs w:val="21"/>
        </w:rPr>
        <w:t>注：本条对应19版《绿色建筑评价标准》安全耐久，4.2.1条</w:t>
      </w:r>
    </w:p>
    <w:p>
      <w:pPr>
        <w:pStyle w:val="42"/>
        <w:ind w:firstLine="0" w:firstLineChars="0"/>
        <w:rPr>
          <w:rFonts w:eastAsia="宋体"/>
          <w:b/>
        </w:rPr>
      </w:pPr>
      <w:r>
        <w:rPr>
          <w:rFonts w:eastAsia="宋体"/>
          <w:b/>
        </w:rPr>
        <w:t>【审查要点】</w:t>
      </w:r>
    </w:p>
    <w:p>
      <w:pPr>
        <w:pStyle w:val="42"/>
        <w:numPr>
          <w:ilvl w:val="0"/>
          <w:numId w:val="160"/>
        </w:numPr>
        <w:ind w:firstLineChars="0"/>
        <w:rPr>
          <w:rFonts w:eastAsia="宋体"/>
        </w:rPr>
      </w:pPr>
      <w:r>
        <w:rPr>
          <w:rFonts w:eastAsia="宋体"/>
          <w:b/>
        </w:rPr>
        <w:t>设计图纸：</w:t>
      </w:r>
    </w:p>
    <w:p>
      <w:pPr>
        <w:pStyle w:val="42"/>
        <w:numPr>
          <w:ilvl w:val="0"/>
          <w:numId w:val="161"/>
        </w:numPr>
        <w:ind w:firstLineChars="0"/>
        <w:rPr>
          <w:rFonts w:eastAsia="宋体"/>
          <w:b/>
        </w:rPr>
      </w:pPr>
      <w:r>
        <w:rPr>
          <w:rFonts w:eastAsia="宋体"/>
          <w:b/>
        </w:rPr>
        <w:t>说明内容：</w:t>
      </w:r>
    </w:p>
    <w:p>
      <w:pPr>
        <w:pStyle w:val="39"/>
        <w:numPr>
          <w:ilvl w:val="0"/>
          <w:numId w:val="162"/>
        </w:numPr>
        <w:ind w:left="709" w:firstLineChars="0"/>
        <w:rPr>
          <w:bCs/>
          <w:szCs w:val="21"/>
        </w:rPr>
      </w:pPr>
      <w:r>
        <w:rPr>
          <w:bCs/>
          <w:szCs w:val="21"/>
        </w:rPr>
        <w:t>设计依据：《建筑抗震设计规范》GB50011-2010（2016年版）</w:t>
      </w:r>
      <w:r>
        <w:rPr>
          <w:rFonts w:hint="eastAsia"/>
          <w:bCs/>
          <w:szCs w:val="21"/>
        </w:rPr>
        <w:t>、《钢结构设计规范》GB50017-2017、《高层建筑混凝土结构技术规程》JGJ 3-2010、《高层民用建筑钢结构技术规程》JGJ 99-2015、《建筑隔震设计标准》GBT51408-2021</w:t>
      </w:r>
      <w:r>
        <w:t>；</w:t>
      </w:r>
    </w:p>
    <w:p>
      <w:pPr>
        <w:pStyle w:val="39"/>
        <w:numPr>
          <w:ilvl w:val="0"/>
          <w:numId w:val="162"/>
        </w:numPr>
        <w:ind w:left="709" w:firstLineChars="0"/>
        <w:rPr>
          <w:bCs/>
          <w:szCs w:val="21"/>
        </w:rPr>
      </w:pPr>
      <w:r>
        <w:t>采用基于性能的抗震设计说明。</w:t>
      </w:r>
      <w:r>
        <w:rPr>
          <w:rFonts w:hint="eastAsia"/>
        </w:rPr>
        <w:t>在确保建筑结构满足“小震不坏、中震可修、大震不倒”一般情况的性能要求的前提下，对整体结构、局部部位或者关键构件及节点按更高的抗震性能目标进行设计，或者采取隔震、消能减震等措施改善结构的抗震性能。鼓励结构创新，采取经过论证的创新抗震性能设计。</w:t>
      </w:r>
    </w:p>
    <w:p>
      <w:pPr>
        <w:pStyle w:val="42"/>
        <w:numPr>
          <w:ilvl w:val="0"/>
          <w:numId w:val="161"/>
        </w:numPr>
        <w:ind w:firstLineChars="0"/>
        <w:rPr>
          <w:rFonts w:eastAsia="宋体"/>
          <w:b/>
        </w:rPr>
      </w:pPr>
      <w:r>
        <w:rPr>
          <w:rFonts w:eastAsia="宋体"/>
          <w:b/>
        </w:rPr>
        <w:t>图纸内容：</w:t>
      </w:r>
    </w:p>
    <w:p>
      <w:pPr>
        <w:pStyle w:val="42"/>
        <w:ind w:left="420" w:firstLine="0" w:firstLineChars="0"/>
        <w:rPr>
          <w:rFonts w:eastAsia="宋体"/>
        </w:rPr>
      </w:pPr>
      <w:r>
        <w:rPr>
          <w:rFonts w:eastAsia="宋体"/>
        </w:rPr>
        <w:t>当说明无法清楚表达关键部位、关键构件及节点时补充图纸表达。</w:t>
      </w:r>
    </w:p>
    <w:p>
      <w:pPr>
        <w:pStyle w:val="42"/>
        <w:numPr>
          <w:ilvl w:val="0"/>
          <w:numId w:val="160"/>
        </w:numPr>
        <w:ind w:firstLineChars="0"/>
        <w:rPr>
          <w:rFonts w:eastAsia="宋体"/>
          <w:b/>
        </w:rPr>
      </w:pPr>
      <w:r>
        <w:rPr>
          <w:rFonts w:eastAsia="宋体"/>
          <w:b/>
        </w:rPr>
        <w:t>技术支撑文件：</w:t>
      </w:r>
    </w:p>
    <w:p>
      <w:pPr>
        <w:pStyle w:val="42"/>
        <w:ind w:firstLine="420"/>
        <w:rPr>
          <w:rFonts w:eastAsia="宋体"/>
        </w:rPr>
      </w:pPr>
      <w:r>
        <w:rPr>
          <w:rFonts w:hint="eastAsia" w:eastAsia="宋体"/>
        </w:rPr>
        <w:t>结构设计文件、结构计算文件及抗震性能的分析报告。</w:t>
      </w:r>
    </w:p>
    <w:p>
      <w:pPr>
        <w:pStyle w:val="42"/>
        <w:numPr>
          <w:ilvl w:val="0"/>
          <w:numId w:val="160"/>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420"/>
        <w:rPr>
          <w:bCs/>
          <w:szCs w:val="21"/>
        </w:rPr>
      </w:pPr>
    </w:p>
    <w:p>
      <w:pPr>
        <w:pStyle w:val="43"/>
        <w:rPr>
          <w:rFonts w:cs="Times New Roman"/>
          <w:color w:val="auto"/>
        </w:rPr>
      </w:pPr>
      <w:r>
        <w:rPr>
          <w:rFonts w:cs="Times New Roman"/>
          <w:b/>
          <w:color w:val="auto"/>
        </w:rPr>
        <w:t>【条文】</w:t>
      </w:r>
      <w:r>
        <w:rPr>
          <w:rFonts w:hint="eastAsia" w:cs="Times New Roman"/>
          <w:b/>
          <w:color w:val="auto"/>
        </w:rPr>
        <w:t>S</w:t>
      </w:r>
      <w:r>
        <w:rPr>
          <w:rFonts w:cs="Times New Roman"/>
          <w:b/>
          <w:color w:val="auto"/>
        </w:rPr>
        <w:t>.2.2</w:t>
      </w:r>
      <w:r>
        <w:rPr>
          <w:rFonts w:cs="Times New Roman"/>
          <w:color w:val="auto"/>
        </w:rPr>
        <w:t xml:space="preserve"> 采取提升建筑适变性的措施，评价总分值为 18 分，并按下列规则分别评分并累计：</w:t>
      </w:r>
    </w:p>
    <w:p>
      <w:pPr>
        <w:ind w:firstLine="1054" w:firstLineChars="500"/>
      </w:pPr>
      <w:r>
        <w:rPr>
          <w:b/>
          <w:bCs/>
        </w:rPr>
        <w:t>1</w:t>
      </w:r>
      <w:r>
        <w:t xml:space="preserve">  采取通用开放、灵活可变的使用空间设计，或采取建筑使用功能可变措施，得 7 分；</w:t>
      </w:r>
    </w:p>
    <w:p>
      <w:pPr>
        <w:ind w:firstLine="1054" w:firstLineChars="500"/>
      </w:pPr>
      <w:r>
        <w:rPr>
          <w:b/>
          <w:bCs/>
        </w:rPr>
        <w:t>2</w:t>
      </w:r>
      <w:r>
        <w:t xml:space="preserve">  建筑结构与建筑设备管线分离，得 7 分；</w:t>
      </w:r>
    </w:p>
    <w:p>
      <w:pPr>
        <w:ind w:firstLine="1054" w:firstLineChars="500"/>
      </w:pPr>
      <w:r>
        <w:rPr>
          <w:b/>
          <w:bCs/>
        </w:rPr>
        <w:t>3</w:t>
      </w:r>
      <w:r>
        <w:t xml:space="preserve">  采用与建筑功能和空间变化相适应的设备设施布置方式或控制方式，得 4 分。</w:t>
      </w:r>
    </w:p>
    <w:p>
      <w:pPr>
        <w:ind w:firstLine="0" w:firstLineChars="0"/>
      </w:pPr>
      <w:r>
        <w:rPr>
          <w:b/>
        </w:rPr>
        <w:t>注：本条对应19版《绿色建筑评价标准》安全耐久，4.2.6条</w:t>
      </w:r>
    </w:p>
    <w:p>
      <w:pPr>
        <w:pStyle w:val="42"/>
        <w:ind w:firstLine="0" w:firstLineChars="0"/>
        <w:rPr>
          <w:rFonts w:eastAsia="宋体"/>
          <w:b/>
        </w:rPr>
      </w:pPr>
      <w:r>
        <w:rPr>
          <w:rFonts w:eastAsia="宋体"/>
          <w:b/>
        </w:rPr>
        <w:t>【审查要点】</w:t>
      </w:r>
      <w:r>
        <w:rPr>
          <w:rFonts w:hint="eastAsia" w:eastAsia="宋体"/>
          <w:bCs w:val="0"/>
        </w:rPr>
        <w:t>（建筑、给排水、暖通、电气多专业审查）</w:t>
      </w:r>
    </w:p>
    <w:p>
      <w:pPr>
        <w:pStyle w:val="42"/>
        <w:numPr>
          <w:ilvl w:val="0"/>
          <w:numId w:val="163"/>
        </w:numPr>
        <w:ind w:firstLineChars="0"/>
        <w:rPr>
          <w:rFonts w:eastAsia="宋体"/>
        </w:rPr>
      </w:pPr>
      <w:r>
        <w:rPr>
          <w:rFonts w:eastAsia="宋体"/>
          <w:b/>
        </w:rPr>
        <w:t>设计图纸：</w:t>
      </w:r>
    </w:p>
    <w:p>
      <w:pPr>
        <w:pStyle w:val="42"/>
        <w:numPr>
          <w:ilvl w:val="0"/>
          <w:numId w:val="164"/>
        </w:numPr>
        <w:ind w:firstLineChars="0"/>
        <w:rPr>
          <w:rFonts w:eastAsia="宋体"/>
          <w:b/>
        </w:rPr>
      </w:pPr>
      <w:r>
        <w:rPr>
          <w:rFonts w:eastAsia="宋体"/>
          <w:b/>
        </w:rPr>
        <w:t>说明内容：</w:t>
      </w:r>
    </w:p>
    <w:p>
      <w:pPr>
        <w:pStyle w:val="42"/>
        <w:numPr>
          <w:ilvl w:val="0"/>
          <w:numId w:val="165"/>
        </w:numPr>
        <w:ind w:left="709" w:firstLineChars="0"/>
        <w:rPr>
          <w:rFonts w:eastAsia="宋体"/>
        </w:rPr>
      </w:pPr>
      <w:r>
        <w:rPr>
          <w:rFonts w:eastAsia="宋体"/>
        </w:rPr>
        <w:t>设计依据：《装配式住宅建筑设计标准》JGJ/T 398-2017、</w:t>
      </w:r>
      <w:r>
        <w:rPr>
          <w:rFonts w:hint="eastAsia" w:eastAsia="宋体"/>
        </w:rPr>
        <w:t>《工程结构通用规范》GB 55001-2021</w:t>
      </w:r>
      <w:r>
        <w:rPr>
          <w:rFonts w:eastAsia="宋体"/>
        </w:rPr>
        <w:t>；</w:t>
      </w:r>
    </w:p>
    <w:p>
      <w:pPr>
        <w:pStyle w:val="42"/>
        <w:numPr>
          <w:ilvl w:val="0"/>
          <w:numId w:val="165"/>
        </w:numPr>
        <w:ind w:left="709" w:firstLineChars="0"/>
        <w:rPr>
          <w:rFonts w:eastAsia="宋体"/>
        </w:rPr>
      </w:pPr>
      <w:r>
        <w:rPr>
          <w:rFonts w:hint="eastAsia" w:eastAsia="宋体"/>
        </w:rPr>
        <w:t>活荷载取值根据其建筑功能要求对应高于国家标准《工程结构通用规范》GB 55001-2021第4.2.2条表4.2.2中规定值的25％，且不少于1kN/m</w:t>
      </w:r>
      <w:r>
        <w:rPr>
          <w:rFonts w:hint="eastAsia" w:eastAsia="宋体"/>
          <w:vertAlign w:val="superscript"/>
        </w:rPr>
        <w:t>2</w:t>
      </w:r>
      <w:r>
        <w:rPr>
          <w:rFonts w:hint="eastAsia" w:eastAsia="宋体"/>
        </w:rPr>
        <w:t>，可重复使用的隔断（墙）比例不应小于80%</w:t>
      </w:r>
      <w:r>
        <w:rPr>
          <w:rFonts w:eastAsia="宋体"/>
        </w:rPr>
        <w:t>；</w:t>
      </w:r>
    </w:p>
    <w:p>
      <w:pPr>
        <w:pStyle w:val="42"/>
        <w:numPr>
          <w:ilvl w:val="0"/>
          <w:numId w:val="165"/>
        </w:numPr>
        <w:ind w:left="709" w:firstLineChars="0"/>
        <w:rPr>
          <w:rFonts w:eastAsia="宋体"/>
        </w:rPr>
      </w:pPr>
      <w:r>
        <w:rPr>
          <w:rFonts w:eastAsia="宋体"/>
        </w:rPr>
        <w:t>说明项目按照管线分离进行设计</w:t>
      </w:r>
      <w:r>
        <w:rPr>
          <w:rFonts w:hint="eastAsia" w:eastAsia="宋体"/>
        </w:rPr>
        <w:t>。</w:t>
      </w:r>
    </w:p>
    <w:p>
      <w:pPr>
        <w:pStyle w:val="42"/>
        <w:numPr>
          <w:ilvl w:val="0"/>
          <w:numId w:val="164"/>
        </w:numPr>
        <w:ind w:firstLineChars="0"/>
        <w:rPr>
          <w:rFonts w:eastAsia="宋体"/>
          <w:b/>
        </w:rPr>
      </w:pPr>
      <w:r>
        <w:rPr>
          <w:rFonts w:eastAsia="宋体"/>
          <w:b/>
        </w:rPr>
        <w:t>图纸内容：</w:t>
      </w:r>
    </w:p>
    <w:p>
      <w:pPr>
        <w:pStyle w:val="42"/>
        <w:ind w:left="420" w:firstLine="0" w:firstLineChars="0"/>
        <w:rPr>
          <w:rFonts w:eastAsia="宋体"/>
        </w:rPr>
      </w:pPr>
      <w:r>
        <w:rPr>
          <w:rFonts w:eastAsia="宋体"/>
        </w:rPr>
        <w:t>结构布置图。</w:t>
      </w:r>
    </w:p>
    <w:p>
      <w:pPr>
        <w:pStyle w:val="42"/>
        <w:numPr>
          <w:ilvl w:val="0"/>
          <w:numId w:val="163"/>
        </w:numPr>
        <w:ind w:firstLineChars="0"/>
        <w:rPr>
          <w:rFonts w:eastAsia="宋体"/>
          <w:b/>
        </w:rPr>
      </w:pPr>
      <w:r>
        <w:rPr>
          <w:rFonts w:eastAsia="宋体"/>
          <w:b/>
        </w:rPr>
        <w:t>技术支撑文件：</w:t>
      </w:r>
    </w:p>
    <w:p>
      <w:pPr>
        <w:pStyle w:val="42"/>
        <w:ind w:left="420" w:firstLine="0" w:firstLineChars="0"/>
        <w:rPr>
          <w:rFonts w:eastAsia="宋体"/>
        </w:rPr>
      </w:pPr>
      <w:r>
        <w:rPr>
          <w:rFonts w:hint="eastAsia" w:eastAsia="宋体"/>
        </w:rPr>
        <w:t>荷载相关计算书</w:t>
      </w:r>
      <w:r>
        <w:rPr>
          <w:rFonts w:eastAsia="宋体"/>
        </w:rPr>
        <w:t>。</w:t>
      </w:r>
    </w:p>
    <w:p>
      <w:pPr>
        <w:pStyle w:val="42"/>
        <w:numPr>
          <w:ilvl w:val="0"/>
          <w:numId w:val="163"/>
        </w:numPr>
        <w:ind w:firstLineChars="0"/>
        <w:rPr>
          <w:rFonts w:eastAsia="宋体"/>
          <w:b/>
        </w:rPr>
      </w:pPr>
      <w:r>
        <w:rPr>
          <w:rFonts w:eastAsia="宋体"/>
          <w:b/>
        </w:rPr>
        <w:t>其他支撑文件：</w:t>
      </w:r>
    </w:p>
    <w:p>
      <w:pPr>
        <w:widowControl/>
        <w:ind w:firstLine="420"/>
        <w:rPr>
          <w:bCs/>
          <w:szCs w:val="21"/>
        </w:rPr>
      </w:pPr>
      <w:r>
        <w:t>无。</w:t>
      </w:r>
    </w:p>
    <w:p>
      <w:pPr>
        <w:widowControl/>
        <w:ind w:firstLine="420"/>
        <w:rPr>
          <w:bCs/>
          <w:szCs w:val="21"/>
        </w:rPr>
      </w:pPr>
    </w:p>
    <w:p>
      <w:pPr>
        <w:keepNext/>
        <w:keepLines/>
        <w:ind w:firstLine="0" w:firstLineChars="0"/>
        <w:outlineLvl w:val="3"/>
        <w:rPr>
          <w:bCs/>
          <w:szCs w:val="28"/>
        </w:rPr>
      </w:pPr>
      <w:r>
        <w:rPr>
          <w:b/>
          <w:bCs/>
          <w:szCs w:val="28"/>
        </w:rPr>
        <w:t xml:space="preserve">【条文】S.2.3 </w:t>
      </w:r>
      <w:r>
        <w:rPr>
          <w:bCs/>
          <w:szCs w:val="28"/>
        </w:rPr>
        <w:t>提高建筑结构材料的耐久性，评价总分值为10分，并按下列规则评分：</w:t>
      </w:r>
    </w:p>
    <w:p>
      <w:pPr>
        <w:ind w:firstLine="1054" w:firstLineChars="500"/>
      </w:pPr>
      <w:r>
        <w:rPr>
          <w:b/>
          <w:bCs/>
        </w:rPr>
        <w:t>1</w:t>
      </w:r>
      <w:r>
        <w:t xml:space="preserve">  按100年进行耐久性设计，得10分。</w:t>
      </w:r>
    </w:p>
    <w:p>
      <w:pPr>
        <w:ind w:firstLine="1054" w:firstLineChars="500"/>
      </w:pPr>
      <w:r>
        <w:rPr>
          <w:b/>
          <w:bCs/>
        </w:rPr>
        <w:t>2</w:t>
      </w:r>
      <w:r>
        <w:t xml:space="preserve">  采用耐久性能好的建筑结构材料，满足下列条件之一，得10分：</w:t>
      </w:r>
    </w:p>
    <w:p>
      <w:pPr>
        <w:ind w:firstLine="1050" w:firstLineChars="500"/>
      </w:pPr>
      <w:r>
        <w:t>1）对于混凝土构件，提高钢筋保护层厚度或采用高耐久混凝土；</w:t>
      </w:r>
    </w:p>
    <w:p>
      <w:pPr>
        <w:ind w:firstLine="1050" w:firstLineChars="500"/>
      </w:pPr>
      <w:r>
        <w:t>2）对于钢构件，采用耐候结构钢及耐候型防腐涂料；</w:t>
      </w:r>
    </w:p>
    <w:p>
      <w:pPr>
        <w:ind w:firstLine="1050" w:firstLineChars="500"/>
      </w:pPr>
      <w:r>
        <w:t>3）对于木构件，采用防腐木材、耐久木材或耐久木制品。</w:t>
      </w:r>
    </w:p>
    <w:p>
      <w:pPr>
        <w:widowControl/>
        <w:ind w:firstLine="0" w:firstLineChars="0"/>
        <w:rPr>
          <w:b/>
          <w:bCs/>
          <w:szCs w:val="21"/>
        </w:rPr>
      </w:pPr>
      <w:r>
        <w:rPr>
          <w:b/>
          <w:bCs/>
          <w:szCs w:val="21"/>
        </w:rPr>
        <w:t>注：本条对应19版《绿色建筑评价标准》安全耐久，4.2.8条</w:t>
      </w:r>
    </w:p>
    <w:p>
      <w:pPr>
        <w:pStyle w:val="42"/>
        <w:ind w:firstLine="0" w:firstLineChars="0"/>
        <w:rPr>
          <w:rFonts w:eastAsia="宋体"/>
          <w:b/>
        </w:rPr>
      </w:pPr>
      <w:r>
        <w:rPr>
          <w:rFonts w:eastAsia="宋体"/>
          <w:b/>
        </w:rPr>
        <w:t>【审查要点】</w:t>
      </w:r>
      <w:r>
        <w:rPr>
          <w:rFonts w:hint="eastAsia" w:eastAsia="宋体"/>
          <w:bCs w:val="0"/>
        </w:rPr>
        <w:t>（结构与材料多专业审查）</w:t>
      </w:r>
    </w:p>
    <w:p>
      <w:pPr>
        <w:pStyle w:val="42"/>
        <w:numPr>
          <w:ilvl w:val="0"/>
          <w:numId w:val="166"/>
        </w:numPr>
        <w:ind w:firstLineChars="0"/>
        <w:rPr>
          <w:rFonts w:eastAsia="宋体"/>
        </w:rPr>
      </w:pPr>
      <w:r>
        <w:rPr>
          <w:rFonts w:eastAsia="宋体"/>
          <w:b/>
        </w:rPr>
        <w:t>设计图纸：</w:t>
      </w:r>
    </w:p>
    <w:p>
      <w:pPr>
        <w:pStyle w:val="42"/>
        <w:numPr>
          <w:ilvl w:val="0"/>
          <w:numId w:val="167"/>
        </w:numPr>
        <w:ind w:firstLineChars="0"/>
        <w:rPr>
          <w:rFonts w:eastAsia="宋体"/>
          <w:b/>
        </w:rPr>
      </w:pPr>
      <w:r>
        <w:rPr>
          <w:rFonts w:eastAsia="宋体"/>
          <w:b/>
        </w:rPr>
        <w:t>说明内容：</w:t>
      </w:r>
    </w:p>
    <w:p>
      <w:pPr>
        <w:pStyle w:val="39"/>
        <w:numPr>
          <w:ilvl w:val="0"/>
          <w:numId w:val="168"/>
        </w:numPr>
        <w:ind w:left="709" w:firstLineChars="0"/>
        <w:rPr>
          <w:bCs/>
          <w:szCs w:val="21"/>
        </w:rPr>
      </w:pPr>
      <w:r>
        <w:rPr>
          <w:bCs/>
          <w:szCs w:val="21"/>
        </w:rPr>
        <w:t>设计依据：《混凝土结构耐久性设计规范》GB/T 50476-2019、《耐候钢结构》GB/T</w:t>
      </w:r>
      <w:r>
        <w:rPr>
          <w:rFonts w:hint="eastAsia"/>
          <w:bCs/>
          <w:szCs w:val="21"/>
        </w:rPr>
        <w:t xml:space="preserve"> </w:t>
      </w:r>
      <w:r>
        <w:rPr>
          <w:bCs/>
          <w:szCs w:val="21"/>
        </w:rPr>
        <w:t>4171-2008、《建筑用钢结构防腐涂料》JG/T</w:t>
      </w:r>
      <w:r>
        <w:rPr>
          <w:rFonts w:hint="eastAsia"/>
          <w:bCs/>
          <w:szCs w:val="21"/>
        </w:rPr>
        <w:t xml:space="preserve"> </w:t>
      </w:r>
      <w:r>
        <w:rPr>
          <w:bCs/>
          <w:szCs w:val="21"/>
        </w:rPr>
        <w:t>224-2007、《多高层木结构建筑技术标准》GB/T</w:t>
      </w:r>
      <w:r>
        <w:rPr>
          <w:rFonts w:hint="eastAsia"/>
          <w:bCs/>
          <w:szCs w:val="21"/>
        </w:rPr>
        <w:t xml:space="preserve"> </w:t>
      </w:r>
      <w:r>
        <w:rPr>
          <w:bCs/>
          <w:szCs w:val="21"/>
        </w:rPr>
        <w:t>51226-2017、《木结构设计标准》GB</w:t>
      </w:r>
      <w:r>
        <w:rPr>
          <w:rFonts w:hint="eastAsia"/>
          <w:bCs/>
          <w:szCs w:val="21"/>
        </w:rPr>
        <w:t xml:space="preserve"> </w:t>
      </w:r>
      <w:r>
        <w:rPr>
          <w:bCs/>
          <w:szCs w:val="21"/>
        </w:rPr>
        <w:t>50005-2017</w:t>
      </w:r>
      <w:r>
        <w:rPr>
          <w:rFonts w:hint="eastAsia"/>
          <w:bCs/>
          <w:szCs w:val="21"/>
        </w:rPr>
        <w:t>等</w:t>
      </w:r>
      <w:r>
        <w:t>；</w:t>
      </w:r>
    </w:p>
    <w:p>
      <w:pPr>
        <w:pStyle w:val="42"/>
        <w:numPr>
          <w:ilvl w:val="0"/>
          <w:numId w:val="168"/>
        </w:numPr>
        <w:ind w:left="709" w:firstLineChars="0"/>
        <w:rPr>
          <w:rFonts w:eastAsia="宋体"/>
        </w:rPr>
      </w:pPr>
      <w:r>
        <w:rPr>
          <w:rFonts w:eastAsia="宋体"/>
        </w:rPr>
        <w:t>混凝土结构提高了结构构件的保护层厚度；明确高耐久性混凝土的要求、性能参数、使用部位；钢结构全部采用耐候结构钢或耐候型防腐涂料，明确使用部位；木结构构件全部采用防腐木材、耐久木材或耐久木制品。</w:t>
      </w:r>
    </w:p>
    <w:p>
      <w:pPr>
        <w:pStyle w:val="42"/>
        <w:numPr>
          <w:ilvl w:val="0"/>
          <w:numId w:val="167"/>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查看相关图纸</w:t>
      </w:r>
      <w:r>
        <w:rPr>
          <w:rFonts w:eastAsia="宋体"/>
        </w:rPr>
        <w:t>。</w:t>
      </w:r>
    </w:p>
    <w:p>
      <w:pPr>
        <w:pStyle w:val="42"/>
        <w:numPr>
          <w:ilvl w:val="0"/>
          <w:numId w:val="166"/>
        </w:numPr>
        <w:ind w:firstLineChars="0"/>
        <w:rPr>
          <w:rFonts w:eastAsia="宋体"/>
          <w:b/>
        </w:rPr>
      </w:pPr>
      <w:r>
        <w:rPr>
          <w:rFonts w:eastAsia="宋体"/>
          <w:b/>
        </w:rPr>
        <w:t>技术支撑文件：</w:t>
      </w:r>
    </w:p>
    <w:p>
      <w:pPr>
        <w:pStyle w:val="42"/>
        <w:ind w:firstLine="420"/>
        <w:rPr>
          <w:rFonts w:eastAsia="宋体"/>
        </w:rPr>
      </w:pPr>
      <w:r>
        <w:rPr>
          <w:rFonts w:hint="eastAsia" w:eastAsia="宋体"/>
        </w:rPr>
        <w:t>材料用量计算书</w:t>
      </w:r>
      <w:r>
        <w:rPr>
          <w:rFonts w:eastAsia="宋体"/>
        </w:rPr>
        <w:t>。</w:t>
      </w:r>
    </w:p>
    <w:p>
      <w:pPr>
        <w:pStyle w:val="42"/>
        <w:numPr>
          <w:ilvl w:val="0"/>
          <w:numId w:val="166"/>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0" w:firstLineChars="0"/>
        <w:rPr>
          <w:bCs/>
          <w:szCs w:val="21"/>
        </w:rPr>
      </w:pPr>
    </w:p>
    <w:p>
      <w:pPr>
        <w:keepNext/>
        <w:keepLines/>
        <w:ind w:firstLine="0" w:firstLineChars="0"/>
        <w:outlineLvl w:val="3"/>
        <w:rPr>
          <w:b/>
          <w:bCs/>
          <w:szCs w:val="28"/>
        </w:rPr>
      </w:pPr>
      <w:r>
        <w:rPr>
          <w:b/>
          <w:bCs/>
          <w:szCs w:val="28"/>
        </w:rPr>
        <w:t xml:space="preserve">【条文】S.2.4 </w:t>
      </w:r>
      <w:r>
        <w:rPr>
          <w:bCs/>
          <w:szCs w:val="28"/>
        </w:rPr>
        <w:t>合理选用建筑结构材料与构件，评价总分值为10分，并按下列规则评分：</w:t>
      </w:r>
    </w:p>
    <w:p>
      <w:pPr>
        <w:adjustRightInd/>
        <w:snapToGrid/>
        <w:ind w:firstLine="1054" w:firstLineChars="500"/>
      </w:pPr>
      <w:r>
        <w:rPr>
          <w:b/>
        </w:rPr>
        <w:t xml:space="preserve">1  </w:t>
      </w:r>
      <w:r>
        <w:t>混凝土结构，按下列规则分别评分并累计：</w:t>
      </w:r>
    </w:p>
    <w:p>
      <w:pPr>
        <w:adjustRightInd/>
        <w:snapToGrid/>
        <w:ind w:firstLine="1054" w:firstLineChars="500"/>
      </w:pPr>
      <w:r>
        <w:rPr>
          <w:b/>
        </w:rPr>
        <w:t>1）</w:t>
      </w:r>
      <w:r>
        <w:t>400MPa级及以上强度等级钢筋应用比例达到85%，得5分；</w:t>
      </w:r>
    </w:p>
    <w:p>
      <w:pPr>
        <w:adjustRightInd/>
        <w:snapToGrid/>
        <w:ind w:firstLine="1054" w:firstLineChars="500"/>
      </w:pPr>
      <w:r>
        <w:rPr>
          <w:b/>
        </w:rPr>
        <w:t>2）</w:t>
      </w:r>
      <w:r>
        <w:t>混凝土竖向承重结构采用强度等级不小于C50混凝土用量占竖向承重结构中混凝土总量的比例达到50%，得5分。</w:t>
      </w:r>
    </w:p>
    <w:p>
      <w:pPr>
        <w:adjustRightInd/>
        <w:snapToGrid/>
        <w:ind w:firstLine="1054" w:firstLineChars="500"/>
      </w:pPr>
      <w:r>
        <w:rPr>
          <w:b/>
        </w:rPr>
        <w:t xml:space="preserve">2  </w:t>
      </w:r>
      <w:r>
        <w:t>钢结构，按下列规则分别评分并累计：</w:t>
      </w:r>
    </w:p>
    <w:p>
      <w:pPr>
        <w:adjustRightInd/>
        <w:snapToGrid/>
        <w:ind w:firstLine="1054" w:firstLineChars="500"/>
      </w:pPr>
      <w:r>
        <w:rPr>
          <w:b/>
        </w:rPr>
        <w:t>1）</w:t>
      </w:r>
      <w:r>
        <w:t>Q345及以上高强钢材用量占钢材总量的比例达到50%，得3分；达到70％，得4分；</w:t>
      </w:r>
    </w:p>
    <w:p>
      <w:pPr>
        <w:adjustRightInd/>
        <w:snapToGrid/>
        <w:ind w:firstLine="1054" w:firstLineChars="500"/>
      </w:pPr>
      <w:r>
        <w:rPr>
          <w:b/>
        </w:rPr>
        <w:t>2）</w:t>
      </w:r>
      <w:r>
        <w:t>螺栓连接等非现场焊接节点占现场全部连接、拼接节点的数量比例达到50%，得4分；</w:t>
      </w:r>
    </w:p>
    <w:p>
      <w:pPr>
        <w:adjustRightInd/>
        <w:snapToGrid/>
        <w:ind w:firstLine="1054" w:firstLineChars="500"/>
      </w:pPr>
      <w:r>
        <w:rPr>
          <w:b/>
        </w:rPr>
        <w:t>3）</w:t>
      </w:r>
      <w:r>
        <w:t>采用施工时免支撑的楼屋面板，得2分。</w:t>
      </w:r>
    </w:p>
    <w:p>
      <w:pPr>
        <w:adjustRightInd/>
        <w:snapToGrid/>
        <w:ind w:firstLine="1054" w:firstLineChars="500"/>
      </w:pPr>
      <w:r>
        <w:rPr>
          <w:b/>
        </w:rPr>
        <w:t xml:space="preserve">3  </w:t>
      </w:r>
      <w:r>
        <w:t>混合结构：对其混凝土结构部分、钢结构部分，分别按本条第1款、第2款进行评价，得分取各项得分的平均值。</w:t>
      </w:r>
    </w:p>
    <w:p>
      <w:pPr>
        <w:ind w:firstLine="0" w:firstLineChars="0"/>
        <w:rPr>
          <w:b/>
        </w:rPr>
      </w:pPr>
      <w:r>
        <w:rPr>
          <w:b/>
        </w:rPr>
        <w:t>注：本条对应19版《绿色建筑评价标准》资源节约，7.2.15条</w:t>
      </w:r>
    </w:p>
    <w:p>
      <w:pPr>
        <w:pStyle w:val="42"/>
        <w:ind w:firstLine="0" w:firstLineChars="0"/>
        <w:rPr>
          <w:rFonts w:eastAsia="宋体"/>
          <w:b/>
        </w:rPr>
      </w:pPr>
      <w:r>
        <w:rPr>
          <w:rFonts w:eastAsia="宋体"/>
          <w:b/>
        </w:rPr>
        <w:t>【审查要点】</w:t>
      </w:r>
      <w:r>
        <w:rPr>
          <w:rFonts w:hint="eastAsia" w:eastAsia="宋体"/>
          <w:bCs w:val="0"/>
        </w:rPr>
        <w:t>（结构与材料多专业审查）</w:t>
      </w:r>
    </w:p>
    <w:p>
      <w:pPr>
        <w:pStyle w:val="42"/>
        <w:numPr>
          <w:ilvl w:val="0"/>
          <w:numId w:val="169"/>
        </w:numPr>
        <w:ind w:firstLineChars="0"/>
        <w:rPr>
          <w:rFonts w:eastAsia="宋体"/>
        </w:rPr>
      </w:pPr>
      <w:r>
        <w:rPr>
          <w:rFonts w:eastAsia="宋体"/>
          <w:b/>
        </w:rPr>
        <w:t>设计图纸：</w:t>
      </w:r>
    </w:p>
    <w:p>
      <w:pPr>
        <w:pStyle w:val="42"/>
        <w:numPr>
          <w:ilvl w:val="0"/>
          <w:numId w:val="170"/>
        </w:numPr>
        <w:ind w:firstLineChars="0"/>
        <w:rPr>
          <w:rFonts w:eastAsia="宋体"/>
          <w:b/>
        </w:rPr>
      </w:pPr>
      <w:r>
        <w:rPr>
          <w:rFonts w:eastAsia="宋体"/>
          <w:b/>
        </w:rPr>
        <w:t>说明内容：</w:t>
      </w:r>
    </w:p>
    <w:p>
      <w:pPr>
        <w:pStyle w:val="42"/>
        <w:numPr>
          <w:ilvl w:val="0"/>
          <w:numId w:val="171"/>
        </w:numPr>
        <w:ind w:left="709" w:firstLineChars="0"/>
        <w:rPr>
          <w:rFonts w:eastAsia="宋体"/>
        </w:rPr>
      </w:pPr>
      <w:r>
        <w:rPr>
          <w:rFonts w:eastAsia="宋体"/>
        </w:rPr>
        <w:t>设计依据：《钢筋混凝土用钢第2部分：热轧带肋钢筋》GB/T</w:t>
      </w:r>
      <w:r>
        <w:rPr>
          <w:rFonts w:hint="eastAsia" w:eastAsia="宋体"/>
        </w:rPr>
        <w:t xml:space="preserve"> </w:t>
      </w:r>
      <w:r>
        <w:rPr>
          <w:rFonts w:eastAsia="宋体"/>
        </w:rPr>
        <w:t>1499.2-2018、《混凝土结构设计规范》GB 50010-2010（2015年版）、《钢结构设计标准》GB</w:t>
      </w:r>
      <w:r>
        <w:rPr>
          <w:rFonts w:hint="eastAsia" w:eastAsia="宋体"/>
        </w:rPr>
        <w:t xml:space="preserve"> </w:t>
      </w:r>
      <w:r>
        <w:rPr>
          <w:rFonts w:eastAsia="宋体"/>
        </w:rPr>
        <w:t>50017-2017；</w:t>
      </w:r>
    </w:p>
    <w:p>
      <w:pPr>
        <w:pStyle w:val="42"/>
        <w:numPr>
          <w:ilvl w:val="0"/>
          <w:numId w:val="171"/>
        </w:numPr>
        <w:ind w:left="709" w:firstLineChars="0"/>
        <w:rPr>
          <w:rFonts w:eastAsia="宋体"/>
        </w:rPr>
      </w:pPr>
      <w:r>
        <w:rPr>
          <w:rFonts w:eastAsia="宋体"/>
        </w:rPr>
        <w:t>混凝土结构各构件（梁、板、柱、剪力墙、基础）的钢筋材料使用部位、强度等级及不低于400MPa 级的热轧带肋钢筋用量占受力钢筋总用量的比例；</w:t>
      </w:r>
    </w:p>
    <w:p>
      <w:pPr>
        <w:pStyle w:val="42"/>
        <w:numPr>
          <w:ilvl w:val="0"/>
          <w:numId w:val="171"/>
        </w:numPr>
        <w:ind w:left="709" w:firstLineChars="0"/>
        <w:rPr>
          <w:rFonts w:eastAsia="宋体"/>
        </w:rPr>
      </w:pPr>
      <w:r>
        <w:rPr>
          <w:rFonts w:eastAsia="宋体"/>
        </w:rPr>
        <w:t>混凝土竖向承重结构采用强度等级不小于C50混凝土用量占竖向承重结构中混凝土总量的比例；</w:t>
      </w:r>
    </w:p>
    <w:p>
      <w:pPr>
        <w:pStyle w:val="42"/>
        <w:numPr>
          <w:ilvl w:val="0"/>
          <w:numId w:val="171"/>
        </w:numPr>
        <w:ind w:left="709" w:firstLineChars="0"/>
        <w:rPr>
          <w:rFonts w:eastAsia="宋体"/>
        </w:rPr>
      </w:pPr>
      <w:r>
        <w:rPr>
          <w:rFonts w:eastAsia="宋体"/>
        </w:rPr>
        <w:t>钢结构中材料使用部位、强度、钢材牌号Q345及以上高强钢材用量占钢材总用量的比例。</w:t>
      </w:r>
    </w:p>
    <w:p>
      <w:pPr>
        <w:pStyle w:val="42"/>
        <w:numPr>
          <w:ilvl w:val="0"/>
          <w:numId w:val="170"/>
        </w:numPr>
        <w:ind w:firstLineChars="0"/>
        <w:rPr>
          <w:rFonts w:eastAsia="宋体"/>
          <w:b/>
        </w:rPr>
      </w:pPr>
      <w:r>
        <w:rPr>
          <w:rFonts w:eastAsia="宋体"/>
          <w:b/>
        </w:rPr>
        <w:t>图纸内容：</w:t>
      </w:r>
    </w:p>
    <w:p>
      <w:pPr>
        <w:pStyle w:val="42"/>
        <w:numPr>
          <w:ilvl w:val="0"/>
          <w:numId w:val="172"/>
        </w:numPr>
        <w:ind w:left="709" w:firstLineChars="0"/>
        <w:rPr>
          <w:rFonts w:eastAsia="宋体"/>
        </w:rPr>
      </w:pPr>
      <w:r>
        <w:rPr>
          <w:rFonts w:eastAsia="宋体"/>
        </w:rPr>
        <w:t>混凝土结构材料（含混凝土和钢筋）强度等级与说明一致；</w:t>
      </w:r>
    </w:p>
    <w:p>
      <w:pPr>
        <w:pStyle w:val="42"/>
        <w:numPr>
          <w:ilvl w:val="0"/>
          <w:numId w:val="172"/>
        </w:numPr>
        <w:ind w:left="709" w:firstLineChars="0"/>
        <w:rPr>
          <w:rFonts w:eastAsia="宋体"/>
        </w:rPr>
      </w:pPr>
      <w:r>
        <w:rPr>
          <w:rFonts w:eastAsia="宋体"/>
        </w:rPr>
        <w:t>钢结构中钢材牌号与说明一致。</w:t>
      </w:r>
    </w:p>
    <w:p>
      <w:pPr>
        <w:pStyle w:val="42"/>
        <w:numPr>
          <w:ilvl w:val="0"/>
          <w:numId w:val="169"/>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1）高强钢筋用量比例计算表；</w:t>
      </w:r>
    </w:p>
    <w:p>
      <w:pPr>
        <w:pStyle w:val="42"/>
        <w:ind w:left="420" w:firstLine="0" w:firstLineChars="0"/>
        <w:rPr>
          <w:rFonts w:eastAsia="宋体"/>
        </w:rPr>
      </w:pPr>
      <w:r>
        <w:rPr>
          <w:rFonts w:eastAsia="宋体"/>
        </w:rPr>
        <w:t>2）高强钢材用量比例计算表</w:t>
      </w:r>
      <w:r>
        <w:rPr>
          <w:rFonts w:hint="eastAsia" w:eastAsia="宋体"/>
        </w:rPr>
        <w:t>；</w:t>
      </w:r>
    </w:p>
    <w:p>
      <w:pPr>
        <w:pStyle w:val="42"/>
        <w:ind w:left="420" w:firstLine="0" w:firstLineChars="0"/>
        <w:rPr>
          <w:rFonts w:eastAsia="宋体"/>
        </w:rPr>
      </w:pPr>
      <w:r>
        <w:rPr>
          <w:rFonts w:eastAsia="宋体"/>
        </w:rPr>
        <w:t>3）高强混凝土用量比例计算表；</w:t>
      </w:r>
    </w:p>
    <w:p>
      <w:pPr>
        <w:pStyle w:val="42"/>
        <w:ind w:left="420" w:firstLine="0" w:firstLineChars="0"/>
        <w:rPr>
          <w:rFonts w:eastAsia="宋体"/>
        </w:rPr>
      </w:pPr>
      <w:r>
        <w:rPr>
          <w:rFonts w:eastAsia="宋体"/>
        </w:rPr>
        <w:t>4）高</w:t>
      </w:r>
      <w:r>
        <w:rPr>
          <w:rFonts w:hint="eastAsia" w:eastAsia="宋体"/>
        </w:rPr>
        <w:t>耐久</w:t>
      </w:r>
      <w:r>
        <w:rPr>
          <w:rFonts w:eastAsia="宋体"/>
        </w:rPr>
        <w:t>混凝土用量比例计算表。</w:t>
      </w:r>
    </w:p>
    <w:p>
      <w:pPr>
        <w:pStyle w:val="42"/>
        <w:numPr>
          <w:ilvl w:val="0"/>
          <w:numId w:val="169"/>
        </w:numPr>
        <w:ind w:firstLineChars="0"/>
        <w:rPr>
          <w:rFonts w:eastAsia="宋体"/>
          <w:b/>
        </w:rPr>
      </w:pPr>
      <w:r>
        <w:rPr>
          <w:rFonts w:eastAsia="宋体"/>
          <w:b/>
        </w:rPr>
        <w:t>其他支撑文件：</w:t>
      </w:r>
    </w:p>
    <w:p>
      <w:pPr>
        <w:pStyle w:val="42"/>
        <w:ind w:left="420" w:firstLine="0" w:firstLineChars="0"/>
        <w:rPr>
          <w:rFonts w:eastAsia="宋体"/>
        </w:rPr>
      </w:pPr>
      <w:r>
        <w:rPr>
          <w:rFonts w:hint="eastAsia" w:eastAsia="宋体"/>
        </w:rPr>
        <w:t>工程量清单</w:t>
      </w:r>
      <w:r>
        <w:rPr>
          <w:rFonts w:eastAsia="宋体"/>
        </w:rPr>
        <w:t>。</w:t>
      </w:r>
    </w:p>
    <w:p>
      <w:pPr>
        <w:ind w:firstLine="0" w:firstLineChars="0"/>
      </w:pPr>
    </w:p>
    <w:p>
      <w:pPr>
        <w:keepNext/>
        <w:keepLines/>
        <w:ind w:firstLine="0" w:firstLineChars="0"/>
        <w:outlineLvl w:val="3"/>
        <w:rPr>
          <w:b/>
          <w:bCs/>
          <w:szCs w:val="28"/>
        </w:rPr>
      </w:pPr>
      <w:r>
        <w:rPr>
          <w:b/>
          <w:bCs/>
          <w:szCs w:val="28"/>
        </w:rPr>
        <w:t xml:space="preserve">【条文】S.2.5 </w:t>
      </w:r>
      <w:r>
        <w:rPr>
          <w:bCs/>
          <w:szCs w:val="28"/>
        </w:rPr>
        <w:t>选用可再循环材料、可再利用材料及利废建材，评价总分值为12分，并按下列规则分别评分并累计：</w:t>
      </w:r>
    </w:p>
    <w:p>
      <w:pPr>
        <w:ind w:firstLine="1054" w:firstLineChars="500"/>
        <w:rPr>
          <w:bCs/>
        </w:rPr>
      </w:pPr>
      <w:r>
        <w:rPr>
          <w:b/>
          <w:bCs/>
        </w:rPr>
        <w:t xml:space="preserve">1  </w:t>
      </w:r>
      <w:r>
        <w:rPr>
          <w:bCs/>
        </w:rPr>
        <w:t>可再循环材料和可再利用材料用量比例，按下列规则评分：</w:t>
      </w:r>
    </w:p>
    <w:p>
      <w:pPr>
        <w:ind w:firstLine="1054" w:firstLineChars="500"/>
        <w:rPr>
          <w:bCs/>
        </w:rPr>
      </w:pPr>
      <w:r>
        <w:rPr>
          <w:b/>
          <w:bCs/>
        </w:rPr>
        <w:t>1）</w:t>
      </w:r>
      <w:r>
        <w:rPr>
          <w:bCs/>
        </w:rPr>
        <w:t>住宅建筑达到6%或公共建筑达到10%，得3分。</w:t>
      </w:r>
    </w:p>
    <w:p>
      <w:pPr>
        <w:ind w:firstLine="1054" w:firstLineChars="500"/>
        <w:rPr>
          <w:bCs/>
        </w:rPr>
      </w:pPr>
      <w:r>
        <w:rPr>
          <w:b/>
          <w:bCs/>
        </w:rPr>
        <w:t>2）</w:t>
      </w:r>
      <w:r>
        <w:rPr>
          <w:bCs/>
        </w:rPr>
        <w:t>住宅建筑达到10%或公共建筑达到15%，得6分。</w:t>
      </w:r>
    </w:p>
    <w:p>
      <w:pPr>
        <w:ind w:firstLine="1054" w:firstLineChars="500"/>
      </w:pPr>
      <w:r>
        <w:rPr>
          <w:b/>
          <w:bCs/>
        </w:rPr>
        <w:t xml:space="preserve">2  </w:t>
      </w:r>
      <w:r>
        <w:t>利废建材选用及其用量比例，按下列规则评分：</w:t>
      </w:r>
    </w:p>
    <w:p>
      <w:pPr>
        <w:ind w:firstLine="1054" w:firstLineChars="500"/>
      </w:pPr>
      <w:r>
        <w:rPr>
          <w:b/>
        </w:rPr>
        <w:t>1）</w:t>
      </w:r>
      <w:r>
        <w:t>采用一种利废建材，其占同类建材的用量比例不低于50%，得3分。</w:t>
      </w:r>
    </w:p>
    <w:p>
      <w:pPr>
        <w:ind w:firstLine="1054" w:firstLineChars="500"/>
      </w:pPr>
      <w:r>
        <w:rPr>
          <w:b/>
        </w:rPr>
        <w:t>2）</w:t>
      </w:r>
      <w:r>
        <w:t>选用两种及以上的利废建材，每一种占同类建材的用量比例均不低于30%，得6分。</w:t>
      </w:r>
    </w:p>
    <w:p>
      <w:pPr>
        <w:ind w:firstLine="0" w:firstLineChars="0"/>
        <w:rPr>
          <w:b/>
        </w:rPr>
      </w:pPr>
      <w:r>
        <w:rPr>
          <w:b/>
        </w:rPr>
        <w:t>注：本条对应19版《绿色建筑评价标准》资源节约，7.2.17条</w:t>
      </w:r>
    </w:p>
    <w:p>
      <w:pPr>
        <w:pStyle w:val="42"/>
        <w:ind w:firstLine="0" w:firstLineChars="0"/>
        <w:rPr>
          <w:rFonts w:eastAsia="宋体"/>
          <w:b/>
        </w:rPr>
      </w:pPr>
      <w:r>
        <w:rPr>
          <w:rFonts w:eastAsia="宋体"/>
          <w:b/>
        </w:rPr>
        <w:t>【审查要点】</w:t>
      </w:r>
      <w:r>
        <w:rPr>
          <w:rFonts w:hint="eastAsia" w:eastAsia="宋体"/>
          <w:bCs w:val="0"/>
        </w:rPr>
        <w:t>（结构与材料多专业审查）</w:t>
      </w:r>
    </w:p>
    <w:p>
      <w:pPr>
        <w:pStyle w:val="42"/>
        <w:numPr>
          <w:ilvl w:val="0"/>
          <w:numId w:val="173"/>
        </w:numPr>
        <w:ind w:firstLineChars="0"/>
        <w:rPr>
          <w:rFonts w:eastAsia="宋体"/>
        </w:rPr>
      </w:pPr>
      <w:r>
        <w:rPr>
          <w:rFonts w:eastAsia="宋体"/>
          <w:b/>
        </w:rPr>
        <w:t>设计图纸：</w:t>
      </w:r>
    </w:p>
    <w:p>
      <w:pPr>
        <w:pStyle w:val="42"/>
        <w:numPr>
          <w:ilvl w:val="0"/>
          <w:numId w:val="174"/>
        </w:numPr>
        <w:ind w:firstLineChars="0"/>
        <w:rPr>
          <w:rFonts w:eastAsia="宋体"/>
          <w:b/>
        </w:rPr>
      </w:pPr>
      <w:r>
        <w:rPr>
          <w:rFonts w:eastAsia="宋体"/>
          <w:b/>
        </w:rPr>
        <w:t>说明内容：</w:t>
      </w:r>
    </w:p>
    <w:p>
      <w:pPr>
        <w:pStyle w:val="42"/>
        <w:ind w:left="709" w:firstLine="0" w:firstLineChars="0"/>
        <w:rPr>
          <w:rFonts w:eastAsia="宋体"/>
        </w:rPr>
      </w:pPr>
      <w:r>
        <w:rPr>
          <w:rFonts w:eastAsia="宋体"/>
        </w:rPr>
        <w:t>无。</w:t>
      </w:r>
    </w:p>
    <w:p>
      <w:pPr>
        <w:pStyle w:val="42"/>
        <w:numPr>
          <w:ilvl w:val="0"/>
          <w:numId w:val="174"/>
        </w:numPr>
        <w:ind w:firstLineChars="0"/>
        <w:rPr>
          <w:rFonts w:eastAsia="宋体"/>
          <w:b/>
        </w:rPr>
      </w:pPr>
      <w:r>
        <w:rPr>
          <w:rFonts w:eastAsia="宋体"/>
          <w:b/>
        </w:rPr>
        <w:t>图纸内容：</w:t>
      </w:r>
    </w:p>
    <w:p>
      <w:pPr>
        <w:pStyle w:val="42"/>
        <w:ind w:left="420" w:firstLine="210" w:firstLineChars="100"/>
        <w:rPr>
          <w:rFonts w:eastAsia="宋体"/>
          <w:b/>
        </w:rPr>
      </w:pPr>
      <w:r>
        <w:rPr>
          <w:rFonts w:eastAsia="宋体"/>
        </w:rPr>
        <w:t>无。</w:t>
      </w:r>
    </w:p>
    <w:p>
      <w:pPr>
        <w:pStyle w:val="42"/>
        <w:numPr>
          <w:ilvl w:val="0"/>
          <w:numId w:val="173"/>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可再循环材料、可再利用材料使用比例计算表。</w:t>
      </w:r>
    </w:p>
    <w:p>
      <w:pPr>
        <w:pStyle w:val="42"/>
        <w:numPr>
          <w:ilvl w:val="0"/>
          <w:numId w:val="173"/>
        </w:numPr>
        <w:ind w:firstLineChars="0"/>
        <w:rPr>
          <w:rFonts w:eastAsia="宋体"/>
          <w:b/>
        </w:rPr>
      </w:pPr>
      <w:r>
        <w:rPr>
          <w:rFonts w:eastAsia="宋体"/>
          <w:b/>
        </w:rPr>
        <w:t>其他支撑文件：</w:t>
      </w:r>
    </w:p>
    <w:p>
      <w:pPr>
        <w:pStyle w:val="42"/>
        <w:ind w:firstLine="409" w:firstLineChars="195"/>
        <w:rPr>
          <w:rFonts w:eastAsia="宋体"/>
        </w:rPr>
      </w:pPr>
      <w:r>
        <w:rPr>
          <w:rFonts w:eastAsia="宋体"/>
        </w:rPr>
        <w:t>无。</w:t>
      </w:r>
    </w:p>
    <w:p>
      <w:pPr>
        <w:pStyle w:val="42"/>
        <w:ind w:firstLine="409" w:firstLineChars="195"/>
        <w:rPr>
          <w:rFonts w:eastAsia="宋体"/>
        </w:rPr>
      </w:pPr>
    </w:p>
    <w:p>
      <w:pPr>
        <w:pStyle w:val="42"/>
        <w:ind w:firstLine="409" w:firstLineChars="195"/>
        <w:rPr>
          <w:rFonts w:eastAsia="宋体"/>
        </w:rPr>
      </w:pPr>
    </w:p>
    <w:p>
      <w:pPr>
        <w:ind w:firstLine="0" w:firstLineChars="0"/>
        <w:jc w:val="center"/>
        <w:outlineLvl w:val="2"/>
        <w:rPr>
          <w:b/>
          <w:bCs/>
          <w:szCs w:val="32"/>
        </w:rPr>
      </w:pPr>
      <w:bookmarkStart w:id="52" w:name="_Toc96198173"/>
      <w:r>
        <w:rPr>
          <w:b/>
          <w:bCs/>
          <w:szCs w:val="32"/>
        </w:rPr>
        <w:t xml:space="preserve">5.3 </w:t>
      </w:r>
      <w:r>
        <w:rPr>
          <w:rFonts w:hint="eastAsia"/>
          <w:b/>
          <w:bCs/>
          <w:szCs w:val="32"/>
        </w:rPr>
        <w:t>加分</w:t>
      </w:r>
      <w:r>
        <w:rPr>
          <w:b/>
          <w:bCs/>
          <w:szCs w:val="32"/>
        </w:rPr>
        <w:t>项</w:t>
      </w:r>
      <w:bookmarkEnd w:id="52"/>
    </w:p>
    <w:p>
      <w:pPr>
        <w:keepNext/>
        <w:keepLines/>
        <w:ind w:firstLine="0" w:firstLineChars="0"/>
        <w:outlineLvl w:val="3"/>
        <w:rPr>
          <w:bCs/>
          <w:szCs w:val="28"/>
        </w:rPr>
      </w:pPr>
      <w:r>
        <w:rPr>
          <w:b/>
          <w:bCs/>
          <w:szCs w:val="28"/>
        </w:rPr>
        <w:t>【条文】</w:t>
      </w:r>
      <w:r>
        <w:rPr>
          <w:rFonts w:hint="eastAsia"/>
          <w:b/>
        </w:rPr>
        <w:t>S</w:t>
      </w:r>
      <w:r>
        <w:rPr>
          <w:b/>
        </w:rPr>
        <w:t>.3.1</w:t>
      </w:r>
      <w:r>
        <w:rPr>
          <w:b/>
          <w:bCs/>
          <w:szCs w:val="28"/>
        </w:rPr>
        <w:t xml:space="preserve"> </w:t>
      </w:r>
      <w:r>
        <w:rPr>
          <w:bCs/>
          <w:szCs w:val="28"/>
        </w:rPr>
        <w:t>采用符合工业化建造要求的结构体系与建筑构件：</w:t>
      </w:r>
    </w:p>
    <w:p>
      <w:pPr>
        <w:ind w:firstLine="1054" w:firstLineChars="500"/>
      </w:pPr>
      <w:r>
        <w:rPr>
          <w:b/>
        </w:rPr>
        <w:t xml:space="preserve">1 </w:t>
      </w:r>
      <w:r>
        <w:t>主体结构采用钢结构、木结构，得10分；</w:t>
      </w:r>
    </w:p>
    <w:p>
      <w:pPr>
        <w:ind w:firstLine="1054" w:firstLineChars="500"/>
      </w:pPr>
      <w:r>
        <w:rPr>
          <w:b/>
        </w:rPr>
        <w:t xml:space="preserve">2 </w:t>
      </w:r>
      <w:r>
        <w:t>主体结构采用装配式混凝土结构，地上部分预制构件应用混凝土体积占混凝土总体积的比例达到 35%，得5分；达到50%，得10分。</w:t>
      </w:r>
    </w:p>
    <w:p>
      <w:pPr>
        <w:ind w:firstLine="0" w:firstLineChars="0"/>
        <w:rPr>
          <w:b/>
        </w:rPr>
      </w:pPr>
      <w:r>
        <w:rPr>
          <w:b/>
        </w:rPr>
        <w:t>注：本条对应19版《绿色建筑评价标准》提高与创新，9.2.5条</w:t>
      </w:r>
    </w:p>
    <w:p>
      <w:pPr>
        <w:pStyle w:val="42"/>
        <w:ind w:firstLine="0" w:firstLineChars="0"/>
        <w:rPr>
          <w:rFonts w:eastAsia="宋体"/>
          <w:b/>
        </w:rPr>
      </w:pPr>
      <w:r>
        <w:rPr>
          <w:rFonts w:eastAsia="宋体"/>
          <w:b/>
        </w:rPr>
        <w:t>【审查要点】</w:t>
      </w:r>
    </w:p>
    <w:p>
      <w:pPr>
        <w:pStyle w:val="42"/>
        <w:numPr>
          <w:ilvl w:val="0"/>
          <w:numId w:val="175"/>
        </w:numPr>
        <w:ind w:firstLineChars="0"/>
        <w:rPr>
          <w:rFonts w:eastAsia="宋体"/>
        </w:rPr>
      </w:pPr>
      <w:r>
        <w:rPr>
          <w:rFonts w:eastAsia="宋体"/>
          <w:b/>
        </w:rPr>
        <w:t>设计图纸：</w:t>
      </w:r>
    </w:p>
    <w:p>
      <w:pPr>
        <w:pStyle w:val="42"/>
        <w:numPr>
          <w:ilvl w:val="0"/>
          <w:numId w:val="176"/>
        </w:numPr>
        <w:ind w:firstLineChars="0"/>
        <w:rPr>
          <w:rFonts w:eastAsia="宋体"/>
          <w:b/>
        </w:rPr>
      </w:pPr>
      <w:r>
        <w:rPr>
          <w:rFonts w:eastAsia="宋体"/>
          <w:b/>
        </w:rPr>
        <w:t>说明内容：</w:t>
      </w:r>
    </w:p>
    <w:p>
      <w:pPr>
        <w:pStyle w:val="42"/>
        <w:ind w:left="567" w:firstLine="0" w:firstLineChars="0"/>
        <w:rPr>
          <w:rFonts w:eastAsia="宋体"/>
        </w:rPr>
      </w:pPr>
      <w:r>
        <w:rPr>
          <w:rFonts w:hint="eastAsia" w:eastAsia="宋体"/>
        </w:rPr>
        <w:t>对</w:t>
      </w:r>
      <w:r>
        <w:rPr>
          <w:rFonts w:eastAsia="宋体"/>
        </w:rPr>
        <w:t>工业化建造技术的结构体系，</w:t>
      </w:r>
      <w:r>
        <w:rPr>
          <w:rFonts w:hint="eastAsia" w:eastAsia="宋体"/>
        </w:rPr>
        <w:t>钢结构、木结构以及装配式混凝土结构体系的说明。</w:t>
      </w:r>
    </w:p>
    <w:p>
      <w:pPr>
        <w:pStyle w:val="42"/>
        <w:numPr>
          <w:ilvl w:val="0"/>
          <w:numId w:val="176"/>
        </w:numPr>
        <w:ind w:firstLineChars="0"/>
        <w:rPr>
          <w:rFonts w:eastAsia="宋体"/>
          <w:b/>
        </w:rPr>
      </w:pPr>
      <w:r>
        <w:rPr>
          <w:rFonts w:eastAsia="宋体"/>
          <w:b/>
        </w:rPr>
        <w:t>图纸内容：</w:t>
      </w:r>
    </w:p>
    <w:p>
      <w:pPr>
        <w:pStyle w:val="42"/>
        <w:ind w:left="420" w:firstLine="4" w:firstLineChars="2"/>
        <w:rPr>
          <w:rFonts w:eastAsia="宋体"/>
          <w:b/>
        </w:rPr>
      </w:pPr>
      <w:r>
        <w:rPr>
          <w:rFonts w:eastAsia="宋体"/>
        </w:rPr>
        <w:t>结构布置图、构件布置及配筋图、节点构造详图等</w:t>
      </w:r>
      <w:r>
        <w:rPr>
          <w:rFonts w:hint="eastAsia" w:eastAsia="宋体"/>
        </w:rPr>
        <w:t>；</w:t>
      </w:r>
      <w:r>
        <w:rPr>
          <w:rFonts w:eastAsia="宋体"/>
        </w:rPr>
        <w:t>预制构件连接节点详图</w:t>
      </w:r>
      <w:r>
        <w:rPr>
          <w:rFonts w:hint="eastAsia" w:eastAsia="宋体"/>
        </w:rPr>
        <w:t>及</w:t>
      </w:r>
      <w:r>
        <w:rPr>
          <w:rFonts w:eastAsia="宋体"/>
        </w:rPr>
        <w:t>平、剖面</w:t>
      </w:r>
      <w:r>
        <w:rPr>
          <w:rFonts w:hint="eastAsia" w:eastAsia="宋体"/>
        </w:rPr>
        <w:t>图</w:t>
      </w:r>
      <w:r>
        <w:rPr>
          <w:rFonts w:eastAsia="宋体"/>
        </w:rPr>
        <w:t>。</w:t>
      </w:r>
    </w:p>
    <w:p>
      <w:pPr>
        <w:pStyle w:val="42"/>
        <w:numPr>
          <w:ilvl w:val="0"/>
          <w:numId w:val="175"/>
        </w:numPr>
        <w:ind w:firstLineChars="0"/>
        <w:rPr>
          <w:rFonts w:eastAsia="宋体"/>
          <w:b/>
        </w:rPr>
      </w:pPr>
      <w:r>
        <w:rPr>
          <w:rFonts w:eastAsia="宋体"/>
          <w:b/>
        </w:rPr>
        <w:t>技术支撑文件：</w:t>
      </w:r>
    </w:p>
    <w:p>
      <w:pPr>
        <w:pStyle w:val="42"/>
        <w:ind w:left="420" w:firstLine="0" w:firstLineChars="0"/>
        <w:rPr>
          <w:rFonts w:eastAsia="宋体"/>
        </w:rPr>
      </w:pPr>
      <w:r>
        <w:rPr>
          <w:rFonts w:hint="eastAsia" w:eastAsia="宋体"/>
        </w:rPr>
        <w:t>装配式混凝土结构预制构件占比计算书</w:t>
      </w:r>
      <w:r>
        <w:rPr>
          <w:rFonts w:eastAsia="宋体"/>
        </w:rPr>
        <w:t>。</w:t>
      </w:r>
    </w:p>
    <w:p>
      <w:pPr>
        <w:pStyle w:val="42"/>
        <w:numPr>
          <w:ilvl w:val="0"/>
          <w:numId w:val="175"/>
        </w:numPr>
        <w:ind w:firstLineChars="0"/>
        <w:rPr>
          <w:rFonts w:eastAsia="宋体"/>
          <w:b/>
        </w:rPr>
      </w:pPr>
      <w:r>
        <w:rPr>
          <w:rFonts w:eastAsia="宋体"/>
          <w:b/>
        </w:rPr>
        <w:t>其他支撑文件：</w:t>
      </w:r>
    </w:p>
    <w:p>
      <w:pPr>
        <w:pStyle w:val="42"/>
        <w:ind w:firstLine="409" w:firstLineChars="195"/>
        <w:rPr>
          <w:rFonts w:eastAsia="宋体"/>
        </w:rPr>
      </w:pPr>
      <w:r>
        <w:rPr>
          <w:rFonts w:eastAsia="宋体"/>
        </w:rPr>
        <w:t>无。</w:t>
      </w:r>
    </w:p>
    <w:p>
      <w:pPr>
        <w:pStyle w:val="42"/>
        <w:ind w:firstLine="409" w:firstLineChars="195"/>
        <w:rPr>
          <w:rFonts w:eastAsia="宋体"/>
        </w:rPr>
      </w:pPr>
    </w:p>
    <w:p>
      <w:pPr>
        <w:pStyle w:val="43"/>
        <w:rPr>
          <w:rFonts w:cs="Times New Roman"/>
          <w:color w:val="auto"/>
        </w:rPr>
      </w:pPr>
      <w:r>
        <w:rPr>
          <w:rFonts w:cs="Times New Roman"/>
          <w:b/>
          <w:color w:val="auto"/>
        </w:rPr>
        <w:t>【条文】</w:t>
      </w:r>
      <w:r>
        <w:rPr>
          <w:rFonts w:hint="eastAsia" w:cs="Times New Roman"/>
          <w:b/>
          <w:color w:val="auto"/>
        </w:rPr>
        <w:t>S</w:t>
      </w:r>
      <w:r>
        <w:rPr>
          <w:rFonts w:cs="Times New Roman"/>
          <w:b/>
          <w:color w:val="auto"/>
        </w:rPr>
        <w:t>.3.2</w:t>
      </w:r>
      <w:r>
        <w:rPr>
          <w:rFonts w:cs="Times New Roman"/>
          <w:color w:val="auto"/>
        </w:rPr>
        <w:t xml:space="preserve"> </w:t>
      </w:r>
      <w:r>
        <w:rPr>
          <w:rFonts w:hint="eastAsia" w:cs="Times New Roman"/>
          <w:color w:val="auto"/>
        </w:rPr>
        <w:t>应用建筑信息模型（BIM）技术，评价总分值为15分。在建筑的规划设计、施工建造和运行维护阶段中的一个阶段应用，得5分；两个阶段应用，得10分；三个阶段应用，得15分。</w:t>
      </w:r>
    </w:p>
    <w:p>
      <w:pPr>
        <w:adjustRightInd/>
        <w:snapToGrid/>
        <w:ind w:firstLine="0" w:firstLineChars="0"/>
        <w:rPr>
          <w:b/>
        </w:rPr>
      </w:pPr>
      <w:r>
        <w:rPr>
          <w:b/>
        </w:rPr>
        <w:t>注：本条对应19版《绿色建筑评价标准》提高与创新，9.2.6条</w:t>
      </w:r>
    </w:p>
    <w:p>
      <w:pPr>
        <w:adjustRightInd/>
        <w:snapToGrid/>
        <w:ind w:firstLine="0" w:firstLineChars="0"/>
        <w:rPr>
          <w:b/>
        </w:rPr>
      </w:pPr>
      <w:r>
        <w:rPr>
          <w:b/>
        </w:rPr>
        <w:t>【审查要点】</w:t>
      </w:r>
      <w:r>
        <w:rPr>
          <w:rFonts w:hint="eastAsia"/>
          <w:bCs/>
        </w:rPr>
        <w:t>（建筑、给排水、暖通、电气多专业审查）</w:t>
      </w:r>
    </w:p>
    <w:p>
      <w:pPr>
        <w:pStyle w:val="42"/>
        <w:numPr>
          <w:ilvl w:val="0"/>
          <w:numId w:val="177"/>
        </w:numPr>
        <w:ind w:firstLineChars="0"/>
        <w:rPr>
          <w:rFonts w:eastAsia="宋体"/>
        </w:rPr>
      </w:pPr>
      <w:r>
        <w:rPr>
          <w:rFonts w:eastAsia="宋体"/>
          <w:b/>
        </w:rPr>
        <w:t>设计图纸：</w:t>
      </w:r>
    </w:p>
    <w:p>
      <w:pPr>
        <w:pStyle w:val="42"/>
        <w:numPr>
          <w:ilvl w:val="0"/>
          <w:numId w:val="178"/>
        </w:numPr>
        <w:ind w:firstLineChars="0"/>
        <w:rPr>
          <w:rFonts w:eastAsia="宋体"/>
          <w:b/>
        </w:rPr>
      </w:pPr>
      <w:r>
        <w:rPr>
          <w:rFonts w:eastAsia="宋体"/>
          <w:b/>
        </w:rPr>
        <w:t>说明内容：</w:t>
      </w:r>
    </w:p>
    <w:p>
      <w:pPr>
        <w:pStyle w:val="42"/>
        <w:ind w:left="840" w:firstLine="0" w:firstLineChars="0"/>
        <w:rPr>
          <w:rFonts w:eastAsia="宋体"/>
        </w:rPr>
      </w:pPr>
      <w:r>
        <w:rPr>
          <w:rFonts w:eastAsia="宋体"/>
        </w:rPr>
        <w:t>无。</w:t>
      </w:r>
    </w:p>
    <w:p>
      <w:pPr>
        <w:pStyle w:val="42"/>
        <w:numPr>
          <w:ilvl w:val="0"/>
          <w:numId w:val="178"/>
        </w:numPr>
        <w:ind w:firstLineChars="0"/>
        <w:rPr>
          <w:rFonts w:eastAsia="宋体"/>
          <w:b/>
        </w:rPr>
      </w:pPr>
      <w:r>
        <w:rPr>
          <w:rFonts w:eastAsia="宋体"/>
          <w:b/>
        </w:rPr>
        <w:t>图纸内容：</w:t>
      </w:r>
    </w:p>
    <w:p>
      <w:pPr>
        <w:pStyle w:val="42"/>
        <w:ind w:left="840" w:firstLine="0" w:firstLineChars="0"/>
        <w:rPr>
          <w:rFonts w:eastAsia="宋体"/>
        </w:rPr>
      </w:pPr>
      <w:r>
        <w:rPr>
          <w:rFonts w:eastAsia="宋体"/>
        </w:rPr>
        <w:t>无。</w:t>
      </w:r>
    </w:p>
    <w:p>
      <w:pPr>
        <w:pStyle w:val="42"/>
        <w:numPr>
          <w:ilvl w:val="0"/>
          <w:numId w:val="177"/>
        </w:numPr>
        <w:ind w:firstLineChars="0"/>
        <w:rPr>
          <w:rFonts w:eastAsia="宋体"/>
          <w:b/>
        </w:rPr>
      </w:pPr>
      <w:r>
        <w:rPr>
          <w:rFonts w:eastAsia="宋体"/>
          <w:b/>
        </w:rPr>
        <w:t>技术支撑文件：</w:t>
      </w:r>
    </w:p>
    <w:p>
      <w:pPr>
        <w:pStyle w:val="42"/>
        <w:ind w:firstLine="420"/>
        <w:rPr>
          <w:rFonts w:eastAsia="宋体"/>
        </w:rPr>
      </w:pPr>
      <w:r>
        <w:rPr>
          <w:rFonts w:hint="eastAsia" w:eastAsia="宋体"/>
        </w:rPr>
        <w:t>BIM专项设计文件</w:t>
      </w:r>
      <w:r>
        <w:rPr>
          <w:rFonts w:eastAsia="宋体"/>
        </w:rPr>
        <w:t>。</w:t>
      </w:r>
    </w:p>
    <w:p>
      <w:pPr>
        <w:pStyle w:val="42"/>
        <w:numPr>
          <w:ilvl w:val="0"/>
          <w:numId w:val="177"/>
        </w:numPr>
        <w:ind w:firstLineChars="0"/>
        <w:rPr>
          <w:rFonts w:eastAsia="宋体"/>
          <w:b/>
        </w:rPr>
      </w:pPr>
      <w:r>
        <w:rPr>
          <w:rFonts w:eastAsia="宋体"/>
          <w:b/>
        </w:rPr>
        <w:t>其他支撑文件：</w:t>
      </w:r>
    </w:p>
    <w:p>
      <w:pPr>
        <w:pStyle w:val="42"/>
        <w:ind w:firstLine="420"/>
        <w:rPr>
          <w:rFonts w:eastAsia="宋体"/>
        </w:rPr>
      </w:pPr>
      <w:r>
        <w:rPr>
          <w:rFonts w:eastAsia="宋体"/>
        </w:rPr>
        <w:t>无。</w:t>
      </w:r>
    </w:p>
    <w:p>
      <w:pPr>
        <w:ind w:firstLine="0" w:firstLineChars="0"/>
      </w:pPr>
    </w:p>
    <w:p>
      <w:pPr>
        <w:pStyle w:val="43"/>
        <w:rPr>
          <w:rFonts w:cs="Times New Roman"/>
          <w:color w:val="auto"/>
        </w:rPr>
      </w:pPr>
      <w:r>
        <w:rPr>
          <w:rFonts w:cs="Times New Roman"/>
          <w:b/>
          <w:color w:val="auto"/>
        </w:rPr>
        <w:t>【条文】</w:t>
      </w:r>
      <w:r>
        <w:rPr>
          <w:rFonts w:hint="eastAsia" w:cs="Times New Roman"/>
          <w:b/>
          <w:color w:val="auto"/>
        </w:rPr>
        <w:t>S</w:t>
      </w:r>
      <w:r>
        <w:rPr>
          <w:rFonts w:cs="Times New Roman"/>
          <w:b/>
          <w:color w:val="auto"/>
        </w:rPr>
        <w:t>.3.3</w:t>
      </w:r>
      <w:r>
        <w:rPr>
          <w:rFonts w:cs="Times New Roman"/>
          <w:color w:val="auto"/>
        </w:rPr>
        <w:t xml:space="preserve"> </w:t>
      </w:r>
      <w:r>
        <w:rPr>
          <w:rFonts w:hint="eastAsia" w:cs="Times New Roman"/>
          <w:color w:val="auto"/>
        </w:rPr>
        <w:t>采用建设工程质量潜在缺陷保险产品，评价总分值为20分，并按下列规则分别评分并累计：</w:t>
      </w:r>
    </w:p>
    <w:p>
      <w:pPr>
        <w:ind w:firstLine="1054" w:firstLineChars="500"/>
      </w:pPr>
      <w:r>
        <w:rPr>
          <w:b/>
          <w:bCs/>
        </w:rPr>
        <w:t>1</w:t>
      </w:r>
      <w:r>
        <w:rPr>
          <w:rFonts w:hint="eastAsia"/>
        </w:rPr>
        <w:t xml:space="preserve">  保险承保范围包括地基基础工程、主体结构工程、屋面防水工程、外墙保温和其他土建工程的质量问题，得10分；</w:t>
      </w:r>
    </w:p>
    <w:p>
      <w:pPr>
        <w:ind w:firstLine="1054" w:firstLineChars="500"/>
      </w:pPr>
      <w:r>
        <w:rPr>
          <w:b/>
          <w:bCs/>
        </w:rPr>
        <w:t>2</w:t>
      </w:r>
      <w:r>
        <w:rPr>
          <w:rFonts w:hint="eastAsia"/>
        </w:rPr>
        <w:t xml:space="preserve">  保险承保范围包括装修工程、电气管线、上下水管线的安装工程，供热、供冷系统工程的质量问题，得10分。</w:t>
      </w:r>
    </w:p>
    <w:p>
      <w:pPr>
        <w:adjustRightInd/>
        <w:snapToGrid/>
        <w:ind w:firstLine="0" w:firstLineChars="0"/>
        <w:rPr>
          <w:b/>
        </w:rPr>
      </w:pPr>
      <w:r>
        <w:rPr>
          <w:b/>
        </w:rPr>
        <w:t>注：本条对应19版《绿色建筑评价标准》提高与创新，9.2.9条</w:t>
      </w:r>
    </w:p>
    <w:p>
      <w:pPr>
        <w:adjustRightInd/>
        <w:snapToGrid/>
        <w:ind w:firstLine="0" w:firstLineChars="0"/>
        <w:rPr>
          <w:b/>
        </w:rPr>
      </w:pPr>
      <w:r>
        <w:rPr>
          <w:b/>
        </w:rPr>
        <w:t>【审查要点】</w:t>
      </w:r>
      <w:r>
        <w:rPr>
          <w:rFonts w:hint="eastAsia"/>
          <w:bCs/>
        </w:rPr>
        <w:t>（建筑、给排水、暖通、电气、、室内装修与材料多专业审查，结构审查第1款）</w:t>
      </w:r>
    </w:p>
    <w:p>
      <w:pPr>
        <w:pStyle w:val="42"/>
        <w:numPr>
          <w:ilvl w:val="0"/>
          <w:numId w:val="179"/>
        </w:numPr>
        <w:ind w:firstLineChars="0"/>
        <w:rPr>
          <w:rFonts w:eastAsia="宋体"/>
        </w:rPr>
      </w:pPr>
      <w:r>
        <w:rPr>
          <w:rFonts w:eastAsia="宋体"/>
          <w:b/>
        </w:rPr>
        <w:t>设计图纸：</w:t>
      </w:r>
    </w:p>
    <w:p>
      <w:pPr>
        <w:pStyle w:val="42"/>
        <w:numPr>
          <w:ilvl w:val="0"/>
          <w:numId w:val="180"/>
        </w:numPr>
        <w:ind w:firstLineChars="0"/>
        <w:rPr>
          <w:rFonts w:eastAsia="宋体"/>
          <w:b/>
        </w:rPr>
      </w:pPr>
      <w:r>
        <w:rPr>
          <w:rFonts w:eastAsia="宋体"/>
          <w:b/>
        </w:rPr>
        <w:t>说明内容：</w:t>
      </w:r>
    </w:p>
    <w:p>
      <w:pPr>
        <w:pStyle w:val="42"/>
        <w:ind w:left="840" w:firstLine="0" w:firstLineChars="0"/>
        <w:rPr>
          <w:rFonts w:eastAsia="宋体"/>
        </w:rPr>
      </w:pPr>
      <w:r>
        <w:rPr>
          <w:rFonts w:eastAsia="宋体"/>
        </w:rPr>
        <w:t>无。</w:t>
      </w:r>
    </w:p>
    <w:p>
      <w:pPr>
        <w:pStyle w:val="42"/>
        <w:numPr>
          <w:ilvl w:val="0"/>
          <w:numId w:val="180"/>
        </w:numPr>
        <w:ind w:firstLineChars="0"/>
        <w:rPr>
          <w:rFonts w:eastAsia="宋体"/>
          <w:b/>
        </w:rPr>
      </w:pPr>
      <w:r>
        <w:rPr>
          <w:rFonts w:eastAsia="宋体"/>
          <w:b/>
        </w:rPr>
        <w:t>图纸内容：</w:t>
      </w:r>
    </w:p>
    <w:p>
      <w:pPr>
        <w:pStyle w:val="42"/>
        <w:ind w:left="840" w:firstLine="0" w:firstLineChars="0"/>
        <w:rPr>
          <w:rFonts w:eastAsia="宋体"/>
        </w:rPr>
      </w:pPr>
      <w:r>
        <w:rPr>
          <w:rFonts w:eastAsia="宋体"/>
        </w:rPr>
        <w:t>无。</w:t>
      </w:r>
    </w:p>
    <w:p>
      <w:pPr>
        <w:pStyle w:val="42"/>
        <w:numPr>
          <w:ilvl w:val="0"/>
          <w:numId w:val="179"/>
        </w:numPr>
        <w:ind w:firstLineChars="0"/>
        <w:rPr>
          <w:rFonts w:eastAsia="宋体"/>
          <w:b/>
        </w:rPr>
      </w:pPr>
      <w:r>
        <w:rPr>
          <w:rFonts w:eastAsia="宋体"/>
          <w:b/>
        </w:rPr>
        <w:t>技术支撑文件：</w:t>
      </w:r>
    </w:p>
    <w:p>
      <w:pPr>
        <w:pStyle w:val="42"/>
        <w:ind w:firstLine="420"/>
        <w:rPr>
          <w:rFonts w:eastAsia="宋体"/>
        </w:rPr>
      </w:pPr>
      <w:r>
        <w:rPr>
          <w:rFonts w:hint="eastAsia" w:eastAsia="宋体"/>
        </w:rPr>
        <w:t>建设工程质量保险产品投保计划、保险产品保单。</w:t>
      </w:r>
    </w:p>
    <w:p>
      <w:pPr>
        <w:pStyle w:val="42"/>
        <w:numPr>
          <w:ilvl w:val="0"/>
          <w:numId w:val="179"/>
        </w:numPr>
        <w:ind w:firstLineChars="0"/>
        <w:rPr>
          <w:rFonts w:eastAsia="宋体"/>
          <w:b/>
        </w:rPr>
      </w:pPr>
      <w:r>
        <w:rPr>
          <w:rFonts w:eastAsia="宋体"/>
          <w:b/>
        </w:rPr>
        <w:t>其他支撑文件：</w:t>
      </w:r>
    </w:p>
    <w:p>
      <w:pPr>
        <w:ind w:firstLine="420"/>
      </w:pPr>
      <w:r>
        <w:t>无。</w:t>
      </w:r>
    </w:p>
    <w:p>
      <w:pPr>
        <w:ind w:firstLine="420"/>
      </w:pPr>
    </w:p>
    <w:p>
      <w:pPr>
        <w:pStyle w:val="43"/>
        <w:rPr>
          <w:rFonts w:cs="Times New Roman"/>
          <w:color w:val="auto"/>
        </w:rPr>
      </w:pPr>
      <w:r>
        <w:rPr>
          <w:rFonts w:cs="Times New Roman"/>
          <w:b/>
          <w:color w:val="auto"/>
        </w:rPr>
        <w:t>【条文】</w:t>
      </w:r>
      <w:r>
        <w:rPr>
          <w:rFonts w:hint="eastAsia" w:cs="Times New Roman"/>
          <w:b/>
          <w:color w:val="auto"/>
        </w:rPr>
        <w:t>S</w:t>
      </w:r>
      <w:r>
        <w:rPr>
          <w:rFonts w:cs="Times New Roman"/>
          <w:b/>
          <w:color w:val="auto"/>
        </w:rPr>
        <w:t>.3.4</w:t>
      </w:r>
      <w:r>
        <w:rPr>
          <w:rFonts w:cs="Times New Roman"/>
          <w:color w:val="auto"/>
        </w:rPr>
        <w:t xml:space="preserve"> </w:t>
      </w:r>
      <w:r>
        <w:rPr>
          <w:rFonts w:hint="eastAsia" w:cs="Times New Roman"/>
          <w:color w:val="auto"/>
        </w:rPr>
        <w:t>采取节约资源、保护生态环境、保障安全健康、智慧友好运行、传承历史文化等其他创新，并有明显效益，评价总分值为40分。每采取一项，得10分，最高得40分。</w:t>
      </w:r>
    </w:p>
    <w:p>
      <w:pPr>
        <w:adjustRightInd/>
        <w:snapToGrid/>
        <w:ind w:firstLine="0" w:firstLineChars="0"/>
        <w:rPr>
          <w:b/>
        </w:rPr>
      </w:pPr>
      <w:r>
        <w:rPr>
          <w:b/>
        </w:rPr>
        <w:t>注：本条对应19版《绿色建筑评价标准》提高与创新，9.2.10条</w:t>
      </w:r>
    </w:p>
    <w:p>
      <w:pPr>
        <w:adjustRightInd/>
        <w:snapToGrid/>
        <w:ind w:firstLine="0" w:firstLineChars="0"/>
        <w:rPr>
          <w:b/>
        </w:rPr>
      </w:pPr>
      <w:r>
        <w:rPr>
          <w:b/>
        </w:rPr>
        <w:t>【审查要点】</w:t>
      </w:r>
      <w:r>
        <w:rPr>
          <w:rFonts w:hint="eastAsia"/>
          <w:bCs/>
        </w:rPr>
        <w:t>（建筑、给排水、暖通、电气、弱电、景观多专业审查）</w:t>
      </w:r>
    </w:p>
    <w:p>
      <w:pPr>
        <w:pStyle w:val="42"/>
        <w:numPr>
          <w:ilvl w:val="0"/>
          <w:numId w:val="181"/>
        </w:numPr>
        <w:ind w:firstLineChars="0"/>
        <w:rPr>
          <w:rFonts w:eastAsia="宋体"/>
        </w:rPr>
      </w:pPr>
      <w:r>
        <w:rPr>
          <w:rFonts w:eastAsia="宋体"/>
          <w:b/>
        </w:rPr>
        <w:t>设计图纸：</w:t>
      </w:r>
    </w:p>
    <w:p>
      <w:pPr>
        <w:pStyle w:val="42"/>
        <w:numPr>
          <w:ilvl w:val="0"/>
          <w:numId w:val="182"/>
        </w:numPr>
        <w:ind w:firstLineChars="0"/>
        <w:rPr>
          <w:rFonts w:eastAsia="宋体"/>
          <w:b/>
        </w:rPr>
      </w:pPr>
      <w:r>
        <w:rPr>
          <w:rFonts w:eastAsia="宋体"/>
          <w:b/>
        </w:rPr>
        <w:t>说明内容：</w:t>
      </w:r>
    </w:p>
    <w:p>
      <w:pPr>
        <w:pStyle w:val="42"/>
        <w:numPr>
          <w:ilvl w:val="0"/>
          <w:numId w:val="183"/>
        </w:numPr>
        <w:ind w:left="709" w:firstLineChars="0"/>
        <w:rPr>
          <w:rFonts w:eastAsia="宋体"/>
        </w:rPr>
      </w:pPr>
      <w:r>
        <w:rPr>
          <w:rFonts w:hint="eastAsia" w:eastAsia="宋体"/>
        </w:rPr>
        <w:t>采用符合建筑行业绿色发展方向、绿色建筑定义理念的新技术、新产品、新应用、新理念。</w:t>
      </w:r>
    </w:p>
    <w:p>
      <w:pPr>
        <w:pStyle w:val="42"/>
        <w:numPr>
          <w:ilvl w:val="0"/>
          <w:numId w:val="183"/>
        </w:numPr>
        <w:ind w:left="709" w:firstLineChars="0"/>
        <w:rPr>
          <w:rFonts w:eastAsia="宋体"/>
        </w:rPr>
      </w:pPr>
      <w:r>
        <w:rPr>
          <w:rFonts w:hint="eastAsia" w:eastAsia="宋体"/>
        </w:rPr>
        <w:t>创新点应较大幅度地超过相应指标的要求，或达到合理指标但具备显著降低成本或提高工效。</w:t>
      </w:r>
    </w:p>
    <w:p>
      <w:pPr>
        <w:pStyle w:val="42"/>
        <w:numPr>
          <w:ilvl w:val="0"/>
          <w:numId w:val="183"/>
        </w:numPr>
        <w:ind w:left="709" w:firstLineChars="0"/>
        <w:rPr>
          <w:rFonts w:eastAsia="宋体"/>
        </w:rPr>
      </w:pPr>
      <w:r>
        <w:rPr>
          <w:rFonts w:hint="eastAsia" w:eastAsia="宋体"/>
        </w:rPr>
        <w:t>节约资源方面：</w:t>
      </w:r>
    </w:p>
    <w:p>
      <w:pPr>
        <w:pStyle w:val="42"/>
        <w:ind w:left="630" w:leftChars="300" w:firstLine="0" w:firstLineChars="0"/>
        <w:rPr>
          <w:rFonts w:eastAsia="宋体"/>
        </w:rPr>
      </w:pPr>
      <w:r>
        <w:rPr>
          <w:rFonts w:hint="eastAsia" w:eastAsia="宋体"/>
        </w:rPr>
        <w:t>技术经济合理的情况下，达到较高的装配率或预制率，鼓励采用钢结构、木结构；当采用混凝土结构时，其地上部分预制混凝土构件的体积应不低于地上混凝土总体积的60%。</w:t>
      </w:r>
    </w:p>
    <w:p>
      <w:pPr>
        <w:pStyle w:val="42"/>
        <w:numPr>
          <w:ilvl w:val="0"/>
          <w:numId w:val="182"/>
        </w:numPr>
        <w:ind w:firstLineChars="0"/>
        <w:rPr>
          <w:rFonts w:eastAsia="宋体"/>
          <w:b/>
        </w:rPr>
      </w:pPr>
      <w:r>
        <w:rPr>
          <w:rFonts w:eastAsia="宋体"/>
          <w:b/>
        </w:rPr>
        <w:t>图纸内容：</w:t>
      </w:r>
    </w:p>
    <w:p>
      <w:pPr>
        <w:pStyle w:val="42"/>
        <w:ind w:left="840" w:firstLine="0" w:firstLineChars="0"/>
        <w:rPr>
          <w:rFonts w:eastAsia="宋体"/>
        </w:rPr>
      </w:pPr>
      <w:r>
        <w:rPr>
          <w:rFonts w:hint="eastAsia" w:eastAsia="宋体"/>
        </w:rPr>
        <w:t>与设计说明对应的专项设计图纸</w:t>
      </w:r>
      <w:r>
        <w:rPr>
          <w:rFonts w:eastAsia="宋体"/>
        </w:rPr>
        <w:t>。</w:t>
      </w:r>
    </w:p>
    <w:p>
      <w:pPr>
        <w:pStyle w:val="42"/>
        <w:numPr>
          <w:ilvl w:val="0"/>
          <w:numId w:val="181"/>
        </w:numPr>
        <w:ind w:firstLineChars="0"/>
        <w:rPr>
          <w:rFonts w:eastAsia="宋体"/>
          <w:b/>
        </w:rPr>
      </w:pPr>
      <w:r>
        <w:rPr>
          <w:rFonts w:eastAsia="宋体"/>
          <w:b/>
        </w:rPr>
        <w:t>技术支撑文件：</w:t>
      </w:r>
    </w:p>
    <w:p>
      <w:pPr>
        <w:pStyle w:val="42"/>
        <w:ind w:firstLine="420"/>
        <w:rPr>
          <w:rFonts w:eastAsia="宋体"/>
        </w:rPr>
      </w:pPr>
      <w:r>
        <w:rPr>
          <w:rFonts w:hint="eastAsia" w:eastAsia="宋体"/>
        </w:rPr>
        <w:t>专项论证</w:t>
      </w:r>
      <w:r>
        <w:rPr>
          <w:rFonts w:eastAsia="宋体"/>
        </w:rPr>
        <w:t>分析报告。</w:t>
      </w:r>
    </w:p>
    <w:p>
      <w:pPr>
        <w:pStyle w:val="42"/>
        <w:numPr>
          <w:ilvl w:val="0"/>
          <w:numId w:val="181"/>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adjustRightInd/>
        <w:snapToGrid/>
        <w:spacing w:line="240" w:lineRule="auto"/>
        <w:ind w:firstLine="0" w:firstLineChars="0"/>
        <w:jc w:val="left"/>
        <w:rPr>
          <w:bCs/>
          <w:szCs w:val="21"/>
        </w:rPr>
      </w:pPr>
      <w:r>
        <w:br w:type="page"/>
      </w:r>
    </w:p>
    <w:p>
      <w:pPr>
        <w:keepNext/>
        <w:keepLines/>
        <w:ind w:firstLine="0" w:firstLineChars="0"/>
        <w:jc w:val="center"/>
        <w:outlineLvl w:val="1"/>
        <w:rPr>
          <w:b/>
          <w:kern w:val="28"/>
          <w:sz w:val="28"/>
          <w:szCs w:val="32"/>
        </w:rPr>
      </w:pPr>
      <w:bookmarkStart w:id="53" w:name="_Toc96198174"/>
      <w:r>
        <w:rPr>
          <w:b/>
          <w:kern w:val="28"/>
          <w:sz w:val="28"/>
          <w:szCs w:val="32"/>
        </w:rPr>
        <w:t>6 给排水</w:t>
      </w:r>
      <w:bookmarkEnd w:id="53"/>
    </w:p>
    <w:p>
      <w:pPr>
        <w:ind w:firstLine="0" w:firstLineChars="0"/>
        <w:jc w:val="center"/>
        <w:outlineLvl w:val="2"/>
        <w:rPr>
          <w:b/>
          <w:bCs/>
          <w:szCs w:val="32"/>
        </w:rPr>
      </w:pPr>
      <w:bookmarkStart w:id="54" w:name="_Toc96198175"/>
      <w:r>
        <w:rPr>
          <w:b/>
          <w:bCs/>
          <w:szCs w:val="32"/>
        </w:rPr>
        <w:t>6.1 控制项</w:t>
      </w:r>
      <w:bookmarkEnd w:id="54"/>
    </w:p>
    <w:p>
      <w:pPr>
        <w:pStyle w:val="43"/>
        <w:rPr>
          <w:rFonts w:cs="Times New Roman"/>
          <w:color w:val="auto"/>
        </w:rPr>
      </w:pPr>
      <w:r>
        <w:rPr>
          <w:rFonts w:cs="Times New Roman"/>
          <w:b/>
          <w:color w:val="auto"/>
        </w:rPr>
        <w:t>【条文】</w:t>
      </w:r>
      <w:r>
        <w:rPr>
          <w:rFonts w:hint="eastAsia" w:cs="Times New Roman"/>
          <w:b/>
          <w:color w:val="auto"/>
        </w:rPr>
        <w:t>P</w:t>
      </w:r>
      <w:r>
        <w:rPr>
          <w:rFonts w:cs="Times New Roman"/>
          <w:b/>
          <w:color w:val="auto"/>
        </w:rPr>
        <w:t xml:space="preserve">.1.1 </w:t>
      </w:r>
      <w:r>
        <w:rPr>
          <w:rFonts w:cs="Times New Roman"/>
          <w:color w:val="auto"/>
        </w:rPr>
        <w:t>外遮阳、太阳能设施、空调室外机位、外墙花池等外部设施应与建筑主体结构统一设计、施工，并应具备安装、检修与维护条件。</w:t>
      </w:r>
    </w:p>
    <w:p>
      <w:pPr>
        <w:pStyle w:val="42"/>
        <w:ind w:firstLine="0" w:firstLineChars="0"/>
        <w:rPr>
          <w:rFonts w:eastAsia="宋体"/>
          <w:b/>
        </w:rPr>
      </w:pPr>
      <w:r>
        <w:rPr>
          <w:rFonts w:eastAsia="宋体"/>
          <w:b/>
        </w:rPr>
        <w:t>注：本条对应19版《绿色建筑评价标准》安全耐久，4.1.3条</w:t>
      </w:r>
    </w:p>
    <w:p>
      <w:pPr>
        <w:pStyle w:val="42"/>
        <w:ind w:firstLine="0" w:firstLineChars="0"/>
        <w:rPr>
          <w:rFonts w:eastAsia="宋体"/>
          <w:b/>
        </w:rPr>
      </w:pPr>
      <w:r>
        <w:rPr>
          <w:rFonts w:eastAsia="宋体"/>
          <w:b/>
        </w:rPr>
        <w:t>【审查要点】</w:t>
      </w:r>
      <w:r>
        <w:rPr>
          <w:rFonts w:hint="eastAsia" w:eastAsia="宋体"/>
          <w:bCs w:val="0"/>
        </w:rPr>
        <w:t>（建筑、结构、暖通、电气多专业审查）</w:t>
      </w:r>
    </w:p>
    <w:p>
      <w:pPr>
        <w:pStyle w:val="42"/>
        <w:numPr>
          <w:ilvl w:val="0"/>
          <w:numId w:val="184"/>
        </w:numPr>
        <w:ind w:firstLineChars="0"/>
        <w:rPr>
          <w:rFonts w:eastAsia="宋体"/>
        </w:rPr>
      </w:pPr>
      <w:r>
        <w:rPr>
          <w:rFonts w:eastAsia="宋体"/>
          <w:b/>
        </w:rPr>
        <w:t>设计图纸：</w:t>
      </w:r>
    </w:p>
    <w:p>
      <w:pPr>
        <w:pStyle w:val="42"/>
        <w:numPr>
          <w:ilvl w:val="0"/>
          <w:numId w:val="185"/>
        </w:numPr>
        <w:ind w:firstLineChars="0"/>
        <w:rPr>
          <w:rFonts w:eastAsia="宋体"/>
          <w:b/>
        </w:rPr>
      </w:pPr>
      <w:r>
        <w:rPr>
          <w:rFonts w:eastAsia="宋体"/>
          <w:b/>
        </w:rPr>
        <w:t>说明内容：</w:t>
      </w:r>
    </w:p>
    <w:p>
      <w:pPr>
        <w:pStyle w:val="42"/>
        <w:ind w:left="840" w:firstLine="0" w:firstLineChars="0"/>
        <w:rPr>
          <w:rFonts w:eastAsia="宋体"/>
        </w:rPr>
      </w:pPr>
      <w:r>
        <w:rPr>
          <w:rFonts w:eastAsia="宋体"/>
        </w:rPr>
        <w:t>设计依据：《民用建筑太阳能热水系统应用技术标准》GB50364-2018、《民用建筑太阳能光伏系统应用技术规范》JGJ203-2019；</w:t>
      </w:r>
    </w:p>
    <w:p>
      <w:pPr>
        <w:pStyle w:val="42"/>
        <w:numPr>
          <w:ilvl w:val="0"/>
          <w:numId w:val="185"/>
        </w:numPr>
        <w:ind w:firstLineChars="0"/>
        <w:rPr>
          <w:rFonts w:eastAsia="宋体"/>
          <w:b/>
        </w:rPr>
      </w:pPr>
      <w:r>
        <w:rPr>
          <w:rFonts w:eastAsia="宋体"/>
          <w:b/>
        </w:rPr>
        <w:t>图纸内容：</w:t>
      </w:r>
    </w:p>
    <w:p>
      <w:pPr>
        <w:pStyle w:val="42"/>
        <w:ind w:left="420" w:firstLine="0" w:firstLineChars="0"/>
        <w:rPr>
          <w:rFonts w:eastAsia="宋体"/>
          <w:b/>
        </w:rPr>
      </w:pPr>
      <w:r>
        <w:rPr>
          <w:rFonts w:eastAsia="宋体"/>
        </w:rPr>
        <w:t>平面图中太阳能设施</w:t>
      </w:r>
      <w:r>
        <w:rPr>
          <w:rFonts w:hint="eastAsia" w:eastAsia="宋体"/>
        </w:rPr>
        <w:t>、冷却塔</w:t>
      </w:r>
      <w:r>
        <w:rPr>
          <w:rFonts w:eastAsia="宋体"/>
        </w:rPr>
        <w:t>等外部设施位置合规。</w:t>
      </w:r>
    </w:p>
    <w:p>
      <w:pPr>
        <w:pStyle w:val="42"/>
        <w:numPr>
          <w:ilvl w:val="0"/>
          <w:numId w:val="184"/>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184"/>
        </w:numPr>
        <w:ind w:firstLineChars="0"/>
        <w:rPr>
          <w:rFonts w:eastAsia="宋体"/>
          <w:b/>
        </w:rPr>
      </w:pPr>
      <w:r>
        <w:rPr>
          <w:rFonts w:eastAsia="宋体"/>
          <w:b/>
        </w:rPr>
        <w:t>其他支撑文件：</w:t>
      </w:r>
    </w:p>
    <w:p>
      <w:pPr>
        <w:ind w:firstLine="420"/>
      </w:pPr>
      <w:r>
        <w:t>无。</w:t>
      </w:r>
    </w:p>
    <w:p>
      <w:pPr>
        <w:ind w:firstLine="420"/>
      </w:pPr>
    </w:p>
    <w:p>
      <w:pPr>
        <w:keepNext/>
        <w:keepLines/>
        <w:ind w:firstLine="0" w:firstLineChars="0"/>
        <w:outlineLvl w:val="3"/>
        <w:rPr>
          <w:bCs/>
          <w:szCs w:val="28"/>
        </w:rPr>
      </w:pPr>
      <w:r>
        <w:rPr>
          <w:b/>
          <w:bCs/>
          <w:szCs w:val="28"/>
        </w:rPr>
        <w:t>【条文】</w:t>
      </w:r>
      <w:r>
        <w:rPr>
          <w:rFonts w:hint="eastAsia"/>
          <w:b/>
          <w:bCs/>
          <w:szCs w:val="28"/>
        </w:rPr>
        <w:t>P</w:t>
      </w:r>
      <w:r>
        <w:rPr>
          <w:b/>
          <w:bCs/>
          <w:szCs w:val="28"/>
        </w:rPr>
        <w:t>.1.2</w:t>
      </w:r>
      <w:r>
        <w:rPr>
          <w:bCs/>
          <w:szCs w:val="28"/>
        </w:rPr>
        <w:t xml:space="preserve"> 建筑内部的非结构构件、设备及附属设施等应连接牢固并能适应主体结构变形。</w:t>
      </w:r>
    </w:p>
    <w:p>
      <w:pPr>
        <w:widowControl/>
        <w:ind w:firstLine="0" w:firstLineChars="0"/>
        <w:rPr>
          <w:b/>
          <w:bCs/>
          <w:szCs w:val="21"/>
        </w:rPr>
      </w:pPr>
      <w:r>
        <w:rPr>
          <w:b/>
          <w:bCs/>
          <w:szCs w:val="21"/>
        </w:rPr>
        <w:t>注：本条对应19版《绿色建筑评价标准》安全耐久，4.1.4条</w:t>
      </w:r>
    </w:p>
    <w:p>
      <w:pPr>
        <w:pStyle w:val="42"/>
        <w:ind w:firstLine="0" w:firstLineChars="0"/>
        <w:rPr>
          <w:rFonts w:eastAsia="宋体"/>
          <w:b/>
        </w:rPr>
      </w:pPr>
      <w:r>
        <w:rPr>
          <w:rFonts w:eastAsia="宋体"/>
          <w:b/>
        </w:rPr>
        <w:t>【审查要点】</w:t>
      </w:r>
      <w:r>
        <w:rPr>
          <w:rFonts w:hint="eastAsia" w:eastAsia="宋体"/>
          <w:bCs w:val="0"/>
        </w:rPr>
        <w:t>（结构与材料、暖通、电气、室内装修与材料多专业审查）</w:t>
      </w:r>
    </w:p>
    <w:p>
      <w:pPr>
        <w:pStyle w:val="42"/>
        <w:numPr>
          <w:ilvl w:val="0"/>
          <w:numId w:val="186"/>
        </w:numPr>
        <w:ind w:firstLineChars="0"/>
        <w:rPr>
          <w:rFonts w:eastAsia="宋体"/>
        </w:rPr>
      </w:pPr>
      <w:r>
        <w:rPr>
          <w:rFonts w:eastAsia="宋体"/>
          <w:b/>
        </w:rPr>
        <w:t>设计图纸：</w:t>
      </w:r>
    </w:p>
    <w:p>
      <w:pPr>
        <w:pStyle w:val="42"/>
        <w:numPr>
          <w:ilvl w:val="0"/>
          <w:numId w:val="187"/>
        </w:numPr>
        <w:ind w:firstLineChars="0"/>
        <w:rPr>
          <w:rFonts w:eastAsia="宋体"/>
          <w:b/>
        </w:rPr>
      </w:pPr>
      <w:r>
        <w:rPr>
          <w:rFonts w:eastAsia="宋体"/>
          <w:b/>
        </w:rPr>
        <w:t>说明内容：</w:t>
      </w:r>
    </w:p>
    <w:p>
      <w:pPr>
        <w:pStyle w:val="39"/>
        <w:ind w:left="840" w:firstLine="0" w:firstLineChars="0"/>
      </w:pPr>
      <w:r>
        <w:rPr>
          <w:rFonts w:hint="eastAsia"/>
        </w:rPr>
        <w:t>设计施工说明中应有设备及管道安装图集，保证其安全性。</w:t>
      </w:r>
    </w:p>
    <w:p>
      <w:pPr>
        <w:pStyle w:val="42"/>
        <w:numPr>
          <w:ilvl w:val="0"/>
          <w:numId w:val="187"/>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无</w:t>
      </w:r>
      <w:r>
        <w:rPr>
          <w:rFonts w:eastAsia="宋体"/>
        </w:rPr>
        <w:t>。</w:t>
      </w:r>
    </w:p>
    <w:p>
      <w:pPr>
        <w:pStyle w:val="42"/>
        <w:numPr>
          <w:ilvl w:val="0"/>
          <w:numId w:val="186"/>
        </w:numPr>
        <w:ind w:firstLineChars="0"/>
        <w:rPr>
          <w:rFonts w:eastAsia="宋体"/>
          <w:b/>
        </w:rPr>
      </w:pPr>
      <w:r>
        <w:rPr>
          <w:rFonts w:eastAsia="宋体"/>
          <w:b/>
        </w:rPr>
        <w:t>技术支撑文件：</w:t>
      </w:r>
    </w:p>
    <w:p>
      <w:pPr>
        <w:pStyle w:val="42"/>
        <w:ind w:firstLine="420"/>
        <w:rPr>
          <w:rFonts w:eastAsia="宋体"/>
        </w:rPr>
      </w:pPr>
      <w:r>
        <w:rPr>
          <w:rFonts w:hint="eastAsia" w:eastAsia="宋体"/>
        </w:rPr>
        <w:t>无</w:t>
      </w:r>
      <w:r>
        <w:rPr>
          <w:rFonts w:eastAsia="宋体"/>
        </w:rPr>
        <w:t>。</w:t>
      </w:r>
    </w:p>
    <w:p>
      <w:pPr>
        <w:pStyle w:val="42"/>
        <w:numPr>
          <w:ilvl w:val="0"/>
          <w:numId w:val="186"/>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keepNext/>
        <w:keepLines/>
        <w:ind w:firstLine="0" w:firstLineChars="0"/>
        <w:outlineLvl w:val="3"/>
        <w:rPr>
          <w:bCs/>
          <w:szCs w:val="28"/>
        </w:rPr>
      </w:pPr>
      <w:r>
        <w:rPr>
          <w:b/>
          <w:bCs/>
          <w:szCs w:val="28"/>
        </w:rPr>
        <w:t xml:space="preserve">【条文】P.1.3 </w:t>
      </w:r>
      <w:r>
        <w:rPr>
          <w:bCs/>
          <w:szCs w:val="28"/>
        </w:rPr>
        <w:t>给排水系统的设置应符合下列规定：</w:t>
      </w:r>
    </w:p>
    <w:p>
      <w:pPr>
        <w:ind w:firstLine="1054" w:firstLineChars="500"/>
      </w:pPr>
      <w:r>
        <w:rPr>
          <w:b/>
        </w:rPr>
        <w:t>1</w:t>
      </w:r>
      <w:r>
        <w:t xml:space="preserve"> 生活饮用水水质应满足现行国家标准《生活饮用水卫生标准》GB 5749-2006的要求；</w:t>
      </w:r>
    </w:p>
    <w:p>
      <w:pPr>
        <w:ind w:firstLine="1054" w:firstLineChars="500"/>
      </w:pPr>
      <w:r>
        <w:rPr>
          <w:b/>
        </w:rPr>
        <w:t>2</w:t>
      </w:r>
      <w:r>
        <w:t xml:space="preserve"> 应制定水池、水箱等储水设施定期清洗消毒计划并实施，且生活饮用水储水设施每半年清洗消毒应不少于1次；</w:t>
      </w:r>
    </w:p>
    <w:p>
      <w:pPr>
        <w:ind w:firstLine="1054" w:firstLineChars="500"/>
      </w:pPr>
      <w:r>
        <w:rPr>
          <w:b/>
        </w:rPr>
        <w:t>3</w:t>
      </w:r>
      <w:r>
        <w:t xml:space="preserve"> 应使用构造内自带水封的的便器，且其水封深度不小于50mm；</w:t>
      </w:r>
    </w:p>
    <w:p>
      <w:pPr>
        <w:ind w:firstLine="1054" w:firstLineChars="500"/>
      </w:pPr>
      <w:r>
        <w:rPr>
          <w:b/>
        </w:rPr>
        <w:t>4</w:t>
      </w:r>
      <w:r>
        <w:t xml:space="preserve"> 非传统水资源管道和设备应设置明确、清晰的永久性标识。</w:t>
      </w:r>
    </w:p>
    <w:p>
      <w:pPr>
        <w:ind w:firstLine="0" w:firstLineChars="0"/>
        <w:rPr>
          <w:b/>
        </w:rPr>
      </w:pPr>
      <w:r>
        <w:rPr>
          <w:b/>
        </w:rPr>
        <w:t>注：本条对应19版《绿色建筑评价标准》健康舒适，5.1.3条</w:t>
      </w:r>
    </w:p>
    <w:p>
      <w:pPr>
        <w:pStyle w:val="42"/>
        <w:ind w:firstLine="0" w:firstLineChars="0"/>
        <w:rPr>
          <w:rFonts w:eastAsia="宋体"/>
          <w:b/>
        </w:rPr>
      </w:pPr>
      <w:r>
        <w:rPr>
          <w:rFonts w:eastAsia="宋体"/>
          <w:b/>
        </w:rPr>
        <w:t>【审查要点】</w:t>
      </w:r>
    </w:p>
    <w:p>
      <w:pPr>
        <w:pStyle w:val="42"/>
        <w:numPr>
          <w:ilvl w:val="0"/>
          <w:numId w:val="188"/>
        </w:numPr>
        <w:ind w:firstLineChars="0"/>
        <w:rPr>
          <w:rFonts w:eastAsia="宋体"/>
        </w:rPr>
      </w:pPr>
      <w:r>
        <w:rPr>
          <w:rFonts w:eastAsia="宋体"/>
          <w:b/>
        </w:rPr>
        <w:t>设计图纸：</w:t>
      </w:r>
    </w:p>
    <w:p>
      <w:pPr>
        <w:pStyle w:val="42"/>
        <w:numPr>
          <w:ilvl w:val="0"/>
          <w:numId w:val="189"/>
        </w:numPr>
        <w:ind w:firstLineChars="0"/>
        <w:rPr>
          <w:rFonts w:eastAsia="宋体"/>
          <w:b/>
        </w:rPr>
      </w:pPr>
      <w:r>
        <w:rPr>
          <w:rFonts w:eastAsia="宋体"/>
          <w:b/>
        </w:rPr>
        <w:t>说明内容：</w:t>
      </w:r>
    </w:p>
    <w:p>
      <w:pPr>
        <w:pStyle w:val="42"/>
        <w:numPr>
          <w:ilvl w:val="0"/>
          <w:numId w:val="190"/>
        </w:numPr>
        <w:ind w:left="709" w:firstLineChars="0"/>
        <w:rPr>
          <w:rFonts w:eastAsia="宋体"/>
        </w:rPr>
      </w:pPr>
      <w:r>
        <w:rPr>
          <w:rFonts w:eastAsia="宋体"/>
        </w:rPr>
        <w:t>设计依据：《生活饮用水卫生标准》GB 5749-2006；</w:t>
      </w:r>
    </w:p>
    <w:p>
      <w:pPr>
        <w:pStyle w:val="42"/>
        <w:numPr>
          <w:ilvl w:val="0"/>
          <w:numId w:val="190"/>
        </w:numPr>
        <w:ind w:left="709" w:firstLineChars="0"/>
        <w:rPr>
          <w:rFonts w:eastAsia="宋体"/>
        </w:rPr>
      </w:pPr>
      <w:r>
        <w:rPr>
          <w:rFonts w:eastAsia="宋体"/>
        </w:rPr>
        <w:t>说明内容中明确水质保障措施，符合规定。不同用途的水质，符合对应国家标准的要求。</w:t>
      </w:r>
      <w:r>
        <w:rPr>
          <w:rFonts w:hint="eastAsia" w:eastAsia="宋体"/>
        </w:rPr>
        <w:t>说明对储水设施定期清洗消毒的要求。</w:t>
      </w:r>
      <w:r>
        <w:rPr>
          <w:rFonts w:eastAsia="宋体"/>
        </w:rPr>
        <w:t>说明中明确便器自带水封，水封高度满足规范要求。非传统水源系统应描述设置清晰、永久的标识，并设置防止误吸、误用的措施。</w:t>
      </w:r>
    </w:p>
    <w:p>
      <w:pPr>
        <w:pStyle w:val="42"/>
        <w:numPr>
          <w:ilvl w:val="0"/>
          <w:numId w:val="189"/>
        </w:numPr>
        <w:ind w:firstLineChars="0"/>
        <w:rPr>
          <w:rFonts w:eastAsia="宋体"/>
          <w:b/>
        </w:rPr>
      </w:pPr>
      <w:r>
        <w:rPr>
          <w:rFonts w:eastAsia="宋体"/>
          <w:b/>
        </w:rPr>
        <w:t>图纸内容：</w:t>
      </w:r>
    </w:p>
    <w:p>
      <w:pPr>
        <w:pStyle w:val="42"/>
        <w:ind w:firstLine="420"/>
        <w:rPr>
          <w:rFonts w:eastAsia="宋体"/>
        </w:rPr>
      </w:pPr>
      <w:r>
        <w:rPr>
          <w:rFonts w:eastAsia="宋体"/>
        </w:rPr>
        <w:t>生活水池、水箱平面布置图，排水系统图，给水系统图。</w:t>
      </w:r>
    </w:p>
    <w:p>
      <w:pPr>
        <w:pStyle w:val="42"/>
        <w:numPr>
          <w:ilvl w:val="0"/>
          <w:numId w:val="188"/>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188"/>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pStyle w:val="43"/>
        <w:rPr>
          <w:rFonts w:cs="Times New Roman"/>
          <w:color w:val="auto"/>
        </w:rPr>
      </w:pPr>
      <w:r>
        <w:rPr>
          <w:rFonts w:cs="Times New Roman"/>
          <w:b/>
          <w:color w:val="auto"/>
        </w:rPr>
        <w:t>【条文】</w:t>
      </w:r>
      <w:r>
        <w:rPr>
          <w:rFonts w:hint="eastAsia" w:cs="Times New Roman"/>
          <w:b/>
          <w:color w:val="auto"/>
        </w:rPr>
        <w:t>P.1.</w:t>
      </w:r>
      <w:r>
        <w:rPr>
          <w:rFonts w:cs="Times New Roman"/>
          <w:b/>
          <w:color w:val="auto"/>
        </w:rPr>
        <w:t>4</w:t>
      </w:r>
      <w:r>
        <w:rPr>
          <w:rFonts w:cs="Times New Roman"/>
          <w:color w:val="auto"/>
        </w:rPr>
        <w:t xml:space="preserve"> 主要功能房间的室内噪声级和隔声性能应符合下列规定：</w:t>
      </w:r>
    </w:p>
    <w:p>
      <w:pPr>
        <w:ind w:firstLine="1041" w:firstLineChars="494"/>
      </w:pPr>
      <w:r>
        <w:rPr>
          <w:b/>
        </w:rPr>
        <w:t>1</w:t>
      </w:r>
      <w:r>
        <w:t xml:space="preserve"> 室内噪声级应符合现行国家标准《民用建筑隔声设计规范》GB50118中的低限要求；</w:t>
      </w:r>
    </w:p>
    <w:p>
      <w:pPr>
        <w:ind w:firstLine="1054" w:firstLineChars="500"/>
      </w:pPr>
      <w:r>
        <w:rPr>
          <w:b/>
        </w:rPr>
        <w:t>2</w:t>
      </w:r>
      <w:r>
        <w:t xml:space="preserve"> 外墙、隔墙、楼板和门窗的隔声性能应满足现行国家标准《民用建筑隔声设计规范》GB 50118中的低限要求。</w:t>
      </w:r>
    </w:p>
    <w:p>
      <w:pPr>
        <w:adjustRightInd/>
        <w:snapToGrid/>
        <w:ind w:firstLine="0" w:firstLineChars="0"/>
        <w:rPr>
          <w:b/>
        </w:rPr>
      </w:pPr>
      <w:r>
        <w:rPr>
          <w:b/>
        </w:rPr>
        <w:t>注：本条对应19版《绿色建筑评价标准》健康舒适，5.1.4条</w:t>
      </w:r>
    </w:p>
    <w:p>
      <w:pPr>
        <w:pStyle w:val="42"/>
        <w:ind w:firstLine="0" w:firstLineChars="0"/>
        <w:rPr>
          <w:rFonts w:eastAsia="宋体"/>
          <w:b/>
        </w:rPr>
      </w:pPr>
      <w:r>
        <w:rPr>
          <w:rFonts w:eastAsia="宋体"/>
          <w:b/>
        </w:rPr>
        <w:t>【审查要点】</w:t>
      </w:r>
      <w:r>
        <w:rPr>
          <w:rFonts w:hint="eastAsia" w:eastAsia="宋体"/>
        </w:rPr>
        <w:t>（</w:t>
      </w:r>
      <w:r>
        <w:rPr>
          <w:rFonts w:hint="eastAsia" w:eastAsia="宋体"/>
          <w:bCs w:val="0"/>
        </w:rPr>
        <w:t>建筑与建筑物理、暖通、电气多专业审查，</w:t>
      </w:r>
      <w:r>
        <w:rPr>
          <w:rFonts w:hint="eastAsia" w:eastAsia="宋体"/>
        </w:rPr>
        <w:t>给排水审查第1款）</w:t>
      </w:r>
    </w:p>
    <w:p>
      <w:pPr>
        <w:pStyle w:val="42"/>
        <w:numPr>
          <w:ilvl w:val="0"/>
          <w:numId w:val="191"/>
        </w:numPr>
        <w:ind w:firstLineChars="0"/>
        <w:rPr>
          <w:rFonts w:eastAsia="宋体"/>
        </w:rPr>
      </w:pPr>
      <w:r>
        <w:rPr>
          <w:rFonts w:eastAsia="宋体"/>
          <w:b/>
        </w:rPr>
        <w:t>设计图纸：</w:t>
      </w:r>
    </w:p>
    <w:p>
      <w:pPr>
        <w:pStyle w:val="42"/>
        <w:numPr>
          <w:ilvl w:val="0"/>
          <w:numId w:val="192"/>
        </w:numPr>
        <w:ind w:firstLineChars="0"/>
        <w:rPr>
          <w:rFonts w:eastAsia="宋体"/>
          <w:b/>
        </w:rPr>
      </w:pPr>
      <w:r>
        <w:rPr>
          <w:rFonts w:eastAsia="宋体"/>
          <w:b/>
        </w:rPr>
        <w:t>说明内容：</w:t>
      </w:r>
    </w:p>
    <w:p>
      <w:pPr>
        <w:pStyle w:val="42"/>
        <w:numPr>
          <w:ilvl w:val="0"/>
          <w:numId w:val="193"/>
        </w:numPr>
        <w:ind w:left="709" w:firstLineChars="0"/>
        <w:rPr>
          <w:rFonts w:eastAsia="宋体"/>
        </w:rPr>
      </w:pPr>
      <w:r>
        <w:rPr>
          <w:rFonts w:eastAsia="宋体"/>
        </w:rPr>
        <w:t>设计依据：《民用建筑隔声设计规范》GB 50118-2010</w:t>
      </w:r>
      <w:r>
        <w:rPr>
          <w:rFonts w:hint="eastAsia" w:eastAsia="宋体"/>
        </w:rPr>
        <w:t>、《建筑给水排水设计标准》GB 50015-2019</w:t>
      </w:r>
      <w:r>
        <w:rPr>
          <w:rFonts w:eastAsia="宋体"/>
        </w:rPr>
        <w:t>；</w:t>
      </w:r>
    </w:p>
    <w:p>
      <w:pPr>
        <w:pStyle w:val="42"/>
        <w:numPr>
          <w:ilvl w:val="0"/>
          <w:numId w:val="193"/>
        </w:numPr>
        <w:ind w:left="709" w:firstLineChars="0"/>
        <w:rPr>
          <w:rFonts w:eastAsia="宋体"/>
        </w:rPr>
      </w:pPr>
      <w:r>
        <w:rPr>
          <w:rFonts w:hint="eastAsia" w:eastAsia="宋体"/>
        </w:rPr>
        <w:t>设备机房、管道等采取有效的隔振、隔声措施。</w:t>
      </w:r>
    </w:p>
    <w:p>
      <w:pPr>
        <w:pStyle w:val="42"/>
        <w:numPr>
          <w:ilvl w:val="0"/>
          <w:numId w:val="192"/>
        </w:numPr>
        <w:ind w:firstLineChars="0"/>
        <w:rPr>
          <w:rFonts w:eastAsia="宋体"/>
          <w:b/>
        </w:rPr>
      </w:pPr>
      <w:r>
        <w:rPr>
          <w:rFonts w:eastAsia="宋体"/>
          <w:b/>
        </w:rPr>
        <w:t>图纸内容：</w:t>
      </w:r>
    </w:p>
    <w:p>
      <w:pPr>
        <w:pStyle w:val="42"/>
        <w:ind w:left="709" w:firstLine="0" w:firstLineChars="0"/>
        <w:rPr>
          <w:rFonts w:eastAsia="宋体"/>
        </w:rPr>
      </w:pPr>
      <w:r>
        <w:rPr>
          <w:rFonts w:eastAsia="宋体"/>
        </w:rPr>
        <w:t>水泵房</w:t>
      </w:r>
      <w:r>
        <w:rPr>
          <w:rFonts w:hint="eastAsia" w:eastAsia="宋体"/>
        </w:rPr>
        <w:t>、冷却塔</w:t>
      </w:r>
      <w:r>
        <w:rPr>
          <w:rFonts w:eastAsia="宋体"/>
        </w:rPr>
        <w:t>等建筑服务设备相对位置合理；</w:t>
      </w:r>
      <w:r>
        <w:rPr>
          <w:rFonts w:hint="eastAsia" w:eastAsia="宋体"/>
        </w:rPr>
        <w:t>平面图或大样图中明确建筑服务设备隔振、隔声措施的位置、构造并满足标准要求。</w:t>
      </w:r>
    </w:p>
    <w:p>
      <w:pPr>
        <w:pStyle w:val="42"/>
        <w:numPr>
          <w:ilvl w:val="0"/>
          <w:numId w:val="191"/>
        </w:numPr>
        <w:ind w:firstLineChars="0"/>
        <w:rPr>
          <w:rFonts w:eastAsia="宋体"/>
          <w:b/>
        </w:rPr>
      </w:pPr>
      <w:r>
        <w:rPr>
          <w:rFonts w:eastAsia="宋体"/>
          <w:b/>
        </w:rPr>
        <w:t>技术支撑文件：</w:t>
      </w:r>
    </w:p>
    <w:p>
      <w:pPr>
        <w:pStyle w:val="42"/>
        <w:ind w:firstLine="420"/>
        <w:rPr>
          <w:rFonts w:eastAsia="宋体"/>
        </w:rPr>
      </w:pPr>
      <w:r>
        <w:rPr>
          <w:rFonts w:hint="eastAsia" w:eastAsia="宋体"/>
        </w:rPr>
        <w:t>无</w:t>
      </w:r>
      <w:r>
        <w:rPr>
          <w:rFonts w:eastAsia="宋体"/>
        </w:rPr>
        <w:t>。</w:t>
      </w:r>
    </w:p>
    <w:p>
      <w:pPr>
        <w:pStyle w:val="42"/>
        <w:numPr>
          <w:ilvl w:val="0"/>
          <w:numId w:val="191"/>
        </w:numPr>
        <w:ind w:firstLineChars="0"/>
        <w:rPr>
          <w:rFonts w:eastAsia="宋体"/>
          <w:b/>
        </w:rPr>
      </w:pPr>
      <w:r>
        <w:rPr>
          <w:rFonts w:eastAsia="宋体"/>
          <w:b/>
        </w:rPr>
        <w:t>其他支撑文件：</w:t>
      </w:r>
    </w:p>
    <w:p>
      <w:pPr>
        <w:widowControl/>
        <w:shd w:val="clear" w:color="auto" w:fill="FFFFFF"/>
        <w:adjustRightInd/>
        <w:snapToGrid/>
        <w:ind w:firstLine="420"/>
        <w:jc w:val="left"/>
        <w:rPr>
          <w:color w:val="333333"/>
          <w:kern w:val="0"/>
          <w:szCs w:val="21"/>
        </w:rPr>
      </w:pPr>
      <w:r>
        <w:t>无。</w:t>
      </w:r>
    </w:p>
    <w:p>
      <w:pPr>
        <w:ind w:firstLine="420"/>
      </w:pPr>
    </w:p>
    <w:p>
      <w:pPr>
        <w:keepNext/>
        <w:keepLines/>
        <w:spacing w:beforeLines="50"/>
        <w:ind w:firstLine="0" w:firstLineChars="0"/>
        <w:outlineLvl w:val="3"/>
        <w:rPr>
          <w:bCs/>
          <w:szCs w:val="28"/>
        </w:rPr>
      </w:pPr>
      <w:r>
        <w:rPr>
          <w:b/>
          <w:bCs/>
          <w:szCs w:val="28"/>
        </w:rPr>
        <w:t>【条文】P.1.5</w:t>
      </w:r>
      <w:r>
        <w:rPr>
          <w:bCs/>
          <w:szCs w:val="28"/>
        </w:rPr>
        <w:t xml:space="preserve"> 冷热源、输配系统和照明等各部分能耗应进行独立分项计量。</w:t>
      </w:r>
    </w:p>
    <w:p>
      <w:pPr>
        <w:ind w:firstLine="0" w:firstLineChars="0"/>
        <w:rPr>
          <w:b/>
        </w:rPr>
      </w:pPr>
      <w:r>
        <w:rPr>
          <w:b/>
        </w:rPr>
        <w:t>注：本条对应19版《绿色建筑评价标准》资源节约，7.1.5条</w:t>
      </w:r>
    </w:p>
    <w:p>
      <w:pPr>
        <w:pStyle w:val="42"/>
        <w:ind w:firstLine="0" w:firstLineChars="0"/>
        <w:rPr>
          <w:rFonts w:eastAsia="宋体"/>
          <w:b/>
        </w:rPr>
      </w:pPr>
      <w:r>
        <w:rPr>
          <w:rFonts w:eastAsia="宋体"/>
          <w:b/>
        </w:rPr>
        <w:t>【审查要点】</w:t>
      </w:r>
      <w:r>
        <w:rPr>
          <w:rFonts w:hint="eastAsia" w:eastAsia="宋体"/>
        </w:rPr>
        <w:t>（</w:t>
      </w:r>
      <w:r>
        <w:rPr>
          <w:rFonts w:hint="eastAsia" w:eastAsia="宋体"/>
          <w:bCs w:val="0"/>
        </w:rPr>
        <w:t>暖通、电气多专业审查，给排水</w:t>
      </w:r>
      <w:r>
        <w:rPr>
          <w:rFonts w:eastAsia="宋体"/>
          <w:bCs w:val="0"/>
        </w:rPr>
        <w:t>专业仅</w:t>
      </w:r>
      <w:r>
        <w:rPr>
          <w:rFonts w:hint="eastAsia" w:eastAsia="宋体"/>
          <w:bCs w:val="0"/>
        </w:rPr>
        <w:t>在</w:t>
      </w:r>
      <w:r>
        <w:rPr>
          <w:rFonts w:eastAsia="宋体"/>
          <w:bCs w:val="0"/>
        </w:rPr>
        <w:t>项目有热水</w:t>
      </w:r>
      <w:r>
        <w:rPr>
          <w:rFonts w:hint="eastAsia" w:eastAsia="宋体"/>
          <w:bCs w:val="0"/>
        </w:rPr>
        <w:t>供应</w:t>
      </w:r>
      <w:r>
        <w:rPr>
          <w:rFonts w:eastAsia="宋体"/>
          <w:bCs w:val="0"/>
        </w:rPr>
        <w:t>时审查</w:t>
      </w:r>
      <w:r>
        <w:rPr>
          <w:rFonts w:hint="eastAsia" w:eastAsia="宋体"/>
          <w:bCs w:val="0"/>
        </w:rPr>
        <w:t>该</w:t>
      </w:r>
      <w:r>
        <w:rPr>
          <w:rFonts w:eastAsia="宋体"/>
          <w:bCs w:val="0"/>
        </w:rPr>
        <w:t>条</w:t>
      </w:r>
      <w:r>
        <w:rPr>
          <w:rFonts w:hint="eastAsia" w:eastAsia="宋体"/>
        </w:rPr>
        <w:t>）</w:t>
      </w:r>
    </w:p>
    <w:p>
      <w:pPr>
        <w:pStyle w:val="42"/>
        <w:numPr>
          <w:ilvl w:val="0"/>
          <w:numId w:val="194"/>
        </w:numPr>
        <w:ind w:firstLineChars="0"/>
        <w:rPr>
          <w:rFonts w:eastAsia="宋体"/>
        </w:rPr>
      </w:pPr>
      <w:r>
        <w:rPr>
          <w:rFonts w:eastAsia="宋体"/>
          <w:b/>
        </w:rPr>
        <w:t>设计图纸：</w:t>
      </w:r>
    </w:p>
    <w:p>
      <w:pPr>
        <w:pStyle w:val="42"/>
        <w:numPr>
          <w:ilvl w:val="0"/>
          <w:numId w:val="195"/>
        </w:numPr>
        <w:ind w:firstLineChars="0"/>
        <w:rPr>
          <w:rFonts w:eastAsia="宋体"/>
          <w:b/>
        </w:rPr>
      </w:pPr>
      <w:r>
        <w:rPr>
          <w:rFonts w:eastAsia="宋体"/>
          <w:b/>
        </w:rPr>
        <w:t>说明内容：</w:t>
      </w:r>
    </w:p>
    <w:p>
      <w:pPr>
        <w:pStyle w:val="42"/>
        <w:ind w:left="709" w:firstLine="0" w:firstLineChars="0"/>
        <w:rPr>
          <w:rFonts w:eastAsia="宋体"/>
        </w:rPr>
      </w:pPr>
      <w:r>
        <w:rPr>
          <w:rFonts w:hint="eastAsia" w:eastAsia="宋体"/>
        </w:rPr>
        <w:t>公共建筑热水独立计量，住宅建筑热水分户计量。</w:t>
      </w:r>
    </w:p>
    <w:p>
      <w:pPr>
        <w:pStyle w:val="42"/>
        <w:numPr>
          <w:ilvl w:val="0"/>
          <w:numId w:val="195"/>
        </w:numPr>
        <w:ind w:firstLineChars="0"/>
        <w:rPr>
          <w:rFonts w:eastAsia="宋体"/>
          <w:b/>
        </w:rPr>
      </w:pPr>
      <w:r>
        <w:rPr>
          <w:rFonts w:eastAsia="宋体"/>
          <w:b/>
        </w:rPr>
        <w:t>图纸内容：</w:t>
      </w:r>
    </w:p>
    <w:p>
      <w:pPr>
        <w:pStyle w:val="42"/>
        <w:ind w:left="709" w:firstLine="0" w:firstLineChars="0"/>
        <w:rPr>
          <w:rFonts w:eastAsia="宋体"/>
        </w:rPr>
      </w:pPr>
      <w:r>
        <w:rPr>
          <w:rFonts w:hint="eastAsia" w:eastAsia="宋体"/>
        </w:rPr>
        <w:t>给排水平面图及系统图中表达计量装置及设备表。</w:t>
      </w:r>
    </w:p>
    <w:p>
      <w:pPr>
        <w:pStyle w:val="42"/>
        <w:numPr>
          <w:ilvl w:val="0"/>
          <w:numId w:val="194"/>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194"/>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keepNext/>
        <w:keepLines/>
        <w:spacing w:beforeLines="50"/>
        <w:ind w:firstLine="0" w:firstLineChars="0"/>
        <w:outlineLvl w:val="3"/>
        <w:rPr>
          <w:bCs/>
          <w:szCs w:val="28"/>
        </w:rPr>
      </w:pPr>
      <w:r>
        <w:rPr>
          <w:b/>
          <w:bCs/>
          <w:szCs w:val="28"/>
        </w:rPr>
        <w:t xml:space="preserve">【条文】P.1.6 </w:t>
      </w:r>
      <w:r>
        <w:rPr>
          <w:bCs/>
          <w:szCs w:val="28"/>
        </w:rPr>
        <w:t>应制定水资源利用方案，统筹利用各种水资源，并应符合下列要求：</w:t>
      </w:r>
    </w:p>
    <w:p>
      <w:pPr>
        <w:ind w:firstLine="1054" w:firstLineChars="500"/>
      </w:pPr>
      <w:r>
        <w:rPr>
          <w:b/>
        </w:rPr>
        <w:t>1</w:t>
      </w:r>
      <w:r>
        <w:t xml:space="preserve"> 应按使用用途、付费或管理单元，分别设置用水计量装置；</w:t>
      </w:r>
    </w:p>
    <w:p>
      <w:pPr>
        <w:ind w:firstLine="1054" w:firstLineChars="500"/>
      </w:pPr>
      <w:r>
        <w:rPr>
          <w:b/>
        </w:rPr>
        <w:t>2</w:t>
      </w:r>
      <w:r>
        <w:t xml:space="preserve"> 用水点处水压大于0.2MPa的配水支管应设置减压设施，并应满足给水配件的最低工作压力的要求；</w:t>
      </w:r>
    </w:p>
    <w:p>
      <w:pPr>
        <w:ind w:firstLine="1054" w:firstLineChars="500"/>
      </w:pPr>
      <w:r>
        <w:rPr>
          <w:b/>
        </w:rPr>
        <w:t>3</w:t>
      </w:r>
      <w:r>
        <w:t xml:space="preserve"> 用水器具和设备应满足节水产品的要求。</w:t>
      </w:r>
    </w:p>
    <w:p>
      <w:pPr>
        <w:ind w:firstLine="0" w:firstLineChars="0"/>
        <w:rPr>
          <w:b/>
        </w:rPr>
      </w:pPr>
      <w:r>
        <w:rPr>
          <w:b/>
        </w:rPr>
        <w:t>注：本条对应19版《绿色建筑评价标准》资源节约，7.1.7条</w:t>
      </w:r>
    </w:p>
    <w:p>
      <w:pPr>
        <w:pStyle w:val="42"/>
        <w:ind w:firstLine="0" w:firstLineChars="0"/>
        <w:rPr>
          <w:rFonts w:eastAsia="宋体"/>
          <w:b/>
        </w:rPr>
      </w:pPr>
      <w:r>
        <w:rPr>
          <w:rFonts w:eastAsia="宋体"/>
          <w:b/>
        </w:rPr>
        <w:t>【审查要点】</w:t>
      </w:r>
    </w:p>
    <w:p>
      <w:pPr>
        <w:pStyle w:val="42"/>
        <w:numPr>
          <w:ilvl w:val="0"/>
          <w:numId w:val="196"/>
        </w:numPr>
        <w:ind w:firstLineChars="0"/>
        <w:rPr>
          <w:rFonts w:eastAsia="宋体"/>
        </w:rPr>
      </w:pPr>
      <w:r>
        <w:rPr>
          <w:rFonts w:eastAsia="宋体"/>
          <w:b/>
        </w:rPr>
        <w:t>设计图纸：</w:t>
      </w:r>
    </w:p>
    <w:p>
      <w:pPr>
        <w:pStyle w:val="42"/>
        <w:numPr>
          <w:ilvl w:val="0"/>
          <w:numId w:val="197"/>
        </w:numPr>
        <w:ind w:firstLineChars="0"/>
        <w:rPr>
          <w:rFonts w:eastAsia="宋体"/>
          <w:b/>
        </w:rPr>
      </w:pPr>
      <w:r>
        <w:rPr>
          <w:rFonts w:eastAsia="宋体"/>
          <w:b/>
        </w:rPr>
        <w:t>说明内容：</w:t>
      </w:r>
    </w:p>
    <w:p>
      <w:pPr>
        <w:pStyle w:val="42"/>
        <w:numPr>
          <w:ilvl w:val="0"/>
          <w:numId w:val="198"/>
        </w:numPr>
        <w:ind w:left="709" w:firstLineChars="0"/>
        <w:rPr>
          <w:rFonts w:eastAsia="宋体"/>
        </w:rPr>
      </w:pPr>
      <w:r>
        <w:rPr>
          <w:rFonts w:eastAsia="宋体"/>
        </w:rPr>
        <w:t>设计依据：《建筑给水排水设计标准》GB50015-2019、《城镇供水水量计量仪表的配备和管理通则》CJ/T454-2014、《用水单位水计量器具配备和管理通则》GB24789-2009、《节水型产品通用技术条件》GB/T 18870-2011；</w:t>
      </w:r>
    </w:p>
    <w:p>
      <w:pPr>
        <w:pStyle w:val="42"/>
        <w:numPr>
          <w:ilvl w:val="0"/>
          <w:numId w:val="198"/>
        </w:numPr>
        <w:ind w:left="709" w:firstLineChars="0"/>
        <w:rPr>
          <w:rFonts w:eastAsia="宋体"/>
        </w:rPr>
      </w:pPr>
      <w:r>
        <w:rPr>
          <w:rFonts w:eastAsia="宋体"/>
        </w:rPr>
        <w:t>说明按照使用用途，以及按照付费或管理单元情况对不同用户的用水分别设置用水计量装置；应明确各分区静水压力不宜大于0.45MPa，竖向分区最不利点的压力，应满足卫生器具工作压力的要求；当用水点供水压力超过0.20MPa，应明确采取的减压措施；所选用的卫生器具技术参数及用水效率，其符合《节水型卫生洁具》GB/T 31436-201</w:t>
      </w:r>
      <w:r>
        <w:rPr>
          <w:rFonts w:hint="eastAsia" w:eastAsia="宋体"/>
        </w:rPr>
        <w:t>5</w:t>
      </w:r>
      <w:r>
        <w:rPr>
          <w:rFonts w:eastAsia="宋体"/>
        </w:rPr>
        <w:t>、《节水型生活用水器具》CJ/T164-201</w:t>
      </w:r>
      <w:r>
        <w:rPr>
          <w:rFonts w:hint="eastAsia" w:eastAsia="宋体"/>
        </w:rPr>
        <w:t>4</w:t>
      </w:r>
      <w:r>
        <w:rPr>
          <w:rFonts w:eastAsia="宋体"/>
        </w:rPr>
        <w:t>及《节水型产品通用技术条件》GB/T 18870-201</w:t>
      </w:r>
      <w:r>
        <w:rPr>
          <w:rFonts w:hint="eastAsia" w:eastAsia="宋体"/>
        </w:rPr>
        <w:t>6</w:t>
      </w:r>
      <w:r>
        <w:rPr>
          <w:rFonts w:eastAsia="宋体"/>
        </w:rPr>
        <w:t>的要求。</w:t>
      </w:r>
    </w:p>
    <w:p>
      <w:pPr>
        <w:pStyle w:val="42"/>
        <w:numPr>
          <w:ilvl w:val="0"/>
          <w:numId w:val="197"/>
        </w:numPr>
        <w:ind w:firstLineChars="0"/>
        <w:rPr>
          <w:rFonts w:eastAsia="宋体"/>
          <w:b/>
        </w:rPr>
      </w:pPr>
      <w:r>
        <w:rPr>
          <w:rFonts w:eastAsia="宋体"/>
          <w:b/>
        </w:rPr>
        <w:t>图纸内容：</w:t>
      </w:r>
    </w:p>
    <w:p>
      <w:pPr>
        <w:pStyle w:val="42"/>
        <w:numPr>
          <w:ilvl w:val="0"/>
          <w:numId w:val="199"/>
        </w:numPr>
        <w:ind w:left="709" w:firstLineChars="0"/>
        <w:rPr>
          <w:rFonts w:eastAsia="宋体"/>
        </w:rPr>
      </w:pPr>
      <w:r>
        <w:rPr>
          <w:rFonts w:eastAsia="宋体"/>
        </w:rPr>
        <w:t>给排水系统图、 给排水总图（如有中水雨水等非传统水源，应有处理工艺流程图、平面图等）与说明一致和符合规范要求；</w:t>
      </w:r>
    </w:p>
    <w:p>
      <w:pPr>
        <w:pStyle w:val="42"/>
        <w:numPr>
          <w:ilvl w:val="0"/>
          <w:numId w:val="199"/>
        </w:numPr>
        <w:ind w:left="709" w:firstLineChars="0"/>
        <w:rPr>
          <w:rFonts w:eastAsia="宋体"/>
        </w:rPr>
      </w:pPr>
      <w:r>
        <w:rPr>
          <w:rFonts w:eastAsia="宋体"/>
        </w:rPr>
        <w:t>各分区供水压力和用水点供水压力满足规定；</w:t>
      </w:r>
    </w:p>
    <w:p>
      <w:pPr>
        <w:pStyle w:val="42"/>
        <w:numPr>
          <w:ilvl w:val="0"/>
          <w:numId w:val="199"/>
        </w:numPr>
        <w:ind w:left="709" w:firstLineChars="0"/>
        <w:rPr>
          <w:rFonts w:eastAsia="宋体"/>
        </w:rPr>
      </w:pPr>
      <w:r>
        <w:rPr>
          <w:rFonts w:eastAsia="宋体"/>
        </w:rPr>
        <w:t>主要设备材料表、卫生间大样图：卫生器具参数满足要求</w:t>
      </w:r>
      <w:r>
        <w:rPr>
          <w:rFonts w:hint="eastAsia" w:eastAsia="宋体"/>
        </w:rPr>
        <w:t>；</w:t>
      </w:r>
    </w:p>
    <w:p>
      <w:pPr>
        <w:pStyle w:val="42"/>
        <w:numPr>
          <w:ilvl w:val="0"/>
          <w:numId w:val="199"/>
        </w:numPr>
        <w:ind w:left="709" w:hanging="425" w:firstLineChars="0"/>
        <w:rPr>
          <w:rFonts w:eastAsia="宋体"/>
        </w:rPr>
      </w:pPr>
      <w:r>
        <w:rPr>
          <w:rFonts w:hint="eastAsia" w:eastAsia="宋体"/>
        </w:rPr>
        <w:t>水表分级计量设置图。</w:t>
      </w:r>
    </w:p>
    <w:p>
      <w:pPr>
        <w:pStyle w:val="42"/>
        <w:numPr>
          <w:ilvl w:val="0"/>
          <w:numId w:val="196"/>
        </w:numPr>
        <w:ind w:firstLineChars="0"/>
        <w:rPr>
          <w:rFonts w:eastAsia="宋体"/>
          <w:b/>
        </w:rPr>
      </w:pPr>
      <w:r>
        <w:rPr>
          <w:rFonts w:eastAsia="宋体"/>
          <w:b/>
        </w:rPr>
        <w:t>技术支撑文件：</w:t>
      </w:r>
    </w:p>
    <w:p>
      <w:pPr>
        <w:pStyle w:val="42"/>
        <w:ind w:firstLine="420"/>
        <w:rPr>
          <w:rFonts w:eastAsia="宋体"/>
        </w:rPr>
      </w:pPr>
      <w:r>
        <w:rPr>
          <w:rFonts w:hint="eastAsia" w:eastAsia="宋体"/>
        </w:rPr>
        <w:t>水资源规划方案</w:t>
      </w:r>
      <w:r>
        <w:rPr>
          <w:rFonts w:eastAsia="宋体"/>
        </w:rPr>
        <w:t>。</w:t>
      </w:r>
    </w:p>
    <w:p>
      <w:pPr>
        <w:pStyle w:val="42"/>
        <w:numPr>
          <w:ilvl w:val="0"/>
          <w:numId w:val="196"/>
        </w:numPr>
        <w:ind w:firstLineChars="0"/>
        <w:rPr>
          <w:rFonts w:eastAsia="宋体"/>
          <w:b/>
        </w:rPr>
      </w:pPr>
      <w:r>
        <w:rPr>
          <w:rFonts w:eastAsia="宋体"/>
          <w:b/>
        </w:rPr>
        <w:t>其他支撑文件：</w:t>
      </w:r>
    </w:p>
    <w:p>
      <w:pPr>
        <w:pStyle w:val="42"/>
        <w:ind w:left="420" w:firstLine="0" w:firstLineChars="0"/>
        <w:rPr>
          <w:rFonts w:eastAsia="宋体"/>
        </w:rPr>
      </w:pPr>
      <w:r>
        <w:rPr>
          <w:rFonts w:hint="eastAsia" w:eastAsia="宋体"/>
        </w:rPr>
        <w:t>各层用水点用水压力计算书</w:t>
      </w:r>
      <w:r>
        <w:rPr>
          <w:rFonts w:eastAsia="宋体"/>
        </w:rPr>
        <w:t>。</w:t>
      </w:r>
    </w:p>
    <w:p>
      <w:pPr>
        <w:ind w:firstLine="420"/>
        <w:rPr>
          <w:bCs/>
          <w:color w:val="FF0000"/>
          <w:szCs w:val="21"/>
        </w:rPr>
      </w:pPr>
    </w:p>
    <w:p>
      <w:pPr>
        <w:pStyle w:val="42"/>
        <w:ind w:firstLine="0" w:firstLineChars="0"/>
        <w:rPr>
          <w:rFonts w:eastAsia="宋体"/>
        </w:rPr>
      </w:pPr>
    </w:p>
    <w:p>
      <w:pPr>
        <w:keepNext/>
        <w:keepLines/>
        <w:ind w:firstLine="0" w:firstLineChars="0"/>
        <w:outlineLvl w:val="3"/>
        <w:rPr>
          <w:bCs/>
          <w:szCs w:val="28"/>
        </w:rPr>
      </w:pPr>
      <w:r>
        <w:rPr>
          <w:b/>
          <w:bCs/>
          <w:szCs w:val="28"/>
        </w:rPr>
        <w:t>【条文】P.1.7</w:t>
      </w:r>
      <w:r>
        <w:rPr>
          <w:bCs/>
          <w:szCs w:val="28"/>
        </w:rPr>
        <w:t xml:space="preserve"> 场地的竖向设计应有利于雨水的收集或排放，应有效组织雨水的下渗、滞蓄或再利用；对大于10hm</w:t>
      </w:r>
      <w:r>
        <w:rPr>
          <w:bCs/>
          <w:szCs w:val="28"/>
          <w:vertAlign w:val="superscript"/>
        </w:rPr>
        <w:t>2</w:t>
      </w:r>
      <w:r>
        <w:rPr>
          <w:bCs/>
          <w:szCs w:val="28"/>
        </w:rPr>
        <w:t>的场地应进行雨水控制利用专项设计。</w:t>
      </w:r>
    </w:p>
    <w:p>
      <w:pPr>
        <w:ind w:firstLine="0" w:firstLineChars="0"/>
      </w:pPr>
      <w:r>
        <w:rPr>
          <w:b/>
        </w:rPr>
        <w:t>注：本条对应19版《绿色建筑评价标准》环境宜居，8.1.4条</w:t>
      </w:r>
    </w:p>
    <w:p>
      <w:pPr>
        <w:widowControl/>
        <w:ind w:firstLine="0" w:firstLineChars="0"/>
        <w:rPr>
          <w:b/>
          <w:bCs/>
          <w:szCs w:val="21"/>
        </w:rPr>
      </w:pPr>
      <w:r>
        <w:rPr>
          <w:b/>
          <w:bCs/>
          <w:szCs w:val="21"/>
        </w:rPr>
        <w:t>【审查要点】</w:t>
      </w:r>
    </w:p>
    <w:p>
      <w:pPr>
        <w:pStyle w:val="42"/>
        <w:numPr>
          <w:ilvl w:val="0"/>
          <w:numId w:val="200"/>
        </w:numPr>
        <w:ind w:firstLineChars="0"/>
        <w:rPr>
          <w:rFonts w:eastAsia="宋体"/>
        </w:rPr>
      </w:pPr>
      <w:r>
        <w:rPr>
          <w:rFonts w:eastAsia="宋体"/>
          <w:b/>
        </w:rPr>
        <w:t>设计图纸：</w:t>
      </w:r>
    </w:p>
    <w:p>
      <w:pPr>
        <w:pStyle w:val="42"/>
        <w:numPr>
          <w:ilvl w:val="0"/>
          <w:numId w:val="201"/>
        </w:numPr>
        <w:ind w:firstLineChars="0"/>
        <w:rPr>
          <w:rFonts w:eastAsia="宋体"/>
          <w:b/>
        </w:rPr>
      </w:pPr>
      <w:r>
        <w:rPr>
          <w:rFonts w:eastAsia="宋体"/>
          <w:b/>
        </w:rPr>
        <w:t>说明内容：</w:t>
      </w:r>
    </w:p>
    <w:p>
      <w:pPr>
        <w:pStyle w:val="42"/>
        <w:numPr>
          <w:ilvl w:val="0"/>
          <w:numId w:val="202"/>
        </w:numPr>
        <w:ind w:left="709" w:firstLineChars="0"/>
        <w:rPr>
          <w:rFonts w:eastAsia="宋体"/>
        </w:rPr>
      </w:pPr>
      <w:r>
        <w:rPr>
          <w:rFonts w:eastAsia="宋体"/>
        </w:rPr>
        <w:t>设计依据：</w:t>
      </w:r>
      <w:r>
        <w:rPr>
          <w:rFonts w:eastAsia="宋体"/>
          <w:bCs w:val="0"/>
        </w:rPr>
        <w:t>《城乡建设用地竖向规划规范》CJJ 83-2016、《建筑与小区雨水控制及利用工程技术规范》GB 50400-2016</w:t>
      </w:r>
      <w:r>
        <w:rPr>
          <w:rFonts w:eastAsia="宋体"/>
        </w:rPr>
        <w:t>；</w:t>
      </w:r>
    </w:p>
    <w:p>
      <w:pPr>
        <w:pStyle w:val="42"/>
        <w:numPr>
          <w:ilvl w:val="0"/>
          <w:numId w:val="202"/>
        </w:numPr>
        <w:ind w:left="709" w:firstLineChars="0"/>
        <w:rPr>
          <w:rFonts w:eastAsia="宋体"/>
        </w:rPr>
      </w:pPr>
      <w:r>
        <w:rPr>
          <w:rFonts w:hint="eastAsia" w:eastAsia="宋体"/>
        </w:rPr>
        <w:t>说明</w:t>
      </w:r>
      <w:r>
        <w:rPr>
          <w:rFonts w:eastAsia="宋体"/>
        </w:rPr>
        <w:t>场地雨水控制利用的方式，雨水控制利用设施类型及相关参数，当设有雨水收集回用系统时，应说明雨水收集方式、雨水处理方式、回用方式及水平衡计算。</w:t>
      </w:r>
    </w:p>
    <w:p>
      <w:pPr>
        <w:pStyle w:val="42"/>
        <w:numPr>
          <w:ilvl w:val="0"/>
          <w:numId w:val="201"/>
        </w:numPr>
        <w:ind w:firstLineChars="0"/>
        <w:rPr>
          <w:rFonts w:eastAsia="宋体"/>
          <w:b/>
        </w:rPr>
      </w:pPr>
      <w:r>
        <w:rPr>
          <w:rFonts w:eastAsia="宋体"/>
          <w:b/>
        </w:rPr>
        <w:t>图纸内容：</w:t>
      </w:r>
    </w:p>
    <w:p>
      <w:pPr>
        <w:pStyle w:val="42"/>
        <w:ind w:left="567" w:leftChars="270" w:firstLine="0" w:firstLineChars="0"/>
        <w:rPr>
          <w:rFonts w:eastAsia="宋体"/>
        </w:rPr>
      </w:pPr>
      <w:r>
        <w:rPr>
          <w:rFonts w:eastAsia="宋体"/>
        </w:rPr>
        <w:t>设置有雨水回用系统时，应表达雨水回用工艺流程图，雨水系统设备材料表，收集池平面布置、设备房平面布置</w:t>
      </w:r>
      <w:r>
        <w:rPr>
          <w:rFonts w:hint="eastAsia" w:eastAsia="宋体"/>
        </w:rPr>
        <w:t>。</w:t>
      </w:r>
    </w:p>
    <w:p>
      <w:pPr>
        <w:pStyle w:val="42"/>
        <w:numPr>
          <w:ilvl w:val="0"/>
          <w:numId w:val="200"/>
        </w:numPr>
        <w:ind w:firstLineChars="0"/>
        <w:rPr>
          <w:rFonts w:eastAsia="宋体"/>
          <w:b/>
        </w:rPr>
      </w:pPr>
      <w:r>
        <w:rPr>
          <w:rFonts w:eastAsia="宋体"/>
          <w:b/>
        </w:rPr>
        <w:t>技术支撑文件：</w:t>
      </w:r>
    </w:p>
    <w:p>
      <w:pPr>
        <w:pStyle w:val="42"/>
        <w:ind w:left="420" w:firstLine="0" w:firstLineChars="0"/>
        <w:rPr>
          <w:rFonts w:eastAsia="宋体"/>
        </w:rPr>
      </w:pPr>
      <w:r>
        <w:rPr>
          <w:rFonts w:hint="eastAsia" w:eastAsia="宋体"/>
        </w:rPr>
        <w:t>水资源规划方案（年径流总量控制率及雨量径流系数计算书）</w:t>
      </w:r>
      <w:r>
        <w:rPr>
          <w:rFonts w:eastAsia="宋体"/>
        </w:rPr>
        <w:t>。</w:t>
      </w:r>
    </w:p>
    <w:p>
      <w:pPr>
        <w:pStyle w:val="42"/>
        <w:numPr>
          <w:ilvl w:val="0"/>
          <w:numId w:val="200"/>
        </w:numPr>
        <w:ind w:firstLineChars="0"/>
        <w:rPr>
          <w:rFonts w:eastAsia="宋体"/>
          <w:b/>
        </w:rPr>
      </w:pPr>
      <w:r>
        <w:rPr>
          <w:rFonts w:eastAsia="宋体"/>
          <w:b/>
        </w:rPr>
        <w:t>其他支撑文件：</w:t>
      </w:r>
    </w:p>
    <w:p>
      <w:pPr>
        <w:pStyle w:val="42"/>
        <w:numPr>
          <w:ilvl w:val="0"/>
          <w:numId w:val="203"/>
        </w:numPr>
        <w:ind w:firstLineChars="0"/>
        <w:rPr>
          <w:rFonts w:eastAsia="宋体"/>
        </w:rPr>
      </w:pPr>
      <w:r>
        <w:rPr>
          <w:rFonts w:hint="eastAsia" w:eastAsia="宋体"/>
        </w:rPr>
        <w:t>小于10hm</w:t>
      </w:r>
      <w:r>
        <w:rPr>
          <w:rFonts w:eastAsia="宋体"/>
          <w:vertAlign w:val="superscript"/>
        </w:rPr>
        <w:t>2</w:t>
      </w:r>
      <w:r>
        <w:rPr>
          <w:rFonts w:hint="eastAsia" w:eastAsia="宋体"/>
        </w:rPr>
        <w:t>的项目应根据场地条件合理采用雨水控制利用措施，编制场地雨水综合控制利用方案；</w:t>
      </w:r>
    </w:p>
    <w:p>
      <w:pPr>
        <w:pStyle w:val="42"/>
        <w:numPr>
          <w:ilvl w:val="0"/>
          <w:numId w:val="203"/>
        </w:numPr>
        <w:ind w:firstLineChars="0"/>
        <w:rPr>
          <w:rFonts w:eastAsia="宋体"/>
        </w:rPr>
      </w:pPr>
      <w:r>
        <w:rPr>
          <w:rFonts w:hint="eastAsia" w:eastAsia="宋体"/>
        </w:rPr>
        <w:t>大于10hm</w:t>
      </w:r>
      <w:r>
        <w:rPr>
          <w:rFonts w:hint="eastAsia" w:eastAsia="宋体"/>
          <w:vertAlign w:val="superscript"/>
        </w:rPr>
        <w:t>2</w:t>
      </w:r>
      <w:r>
        <w:rPr>
          <w:rFonts w:hint="eastAsia" w:eastAsia="宋体"/>
        </w:rPr>
        <w:t>的场地应提供雨水控制利用专项设计或海绵城市设计文件。</w:t>
      </w:r>
    </w:p>
    <w:p>
      <w:pPr>
        <w:pStyle w:val="42"/>
        <w:ind w:left="420" w:firstLine="0" w:firstLineChars="0"/>
        <w:rPr>
          <w:rFonts w:eastAsia="宋体"/>
        </w:rPr>
      </w:pPr>
    </w:p>
    <w:p>
      <w:pPr>
        <w:pStyle w:val="43"/>
        <w:rPr>
          <w:rFonts w:cs="Times New Roman"/>
          <w:b/>
          <w:color w:val="auto"/>
        </w:rPr>
      </w:pPr>
      <w:r>
        <w:rPr>
          <w:rFonts w:cs="Times New Roman"/>
          <w:b/>
          <w:color w:val="auto"/>
        </w:rPr>
        <w:t>【条文】</w:t>
      </w:r>
      <w:r>
        <w:rPr>
          <w:b/>
          <w:bCs w:val="0"/>
          <w:color w:val="auto"/>
        </w:rPr>
        <w:t>P.1.8</w:t>
      </w:r>
      <w:r>
        <w:rPr>
          <w:rFonts w:cs="Times New Roman"/>
          <w:color w:val="auto"/>
        </w:rPr>
        <w:t xml:space="preserve"> 场地内不应有排放超标的污染源。</w:t>
      </w:r>
    </w:p>
    <w:p>
      <w:pPr>
        <w:ind w:firstLine="0" w:firstLineChars="0"/>
      </w:pPr>
      <w:r>
        <w:rPr>
          <w:b/>
        </w:rPr>
        <w:t>注：本条对应19版《绿色建筑评价标准》环境宜居，8.1.6条</w:t>
      </w:r>
    </w:p>
    <w:p>
      <w:pPr>
        <w:pStyle w:val="42"/>
        <w:ind w:firstLine="0" w:firstLineChars="0"/>
        <w:rPr>
          <w:rFonts w:eastAsia="宋体"/>
          <w:b/>
        </w:rPr>
      </w:pPr>
      <w:r>
        <w:rPr>
          <w:rFonts w:eastAsia="宋体"/>
          <w:b/>
        </w:rPr>
        <w:t>【审查要点】</w:t>
      </w:r>
      <w:r>
        <w:rPr>
          <w:rFonts w:hint="eastAsia" w:eastAsia="宋体"/>
          <w:bCs w:val="0"/>
        </w:rPr>
        <w:t>（建筑、暖通多专业审查）</w:t>
      </w:r>
    </w:p>
    <w:p>
      <w:pPr>
        <w:pStyle w:val="42"/>
        <w:numPr>
          <w:ilvl w:val="0"/>
          <w:numId w:val="204"/>
        </w:numPr>
        <w:ind w:firstLineChars="0"/>
        <w:rPr>
          <w:rFonts w:eastAsia="宋体"/>
        </w:rPr>
      </w:pPr>
      <w:r>
        <w:rPr>
          <w:rFonts w:eastAsia="宋体"/>
          <w:b/>
        </w:rPr>
        <w:t>设计图纸：</w:t>
      </w:r>
    </w:p>
    <w:p>
      <w:pPr>
        <w:pStyle w:val="42"/>
        <w:numPr>
          <w:ilvl w:val="0"/>
          <w:numId w:val="205"/>
        </w:numPr>
        <w:ind w:firstLineChars="0"/>
        <w:rPr>
          <w:rFonts w:eastAsia="宋体"/>
        </w:rPr>
      </w:pPr>
      <w:r>
        <w:rPr>
          <w:rFonts w:eastAsia="宋体"/>
          <w:b/>
        </w:rPr>
        <w:t>说明内容：</w:t>
      </w:r>
    </w:p>
    <w:p>
      <w:pPr>
        <w:pStyle w:val="39"/>
        <w:numPr>
          <w:ilvl w:val="0"/>
          <w:numId w:val="206"/>
        </w:numPr>
        <w:tabs>
          <w:tab w:val="left" w:pos="993"/>
        </w:tabs>
        <w:ind w:firstLineChars="0"/>
        <w:rPr>
          <w:bCs/>
          <w:szCs w:val="21"/>
        </w:rPr>
      </w:pPr>
      <w:r>
        <w:t>设计依据：</w:t>
      </w:r>
      <w:r>
        <w:rPr>
          <w:bCs/>
          <w:szCs w:val="21"/>
        </w:rPr>
        <w:t>《污水综合排放标准》GB8978-1996、《医疗机构水污染物排放标准》GB18466-2005、《污水排入城镇下水道水质标准》GB/T31962-2015</w:t>
      </w:r>
      <w:r>
        <w:rPr>
          <w:rFonts w:hint="eastAsia"/>
        </w:rPr>
        <w:t>、《市容环卫工程项目规范》GB 55013-2021；</w:t>
      </w:r>
    </w:p>
    <w:p>
      <w:pPr>
        <w:pStyle w:val="42"/>
        <w:numPr>
          <w:ilvl w:val="0"/>
          <w:numId w:val="206"/>
        </w:numPr>
        <w:ind w:left="709" w:firstLineChars="0"/>
        <w:rPr>
          <w:rFonts w:eastAsia="宋体"/>
        </w:rPr>
      </w:pPr>
      <w:r>
        <w:rPr>
          <w:rFonts w:eastAsia="宋体"/>
        </w:rPr>
        <w:t>建筑场地内不应存在未达标排放或者超标排放的液态污染源，若有污染源应积极采取相应的治理措施并达到无超标污染物排放的要求。</w:t>
      </w:r>
    </w:p>
    <w:p>
      <w:pPr>
        <w:pStyle w:val="42"/>
        <w:numPr>
          <w:ilvl w:val="0"/>
          <w:numId w:val="205"/>
        </w:numPr>
        <w:ind w:firstLineChars="0"/>
        <w:rPr>
          <w:rFonts w:eastAsia="宋体"/>
          <w:b/>
        </w:rPr>
      </w:pPr>
      <w:r>
        <w:rPr>
          <w:rFonts w:eastAsia="宋体"/>
          <w:b/>
        </w:rPr>
        <w:t>图纸内容：</w:t>
      </w:r>
    </w:p>
    <w:p>
      <w:pPr>
        <w:pStyle w:val="42"/>
        <w:ind w:left="840" w:firstLine="0" w:firstLineChars="0"/>
        <w:rPr>
          <w:rFonts w:eastAsia="宋体"/>
          <w:b/>
        </w:rPr>
      </w:pPr>
      <w:r>
        <w:rPr>
          <w:rFonts w:hint="eastAsia" w:eastAsia="宋体"/>
        </w:rPr>
        <w:t>给排水室外总体及污水处理相关图纸</w:t>
      </w:r>
      <w:r>
        <w:rPr>
          <w:rFonts w:eastAsia="宋体"/>
        </w:rPr>
        <w:t>。</w:t>
      </w:r>
    </w:p>
    <w:p>
      <w:pPr>
        <w:pStyle w:val="42"/>
        <w:numPr>
          <w:ilvl w:val="0"/>
          <w:numId w:val="204"/>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rPr>
        <w:t>无。</w:t>
      </w:r>
    </w:p>
    <w:p>
      <w:pPr>
        <w:pStyle w:val="42"/>
        <w:numPr>
          <w:ilvl w:val="0"/>
          <w:numId w:val="204"/>
        </w:numPr>
        <w:ind w:firstLineChars="0"/>
        <w:rPr>
          <w:rFonts w:eastAsia="宋体"/>
          <w:b/>
        </w:rPr>
      </w:pPr>
      <w:r>
        <w:rPr>
          <w:rFonts w:eastAsia="宋体"/>
          <w:b/>
        </w:rPr>
        <w:t>其他支撑文件：</w:t>
      </w:r>
    </w:p>
    <w:p>
      <w:pPr>
        <w:ind w:firstLine="561" w:firstLineChars="267"/>
        <w:jc w:val="left"/>
        <w:rPr>
          <w:bCs/>
          <w:szCs w:val="21"/>
        </w:rPr>
      </w:pPr>
      <w:r>
        <w:rPr>
          <w:rFonts w:hint="eastAsia"/>
        </w:rPr>
        <w:t>环评报告及批复</w:t>
      </w:r>
      <w:r>
        <w:t>。</w:t>
      </w:r>
    </w:p>
    <w:p>
      <w:pPr>
        <w:ind w:firstLine="141" w:firstLineChars="67"/>
        <w:jc w:val="left"/>
        <w:rPr>
          <w:bCs/>
          <w:color w:val="FF0000"/>
          <w:szCs w:val="21"/>
        </w:rPr>
      </w:pPr>
    </w:p>
    <w:p>
      <w:pPr>
        <w:ind w:firstLine="0" w:firstLineChars="0"/>
        <w:jc w:val="center"/>
        <w:outlineLvl w:val="2"/>
        <w:rPr>
          <w:b/>
          <w:bCs/>
          <w:szCs w:val="32"/>
        </w:rPr>
      </w:pPr>
      <w:bookmarkStart w:id="55" w:name="_Toc96198176"/>
      <w:r>
        <w:rPr>
          <w:b/>
          <w:bCs/>
          <w:szCs w:val="32"/>
        </w:rPr>
        <w:t>6.2 评分项</w:t>
      </w:r>
      <w:bookmarkEnd w:id="55"/>
    </w:p>
    <w:p>
      <w:pPr>
        <w:pStyle w:val="43"/>
        <w:rPr>
          <w:rFonts w:cs="Times New Roman"/>
          <w:color w:val="auto"/>
        </w:rPr>
      </w:pPr>
      <w:r>
        <w:rPr>
          <w:rFonts w:cs="Times New Roman"/>
          <w:b/>
          <w:color w:val="auto"/>
        </w:rPr>
        <w:t>【条文】</w:t>
      </w:r>
      <w:r>
        <w:rPr>
          <w:rFonts w:hint="eastAsia" w:cs="Times New Roman"/>
          <w:b/>
          <w:color w:val="auto"/>
        </w:rPr>
        <w:t>P</w:t>
      </w:r>
      <w:r>
        <w:rPr>
          <w:rFonts w:cs="Times New Roman"/>
          <w:b/>
          <w:color w:val="auto"/>
        </w:rPr>
        <w:t>.2.1</w:t>
      </w:r>
      <w:r>
        <w:rPr>
          <w:rFonts w:cs="Times New Roman"/>
          <w:color w:val="auto"/>
        </w:rPr>
        <w:t xml:space="preserve"> 采取提升建筑适变性的措施，评价总分值为 18 分，并按下列规则分别评分并累计：</w:t>
      </w:r>
    </w:p>
    <w:p>
      <w:pPr>
        <w:ind w:firstLine="420"/>
      </w:pPr>
      <w:r>
        <w:t>1  采取通用开放、灵活可变的使用空间设计，或采取建筑使用功能可变措施，得 7 分；</w:t>
      </w:r>
    </w:p>
    <w:p>
      <w:pPr>
        <w:ind w:firstLine="420"/>
      </w:pPr>
      <w:r>
        <w:t>2  建筑结构与建筑设备管线分离，得 7 分；</w:t>
      </w:r>
    </w:p>
    <w:p>
      <w:pPr>
        <w:ind w:firstLine="420"/>
      </w:pPr>
      <w:r>
        <w:t>3  采用与建筑功能和空间变化相适应的设备设施布置方式或控制方式，得 4 分。</w:t>
      </w:r>
    </w:p>
    <w:p>
      <w:pPr>
        <w:ind w:firstLine="0" w:firstLineChars="0"/>
      </w:pPr>
      <w:r>
        <w:rPr>
          <w:b/>
        </w:rPr>
        <w:t>注：本条对应19版《绿色建筑评价标准》安全耐久，4.2.6条</w:t>
      </w:r>
    </w:p>
    <w:p>
      <w:pPr>
        <w:pStyle w:val="42"/>
        <w:ind w:firstLine="0" w:firstLineChars="0"/>
        <w:rPr>
          <w:rFonts w:eastAsia="宋体"/>
          <w:b/>
        </w:rPr>
      </w:pPr>
      <w:r>
        <w:rPr>
          <w:rFonts w:eastAsia="宋体"/>
          <w:b/>
        </w:rPr>
        <w:t>【审查要点】</w:t>
      </w:r>
      <w:r>
        <w:rPr>
          <w:rFonts w:hint="eastAsia" w:eastAsia="宋体"/>
        </w:rPr>
        <w:t>（</w:t>
      </w:r>
      <w:r>
        <w:rPr>
          <w:rFonts w:hint="eastAsia" w:eastAsia="宋体"/>
          <w:bCs w:val="0"/>
        </w:rPr>
        <w:t>建筑、结构、暖通、电气多专业审查，</w:t>
      </w:r>
      <w:r>
        <w:rPr>
          <w:rFonts w:hint="eastAsia" w:eastAsia="宋体"/>
        </w:rPr>
        <w:t>给排水审查第2、3款）</w:t>
      </w:r>
    </w:p>
    <w:p>
      <w:pPr>
        <w:pStyle w:val="42"/>
        <w:numPr>
          <w:ilvl w:val="0"/>
          <w:numId w:val="207"/>
        </w:numPr>
        <w:ind w:firstLineChars="0"/>
        <w:rPr>
          <w:rFonts w:eastAsia="宋体"/>
        </w:rPr>
      </w:pPr>
      <w:r>
        <w:rPr>
          <w:rFonts w:eastAsia="宋体"/>
          <w:b/>
        </w:rPr>
        <w:t>设计图纸：</w:t>
      </w:r>
    </w:p>
    <w:p>
      <w:pPr>
        <w:pStyle w:val="42"/>
        <w:numPr>
          <w:ilvl w:val="0"/>
          <w:numId w:val="208"/>
        </w:numPr>
        <w:ind w:firstLineChars="0"/>
        <w:rPr>
          <w:rFonts w:eastAsia="宋体"/>
          <w:b/>
        </w:rPr>
      </w:pPr>
      <w:r>
        <w:rPr>
          <w:rFonts w:eastAsia="宋体"/>
          <w:b/>
        </w:rPr>
        <w:t>说明内容：</w:t>
      </w:r>
    </w:p>
    <w:p>
      <w:pPr>
        <w:pStyle w:val="42"/>
        <w:ind w:left="709" w:firstLine="0" w:firstLineChars="0"/>
        <w:rPr>
          <w:rFonts w:eastAsia="宋体"/>
        </w:rPr>
      </w:pPr>
      <w:r>
        <w:rPr>
          <w:rFonts w:eastAsia="宋体"/>
        </w:rPr>
        <w:t>说明项目按照管线分离进行设计，说明管线分离的形式，明确设备和管线安装位置和安装方式</w:t>
      </w:r>
      <w:r>
        <w:rPr>
          <w:rFonts w:hint="eastAsia" w:eastAsia="宋体"/>
        </w:rPr>
        <w:t>。</w:t>
      </w:r>
    </w:p>
    <w:p>
      <w:pPr>
        <w:pStyle w:val="42"/>
        <w:numPr>
          <w:ilvl w:val="0"/>
          <w:numId w:val="208"/>
        </w:numPr>
        <w:ind w:firstLineChars="0"/>
        <w:rPr>
          <w:rFonts w:eastAsia="宋体"/>
          <w:b/>
        </w:rPr>
      </w:pPr>
      <w:r>
        <w:rPr>
          <w:rFonts w:eastAsia="宋体"/>
          <w:b/>
        </w:rPr>
        <w:t>图纸内容：</w:t>
      </w:r>
    </w:p>
    <w:p>
      <w:pPr>
        <w:pStyle w:val="42"/>
        <w:ind w:left="420" w:firstLine="210" w:firstLineChars="100"/>
        <w:rPr>
          <w:rFonts w:eastAsia="宋体"/>
        </w:rPr>
      </w:pPr>
      <w:r>
        <w:rPr>
          <w:rFonts w:eastAsia="宋体"/>
        </w:rPr>
        <w:t>管线分离节点专项图的设计内容与说明内容一致。</w:t>
      </w:r>
    </w:p>
    <w:p>
      <w:pPr>
        <w:pStyle w:val="42"/>
        <w:numPr>
          <w:ilvl w:val="0"/>
          <w:numId w:val="207"/>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207"/>
        </w:numPr>
        <w:ind w:firstLineChars="0"/>
        <w:rPr>
          <w:rFonts w:eastAsia="宋体"/>
          <w:b/>
        </w:rPr>
      </w:pPr>
      <w:r>
        <w:rPr>
          <w:rFonts w:eastAsia="宋体"/>
          <w:b/>
        </w:rPr>
        <w:t>其他支撑文件：</w:t>
      </w:r>
    </w:p>
    <w:p>
      <w:pPr>
        <w:widowControl/>
        <w:ind w:firstLine="420"/>
        <w:rPr>
          <w:bCs/>
          <w:szCs w:val="21"/>
        </w:rPr>
      </w:pPr>
      <w:r>
        <w:t>无。</w:t>
      </w:r>
    </w:p>
    <w:p>
      <w:pPr>
        <w:ind w:firstLine="420"/>
      </w:pPr>
    </w:p>
    <w:p>
      <w:pPr>
        <w:keepNext/>
        <w:keepLines/>
        <w:ind w:firstLine="0" w:firstLineChars="0"/>
        <w:outlineLvl w:val="3"/>
        <w:rPr>
          <w:bCs/>
          <w:szCs w:val="28"/>
        </w:rPr>
      </w:pPr>
      <w:r>
        <w:rPr>
          <w:b/>
          <w:bCs/>
          <w:szCs w:val="28"/>
        </w:rPr>
        <w:t xml:space="preserve">【条文】P.2.2 </w:t>
      </w:r>
      <w:r>
        <w:rPr>
          <w:bCs/>
          <w:szCs w:val="28"/>
        </w:rPr>
        <w:t>采取提升建筑部品部件耐久性的措施，评价总分值为10分，并按下列规则分别评分并累计：</w:t>
      </w:r>
    </w:p>
    <w:p>
      <w:pPr>
        <w:ind w:firstLine="1054" w:firstLineChars="500"/>
      </w:pPr>
      <w:r>
        <w:rPr>
          <w:b/>
        </w:rPr>
        <w:t>1</w:t>
      </w:r>
      <w:r>
        <w:t xml:space="preserve"> 使用耐腐蚀、抗老化、耐久性能好的管材、管线、管件，得5分；</w:t>
      </w:r>
    </w:p>
    <w:p>
      <w:pPr>
        <w:ind w:firstLine="1054" w:firstLineChars="500"/>
      </w:pPr>
      <w:r>
        <w:rPr>
          <w:b/>
        </w:rPr>
        <w:t>2</w:t>
      </w:r>
      <w:r>
        <w:t xml:space="preserve"> </w:t>
      </w:r>
      <w:r>
        <w:rPr>
          <w:rFonts w:hint="eastAsia"/>
        </w:rPr>
        <w:t>活动配件选用长寿命产品，并考虑部品组合的同寿命性；不同使用寿命的部品组合时，采用便于分别拆换、更新和升级的构造，得5分。</w:t>
      </w:r>
    </w:p>
    <w:p>
      <w:pPr>
        <w:ind w:firstLine="0" w:firstLineChars="0"/>
      </w:pPr>
      <w:r>
        <w:rPr>
          <w:b/>
        </w:rPr>
        <w:t>注：本条对应19版《绿色建筑评价标准》安全耐久，4.2.7条</w:t>
      </w:r>
    </w:p>
    <w:p>
      <w:pPr>
        <w:pStyle w:val="42"/>
        <w:ind w:firstLine="0" w:firstLineChars="0"/>
        <w:rPr>
          <w:rFonts w:eastAsia="宋体"/>
          <w:b/>
        </w:rPr>
      </w:pPr>
      <w:r>
        <w:rPr>
          <w:rFonts w:eastAsia="宋体"/>
          <w:b/>
        </w:rPr>
        <w:t>【审查要点】</w:t>
      </w:r>
      <w:r>
        <w:rPr>
          <w:rFonts w:hint="eastAsia" w:eastAsia="宋体"/>
          <w:bCs w:val="0"/>
        </w:rPr>
        <w:t>（建筑、暖通、电气多专业审查）</w:t>
      </w:r>
    </w:p>
    <w:p>
      <w:pPr>
        <w:pStyle w:val="42"/>
        <w:numPr>
          <w:ilvl w:val="0"/>
          <w:numId w:val="209"/>
        </w:numPr>
        <w:ind w:firstLineChars="0"/>
        <w:rPr>
          <w:rFonts w:eastAsia="宋体"/>
        </w:rPr>
      </w:pPr>
      <w:r>
        <w:rPr>
          <w:rFonts w:eastAsia="宋体"/>
          <w:b/>
        </w:rPr>
        <w:t>设计图纸：</w:t>
      </w:r>
    </w:p>
    <w:p>
      <w:pPr>
        <w:pStyle w:val="42"/>
        <w:numPr>
          <w:ilvl w:val="0"/>
          <w:numId w:val="210"/>
        </w:numPr>
        <w:ind w:firstLineChars="0"/>
        <w:rPr>
          <w:rFonts w:eastAsia="宋体"/>
          <w:b/>
        </w:rPr>
      </w:pPr>
      <w:r>
        <w:rPr>
          <w:rFonts w:eastAsia="宋体"/>
          <w:b/>
        </w:rPr>
        <w:t>说明内容：</w:t>
      </w:r>
    </w:p>
    <w:p>
      <w:pPr>
        <w:pStyle w:val="42"/>
        <w:numPr>
          <w:ilvl w:val="0"/>
          <w:numId w:val="211"/>
        </w:numPr>
        <w:ind w:left="709" w:firstLineChars="0"/>
        <w:rPr>
          <w:rFonts w:eastAsia="宋体"/>
        </w:rPr>
      </w:pPr>
      <w:r>
        <w:rPr>
          <w:rFonts w:eastAsia="宋体"/>
        </w:rPr>
        <w:t>设计依据：《建筑给水排水设计标准》GB50015-2019；</w:t>
      </w:r>
    </w:p>
    <w:p>
      <w:pPr>
        <w:pStyle w:val="42"/>
        <w:numPr>
          <w:ilvl w:val="0"/>
          <w:numId w:val="211"/>
        </w:numPr>
        <w:ind w:left="709" w:firstLineChars="0"/>
        <w:rPr>
          <w:rFonts w:eastAsia="宋体"/>
        </w:rPr>
      </w:pPr>
      <w:r>
        <w:rPr>
          <w:rFonts w:eastAsia="宋体"/>
        </w:rPr>
        <w:t>室内给排水系统管道均应耐腐蚀、抗老化、耐久性好。给水系统可采用不锈钢管、铜管、塑料管道等；排水系统可采用塑料管道、柔性接口机制排水铸铁管道，压力排水系统可采用耐压塑料管、金属管或钢塑复合管等。</w:t>
      </w:r>
    </w:p>
    <w:p>
      <w:pPr>
        <w:pStyle w:val="42"/>
        <w:numPr>
          <w:ilvl w:val="0"/>
          <w:numId w:val="211"/>
        </w:numPr>
        <w:ind w:left="709" w:firstLineChars="0"/>
        <w:rPr>
          <w:rFonts w:eastAsia="宋体"/>
        </w:rPr>
      </w:pPr>
      <w:r>
        <w:rPr>
          <w:rFonts w:eastAsia="宋体"/>
        </w:rPr>
        <w:t>水嘴，寿命超出相应产品标准寿命要求的1.2倍。阀门，寿命超出相应产品标准寿命要求的1.5倍。常见水嘴、阀门的寿命要求可参考表P.2.2。表中未列出者可参考相应水嘴及阀门的产品标准要求。</w:t>
      </w:r>
    </w:p>
    <w:p>
      <w:pPr>
        <w:ind w:firstLine="450" w:firstLineChars="250"/>
        <w:jc w:val="center"/>
        <w:rPr>
          <w:sz w:val="18"/>
          <w:szCs w:val="18"/>
        </w:rPr>
      </w:pPr>
      <w:r>
        <w:rPr>
          <w:sz w:val="18"/>
          <w:szCs w:val="18"/>
        </w:rPr>
        <w:t>表P.2.2  常见水嘴、阀门的寿命要求</w:t>
      </w:r>
    </w:p>
    <w:tbl>
      <w:tblPr>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97"/>
        <w:gridCol w:w="1843"/>
        <w:gridCol w:w="1559"/>
        <w:gridCol w:w="1547"/>
        <w:gridCol w:w="2036"/>
        <w:gridCol w:w="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jc w:val="center"/>
        </w:trPr>
        <w:tc>
          <w:tcPr>
            <w:tcW w:w="4928" w:type="dxa"/>
            <w:gridSpan w:val="4"/>
            <w:vAlign w:val="center"/>
          </w:tcPr>
          <w:p>
            <w:pPr>
              <w:spacing w:line="240" w:lineRule="auto"/>
              <w:ind w:firstLine="0" w:firstLineChars="0"/>
              <w:jc w:val="center"/>
              <w:rPr>
                <w:sz w:val="18"/>
                <w:szCs w:val="18"/>
              </w:rPr>
            </w:pPr>
            <w:r>
              <w:rPr>
                <w:sz w:val="18"/>
                <w:szCs w:val="18"/>
              </w:rPr>
              <w:t>类型</w:t>
            </w:r>
          </w:p>
        </w:tc>
        <w:tc>
          <w:tcPr>
            <w:tcW w:w="1547" w:type="dxa"/>
            <w:vAlign w:val="center"/>
          </w:tcPr>
          <w:p>
            <w:pPr>
              <w:spacing w:line="240" w:lineRule="auto"/>
              <w:ind w:firstLine="0" w:firstLineChars="0"/>
              <w:jc w:val="center"/>
              <w:rPr>
                <w:sz w:val="18"/>
                <w:szCs w:val="18"/>
              </w:rPr>
            </w:pPr>
            <w:r>
              <w:rPr>
                <w:sz w:val="18"/>
                <w:szCs w:val="18"/>
              </w:rPr>
              <w:t>标准寿命要求</w:t>
            </w:r>
          </w:p>
        </w:tc>
        <w:tc>
          <w:tcPr>
            <w:tcW w:w="2036" w:type="dxa"/>
            <w:vAlign w:val="center"/>
          </w:tcPr>
          <w:p>
            <w:pPr>
              <w:spacing w:line="240" w:lineRule="auto"/>
              <w:ind w:firstLine="0" w:firstLineChars="0"/>
              <w:jc w:val="center"/>
              <w:rPr>
                <w:sz w:val="18"/>
                <w:szCs w:val="18"/>
              </w:rPr>
            </w:pPr>
            <w:r>
              <w:rPr>
                <w:sz w:val="18"/>
                <w:szCs w:val="18"/>
              </w:rPr>
              <w:t>满足本款的寿命要求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8" w:hRule="atLeast"/>
          <w:jc w:val="center"/>
        </w:trPr>
        <w:tc>
          <w:tcPr>
            <w:tcW w:w="529" w:type="dxa"/>
            <w:vMerge w:val="restart"/>
            <w:vAlign w:val="center"/>
          </w:tcPr>
          <w:p>
            <w:pPr>
              <w:spacing w:line="240" w:lineRule="auto"/>
              <w:ind w:firstLine="0" w:firstLineChars="0"/>
              <w:jc w:val="center"/>
              <w:rPr>
                <w:sz w:val="18"/>
                <w:szCs w:val="18"/>
              </w:rPr>
            </w:pPr>
            <w:r>
              <w:rPr>
                <w:sz w:val="18"/>
                <w:szCs w:val="18"/>
              </w:rPr>
              <w:t>水嘴</w:t>
            </w:r>
          </w:p>
        </w:tc>
        <w:tc>
          <w:tcPr>
            <w:tcW w:w="997" w:type="dxa"/>
            <w:vMerge w:val="restart"/>
            <w:vAlign w:val="center"/>
          </w:tcPr>
          <w:p>
            <w:pPr>
              <w:spacing w:line="240" w:lineRule="auto"/>
              <w:ind w:firstLine="0" w:firstLineChars="0"/>
              <w:jc w:val="center"/>
              <w:rPr>
                <w:sz w:val="18"/>
                <w:szCs w:val="18"/>
              </w:rPr>
            </w:pPr>
            <w:r>
              <w:rPr>
                <w:sz w:val="18"/>
                <w:szCs w:val="18"/>
              </w:rPr>
              <w:t>陶瓷片密封水嘴、不锈钢水嘴</w:t>
            </w:r>
          </w:p>
        </w:tc>
        <w:tc>
          <w:tcPr>
            <w:tcW w:w="3402" w:type="dxa"/>
            <w:gridSpan w:val="2"/>
            <w:vAlign w:val="center"/>
          </w:tcPr>
          <w:p>
            <w:pPr>
              <w:spacing w:line="240" w:lineRule="auto"/>
              <w:ind w:firstLine="0" w:firstLineChars="0"/>
              <w:jc w:val="center"/>
              <w:rPr>
                <w:sz w:val="18"/>
                <w:szCs w:val="18"/>
              </w:rPr>
            </w:pPr>
            <w:r>
              <w:rPr>
                <w:sz w:val="18"/>
                <w:szCs w:val="18"/>
              </w:rPr>
              <w:t>单柄单控</w:t>
            </w:r>
          </w:p>
        </w:tc>
        <w:tc>
          <w:tcPr>
            <w:tcW w:w="1547" w:type="dxa"/>
            <w:vAlign w:val="center"/>
          </w:tcPr>
          <w:p>
            <w:pPr>
              <w:spacing w:line="240" w:lineRule="auto"/>
              <w:ind w:firstLine="0" w:firstLineChars="0"/>
              <w:jc w:val="center"/>
              <w:rPr>
                <w:sz w:val="18"/>
                <w:szCs w:val="18"/>
              </w:rPr>
            </w:pPr>
            <w:r>
              <w:rPr>
                <w:sz w:val="18"/>
                <w:szCs w:val="18"/>
              </w:rPr>
              <w:t>2×10</w:t>
            </w:r>
            <w:r>
              <w:rPr>
                <w:sz w:val="18"/>
                <w:szCs w:val="18"/>
                <w:vertAlign w:val="superscript"/>
              </w:rPr>
              <w:t>5</w:t>
            </w:r>
            <w:r>
              <w:rPr>
                <w:sz w:val="18"/>
                <w:szCs w:val="18"/>
              </w:rPr>
              <w:t>循环</w:t>
            </w:r>
          </w:p>
        </w:tc>
        <w:tc>
          <w:tcPr>
            <w:tcW w:w="2036" w:type="dxa"/>
            <w:vAlign w:val="center"/>
          </w:tcPr>
          <w:p>
            <w:pPr>
              <w:spacing w:line="240" w:lineRule="auto"/>
              <w:ind w:firstLine="0" w:firstLineChars="0"/>
              <w:jc w:val="center"/>
              <w:rPr>
                <w:sz w:val="18"/>
                <w:szCs w:val="18"/>
              </w:rPr>
            </w:pPr>
            <w:r>
              <w:rPr>
                <w:sz w:val="18"/>
                <w:szCs w:val="18"/>
              </w:rPr>
              <w:t>2.4×10</w:t>
            </w:r>
            <w:r>
              <w:rPr>
                <w:sz w:val="18"/>
                <w:szCs w:val="18"/>
                <w:vertAlign w:val="superscript"/>
              </w:rPr>
              <w:t>5</w:t>
            </w:r>
            <w:r>
              <w:rPr>
                <w:sz w:val="18"/>
                <w:szCs w:val="18"/>
              </w:rPr>
              <w:t>循环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88"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continue"/>
            <w:vAlign w:val="center"/>
          </w:tcPr>
          <w:p>
            <w:pPr>
              <w:spacing w:line="240" w:lineRule="auto"/>
              <w:ind w:firstLine="0" w:firstLineChars="0"/>
              <w:jc w:val="center"/>
              <w:rPr>
                <w:sz w:val="18"/>
                <w:szCs w:val="18"/>
              </w:rPr>
            </w:pPr>
          </w:p>
        </w:tc>
        <w:tc>
          <w:tcPr>
            <w:tcW w:w="3402" w:type="dxa"/>
            <w:gridSpan w:val="2"/>
            <w:vAlign w:val="center"/>
          </w:tcPr>
          <w:p>
            <w:pPr>
              <w:spacing w:line="240" w:lineRule="auto"/>
              <w:ind w:firstLine="0" w:firstLineChars="0"/>
              <w:jc w:val="center"/>
              <w:rPr>
                <w:sz w:val="18"/>
                <w:szCs w:val="18"/>
              </w:rPr>
            </w:pPr>
            <w:r>
              <w:rPr>
                <w:sz w:val="18"/>
                <w:szCs w:val="18"/>
              </w:rPr>
              <w:t>双柄双控</w:t>
            </w:r>
          </w:p>
        </w:tc>
        <w:tc>
          <w:tcPr>
            <w:tcW w:w="1547" w:type="dxa"/>
            <w:vAlign w:val="center"/>
          </w:tcPr>
          <w:p>
            <w:pPr>
              <w:spacing w:line="240" w:lineRule="auto"/>
              <w:ind w:firstLine="0" w:firstLineChars="0"/>
              <w:jc w:val="center"/>
              <w:rPr>
                <w:sz w:val="18"/>
                <w:szCs w:val="18"/>
              </w:rPr>
            </w:pPr>
            <w:r>
              <w:rPr>
                <w:sz w:val="18"/>
                <w:szCs w:val="18"/>
              </w:rPr>
              <w:t>2×10</w:t>
            </w:r>
            <w:r>
              <w:rPr>
                <w:sz w:val="18"/>
                <w:szCs w:val="18"/>
                <w:vertAlign w:val="superscript"/>
              </w:rPr>
              <w:t>5</w:t>
            </w:r>
            <w:r>
              <w:rPr>
                <w:sz w:val="18"/>
                <w:szCs w:val="18"/>
              </w:rPr>
              <w:t>循环</w:t>
            </w:r>
          </w:p>
        </w:tc>
        <w:tc>
          <w:tcPr>
            <w:tcW w:w="2036" w:type="dxa"/>
            <w:vAlign w:val="center"/>
          </w:tcPr>
          <w:p>
            <w:pPr>
              <w:spacing w:line="240" w:lineRule="auto"/>
              <w:ind w:firstLine="0" w:firstLineChars="0"/>
              <w:jc w:val="center"/>
              <w:rPr>
                <w:sz w:val="18"/>
                <w:szCs w:val="18"/>
              </w:rPr>
            </w:pPr>
            <w:r>
              <w:rPr>
                <w:sz w:val="18"/>
                <w:szCs w:val="18"/>
              </w:rPr>
              <w:t>2.4×10</w:t>
            </w:r>
            <w:r>
              <w:rPr>
                <w:sz w:val="18"/>
                <w:szCs w:val="18"/>
                <w:vertAlign w:val="superscript"/>
              </w:rPr>
              <w:t>5</w:t>
            </w:r>
            <w:r>
              <w:rPr>
                <w:sz w:val="18"/>
                <w:szCs w:val="18"/>
              </w:rPr>
              <w:t>循环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56"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continue"/>
            <w:vAlign w:val="center"/>
          </w:tcPr>
          <w:p>
            <w:pPr>
              <w:spacing w:line="240" w:lineRule="auto"/>
              <w:ind w:firstLine="0" w:firstLineChars="0"/>
              <w:jc w:val="center"/>
              <w:rPr>
                <w:sz w:val="18"/>
                <w:szCs w:val="18"/>
              </w:rPr>
            </w:pPr>
          </w:p>
        </w:tc>
        <w:tc>
          <w:tcPr>
            <w:tcW w:w="3402" w:type="dxa"/>
            <w:gridSpan w:val="2"/>
            <w:vAlign w:val="center"/>
          </w:tcPr>
          <w:p>
            <w:pPr>
              <w:spacing w:line="240" w:lineRule="auto"/>
              <w:ind w:firstLine="0" w:firstLineChars="0"/>
              <w:jc w:val="center"/>
              <w:rPr>
                <w:sz w:val="18"/>
                <w:szCs w:val="18"/>
              </w:rPr>
            </w:pPr>
            <w:r>
              <w:rPr>
                <w:sz w:val="18"/>
                <w:szCs w:val="18"/>
              </w:rPr>
              <w:t>单柄双控</w:t>
            </w:r>
          </w:p>
        </w:tc>
        <w:tc>
          <w:tcPr>
            <w:tcW w:w="1547" w:type="dxa"/>
            <w:vAlign w:val="center"/>
          </w:tcPr>
          <w:p>
            <w:pPr>
              <w:spacing w:line="240" w:lineRule="auto"/>
              <w:ind w:firstLine="0" w:firstLineChars="0"/>
              <w:jc w:val="center"/>
              <w:rPr>
                <w:sz w:val="18"/>
                <w:szCs w:val="18"/>
              </w:rPr>
            </w:pPr>
            <w:r>
              <w:rPr>
                <w:sz w:val="18"/>
                <w:szCs w:val="18"/>
              </w:rPr>
              <w:t>7×10</w:t>
            </w:r>
            <w:r>
              <w:rPr>
                <w:sz w:val="18"/>
                <w:szCs w:val="18"/>
                <w:vertAlign w:val="superscript"/>
              </w:rPr>
              <w:t>4</w:t>
            </w:r>
            <w:r>
              <w:rPr>
                <w:sz w:val="18"/>
                <w:szCs w:val="18"/>
              </w:rPr>
              <w:t>循环</w:t>
            </w:r>
          </w:p>
        </w:tc>
        <w:tc>
          <w:tcPr>
            <w:tcW w:w="2036" w:type="dxa"/>
            <w:vAlign w:val="center"/>
          </w:tcPr>
          <w:p>
            <w:pPr>
              <w:spacing w:line="240" w:lineRule="auto"/>
              <w:ind w:firstLine="0" w:firstLineChars="0"/>
              <w:jc w:val="center"/>
              <w:rPr>
                <w:sz w:val="18"/>
                <w:szCs w:val="18"/>
              </w:rPr>
            </w:pPr>
            <w:r>
              <w:rPr>
                <w:sz w:val="18"/>
                <w:szCs w:val="18"/>
              </w:rPr>
              <w:t>8.4×10</w:t>
            </w:r>
            <w:r>
              <w:rPr>
                <w:sz w:val="18"/>
                <w:szCs w:val="18"/>
                <w:vertAlign w:val="superscript"/>
              </w:rPr>
              <w:t>4</w:t>
            </w:r>
            <w:r>
              <w:rPr>
                <w:sz w:val="18"/>
                <w:szCs w:val="18"/>
              </w:rPr>
              <w:t>循环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154"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continue"/>
            <w:vAlign w:val="center"/>
          </w:tcPr>
          <w:p>
            <w:pPr>
              <w:spacing w:line="240" w:lineRule="auto"/>
              <w:ind w:firstLine="0" w:firstLineChars="0"/>
              <w:jc w:val="center"/>
              <w:rPr>
                <w:sz w:val="18"/>
                <w:szCs w:val="18"/>
              </w:rPr>
            </w:pPr>
          </w:p>
        </w:tc>
        <w:tc>
          <w:tcPr>
            <w:tcW w:w="3402" w:type="dxa"/>
            <w:gridSpan w:val="2"/>
            <w:vAlign w:val="center"/>
          </w:tcPr>
          <w:p>
            <w:pPr>
              <w:spacing w:line="240" w:lineRule="auto"/>
              <w:ind w:firstLine="0" w:firstLineChars="0"/>
              <w:jc w:val="center"/>
              <w:rPr>
                <w:sz w:val="18"/>
                <w:szCs w:val="18"/>
              </w:rPr>
            </w:pPr>
            <w:r>
              <w:rPr>
                <w:sz w:val="18"/>
                <w:szCs w:val="18"/>
              </w:rPr>
              <w:t>转换开关</w:t>
            </w:r>
          </w:p>
        </w:tc>
        <w:tc>
          <w:tcPr>
            <w:tcW w:w="1547" w:type="dxa"/>
            <w:vAlign w:val="center"/>
          </w:tcPr>
          <w:p>
            <w:pPr>
              <w:spacing w:line="240" w:lineRule="auto"/>
              <w:ind w:firstLine="0" w:firstLineChars="0"/>
              <w:jc w:val="center"/>
              <w:rPr>
                <w:sz w:val="18"/>
                <w:szCs w:val="18"/>
              </w:rPr>
            </w:pPr>
            <w:r>
              <w:rPr>
                <w:sz w:val="18"/>
                <w:szCs w:val="18"/>
              </w:rPr>
              <w:t>7×10</w:t>
            </w:r>
            <w:r>
              <w:rPr>
                <w:sz w:val="18"/>
                <w:szCs w:val="18"/>
                <w:vertAlign w:val="superscript"/>
              </w:rPr>
              <w:t>4</w:t>
            </w:r>
            <w:r>
              <w:rPr>
                <w:sz w:val="18"/>
                <w:szCs w:val="18"/>
              </w:rPr>
              <w:t>循环</w:t>
            </w:r>
          </w:p>
        </w:tc>
        <w:tc>
          <w:tcPr>
            <w:tcW w:w="2036" w:type="dxa"/>
            <w:vAlign w:val="center"/>
          </w:tcPr>
          <w:p>
            <w:pPr>
              <w:spacing w:line="240" w:lineRule="auto"/>
              <w:ind w:firstLine="0" w:firstLineChars="0"/>
              <w:jc w:val="center"/>
              <w:rPr>
                <w:sz w:val="18"/>
                <w:szCs w:val="18"/>
              </w:rPr>
            </w:pPr>
            <w:r>
              <w:rPr>
                <w:sz w:val="18"/>
                <w:szCs w:val="18"/>
              </w:rPr>
              <w:t>8.4×10</w:t>
            </w:r>
            <w:r>
              <w:rPr>
                <w:sz w:val="18"/>
                <w:szCs w:val="18"/>
                <w:vertAlign w:val="superscript"/>
              </w:rPr>
              <w:t>4</w:t>
            </w:r>
            <w:r>
              <w:rPr>
                <w:sz w:val="18"/>
                <w:szCs w:val="18"/>
              </w:rPr>
              <w:t>循环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01"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continue"/>
            <w:vAlign w:val="center"/>
          </w:tcPr>
          <w:p>
            <w:pPr>
              <w:spacing w:line="240" w:lineRule="auto"/>
              <w:ind w:firstLine="0" w:firstLineChars="0"/>
              <w:jc w:val="center"/>
              <w:rPr>
                <w:sz w:val="18"/>
                <w:szCs w:val="18"/>
              </w:rPr>
            </w:pPr>
          </w:p>
        </w:tc>
        <w:tc>
          <w:tcPr>
            <w:tcW w:w="3402" w:type="dxa"/>
            <w:gridSpan w:val="2"/>
            <w:vAlign w:val="center"/>
          </w:tcPr>
          <w:p>
            <w:pPr>
              <w:spacing w:line="240" w:lineRule="auto"/>
              <w:ind w:firstLine="0" w:firstLineChars="0"/>
              <w:jc w:val="center"/>
              <w:rPr>
                <w:sz w:val="18"/>
                <w:szCs w:val="18"/>
              </w:rPr>
            </w:pPr>
            <w:r>
              <w:rPr>
                <w:sz w:val="18"/>
                <w:szCs w:val="18"/>
              </w:rPr>
              <w:t>旋转式出水管</w:t>
            </w:r>
          </w:p>
        </w:tc>
        <w:tc>
          <w:tcPr>
            <w:tcW w:w="1547" w:type="dxa"/>
            <w:vAlign w:val="center"/>
          </w:tcPr>
          <w:p>
            <w:pPr>
              <w:spacing w:line="240" w:lineRule="auto"/>
              <w:ind w:firstLine="0" w:firstLineChars="0"/>
              <w:jc w:val="center"/>
              <w:rPr>
                <w:sz w:val="18"/>
                <w:szCs w:val="18"/>
              </w:rPr>
            </w:pPr>
            <w:r>
              <w:rPr>
                <w:sz w:val="18"/>
                <w:szCs w:val="18"/>
              </w:rPr>
              <w:t>8×10</w:t>
            </w:r>
            <w:r>
              <w:rPr>
                <w:sz w:val="18"/>
                <w:szCs w:val="18"/>
                <w:vertAlign w:val="superscript"/>
              </w:rPr>
              <w:t>4</w:t>
            </w:r>
            <w:r>
              <w:rPr>
                <w:sz w:val="18"/>
                <w:szCs w:val="18"/>
              </w:rPr>
              <w:t>循环</w:t>
            </w:r>
          </w:p>
        </w:tc>
        <w:tc>
          <w:tcPr>
            <w:tcW w:w="2036" w:type="dxa"/>
            <w:vAlign w:val="center"/>
          </w:tcPr>
          <w:p>
            <w:pPr>
              <w:spacing w:line="240" w:lineRule="auto"/>
              <w:ind w:firstLine="0" w:firstLineChars="0"/>
              <w:jc w:val="center"/>
              <w:rPr>
                <w:sz w:val="18"/>
                <w:szCs w:val="18"/>
              </w:rPr>
            </w:pPr>
            <w:r>
              <w:rPr>
                <w:sz w:val="18"/>
                <w:szCs w:val="18"/>
              </w:rPr>
              <w:t>9.6×10</w:t>
            </w:r>
            <w:r>
              <w:rPr>
                <w:sz w:val="18"/>
                <w:szCs w:val="18"/>
                <w:vertAlign w:val="superscript"/>
              </w:rPr>
              <w:t>4</w:t>
            </w:r>
            <w:r>
              <w:rPr>
                <w:sz w:val="18"/>
                <w:szCs w:val="18"/>
              </w:rPr>
              <w:t>循环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47"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restart"/>
            <w:vAlign w:val="center"/>
          </w:tcPr>
          <w:p>
            <w:pPr>
              <w:spacing w:line="240" w:lineRule="auto"/>
              <w:ind w:firstLine="0" w:firstLineChars="0"/>
              <w:jc w:val="center"/>
              <w:rPr>
                <w:sz w:val="18"/>
                <w:szCs w:val="18"/>
              </w:rPr>
            </w:pPr>
            <w:r>
              <w:rPr>
                <w:sz w:val="18"/>
                <w:szCs w:val="18"/>
              </w:rPr>
              <w:t>数控恒温水嘴</w:t>
            </w:r>
          </w:p>
        </w:tc>
        <w:tc>
          <w:tcPr>
            <w:tcW w:w="3402" w:type="dxa"/>
            <w:gridSpan w:val="2"/>
            <w:vAlign w:val="center"/>
          </w:tcPr>
          <w:p>
            <w:pPr>
              <w:spacing w:line="240" w:lineRule="auto"/>
              <w:ind w:firstLine="0" w:firstLineChars="0"/>
              <w:jc w:val="center"/>
              <w:rPr>
                <w:sz w:val="18"/>
                <w:szCs w:val="18"/>
              </w:rPr>
            </w:pPr>
            <w:r>
              <w:rPr>
                <w:sz w:val="18"/>
                <w:szCs w:val="18"/>
              </w:rPr>
              <w:t>P类</w:t>
            </w:r>
          </w:p>
        </w:tc>
        <w:tc>
          <w:tcPr>
            <w:tcW w:w="1547" w:type="dxa"/>
            <w:vAlign w:val="center"/>
          </w:tcPr>
          <w:p>
            <w:pPr>
              <w:spacing w:line="240" w:lineRule="auto"/>
              <w:ind w:firstLine="0" w:firstLineChars="0"/>
              <w:jc w:val="center"/>
              <w:rPr>
                <w:sz w:val="18"/>
                <w:szCs w:val="18"/>
              </w:rPr>
            </w:pPr>
            <w:r>
              <w:rPr>
                <w:sz w:val="18"/>
                <w:szCs w:val="18"/>
              </w:rPr>
              <w:t>5万周期</w:t>
            </w:r>
          </w:p>
        </w:tc>
        <w:tc>
          <w:tcPr>
            <w:tcW w:w="2036" w:type="dxa"/>
            <w:vAlign w:val="center"/>
          </w:tcPr>
          <w:p>
            <w:pPr>
              <w:spacing w:line="240" w:lineRule="auto"/>
              <w:ind w:firstLine="0" w:firstLineChars="0"/>
              <w:jc w:val="center"/>
              <w:rPr>
                <w:sz w:val="18"/>
                <w:szCs w:val="18"/>
              </w:rPr>
            </w:pPr>
            <w:r>
              <w:rPr>
                <w:sz w:val="18"/>
                <w:szCs w:val="18"/>
              </w:rPr>
              <w:t>6万周期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8"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continue"/>
            <w:vAlign w:val="center"/>
          </w:tcPr>
          <w:p>
            <w:pPr>
              <w:spacing w:line="240" w:lineRule="auto"/>
              <w:ind w:firstLine="0" w:firstLineChars="0"/>
              <w:jc w:val="center"/>
              <w:rPr>
                <w:sz w:val="18"/>
                <w:szCs w:val="18"/>
              </w:rPr>
            </w:pPr>
          </w:p>
        </w:tc>
        <w:tc>
          <w:tcPr>
            <w:tcW w:w="3402" w:type="dxa"/>
            <w:gridSpan w:val="2"/>
            <w:vAlign w:val="center"/>
          </w:tcPr>
          <w:p>
            <w:pPr>
              <w:spacing w:line="240" w:lineRule="auto"/>
              <w:ind w:firstLine="0" w:firstLineChars="0"/>
              <w:jc w:val="center"/>
              <w:rPr>
                <w:sz w:val="18"/>
                <w:szCs w:val="18"/>
              </w:rPr>
            </w:pPr>
            <w:r>
              <w:rPr>
                <w:sz w:val="18"/>
                <w:szCs w:val="18"/>
              </w:rPr>
              <w:t>T类</w:t>
            </w:r>
          </w:p>
        </w:tc>
        <w:tc>
          <w:tcPr>
            <w:tcW w:w="1547" w:type="dxa"/>
            <w:vAlign w:val="center"/>
          </w:tcPr>
          <w:p>
            <w:pPr>
              <w:spacing w:line="240" w:lineRule="auto"/>
              <w:ind w:firstLine="0" w:firstLineChars="0"/>
              <w:jc w:val="center"/>
              <w:rPr>
                <w:sz w:val="18"/>
                <w:szCs w:val="18"/>
              </w:rPr>
            </w:pPr>
            <w:r>
              <w:rPr>
                <w:sz w:val="18"/>
                <w:szCs w:val="18"/>
              </w:rPr>
              <w:t>3万周期</w:t>
            </w:r>
          </w:p>
        </w:tc>
        <w:tc>
          <w:tcPr>
            <w:tcW w:w="2036" w:type="dxa"/>
            <w:vAlign w:val="center"/>
          </w:tcPr>
          <w:p>
            <w:pPr>
              <w:spacing w:line="240" w:lineRule="auto"/>
              <w:ind w:firstLine="0" w:firstLineChars="0"/>
              <w:jc w:val="center"/>
              <w:rPr>
                <w:sz w:val="18"/>
                <w:szCs w:val="18"/>
              </w:rPr>
            </w:pPr>
            <w:r>
              <w:rPr>
                <w:sz w:val="18"/>
                <w:szCs w:val="18"/>
              </w:rPr>
              <w:t>3.6万周期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37"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continue"/>
            <w:vAlign w:val="center"/>
          </w:tcPr>
          <w:p>
            <w:pPr>
              <w:spacing w:line="240" w:lineRule="auto"/>
              <w:ind w:firstLine="0" w:firstLineChars="0"/>
              <w:jc w:val="center"/>
              <w:rPr>
                <w:sz w:val="18"/>
                <w:szCs w:val="18"/>
              </w:rPr>
            </w:pPr>
          </w:p>
        </w:tc>
        <w:tc>
          <w:tcPr>
            <w:tcW w:w="3402" w:type="dxa"/>
            <w:gridSpan w:val="2"/>
            <w:vAlign w:val="center"/>
          </w:tcPr>
          <w:p>
            <w:pPr>
              <w:spacing w:line="240" w:lineRule="auto"/>
              <w:ind w:firstLine="0" w:firstLineChars="0"/>
              <w:jc w:val="center"/>
              <w:rPr>
                <w:sz w:val="18"/>
                <w:szCs w:val="18"/>
              </w:rPr>
            </w:pPr>
            <w:r>
              <w:rPr>
                <w:sz w:val="18"/>
                <w:szCs w:val="18"/>
              </w:rPr>
              <w:t>TP类</w:t>
            </w:r>
          </w:p>
        </w:tc>
        <w:tc>
          <w:tcPr>
            <w:tcW w:w="1547" w:type="dxa"/>
            <w:vAlign w:val="center"/>
          </w:tcPr>
          <w:p>
            <w:pPr>
              <w:spacing w:line="240" w:lineRule="auto"/>
              <w:ind w:firstLine="0" w:firstLineChars="0"/>
              <w:jc w:val="center"/>
              <w:rPr>
                <w:sz w:val="18"/>
                <w:szCs w:val="18"/>
              </w:rPr>
            </w:pPr>
            <w:r>
              <w:rPr>
                <w:sz w:val="18"/>
                <w:szCs w:val="18"/>
              </w:rPr>
              <w:t>3万周期</w:t>
            </w:r>
          </w:p>
        </w:tc>
        <w:tc>
          <w:tcPr>
            <w:tcW w:w="2036" w:type="dxa"/>
            <w:vAlign w:val="center"/>
          </w:tcPr>
          <w:p>
            <w:pPr>
              <w:spacing w:line="240" w:lineRule="auto"/>
              <w:ind w:firstLine="0" w:firstLineChars="0"/>
              <w:jc w:val="center"/>
              <w:rPr>
                <w:sz w:val="18"/>
                <w:szCs w:val="18"/>
              </w:rPr>
            </w:pPr>
            <w:r>
              <w:rPr>
                <w:sz w:val="18"/>
                <w:szCs w:val="18"/>
              </w:rPr>
              <w:t>3.6万周期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18"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continue"/>
            <w:vAlign w:val="center"/>
          </w:tcPr>
          <w:p>
            <w:pPr>
              <w:spacing w:line="240" w:lineRule="auto"/>
              <w:ind w:firstLine="0" w:firstLineChars="0"/>
              <w:jc w:val="center"/>
              <w:rPr>
                <w:sz w:val="18"/>
                <w:szCs w:val="18"/>
              </w:rPr>
            </w:pPr>
          </w:p>
        </w:tc>
        <w:tc>
          <w:tcPr>
            <w:tcW w:w="3402" w:type="dxa"/>
            <w:gridSpan w:val="2"/>
            <w:vAlign w:val="center"/>
          </w:tcPr>
          <w:p>
            <w:pPr>
              <w:spacing w:line="240" w:lineRule="auto"/>
              <w:ind w:firstLine="0" w:firstLineChars="0"/>
              <w:jc w:val="center"/>
              <w:rPr>
                <w:sz w:val="18"/>
                <w:szCs w:val="18"/>
              </w:rPr>
            </w:pPr>
            <w:r>
              <w:rPr>
                <w:sz w:val="18"/>
                <w:szCs w:val="18"/>
              </w:rPr>
              <w:t>换向阀</w:t>
            </w:r>
          </w:p>
        </w:tc>
        <w:tc>
          <w:tcPr>
            <w:tcW w:w="1547" w:type="dxa"/>
            <w:vAlign w:val="center"/>
          </w:tcPr>
          <w:p>
            <w:pPr>
              <w:spacing w:line="240" w:lineRule="auto"/>
              <w:ind w:firstLine="0" w:firstLineChars="0"/>
              <w:jc w:val="center"/>
              <w:rPr>
                <w:sz w:val="18"/>
                <w:szCs w:val="18"/>
              </w:rPr>
            </w:pPr>
            <w:r>
              <w:rPr>
                <w:sz w:val="18"/>
                <w:szCs w:val="18"/>
              </w:rPr>
              <w:t>3万周期</w:t>
            </w:r>
          </w:p>
        </w:tc>
        <w:tc>
          <w:tcPr>
            <w:tcW w:w="2036" w:type="dxa"/>
            <w:vAlign w:val="center"/>
          </w:tcPr>
          <w:p>
            <w:pPr>
              <w:spacing w:line="240" w:lineRule="auto"/>
              <w:ind w:firstLine="0" w:firstLineChars="0"/>
              <w:jc w:val="center"/>
              <w:rPr>
                <w:sz w:val="18"/>
                <w:szCs w:val="18"/>
              </w:rPr>
            </w:pPr>
            <w:r>
              <w:rPr>
                <w:sz w:val="18"/>
                <w:szCs w:val="18"/>
              </w:rPr>
              <w:t>3.6万周期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44" w:hRule="atLeast"/>
          <w:jc w:val="center"/>
        </w:trPr>
        <w:tc>
          <w:tcPr>
            <w:tcW w:w="529" w:type="dxa"/>
            <w:vMerge w:val="restart"/>
            <w:vAlign w:val="center"/>
          </w:tcPr>
          <w:p>
            <w:pPr>
              <w:spacing w:line="240" w:lineRule="auto"/>
              <w:ind w:firstLine="0" w:firstLineChars="0"/>
              <w:jc w:val="center"/>
              <w:rPr>
                <w:sz w:val="18"/>
                <w:szCs w:val="18"/>
              </w:rPr>
            </w:pPr>
            <w:r>
              <w:rPr>
                <w:sz w:val="18"/>
                <w:szCs w:val="18"/>
              </w:rPr>
              <w:t>阀门</w:t>
            </w:r>
          </w:p>
        </w:tc>
        <w:tc>
          <w:tcPr>
            <w:tcW w:w="997" w:type="dxa"/>
            <w:vMerge w:val="restart"/>
            <w:vAlign w:val="center"/>
          </w:tcPr>
          <w:p>
            <w:pPr>
              <w:spacing w:line="240" w:lineRule="auto"/>
              <w:ind w:firstLine="0" w:firstLineChars="0"/>
              <w:jc w:val="center"/>
              <w:rPr>
                <w:sz w:val="18"/>
                <w:szCs w:val="18"/>
              </w:rPr>
            </w:pPr>
            <w:r>
              <w:rPr>
                <w:sz w:val="18"/>
                <w:szCs w:val="18"/>
              </w:rPr>
              <w:t>给水排水用软密封闸阀</w:t>
            </w:r>
          </w:p>
        </w:tc>
        <w:tc>
          <w:tcPr>
            <w:tcW w:w="3402" w:type="dxa"/>
            <w:gridSpan w:val="2"/>
            <w:vAlign w:val="center"/>
          </w:tcPr>
          <w:p>
            <w:pPr>
              <w:spacing w:line="240" w:lineRule="auto"/>
              <w:ind w:firstLine="0" w:firstLineChars="0"/>
              <w:jc w:val="center"/>
              <w:rPr>
                <w:sz w:val="18"/>
                <w:szCs w:val="18"/>
              </w:rPr>
            </w:pPr>
            <w:r>
              <w:rPr>
                <w:sz w:val="18"/>
                <w:szCs w:val="18"/>
              </w:rPr>
              <w:t>DN50~200mm</w:t>
            </w:r>
          </w:p>
        </w:tc>
        <w:tc>
          <w:tcPr>
            <w:tcW w:w="1547" w:type="dxa"/>
            <w:vAlign w:val="center"/>
          </w:tcPr>
          <w:p>
            <w:pPr>
              <w:spacing w:line="240" w:lineRule="auto"/>
              <w:ind w:firstLine="0" w:firstLineChars="0"/>
              <w:jc w:val="center"/>
              <w:rPr>
                <w:sz w:val="18"/>
                <w:szCs w:val="18"/>
              </w:rPr>
            </w:pPr>
            <w:r>
              <w:rPr>
                <w:sz w:val="18"/>
                <w:szCs w:val="18"/>
              </w:rPr>
              <w:t>500次</w:t>
            </w:r>
          </w:p>
        </w:tc>
        <w:tc>
          <w:tcPr>
            <w:tcW w:w="2036" w:type="dxa"/>
            <w:vAlign w:val="center"/>
          </w:tcPr>
          <w:p>
            <w:pPr>
              <w:spacing w:line="240" w:lineRule="auto"/>
              <w:ind w:firstLine="0" w:firstLineChars="0"/>
              <w:jc w:val="center"/>
              <w:rPr>
                <w:sz w:val="18"/>
                <w:szCs w:val="18"/>
              </w:rPr>
            </w:pPr>
            <w:r>
              <w:rPr>
                <w:sz w:val="18"/>
                <w:szCs w:val="18"/>
              </w:rPr>
              <w:t>750次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75"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continue"/>
            <w:vAlign w:val="center"/>
          </w:tcPr>
          <w:p>
            <w:pPr>
              <w:spacing w:line="240" w:lineRule="auto"/>
              <w:ind w:firstLine="0" w:firstLineChars="0"/>
              <w:jc w:val="center"/>
              <w:rPr>
                <w:sz w:val="18"/>
                <w:szCs w:val="18"/>
              </w:rPr>
            </w:pPr>
          </w:p>
        </w:tc>
        <w:tc>
          <w:tcPr>
            <w:tcW w:w="3402" w:type="dxa"/>
            <w:gridSpan w:val="2"/>
            <w:vAlign w:val="center"/>
          </w:tcPr>
          <w:p>
            <w:pPr>
              <w:spacing w:line="240" w:lineRule="auto"/>
              <w:ind w:firstLine="0" w:firstLineChars="0"/>
              <w:jc w:val="center"/>
              <w:rPr>
                <w:sz w:val="18"/>
                <w:szCs w:val="18"/>
              </w:rPr>
            </w:pPr>
            <w:r>
              <w:rPr>
                <w:sz w:val="18"/>
                <w:szCs w:val="18"/>
              </w:rPr>
              <w:t>DN250~350mm</w:t>
            </w:r>
          </w:p>
        </w:tc>
        <w:tc>
          <w:tcPr>
            <w:tcW w:w="1547" w:type="dxa"/>
            <w:vAlign w:val="center"/>
          </w:tcPr>
          <w:p>
            <w:pPr>
              <w:spacing w:line="240" w:lineRule="auto"/>
              <w:ind w:firstLine="0" w:firstLineChars="0"/>
              <w:jc w:val="center"/>
              <w:rPr>
                <w:sz w:val="18"/>
                <w:szCs w:val="18"/>
              </w:rPr>
            </w:pPr>
            <w:r>
              <w:rPr>
                <w:sz w:val="18"/>
                <w:szCs w:val="18"/>
              </w:rPr>
              <w:t>200次</w:t>
            </w:r>
          </w:p>
        </w:tc>
        <w:tc>
          <w:tcPr>
            <w:tcW w:w="2036" w:type="dxa"/>
            <w:vAlign w:val="center"/>
          </w:tcPr>
          <w:p>
            <w:pPr>
              <w:spacing w:line="240" w:lineRule="auto"/>
              <w:ind w:firstLine="0" w:firstLineChars="0"/>
              <w:jc w:val="center"/>
              <w:rPr>
                <w:sz w:val="18"/>
                <w:szCs w:val="18"/>
              </w:rPr>
            </w:pPr>
            <w:r>
              <w:rPr>
                <w:sz w:val="18"/>
                <w:szCs w:val="18"/>
              </w:rPr>
              <w:t>300次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1"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continue"/>
            <w:vAlign w:val="center"/>
          </w:tcPr>
          <w:p>
            <w:pPr>
              <w:spacing w:line="240" w:lineRule="auto"/>
              <w:ind w:firstLine="0" w:firstLineChars="0"/>
              <w:jc w:val="center"/>
              <w:rPr>
                <w:sz w:val="18"/>
                <w:szCs w:val="18"/>
              </w:rPr>
            </w:pPr>
          </w:p>
        </w:tc>
        <w:tc>
          <w:tcPr>
            <w:tcW w:w="3402" w:type="dxa"/>
            <w:gridSpan w:val="2"/>
            <w:vAlign w:val="center"/>
          </w:tcPr>
          <w:p>
            <w:pPr>
              <w:spacing w:line="240" w:lineRule="auto"/>
              <w:ind w:firstLine="0" w:firstLineChars="0"/>
              <w:jc w:val="center"/>
              <w:rPr>
                <w:sz w:val="18"/>
                <w:szCs w:val="18"/>
              </w:rPr>
            </w:pPr>
            <w:r>
              <w:rPr>
                <w:sz w:val="18"/>
                <w:szCs w:val="18"/>
              </w:rPr>
              <w:t>DN400~600mm</w:t>
            </w:r>
          </w:p>
        </w:tc>
        <w:tc>
          <w:tcPr>
            <w:tcW w:w="1547" w:type="dxa"/>
            <w:vAlign w:val="center"/>
          </w:tcPr>
          <w:p>
            <w:pPr>
              <w:spacing w:line="240" w:lineRule="auto"/>
              <w:ind w:firstLine="0" w:firstLineChars="0"/>
              <w:jc w:val="center"/>
              <w:rPr>
                <w:sz w:val="18"/>
                <w:szCs w:val="18"/>
              </w:rPr>
            </w:pPr>
            <w:r>
              <w:rPr>
                <w:sz w:val="18"/>
                <w:szCs w:val="18"/>
              </w:rPr>
              <w:t>100次</w:t>
            </w:r>
          </w:p>
        </w:tc>
        <w:tc>
          <w:tcPr>
            <w:tcW w:w="2036" w:type="dxa"/>
            <w:vAlign w:val="center"/>
          </w:tcPr>
          <w:p>
            <w:pPr>
              <w:spacing w:line="240" w:lineRule="auto"/>
              <w:ind w:firstLine="0" w:firstLineChars="0"/>
              <w:jc w:val="center"/>
              <w:rPr>
                <w:sz w:val="18"/>
                <w:szCs w:val="18"/>
              </w:rPr>
            </w:pPr>
            <w:r>
              <w:rPr>
                <w:sz w:val="18"/>
                <w:szCs w:val="18"/>
              </w:rPr>
              <w:t>150次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63"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continue"/>
            <w:vAlign w:val="center"/>
          </w:tcPr>
          <w:p>
            <w:pPr>
              <w:spacing w:line="240" w:lineRule="auto"/>
              <w:ind w:firstLine="0" w:firstLineChars="0"/>
              <w:jc w:val="center"/>
              <w:rPr>
                <w:sz w:val="18"/>
                <w:szCs w:val="18"/>
              </w:rPr>
            </w:pPr>
          </w:p>
        </w:tc>
        <w:tc>
          <w:tcPr>
            <w:tcW w:w="3402" w:type="dxa"/>
            <w:gridSpan w:val="2"/>
            <w:vAlign w:val="center"/>
          </w:tcPr>
          <w:p>
            <w:pPr>
              <w:spacing w:line="240" w:lineRule="auto"/>
              <w:ind w:firstLine="0" w:firstLineChars="0"/>
              <w:jc w:val="center"/>
              <w:rPr>
                <w:sz w:val="18"/>
                <w:szCs w:val="18"/>
              </w:rPr>
            </w:pPr>
            <w:r>
              <w:rPr>
                <w:sz w:val="18"/>
                <w:szCs w:val="18"/>
              </w:rPr>
              <w:t>DN700~900mm</w:t>
            </w:r>
          </w:p>
        </w:tc>
        <w:tc>
          <w:tcPr>
            <w:tcW w:w="1547" w:type="dxa"/>
            <w:vAlign w:val="center"/>
          </w:tcPr>
          <w:p>
            <w:pPr>
              <w:spacing w:line="240" w:lineRule="auto"/>
              <w:ind w:firstLine="0" w:firstLineChars="0"/>
              <w:jc w:val="center"/>
              <w:rPr>
                <w:sz w:val="18"/>
                <w:szCs w:val="18"/>
              </w:rPr>
            </w:pPr>
            <w:r>
              <w:rPr>
                <w:sz w:val="18"/>
                <w:szCs w:val="18"/>
              </w:rPr>
              <w:t>50次</w:t>
            </w:r>
          </w:p>
        </w:tc>
        <w:tc>
          <w:tcPr>
            <w:tcW w:w="2036" w:type="dxa"/>
            <w:vAlign w:val="center"/>
          </w:tcPr>
          <w:p>
            <w:pPr>
              <w:spacing w:line="240" w:lineRule="auto"/>
              <w:ind w:firstLine="0" w:firstLineChars="0"/>
              <w:jc w:val="center"/>
              <w:rPr>
                <w:sz w:val="18"/>
                <w:szCs w:val="18"/>
              </w:rPr>
            </w:pPr>
            <w:r>
              <w:rPr>
                <w:sz w:val="18"/>
                <w:szCs w:val="18"/>
              </w:rPr>
              <w:t>75次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restart"/>
            <w:vAlign w:val="center"/>
          </w:tcPr>
          <w:p>
            <w:pPr>
              <w:spacing w:line="240" w:lineRule="auto"/>
              <w:ind w:firstLine="0" w:firstLineChars="0"/>
              <w:jc w:val="center"/>
              <w:rPr>
                <w:sz w:val="18"/>
                <w:szCs w:val="18"/>
              </w:rPr>
            </w:pPr>
            <w:r>
              <w:rPr>
                <w:sz w:val="18"/>
                <w:szCs w:val="18"/>
              </w:rPr>
              <w:t>给水排水用蝶阀</w:t>
            </w:r>
          </w:p>
        </w:tc>
        <w:tc>
          <w:tcPr>
            <w:tcW w:w="1843" w:type="dxa"/>
            <w:vMerge w:val="restart"/>
            <w:vAlign w:val="center"/>
          </w:tcPr>
          <w:p>
            <w:pPr>
              <w:spacing w:line="240" w:lineRule="auto"/>
              <w:ind w:firstLine="0" w:firstLineChars="0"/>
              <w:jc w:val="center"/>
              <w:rPr>
                <w:sz w:val="18"/>
                <w:szCs w:val="18"/>
              </w:rPr>
            </w:pPr>
            <w:r>
              <w:rPr>
                <w:rFonts w:ascii="宋体" w:hAnsi="宋体"/>
                <w:sz w:val="18"/>
                <w:szCs w:val="18"/>
              </w:rPr>
              <w:t>≤</w:t>
            </w:r>
            <w:r>
              <w:rPr>
                <w:sz w:val="18"/>
                <w:szCs w:val="18"/>
              </w:rPr>
              <w:t>DN50mm</w:t>
            </w:r>
          </w:p>
        </w:tc>
        <w:tc>
          <w:tcPr>
            <w:tcW w:w="1559" w:type="dxa"/>
            <w:vAlign w:val="center"/>
          </w:tcPr>
          <w:p>
            <w:pPr>
              <w:spacing w:line="240" w:lineRule="auto"/>
              <w:ind w:firstLine="0" w:firstLineChars="0"/>
              <w:jc w:val="center"/>
              <w:rPr>
                <w:sz w:val="18"/>
                <w:szCs w:val="18"/>
              </w:rPr>
            </w:pPr>
            <w:r>
              <w:rPr>
                <w:sz w:val="18"/>
                <w:szCs w:val="18"/>
              </w:rPr>
              <w:t>手动</w:t>
            </w:r>
          </w:p>
        </w:tc>
        <w:tc>
          <w:tcPr>
            <w:tcW w:w="1547" w:type="dxa"/>
            <w:vAlign w:val="center"/>
          </w:tcPr>
          <w:p>
            <w:pPr>
              <w:spacing w:line="240" w:lineRule="auto"/>
              <w:ind w:firstLine="0" w:firstLineChars="0"/>
              <w:jc w:val="center"/>
              <w:rPr>
                <w:sz w:val="18"/>
                <w:szCs w:val="18"/>
              </w:rPr>
            </w:pPr>
            <w:r>
              <w:rPr>
                <w:sz w:val="18"/>
                <w:szCs w:val="18"/>
              </w:rPr>
              <w:t>250次</w:t>
            </w:r>
          </w:p>
        </w:tc>
        <w:tc>
          <w:tcPr>
            <w:tcW w:w="2047" w:type="dxa"/>
            <w:gridSpan w:val="2"/>
            <w:vAlign w:val="center"/>
          </w:tcPr>
          <w:p>
            <w:pPr>
              <w:spacing w:line="240" w:lineRule="auto"/>
              <w:ind w:firstLine="0" w:firstLineChars="0"/>
              <w:jc w:val="center"/>
              <w:rPr>
                <w:sz w:val="18"/>
                <w:szCs w:val="18"/>
              </w:rPr>
            </w:pPr>
            <w:r>
              <w:rPr>
                <w:sz w:val="18"/>
                <w:szCs w:val="18"/>
              </w:rPr>
              <w:t>375次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continue"/>
            <w:vAlign w:val="center"/>
          </w:tcPr>
          <w:p>
            <w:pPr>
              <w:spacing w:line="240" w:lineRule="auto"/>
              <w:ind w:firstLine="0" w:firstLineChars="0"/>
              <w:jc w:val="center"/>
              <w:rPr>
                <w:sz w:val="18"/>
                <w:szCs w:val="18"/>
              </w:rPr>
            </w:pPr>
          </w:p>
        </w:tc>
        <w:tc>
          <w:tcPr>
            <w:tcW w:w="1843" w:type="dxa"/>
            <w:vMerge w:val="continue"/>
            <w:vAlign w:val="center"/>
          </w:tcPr>
          <w:p>
            <w:pPr>
              <w:spacing w:line="240" w:lineRule="auto"/>
              <w:ind w:firstLine="0" w:firstLineChars="0"/>
              <w:jc w:val="center"/>
              <w:rPr>
                <w:sz w:val="18"/>
                <w:szCs w:val="18"/>
              </w:rPr>
            </w:pPr>
          </w:p>
        </w:tc>
        <w:tc>
          <w:tcPr>
            <w:tcW w:w="1559" w:type="dxa"/>
            <w:vAlign w:val="center"/>
          </w:tcPr>
          <w:p>
            <w:pPr>
              <w:spacing w:line="240" w:lineRule="auto"/>
              <w:ind w:firstLine="0" w:firstLineChars="0"/>
              <w:jc w:val="center"/>
              <w:rPr>
                <w:sz w:val="18"/>
                <w:szCs w:val="18"/>
              </w:rPr>
            </w:pPr>
            <w:r>
              <w:rPr>
                <w:sz w:val="18"/>
                <w:szCs w:val="18"/>
              </w:rPr>
              <w:t>电、气、液动</w:t>
            </w:r>
          </w:p>
        </w:tc>
        <w:tc>
          <w:tcPr>
            <w:tcW w:w="1547" w:type="dxa"/>
            <w:vAlign w:val="center"/>
          </w:tcPr>
          <w:p>
            <w:pPr>
              <w:spacing w:line="240" w:lineRule="auto"/>
              <w:ind w:firstLine="0" w:firstLineChars="0"/>
              <w:jc w:val="center"/>
              <w:rPr>
                <w:sz w:val="18"/>
                <w:szCs w:val="18"/>
              </w:rPr>
            </w:pPr>
            <w:r>
              <w:rPr>
                <w:sz w:val="18"/>
                <w:szCs w:val="18"/>
              </w:rPr>
              <w:t>2500次</w:t>
            </w:r>
          </w:p>
        </w:tc>
        <w:tc>
          <w:tcPr>
            <w:tcW w:w="2047" w:type="dxa"/>
            <w:gridSpan w:val="2"/>
            <w:vAlign w:val="center"/>
          </w:tcPr>
          <w:p>
            <w:pPr>
              <w:spacing w:line="240" w:lineRule="auto"/>
              <w:ind w:firstLine="0" w:firstLineChars="0"/>
              <w:jc w:val="center"/>
              <w:rPr>
                <w:sz w:val="18"/>
                <w:szCs w:val="18"/>
              </w:rPr>
            </w:pPr>
            <w:r>
              <w:rPr>
                <w:sz w:val="18"/>
                <w:szCs w:val="18"/>
              </w:rPr>
              <w:t>3750次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continue"/>
            <w:vAlign w:val="center"/>
          </w:tcPr>
          <w:p>
            <w:pPr>
              <w:spacing w:line="240" w:lineRule="auto"/>
              <w:ind w:firstLine="0" w:firstLineChars="0"/>
              <w:jc w:val="center"/>
              <w:rPr>
                <w:sz w:val="18"/>
                <w:szCs w:val="18"/>
              </w:rPr>
            </w:pPr>
          </w:p>
        </w:tc>
        <w:tc>
          <w:tcPr>
            <w:tcW w:w="1843" w:type="dxa"/>
            <w:vMerge w:val="restart"/>
            <w:vAlign w:val="center"/>
          </w:tcPr>
          <w:p>
            <w:pPr>
              <w:spacing w:line="240" w:lineRule="auto"/>
              <w:ind w:firstLine="0" w:firstLineChars="0"/>
              <w:jc w:val="center"/>
              <w:rPr>
                <w:sz w:val="18"/>
                <w:szCs w:val="18"/>
              </w:rPr>
            </w:pPr>
            <w:r>
              <w:rPr>
                <w:sz w:val="18"/>
                <w:szCs w:val="18"/>
              </w:rPr>
              <w:t>DN600~1100mm</w:t>
            </w:r>
          </w:p>
        </w:tc>
        <w:tc>
          <w:tcPr>
            <w:tcW w:w="1559" w:type="dxa"/>
            <w:vAlign w:val="center"/>
          </w:tcPr>
          <w:p>
            <w:pPr>
              <w:spacing w:line="240" w:lineRule="auto"/>
              <w:ind w:firstLine="0" w:firstLineChars="0"/>
              <w:jc w:val="center"/>
              <w:rPr>
                <w:sz w:val="18"/>
                <w:szCs w:val="18"/>
              </w:rPr>
            </w:pPr>
            <w:r>
              <w:rPr>
                <w:sz w:val="18"/>
                <w:szCs w:val="18"/>
              </w:rPr>
              <w:t>手动</w:t>
            </w:r>
          </w:p>
        </w:tc>
        <w:tc>
          <w:tcPr>
            <w:tcW w:w="1547" w:type="dxa"/>
            <w:vAlign w:val="center"/>
          </w:tcPr>
          <w:p>
            <w:pPr>
              <w:spacing w:line="240" w:lineRule="auto"/>
              <w:ind w:firstLine="0" w:firstLineChars="0"/>
              <w:jc w:val="center"/>
              <w:rPr>
                <w:sz w:val="18"/>
                <w:szCs w:val="18"/>
              </w:rPr>
            </w:pPr>
            <w:r>
              <w:rPr>
                <w:sz w:val="18"/>
                <w:szCs w:val="18"/>
              </w:rPr>
              <w:t>125次</w:t>
            </w:r>
          </w:p>
        </w:tc>
        <w:tc>
          <w:tcPr>
            <w:tcW w:w="2047" w:type="dxa"/>
            <w:gridSpan w:val="2"/>
            <w:vAlign w:val="center"/>
          </w:tcPr>
          <w:p>
            <w:pPr>
              <w:spacing w:line="240" w:lineRule="auto"/>
              <w:ind w:firstLine="0" w:firstLineChars="0"/>
              <w:jc w:val="center"/>
              <w:rPr>
                <w:sz w:val="18"/>
                <w:szCs w:val="18"/>
              </w:rPr>
            </w:pPr>
            <w:r>
              <w:rPr>
                <w:sz w:val="18"/>
                <w:szCs w:val="18"/>
              </w:rPr>
              <w:t>188次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continue"/>
            <w:vAlign w:val="center"/>
          </w:tcPr>
          <w:p>
            <w:pPr>
              <w:spacing w:line="240" w:lineRule="auto"/>
              <w:ind w:firstLine="0" w:firstLineChars="0"/>
              <w:jc w:val="center"/>
              <w:rPr>
                <w:sz w:val="18"/>
                <w:szCs w:val="18"/>
              </w:rPr>
            </w:pPr>
          </w:p>
        </w:tc>
        <w:tc>
          <w:tcPr>
            <w:tcW w:w="1843" w:type="dxa"/>
            <w:vMerge w:val="continue"/>
            <w:vAlign w:val="center"/>
          </w:tcPr>
          <w:p>
            <w:pPr>
              <w:spacing w:line="240" w:lineRule="auto"/>
              <w:ind w:firstLine="0" w:firstLineChars="0"/>
              <w:jc w:val="center"/>
              <w:rPr>
                <w:sz w:val="18"/>
                <w:szCs w:val="18"/>
              </w:rPr>
            </w:pPr>
          </w:p>
        </w:tc>
        <w:tc>
          <w:tcPr>
            <w:tcW w:w="1559" w:type="dxa"/>
            <w:vAlign w:val="center"/>
          </w:tcPr>
          <w:p>
            <w:pPr>
              <w:spacing w:line="240" w:lineRule="auto"/>
              <w:ind w:firstLine="0" w:firstLineChars="0"/>
              <w:jc w:val="center"/>
              <w:rPr>
                <w:sz w:val="18"/>
                <w:szCs w:val="18"/>
              </w:rPr>
            </w:pPr>
            <w:r>
              <w:rPr>
                <w:sz w:val="18"/>
                <w:szCs w:val="18"/>
              </w:rPr>
              <w:t>电、气、液动</w:t>
            </w:r>
          </w:p>
        </w:tc>
        <w:tc>
          <w:tcPr>
            <w:tcW w:w="1547" w:type="dxa"/>
            <w:vAlign w:val="center"/>
          </w:tcPr>
          <w:p>
            <w:pPr>
              <w:spacing w:line="240" w:lineRule="auto"/>
              <w:ind w:firstLine="0" w:firstLineChars="0"/>
              <w:jc w:val="center"/>
              <w:rPr>
                <w:sz w:val="18"/>
                <w:szCs w:val="18"/>
              </w:rPr>
            </w:pPr>
            <w:r>
              <w:rPr>
                <w:sz w:val="18"/>
                <w:szCs w:val="18"/>
              </w:rPr>
              <w:t>1250次</w:t>
            </w:r>
          </w:p>
        </w:tc>
        <w:tc>
          <w:tcPr>
            <w:tcW w:w="2047" w:type="dxa"/>
            <w:gridSpan w:val="2"/>
            <w:vAlign w:val="center"/>
          </w:tcPr>
          <w:p>
            <w:pPr>
              <w:spacing w:line="240" w:lineRule="auto"/>
              <w:ind w:firstLine="0" w:firstLineChars="0"/>
              <w:jc w:val="center"/>
              <w:rPr>
                <w:sz w:val="18"/>
                <w:szCs w:val="18"/>
              </w:rPr>
            </w:pPr>
            <w:r>
              <w:rPr>
                <w:sz w:val="18"/>
                <w:szCs w:val="18"/>
              </w:rPr>
              <w:t>1875次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continue"/>
            <w:vAlign w:val="center"/>
          </w:tcPr>
          <w:p>
            <w:pPr>
              <w:spacing w:line="240" w:lineRule="auto"/>
              <w:ind w:firstLine="0" w:firstLineChars="0"/>
              <w:jc w:val="center"/>
              <w:rPr>
                <w:sz w:val="18"/>
                <w:szCs w:val="18"/>
              </w:rPr>
            </w:pPr>
          </w:p>
        </w:tc>
        <w:tc>
          <w:tcPr>
            <w:tcW w:w="1843" w:type="dxa"/>
            <w:vMerge w:val="restart"/>
            <w:vAlign w:val="center"/>
          </w:tcPr>
          <w:p>
            <w:pPr>
              <w:spacing w:line="240" w:lineRule="auto"/>
              <w:ind w:firstLine="0" w:firstLineChars="0"/>
              <w:jc w:val="center"/>
              <w:rPr>
                <w:sz w:val="18"/>
                <w:szCs w:val="18"/>
              </w:rPr>
            </w:pPr>
            <w:r>
              <w:rPr>
                <w:sz w:val="18"/>
                <w:szCs w:val="18"/>
              </w:rPr>
              <w:t>DN1200~1800mm</w:t>
            </w:r>
          </w:p>
        </w:tc>
        <w:tc>
          <w:tcPr>
            <w:tcW w:w="1559" w:type="dxa"/>
            <w:vAlign w:val="center"/>
          </w:tcPr>
          <w:p>
            <w:pPr>
              <w:spacing w:line="240" w:lineRule="auto"/>
              <w:ind w:firstLine="0" w:firstLineChars="0"/>
              <w:jc w:val="center"/>
              <w:rPr>
                <w:sz w:val="18"/>
                <w:szCs w:val="18"/>
              </w:rPr>
            </w:pPr>
            <w:r>
              <w:rPr>
                <w:sz w:val="18"/>
                <w:szCs w:val="18"/>
              </w:rPr>
              <w:t>手动</w:t>
            </w:r>
          </w:p>
        </w:tc>
        <w:tc>
          <w:tcPr>
            <w:tcW w:w="1547" w:type="dxa"/>
            <w:vAlign w:val="center"/>
          </w:tcPr>
          <w:p>
            <w:pPr>
              <w:spacing w:line="240" w:lineRule="auto"/>
              <w:ind w:firstLine="0" w:firstLineChars="0"/>
              <w:jc w:val="center"/>
              <w:rPr>
                <w:sz w:val="18"/>
                <w:szCs w:val="18"/>
              </w:rPr>
            </w:pPr>
            <w:r>
              <w:rPr>
                <w:sz w:val="18"/>
                <w:szCs w:val="18"/>
              </w:rPr>
              <w:t>65次</w:t>
            </w:r>
          </w:p>
        </w:tc>
        <w:tc>
          <w:tcPr>
            <w:tcW w:w="2047" w:type="dxa"/>
            <w:gridSpan w:val="2"/>
            <w:vAlign w:val="center"/>
          </w:tcPr>
          <w:p>
            <w:pPr>
              <w:spacing w:line="240" w:lineRule="auto"/>
              <w:ind w:firstLine="0" w:firstLineChars="0"/>
              <w:jc w:val="center"/>
              <w:rPr>
                <w:sz w:val="18"/>
                <w:szCs w:val="18"/>
              </w:rPr>
            </w:pPr>
            <w:r>
              <w:rPr>
                <w:sz w:val="18"/>
                <w:szCs w:val="18"/>
              </w:rPr>
              <w:t>98次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continue"/>
            <w:vAlign w:val="center"/>
          </w:tcPr>
          <w:p>
            <w:pPr>
              <w:spacing w:line="240" w:lineRule="auto"/>
              <w:ind w:firstLine="0" w:firstLineChars="0"/>
              <w:jc w:val="center"/>
              <w:rPr>
                <w:sz w:val="18"/>
                <w:szCs w:val="18"/>
              </w:rPr>
            </w:pPr>
          </w:p>
        </w:tc>
        <w:tc>
          <w:tcPr>
            <w:tcW w:w="1843" w:type="dxa"/>
            <w:vMerge w:val="continue"/>
            <w:vAlign w:val="center"/>
          </w:tcPr>
          <w:p>
            <w:pPr>
              <w:spacing w:line="240" w:lineRule="auto"/>
              <w:ind w:firstLine="0" w:firstLineChars="0"/>
              <w:jc w:val="center"/>
              <w:rPr>
                <w:sz w:val="18"/>
                <w:szCs w:val="18"/>
              </w:rPr>
            </w:pPr>
          </w:p>
        </w:tc>
        <w:tc>
          <w:tcPr>
            <w:tcW w:w="1559" w:type="dxa"/>
            <w:vAlign w:val="center"/>
          </w:tcPr>
          <w:p>
            <w:pPr>
              <w:spacing w:line="240" w:lineRule="auto"/>
              <w:ind w:firstLine="0" w:firstLineChars="0"/>
              <w:jc w:val="center"/>
              <w:rPr>
                <w:sz w:val="18"/>
                <w:szCs w:val="18"/>
              </w:rPr>
            </w:pPr>
            <w:r>
              <w:rPr>
                <w:sz w:val="18"/>
                <w:szCs w:val="18"/>
              </w:rPr>
              <w:t>电、气、液动</w:t>
            </w:r>
          </w:p>
        </w:tc>
        <w:tc>
          <w:tcPr>
            <w:tcW w:w="1547" w:type="dxa"/>
            <w:vAlign w:val="center"/>
          </w:tcPr>
          <w:p>
            <w:pPr>
              <w:spacing w:line="240" w:lineRule="auto"/>
              <w:ind w:firstLine="0" w:firstLineChars="0"/>
              <w:jc w:val="center"/>
              <w:rPr>
                <w:sz w:val="18"/>
                <w:szCs w:val="18"/>
              </w:rPr>
            </w:pPr>
            <w:r>
              <w:rPr>
                <w:sz w:val="18"/>
                <w:szCs w:val="18"/>
              </w:rPr>
              <w:t>650次</w:t>
            </w:r>
          </w:p>
        </w:tc>
        <w:tc>
          <w:tcPr>
            <w:tcW w:w="2047" w:type="dxa"/>
            <w:gridSpan w:val="2"/>
            <w:vAlign w:val="center"/>
          </w:tcPr>
          <w:p>
            <w:pPr>
              <w:spacing w:line="240" w:lineRule="auto"/>
              <w:ind w:firstLine="0" w:firstLineChars="0"/>
              <w:jc w:val="center"/>
              <w:rPr>
                <w:sz w:val="18"/>
                <w:szCs w:val="18"/>
              </w:rPr>
            </w:pPr>
            <w:r>
              <w:rPr>
                <w:sz w:val="18"/>
                <w:szCs w:val="18"/>
              </w:rPr>
              <w:t>975次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continue"/>
            <w:vAlign w:val="center"/>
          </w:tcPr>
          <w:p>
            <w:pPr>
              <w:spacing w:line="240" w:lineRule="auto"/>
              <w:ind w:firstLine="0" w:firstLineChars="0"/>
              <w:jc w:val="center"/>
              <w:rPr>
                <w:sz w:val="18"/>
                <w:szCs w:val="18"/>
              </w:rPr>
            </w:pPr>
          </w:p>
        </w:tc>
        <w:tc>
          <w:tcPr>
            <w:tcW w:w="1843" w:type="dxa"/>
            <w:vMerge w:val="restart"/>
            <w:vAlign w:val="center"/>
          </w:tcPr>
          <w:p>
            <w:pPr>
              <w:spacing w:line="240" w:lineRule="auto"/>
              <w:ind w:firstLine="0" w:firstLineChars="0"/>
              <w:jc w:val="center"/>
              <w:rPr>
                <w:sz w:val="18"/>
                <w:szCs w:val="18"/>
              </w:rPr>
            </w:pPr>
            <w:r>
              <w:rPr>
                <w:sz w:val="18"/>
                <w:szCs w:val="18"/>
              </w:rPr>
              <w:t>DN1800~2600mm</w:t>
            </w:r>
          </w:p>
        </w:tc>
        <w:tc>
          <w:tcPr>
            <w:tcW w:w="1559" w:type="dxa"/>
            <w:vAlign w:val="center"/>
          </w:tcPr>
          <w:p>
            <w:pPr>
              <w:spacing w:line="240" w:lineRule="auto"/>
              <w:ind w:firstLine="0" w:firstLineChars="0"/>
              <w:jc w:val="center"/>
              <w:rPr>
                <w:sz w:val="18"/>
                <w:szCs w:val="18"/>
              </w:rPr>
            </w:pPr>
            <w:r>
              <w:rPr>
                <w:sz w:val="18"/>
                <w:szCs w:val="18"/>
              </w:rPr>
              <w:t>手动</w:t>
            </w:r>
          </w:p>
        </w:tc>
        <w:tc>
          <w:tcPr>
            <w:tcW w:w="1547" w:type="dxa"/>
            <w:vAlign w:val="center"/>
          </w:tcPr>
          <w:p>
            <w:pPr>
              <w:spacing w:line="240" w:lineRule="auto"/>
              <w:ind w:firstLine="0" w:firstLineChars="0"/>
              <w:jc w:val="center"/>
              <w:rPr>
                <w:sz w:val="18"/>
                <w:szCs w:val="18"/>
              </w:rPr>
            </w:pPr>
            <w:r>
              <w:rPr>
                <w:sz w:val="18"/>
                <w:szCs w:val="18"/>
              </w:rPr>
              <w:t>35次</w:t>
            </w:r>
          </w:p>
        </w:tc>
        <w:tc>
          <w:tcPr>
            <w:tcW w:w="2047" w:type="dxa"/>
            <w:gridSpan w:val="2"/>
            <w:vAlign w:val="center"/>
          </w:tcPr>
          <w:p>
            <w:pPr>
              <w:spacing w:line="240" w:lineRule="auto"/>
              <w:ind w:firstLine="0" w:firstLineChars="0"/>
              <w:jc w:val="center"/>
              <w:rPr>
                <w:sz w:val="18"/>
                <w:szCs w:val="18"/>
              </w:rPr>
            </w:pPr>
            <w:r>
              <w:rPr>
                <w:sz w:val="18"/>
                <w:szCs w:val="18"/>
              </w:rPr>
              <w:t>53次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529" w:type="dxa"/>
            <w:vMerge w:val="continue"/>
            <w:vAlign w:val="center"/>
          </w:tcPr>
          <w:p>
            <w:pPr>
              <w:spacing w:line="240" w:lineRule="auto"/>
              <w:ind w:firstLine="0" w:firstLineChars="0"/>
              <w:jc w:val="center"/>
              <w:rPr>
                <w:sz w:val="18"/>
                <w:szCs w:val="18"/>
              </w:rPr>
            </w:pPr>
          </w:p>
        </w:tc>
        <w:tc>
          <w:tcPr>
            <w:tcW w:w="997" w:type="dxa"/>
            <w:vMerge w:val="continue"/>
            <w:vAlign w:val="center"/>
          </w:tcPr>
          <w:p>
            <w:pPr>
              <w:spacing w:line="240" w:lineRule="auto"/>
              <w:ind w:firstLine="0" w:firstLineChars="0"/>
              <w:jc w:val="center"/>
              <w:rPr>
                <w:sz w:val="18"/>
                <w:szCs w:val="18"/>
              </w:rPr>
            </w:pPr>
          </w:p>
        </w:tc>
        <w:tc>
          <w:tcPr>
            <w:tcW w:w="1843" w:type="dxa"/>
            <w:vMerge w:val="continue"/>
            <w:vAlign w:val="center"/>
          </w:tcPr>
          <w:p>
            <w:pPr>
              <w:spacing w:line="240" w:lineRule="auto"/>
              <w:ind w:firstLine="0" w:firstLineChars="0"/>
              <w:jc w:val="center"/>
              <w:rPr>
                <w:sz w:val="18"/>
                <w:szCs w:val="18"/>
              </w:rPr>
            </w:pPr>
          </w:p>
        </w:tc>
        <w:tc>
          <w:tcPr>
            <w:tcW w:w="1559" w:type="dxa"/>
            <w:vAlign w:val="center"/>
          </w:tcPr>
          <w:p>
            <w:pPr>
              <w:spacing w:line="240" w:lineRule="auto"/>
              <w:ind w:firstLine="0" w:firstLineChars="0"/>
              <w:jc w:val="center"/>
              <w:rPr>
                <w:sz w:val="18"/>
                <w:szCs w:val="18"/>
              </w:rPr>
            </w:pPr>
            <w:r>
              <w:rPr>
                <w:sz w:val="18"/>
                <w:szCs w:val="18"/>
              </w:rPr>
              <w:t>电、气、液动</w:t>
            </w:r>
          </w:p>
        </w:tc>
        <w:tc>
          <w:tcPr>
            <w:tcW w:w="1547" w:type="dxa"/>
            <w:vAlign w:val="center"/>
          </w:tcPr>
          <w:p>
            <w:pPr>
              <w:spacing w:line="240" w:lineRule="auto"/>
              <w:ind w:firstLine="0" w:firstLineChars="0"/>
              <w:jc w:val="center"/>
              <w:rPr>
                <w:sz w:val="18"/>
                <w:szCs w:val="18"/>
              </w:rPr>
            </w:pPr>
            <w:r>
              <w:rPr>
                <w:sz w:val="18"/>
                <w:szCs w:val="18"/>
              </w:rPr>
              <w:t>350次</w:t>
            </w:r>
          </w:p>
        </w:tc>
        <w:tc>
          <w:tcPr>
            <w:tcW w:w="2047" w:type="dxa"/>
            <w:gridSpan w:val="2"/>
            <w:vAlign w:val="center"/>
          </w:tcPr>
          <w:p>
            <w:pPr>
              <w:spacing w:line="240" w:lineRule="auto"/>
              <w:ind w:firstLine="0" w:firstLineChars="0"/>
              <w:jc w:val="center"/>
              <w:rPr>
                <w:sz w:val="18"/>
                <w:szCs w:val="18"/>
              </w:rPr>
            </w:pPr>
            <w:r>
              <w:rPr>
                <w:sz w:val="18"/>
                <w:szCs w:val="18"/>
              </w:rPr>
              <w:t>525次</w:t>
            </w:r>
          </w:p>
        </w:tc>
      </w:tr>
    </w:tbl>
    <w:p>
      <w:pPr>
        <w:pStyle w:val="42"/>
        <w:ind w:firstLine="0" w:firstLineChars="0"/>
        <w:rPr>
          <w:rFonts w:eastAsia="宋体"/>
        </w:rPr>
      </w:pPr>
    </w:p>
    <w:p>
      <w:pPr>
        <w:pStyle w:val="42"/>
        <w:numPr>
          <w:ilvl w:val="0"/>
          <w:numId w:val="210"/>
        </w:numPr>
        <w:ind w:firstLineChars="0"/>
        <w:rPr>
          <w:rFonts w:eastAsia="宋体"/>
          <w:b/>
        </w:rPr>
      </w:pPr>
      <w:r>
        <w:rPr>
          <w:rFonts w:eastAsia="宋体"/>
          <w:b/>
        </w:rPr>
        <w:t>图纸内容：</w:t>
      </w:r>
    </w:p>
    <w:p>
      <w:pPr>
        <w:pStyle w:val="42"/>
        <w:ind w:firstLine="630" w:firstLineChars="300"/>
        <w:rPr>
          <w:rFonts w:eastAsia="宋体"/>
        </w:rPr>
      </w:pPr>
      <w:r>
        <w:rPr>
          <w:rFonts w:hint="eastAsia" w:eastAsia="宋体"/>
        </w:rPr>
        <w:t>设备表或图纸中</w:t>
      </w:r>
      <w:r>
        <w:rPr>
          <w:rFonts w:eastAsia="宋体"/>
        </w:rPr>
        <w:t>复核阀门、设施、管材符合要求。</w:t>
      </w:r>
    </w:p>
    <w:p>
      <w:pPr>
        <w:pStyle w:val="42"/>
        <w:numPr>
          <w:ilvl w:val="0"/>
          <w:numId w:val="209"/>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209"/>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0" w:firstLineChars="0"/>
      </w:pPr>
    </w:p>
    <w:p>
      <w:pPr>
        <w:keepNext/>
        <w:keepLines/>
        <w:ind w:firstLine="0" w:firstLineChars="0"/>
        <w:outlineLvl w:val="3"/>
        <w:rPr>
          <w:bCs/>
          <w:szCs w:val="28"/>
        </w:rPr>
      </w:pPr>
      <w:r>
        <w:rPr>
          <w:b/>
          <w:bCs/>
          <w:szCs w:val="28"/>
        </w:rPr>
        <w:t xml:space="preserve">【条文】P.2.3 </w:t>
      </w:r>
      <w:r>
        <w:rPr>
          <w:bCs/>
          <w:szCs w:val="28"/>
        </w:rPr>
        <w:t>直饮水、集中生活热水、游泳池水、采暖空调系统用水、景观水体等的水质满足国家现行有关标准的要求，评价分值为8 分。</w:t>
      </w:r>
    </w:p>
    <w:p>
      <w:pPr>
        <w:ind w:firstLine="0" w:firstLineChars="0"/>
        <w:rPr>
          <w:b/>
        </w:rPr>
      </w:pPr>
      <w:r>
        <w:rPr>
          <w:b/>
        </w:rPr>
        <w:t>注：本条对应19版《绿色建筑评价标准》健康舒适，5.2.3条</w:t>
      </w:r>
      <w:r>
        <w:rPr>
          <w:rFonts w:hint="eastAsia"/>
          <w:b/>
        </w:rPr>
        <w:t xml:space="preserve"> </w:t>
      </w:r>
    </w:p>
    <w:p>
      <w:pPr>
        <w:pStyle w:val="42"/>
        <w:ind w:firstLine="0" w:firstLineChars="0"/>
        <w:rPr>
          <w:rFonts w:eastAsia="宋体"/>
          <w:b/>
        </w:rPr>
      </w:pPr>
      <w:r>
        <w:rPr>
          <w:rFonts w:eastAsia="宋体"/>
          <w:b/>
        </w:rPr>
        <w:t>【审查要点】</w:t>
      </w:r>
    </w:p>
    <w:p>
      <w:pPr>
        <w:pStyle w:val="42"/>
        <w:numPr>
          <w:ilvl w:val="0"/>
          <w:numId w:val="212"/>
        </w:numPr>
        <w:ind w:firstLineChars="0"/>
        <w:rPr>
          <w:rFonts w:eastAsia="宋体"/>
        </w:rPr>
      </w:pPr>
      <w:r>
        <w:rPr>
          <w:rFonts w:eastAsia="宋体"/>
          <w:b/>
        </w:rPr>
        <w:t>设计图纸：</w:t>
      </w:r>
    </w:p>
    <w:p>
      <w:pPr>
        <w:pStyle w:val="42"/>
        <w:numPr>
          <w:ilvl w:val="0"/>
          <w:numId w:val="213"/>
        </w:numPr>
        <w:ind w:firstLineChars="0"/>
        <w:rPr>
          <w:rFonts w:eastAsia="宋体"/>
          <w:b/>
        </w:rPr>
      </w:pPr>
      <w:r>
        <w:rPr>
          <w:rFonts w:eastAsia="宋体"/>
          <w:b/>
        </w:rPr>
        <w:t>说明内容：</w:t>
      </w:r>
    </w:p>
    <w:p>
      <w:pPr>
        <w:pStyle w:val="42"/>
        <w:numPr>
          <w:ilvl w:val="0"/>
          <w:numId w:val="214"/>
        </w:numPr>
        <w:ind w:left="709" w:firstLineChars="0"/>
        <w:rPr>
          <w:rFonts w:eastAsia="宋体"/>
        </w:rPr>
      </w:pPr>
      <w:r>
        <w:rPr>
          <w:rFonts w:eastAsia="宋体"/>
        </w:rPr>
        <w:t>设计依据：</w:t>
      </w:r>
      <w:r>
        <w:rPr>
          <w:rFonts w:hint="eastAsia" w:eastAsia="宋体"/>
        </w:rPr>
        <w:t>《建筑给水排水及节水通用规范》GB 55020-2021、《生活饮用水卫生标准》GB5749、</w:t>
      </w:r>
      <w:r>
        <w:rPr>
          <w:rFonts w:eastAsia="宋体"/>
        </w:rPr>
        <w:t>《饮用净水水质标准》CJ 94-2005、《生活热水水质标准》CJ/T 521-2018、《游泳池水质标准》CJ 244-2016、《采暖空调系统水质》GB/T 29044-2012、《民用建筑节水设计标准》GB 50555-2010、《城市污水再生利用 景观环境用水》GB/T 18921-2019；</w:t>
      </w:r>
    </w:p>
    <w:p>
      <w:pPr>
        <w:pStyle w:val="42"/>
        <w:numPr>
          <w:ilvl w:val="0"/>
          <w:numId w:val="214"/>
        </w:numPr>
        <w:ind w:left="709" w:firstLineChars="0"/>
        <w:rPr>
          <w:rFonts w:eastAsia="宋体"/>
        </w:rPr>
      </w:pPr>
      <w:r>
        <w:rPr>
          <w:rFonts w:eastAsia="宋体"/>
        </w:rPr>
        <w:t>说明内容中明确水质保障措施，符合规定。不同用途的水质，符合对应国家标准的要求。</w:t>
      </w:r>
    </w:p>
    <w:p>
      <w:pPr>
        <w:pStyle w:val="42"/>
        <w:numPr>
          <w:ilvl w:val="0"/>
          <w:numId w:val="213"/>
        </w:numPr>
        <w:ind w:firstLineChars="0"/>
        <w:rPr>
          <w:rFonts w:eastAsia="宋体"/>
          <w:b/>
        </w:rPr>
      </w:pPr>
      <w:r>
        <w:rPr>
          <w:rFonts w:eastAsia="宋体"/>
          <w:b/>
        </w:rPr>
        <w:t>图纸内容：</w:t>
      </w:r>
    </w:p>
    <w:p>
      <w:pPr>
        <w:pStyle w:val="42"/>
        <w:ind w:firstLine="630" w:firstLineChars="300"/>
        <w:rPr>
          <w:rFonts w:eastAsia="宋体"/>
        </w:rPr>
      </w:pPr>
      <w:r>
        <w:rPr>
          <w:rFonts w:hint="eastAsia" w:eastAsia="宋体"/>
        </w:rPr>
        <w:t>给排水处理设备或工艺相关图</w:t>
      </w:r>
      <w:r>
        <w:rPr>
          <w:rFonts w:eastAsia="宋体"/>
        </w:rPr>
        <w:t>。</w:t>
      </w:r>
    </w:p>
    <w:p>
      <w:pPr>
        <w:pStyle w:val="42"/>
        <w:numPr>
          <w:ilvl w:val="0"/>
          <w:numId w:val="212"/>
        </w:numPr>
        <w:ind w:firstLineChars="0"/>
        <w:rPr>
          <w:rFonts w:eastAsia="宋体"/>
          <w:b/>
        </w:rPr>
      </w:pPr>
      <w:r>
        <w:rPr>
          <w:rFonts w:eastAsia="宋体"/>
          <w:b/>
        </w:rPr>
        <w:t>技术支撑文件：</w:t>
      </w:r>
    </w:p>
    <w:p>
      <w:pPr>
        <w:pStyle w:val="42"/>
        <w:ind w:left="420" w:firstLine="0" w:firstLineChars="0"/>
        <w:rPr>
          <w:rFonts w:eastAsia="宋体"/>
        </w:rPr>
      </w:pPr>
      <w:r>
        <w:rPr>
          <w:rFonts w:hint="eastAsia" w:eastAsia="宋体"/>
        </w:rPr>
        <w:t>水质报告或可参考的水质报告</w:t>
      </w:r>
      <w:r>
        <w:rPr>
          <w:rFonts w:eastAsia="宋体"/>
        </w:rPr>
        <w:t>。</w:t>
      </w:r>
    </w:p>
    <w:p>
      <w:pPr>
        <w:pStyle w:val="42"/>
        <w:numPr>
          <w:ilvl w:val="0"/>
          <w:numId w:val="212"/>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keepNext/>
        <w:keepLines/>
        <w:spacing w:beforeLines="50"/>
        <w:ind w:firstLine="0" w:firstLineChars="0"/>
        <w:outlineLvl w:val="3"/>
        <w:rPr>
          <w:bCs/>
          <w:szCs w:val="28"/>
        </w:rPr>
      </w:pPr>
      <w:r>
        <w:rPr>
          <w:b/>
          <w:bCs/>
          <w:szCs w:val="28"/>
        </w:rPr>
        <w:t xml:space="preserve">【条文】P.2.4 </w:t>
      </w:r>
      <w:r>
        <w:rPr>
          <w:bCs/>
          <w:szCs w:val="28"/>
        </w:rPr>
        <w:t>生活饮用水水池、水箱等储水设施采取措施满足卫生要求，评价总分值为 9分，并按下列规则分别评分并累计：</w:t>
      </w:r>
    </w:p>
    <w:p>
      <w:pPr>
        <w:ind w:firstLine="1054" w:firstLineChars="500"/>
      </w:pPr>
      <w:r>
        <w:rPr>
          <w:b/>
        </w:rPr>
        <w:t>1</w:t>
      </w:r>
      <w:r>
        <w:t xml:space="preserve"> 使用符合国家现行有关标准要求的成品水箱，得4分；</w:t>
      </w:r>
    </w:p>
    <w:p>
      <w:pPr>
        <w:ind w:firstLine="1054" w:firstLineChars="500"/>
      </w:pPr>
      <w:r>
        <w:rPr>
          <w:b/>
        </w:rPr>
        <w:t>2</w:t>
      </w:r>
      <w:r>
        <w:t xml:space="preserve"> 采取保证储水不变质的措施，得5分。</w:t>
      </w:r>
    </w:p>
    <w:p>
      <w:pPr>
        <w:ind w:firstLine="0" w:firstLineChars="0"/>
        <w:rPr>
          <w:b/>
        </w:rPr>
      </w:pPr>
      <w:r>
        <w:rPr>
          <w:b/>
        </w:rPr>
        <w:t>注：本条对应19版《绿色建筑评价标准》健康舒适，5.2.4条</w:t>
      </w:r>
      <w:r>
        <w:rPr>
          <w:rFonts w:hint="eastAsia"/>
          <w:b/>
        </w:rPr>
        <w:t xml:space="preserve"> </w:t>
      </w:r>
    </w:p>
    <w:p>
      <w:pPr>
        <w:pStyle w:val="42"/>
        <w:ind w:firstLine="0" w:firstLineChars="0"/>
        <w:rPr>
          <w:rFonts w:eastAsia="宋体"/>
          <w:b/>
        </w:rPr>
      </w:pPr>
      <w:r>
        <w:rPr>
          <w:rFonts w:eastAsia="宋体"/>
          <w:b/>
        </w:rPr>
        <w:t>【审查要点】</w:t>
      </w:r>
    </w:p>
    <w:p>
      <w:pPr>
        <w:pStyle w:val="42"/>
        <w:numPr>
          <w:ilvl w:val="0"/>
          <w:numId w:val="215"/>
        </w:numPr>
        <w:ind w:firstLineChars="0"/>
        <w:rPr>
          <w:rFonts w:eastAsia="宋体"/>
        </w:rPr>
      </w:pPr>
      <w:r>
        <w:rPr>
          <w:rFonts w:eastAsia="宋体"/>
          <w:b/>
        </w:rPr>
        <w:t>设计图纸：</w:t>
      </w:r>
    </w:p>
    <w:p>
      <w:pPr>
        <w:pStyle w:val="42"/>
        <w:numPr>
          <w:ilvl w:val="0"/>
          <w:numId w:val="216"/>
        </w:numPr>
        <w:ind w:firstLineChars="0"/>
        <w:rPr>
          <w:rFonts w:eastAsia="宋体"/>
          <w:b/>
        </w:rPr>
      </w:pPr>
      <w:r>
        <w:rPr>
          <w:rFonts w:eastAsia="宋体"/>
          <w:b/>
        </w:rPr>
        <w:t>说明内容：</w:t>
      </w:r>
    </w:p>
    <w:p>
      <w:pPr>
        <w:pStyle w:val="42"/>
        <w:numPr>
          <w:ilvl w:val="0"/>
          <w:numId w:val="217"/>
        </w:numPr>
        <w:ind w:left="709" w:firstLineChars="0"/>
        <w:rPr>
          <w:rFonts w:eastAsia="宋体"/>
        </w:rPr>
      </w:pPr>
      <w:r>
        <w:rPr>
          <w:rFonts w:eastAsia="宋体"/>
        </w:rPr>
        <w:t>设计依据：《二次供水设施卫生规范》GB 17051-1997、《二次供水工程技术规程》CJJ 140-2010</w:t>
      </w:r>
      <w:r>
        <w:rPr>
          <w:rFonts w:hint="eastAsia" w:eastAsia="宋体"/>
        </w:rPr>
        <w:t>、《建筑给水排水及节水通用规范》GB 55020-2021</w:t>
      </w:r>
      <w:r>
        <w:rPr>
          <w:rFonts w:eastAsia="宋体"/>
        </w:rPr>
        <w:t>；</w:t>
      </w:r>
    </w:p>
    <w:p>
      <w:pPr>
        <w:pStyle w:val="42"/>
        <w:numPr>
          <w:ilvl w:val="0"/>
          <w:numId w:val="217"/>
        </w:numPr>
        <w:ind w:left="284" w:firstLine="5" w:firstLineChars="0"/>
        <w:rPr>
          <w:rFonts w:eastAsia="宋体"/>
        </w:rPr>
      </w:pPr>
      <w:r>
        <w:rPr>
          <w:rFonts w:hint="eastAsia" w:eastAsia="宋体"/>
        </w:rPr>
        <w:t>说明中明确</w:t>
      </w:r>
      <w:r>
        <w:rPr>
          <w:rFonts w:eastAsia="宋体"/>
        </w:rPr>
        <w:t>避免储水变质的技术措施</w:t>
      </w:r>
      <w:r>
        <w:rPr>
          <w:rFonts w:hint="eastAsia" w:eastAsia="宋体"/>
        </w:rPr>
        <w:t>，如</w:t>
      </w:r>
      <w:r>
        <w:rPr>
          <w:rFonts w:eastAsia="宋体"/>
        </w:rPr>
        <w:t>储水设施分格，便于储水设施清洗；储水设施体型规则，采取措施保证设施内水流通畅；生活饮用水水池（箱）设置消毒装置（如紫外线消毒等）；检查口（人孔）加锁、溢流管及通气管口采取防止生物蚊虫等进入，避免灰尘、致病微生物、蛇虫鼠蚁等进入储水设施。</w:t>
      </w:r>
    </w:p>
    <w:p>
      <w:pPr>
        <w:pStyle w:val="42"/>
        <w:numPr>
          <w:ilvl w:val="0"/>
          <w:numId w:val="216"/>
        </w:numPr>
        <w:ind w:firstLineChars="0"/>
        <w:rPr>
          <w:rFonts w:eastAsia="宋体"/>
          <w:b/>
        </w:rPr>
      </w:pPr>
      <w:r>
        <w:rPr>
          <w:rFonts w:eastAsia="宋体"/>
          <w:b/>
        </w:rPr>
        <w:t>图纸内容：</w:t>
      </w:r>
    </w:p>
    <w:p>
      <w:pPr>
        <w:pStyle w:val="42"/>
        <w:ind w:firstLine="420"/>
        <w:rPr>
          <w:rFonts w:eastAsia="宋体"/>
        </w:rPr>
      </w:pPr>
      <w:r>
        <w:rPr>
          <w:rFonts w:hint="eastAsia" w:eastAsia="宋体"/>
        </w:rPr>
        <w:t>生活水池、水箱平面布置图及水箱材质</w:t>
      </w:r>
      <w:r>
        <w:rPr>
          <w:rFonts w:eastAsia="宋体"/>
        </w:rPr>
        <w:t>。</w:t>
      </w:r>
    </w:p>
    <w:p>
      <w:pPr>
        <w:pStyle w:val="42"/>
        <w:numPr>
          <w:ilvl w:val="0"/>
          <w:numId w:val="215"/>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215"/>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Cs/>
          <w:szCs w:val="28"/>
        </w:rPr>
      </w:pPr>
      <w:r>
        <w:rPr>
          <w:b/>
          <w:bCs/>
          <w:szCs w:val="28"/>
        </w:rPr>
        <w:t>【条文】P.2.5</w:t>
      </w:r>
      <w:r>
        <w:rPr>
          <w:bCs/>
          <w:szCs w:val="28"/>
        </w:rPr>
        <w:t xml:space="preserve"> 所有给排水管道、设备、设施设置明确、清晰的永久性标识，评价分值为8分。</w:t>
      </w:r>
    </w:p>
    <w:p>
      <w:pPr>
        <w:ind w:firstLine="0" w:firstLineChars="0"/>
        <w:rPr>
          <w:b/>
        </w:rPr>
      </w:pPr>
      <w:r>
        <w:rPr>
          <w:b/>
        </w:rPr>
        <w:t>注：本条对应19版《绿色建筑评价标准》健康舒适，5.2.5条</w:t>
      </w:r>
    </w:p>
    <w:p>
      <w:pPr>
        <w:widowControl/>
        <w:ind w:firstLine="0" w:firstLineChars="0"/>
        <w:rPr>
          <w:b/>
          <w:bCs/>
          <w:szCs w:val="21"/>
        </w:rPr>
      </w:pPr>
      <w:r>
        <w:rPr>
          <w:b/>
          <w:bCs/>
          <w:szCs w:val="21"/>
        </w:rPr>
        <w:t>【审查要点】</w:t>
      </w:r>
    </w:p>
    <w:p>
      <w:pPr>
        <w:pStyle w:val="42"/>
        <w:numPr>
          <w:ilvl w:val="0"/>
          <w:numId w:val="218"/>
        </w:numPr>
        <w:ind w:firstLineChars="0"/>
        <w:rPr>
          <w:rFonts w:eastAsia="宋体"/>
        </w:rPr>
      </w:pPr>
      <w:r>
        <w:rPr>
          <w:rFonts w:eastAsia="宋体"/>
          <w:b/>
        </w:rPr>
        <w:t>设计图纸：</w:t>
      </w:r>
    </w:p>
    <w:p>
      <w:pPr>
        <w:pStyle w:val="42"/>
        <w:numPr>
          <w:ilvl w:val="0"/>
          <w:numId w:val="219"/>
        </w:numPr>
        <w:ind w:firstLineChars="0"/>
        <w:rPr>
          <w:rFonts w:eastAsia="宋体"/>
          <w:b/>
        </w:rPr>
      </w:pPr>
      <w:r>
        <w:rPr>
          <w:rFonts w:eastAsia="宋体"/>
          <w:b/>
        </w:rPr>
        <w:t>说明内容：</w:t>
      </w:r>
    </w:p>
    <w:p>
      <w:pPr>
        <w:pStyle w:val="42"/>
        <w:numPr>
          <w:ilvl w:val="0"/>
          <w:numId w:val="220"/>
        </w:numPr>
        <w:ind w:left="709" w:firstLineChars="0"/>
        <w:rPr>
          <w:rFonts w:eastAsia="宋体"/>
        </w:rPr>
      </w:pPr>
      <w:r>
        <w:rPr>
          <w:rFonts w:eastAsia="宋体"/>
        </w:rPr>
        <w:t>设计依据：</w:t>
      </w:r>
      <w:r>
        <w:rPr>
          <w:rFonts w:eastAsia="宋体"/>
          <w:bCs w:val="0"/>
        </w:rPr>
        <w:t>《工业管道的基本识别色、识别符号和安全标识》GB 7231-2003</w:t>
      </w:r>
      <w:r>
        <w:rPr>
          <w:rFonts w:hint="eastAsia" w:eastAsia="宋体"/>
          <w:bCs w:val="0"/>
        </w:rPr>
        <w:t>，《建筑给水排水及节水通用规范》GB 55020-2021</w:t>
      </w:r>
      <w:r>
        <w:rPr>
          <w:rFonts w:eastAsia="宋体"/>
        </w:rPr>
        <w:t>；</w:t>
      </w:r>
    </w:p>
    <w:p>
      <w:pPr>
        <w:pStyle w:val="42"/>
        <w:numPr>
          <w:ilvl w:val="0"/>
          <w:numId w:val="220"/>
        </w:numPr>
        <w:ind w:left="709" w:firstLineChars="0"/>
        <w:rPr>
          <w:rFonts w:eastAsia="宋体"/>
        </w:rPr>
      </w:pPr>
      <w:r>
        <w:rPr>
          <w:rFonts w:hint="eastAsia" w:eastAsia="宋体"/>
        </w:rPr>
        <w:t>说明</w:t>
      </w:r>
      <w:r>
        <w:rPr>
          <w:rFonts w:eastAsia="宋体"/>
        </w:rPr>
        <w:t>应描述</w:t>
      </w:r>
      <w:r>
        <w:rPr>
          <w:rFonts w:hint="eastAsia" w:eastAsia="宋体"/>
        </w:rPr>
        <w:t>各类管道、设备、设施的标识</w:t>
      </w:r>
      <w:r>
        <w:rPr>
          <w:rFonts w:eastAsia="宋体"/>
        </w:rPr>
        <w:t>。</w:t>
      </w:r>
    </w:p>
    <w:p>
      <w:pPr>
        <w:pStyle w:val="42"/>
        <w:numPr>
          <w:ilvl w:val="0"/>
          <w:numId w:val="219"/>
        </w:numPr>
        <w:ind w:firstLineChars="0"/>
        <w:rPr>
          <w:rFonts w:eastAsia="宋体"/>
          <w:b/>
        </w:rPr>
      </w:pPr>
      <w:r>
        <w:rPr>
          <w:rFonts w:eastAsia="宋体"/>
          <w:b/>
        </w:rPr>
        <w:t>图纸内容：</w:t>
      </w:r>
    </w:p>
    <w:p>
      <w:pPr>
        <w:pStyle w:val="42"/>
        <w:ind w:firstLine="420"/>
        <w:rPr>
          <w:rFonts w:eastAsia="宋体"/>
        </w:rPr>
      </w:pPr>
      <w:r>
        <w:rPr>
          <w:rFonts w:hint="eastAsia" w:eastAsia="宋体"/>
        </w:rPr>
        <w:t>无</w:t>
      </w:r>
      <w:r>
        <w:rPr>
          <w:rFonts w:eastAsia="宋体"/>
        </w:rPr>
        <w:t>。</w:t>
      </w:r>
    </w:p>
    <w:p>
      <w:pPr>
        <w:pStyle w:val="42"/>
        <w:numPr>
          <w:ilvl w:val="0"/>
          <w:numId w:val="218"/>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218"/>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keepNext/>
        <w:keepLines/>
        <w:ind w:firstLine="0" w:firstLineChars="0"/>
        <w:outlineLvl w:val="3"/>
        <w:rPr>
          <w:bCs/>
          <w:szCs w:val="28"/>
        </w:rPr>
      </w:pPr>
      <w:r>
        <w:rPr>
          <w:b/>
          <w:bCs/>
          <w:szCs w:val="28"/>
        </w:rPr>
        <w:t>【条文】</w:t>
      </w:r>
      <w:r>
        <w:rPr>
          <w:rFonts w:hint="eastAsia"/>
          <w:b/>
          <w:bCs/>
          <w:szCs w:val="28"/>
        </w:rPr>
        <w:t>P</w:t>
      </w:r>
      <w:r>
        <w:rPr>
          <w:b/>
          <w:bCs/>
          <w:szCs w:val="28"/>
        </w:rPr>
        <w:t>.2.6</w:t>
      </w:r>
      <w:r>
        <w:rPr>
          <w:bCs/>
          <w:szCs w:val="28"/>
        </w:rPr>
        <w:t xml:space="preserve"> 设置分类、分级用能自动远传计量系统，且设置能源管理系统实现对建筑能耗的监测、数据分析和管理，评价分值为8分。</w:t>
      </w:r>
    </w:p>
    <w:p>
      <w:pPr>
        <w:widowControl/>
        <w:ind w:firstLine="0" w:firstLineChars="0"/>
        <w:rPr>
          <w:b/>
          <w:bCs/>
          <w:szCs w:val="21"/>
        </w:rPr>
      </w:pPr>
      <w:r>
        <w:rPr>
          <w:b/>
          <w:bCs/>
          <w:szCs w:val="21"/>
        </w:rPr>
        <w:t>注：本条对应19版《绿色建筑评价标准》生活便利，6.2.6条</w:t>
      </w:r>
    </w:p>
    <w:p>
      <w:pPr>
        <w:pStyle w:val="42"/>
        <w:ind w:firstLine="0" w:firstLineChars="0"/>
        <w:rPr>
          <w:rFonts w:eastAsia="宋体"/>
          <w:b/>
        </w:rPr>
      </w:pPr>
      <w:r>
        <w:rPr>
          <w:rFonts w:eastAsia="宋体"/>
          <w:b/>
        </w:rPr>
        <w:t>【审查要点】</w:t>
      </w:r>
      <w:r>
        <w:rPr>
          <w:rFonts w:hint="eastAsia" w:eastAsia="宋体"/>
          <w:bCs w:val="0"/>
        </w:rPr>
        <w:t>（暖通、电气多专业审查）</w:t>
      </w:r>
    </w:p>
    <w:p>
      <w:pPr>
        <w:pStyle w:val="42"/>
        <w:numPr>
          <w:ilvl w:val="0"/>
          <w:numId w:val="221"/>
        </w:numPr>
        <w:ind w:firstLineChars="0"/>
        <w:rPr>
          <w:rFonts w:eastAsia="宋体"/>
        </w:rPr>
      </w:pPr>
      <w:r>
        <w:rPr>
          <w:rFonts w:eastAsia="宋体"/>
          <w:b/>
        </w:rPr>
        <w:t>设计图纸：</w:t>
      </w:r>
    </w:p>
    <w:p>
      <w:pPr>
        <w:pStyle w:val="42"/>
        <w:numPr>
          <w:ilvl w:val="0"/>
          <w:numId w:val="222"/>
        </w:numPr>
        <w:ind w:firstLineChars="0"/>
        <w:rPr>
          <w:rFonts w:eastAsia="宋体"/>
          <w:b/>
        </w:rPr>
      </w:pPr>
      <w:r>
        <w:rPr>
          <w:rFonts w:eastAsia="宋体"/>
          <w:b/>
        </w:rPr>
        <w:t>说明内容：</w:t>
      </w:r>
    </w:p>
    <w:p>
      <w:pPr>
        <w:pStyle w:val="42"/>
        <w:numPr>
          <w:ilvl w:val="0"/>
          <w:numId w:val="223"/>
        </w:numPr>
        <w:ind w:left="709" w:firstLineChars="0"/>
        <w:rPr>
          <w:rFonts w:eastAsia="宋体"/>
        </w:rPr>
      </w:pPr>
      <w:r>
        <w:rPr>
          <w:rFonts w:eastAsia="宋体"/>
        </w:rPr>
        <w:t>设计依据：《公共建筑能耗远程监测系统技术规程》JGJ/T285-2014</w:t>
      </w:r>
      <w:r>
        <w:rPr>
          <w:rFonts w:hint="eastAsia" w:eastAsia="宋体"/>
        </w:rPr>
        <w:t>及我省有关地方标准等</w:t>
      </w:r>
      <w:r>
        <w:rPr>
          <w:rFonts w:eastAsia="宋体"/>
        </w:rPr>
        <w:t>；</w:t>
      </w:r>
    </w:p>
    <w:p>
      <w:pPr>
        <w:pStyle w:val="42"/>
        <w:numPr>
          <w:ilvl w:val="0"/>
          <w:numId w:val="223"/>
        </w:numPr>
        <w:ind w:left="709" w:firstLineChars="0"/>
        <w:rPr>
          <w:rFonts w:eastAsia="宋体"/>
        </w:rPr>
      </w:pPr>
      <w:r>
        <w:rPr>
          <w:rFonts w:hint="eastAsia" w:eastAsia="宋体"/>
        </w:rPr>
        <w:t>对于有热水使用的项目应阐述热水远传计量；</w:t>
      </w:r>
      <w:r>
        <w:rPr>
          <w:rFonts w:eastAsia="宋体"/>
        </w:rPr>
        <w:t>说明设置建筑能耗监测、数据分析和管理的能源管理系统。</w:t>
      </w:r>
    </w:p>
    <w:p>
      <w:pPr>
        <w:pStyle w:val="42"/>
        <w:numPr>
          <w:ilvl w:val="0"/>
          <w:numId w:val="222"/>
        </w:numPr>
        <w:ind w:firstLineChars="0"/>
        <w:rPr>
          <w:rFonts w:eastAsia="宋体"/>
          <w:b/>
        </w:rPr>
      </w:pPr>
      <w:r>
        <w:rPr>
          <w:rFonts w:eastAsia="宋体"/>
          <w:b/>
        </w:rPr>
        <w:t>图纸内容：</w:t>
      </w:r>
    </w:p>
    <w:p>
      <w:pPr>
        <w:pStyle w:val="42"/>
        <w:ind w:left="709" w:firstLine="0" w:firstLineChars="0"/>
        <w:rPr>
          <w:rFonts w:eastAsia="宋体"/>
        </w:rPr>
      </w:pPr>
      <w:r>
        <w:rPr>
          <w:rFonts w:hint="eastAsia" w:eastAsia="宋体"/>
        </w:rPr>
        <w:t>热水计量相关图纸，及具有远传计量功能的设备表。</w:t>
      </w:r>
    </w:p>
    <w:p>
      <w:pPr>
        <w:pStyle w:val="42"/>
        <w:numPr>
          <w:ilvl w:val="0"/>
          <w:numId w:val="221"/>
        </w:numPr>
        <w:ind w:firstLineChars="0"/>
        <w:rPr>
          <w:rFonts w:eastAsia="宋体"/>
          <w:b/>
        </w:rPr>
      </w:pPr>
      <w:r>
        <w:rPr>
          <w:rFonts w:eastAsia="宋体"/>
          <w:b/>
        </w:rPr>
        <w:t>技术支撑文件：</w:t>
      </w:r>
    </w:p>
    <w:p>
      <w:pPr>
        <w:pStyle w:val="42"/>
        <w:ind w:firstLine="420"/>
        <w:rPr>
          <w:rFonts w:eastAsia="宋体"/>
        </w:rPr>
      </w:pPr>
      <w:r>
        <w:rPr>
          <w:rFonts w:eastAsia="宋体"/>
        </w:rPr>
        <w:t>无。</w:t>
      </w:r>
    </w:p>
    <w:p>
      <w:pPr>
        <w:pStyle w:val="42"/>
        <w:numPr>
          <w:ilvl w:val="0"/>
          <w:numId w:val="221"/>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Cs/>
          <w:szCs w:val="28"/>
        </w:rPr>
      </w:pPr>
      <w:r>
        <w:rPr>
          <w:b/>
          <w:bCs/>
          <w:szCs w:val="28"/>
        </w:rPr>
        <w:t xml:space="preserve">【条文】P.2.7 </w:t>
      </w:r>
      <w:r>
        <w:rPr>
          <w:bCs/>
          <w:szCs w:val="28"/>
        </w:rPr>
        <w:t>设置用水量远传计量系统、水质在线监测系统，评价总分值为7分，并按下列规则分别评分并累计：</w:t>
      </w:r>
    </w:p>
    <w:p>
      <w:pPr>
        <w:ind w:firstLine="1054" w:firstLineChars="500"/>
      </w:pPr>
      <w:r>
        <w:rPr>
          <w:b/>
        </w:rPr>
        <w:t>1</w:t>
      </w:r>
      <w:r>
        <w:t xml:space="preserve"> 设置用水量远传计量系统，能分类，分级记录、统计分析各种用水情况，得3分；</w:t>
      </w:r>
    </w:p>
    <w:p>
      <w:pPr>
        <w:ind w:firstLine="1054" w:firstLineChars="500"/>
      </w:pPr>
      <w:r>
        <w:rPr>
          <w:b/>
        </w:rPr>
        <w:t>2</w:t>
      </w:r>
      <w:r>
        <w:t xml:space="preserve"> 利用计量数据进行管网漏损自动检测、分析与整改，管道漏损率低于5%，得2分；</w:t>
      </w:r>
    </w:p>
    <w:p>
      <w:pPr>
        <w:ind w:firstLine="1054" w:firstLineChars="500"/>
      </w:pPr>
      <w:r>
        <w:rPr>
          <w:b/>
        </w:rPr>
        <w:t>3</w:t>
      </w:r>
      <w:r>
        <w:t xml:space="preserve"> 设置水质在线监测系统，监测生活饮用水、管道直饮水、游泳池水、非传统水源、空调冷却水的水质指标，记录并保存水质监测结果，且能随时供用户查询，得2分。</w:t>
      </w:r>
    </w:p>
    <w:p>
      <w:pPr>
        <w:widowControl/>
        <w:ind w:firstLine="0" w:firstLineChars="0"/>
        <w:rPr>
          <w:b/>
          <w:bCs/>
          <w:szCs w:val="21"/>
        </w:rPr>
      </w:pPr>
      <w:r>
        <w:rPr>
          <w:b/>
          <w:bCs/>
          <w:szCs w:val="21"/>
        </w:rPr>
        <w:t>注：本条对应19版《绿色建筑评价标准》生活便利，6.2.8条</w:t>
      </w:r>
    </w:p>
    <w:p>
      <w:pPr>
        <w:widowControl/>
        <w:ind w:firstLine="0" w:firstLineChars="0"/>
        <w:rPr>
          <w:b/>
          <w:bCs/>
          <w:szCs w:val="21"/>
        </w:rPr>
      </w:pPr>
      <w:r>
        <w:rPr>
          <w:b/>
          <w:bCs/>
          <w:szCs w:val="21"/>
        </w:rPr>
        <w:t>【审查要点】</w:t>
      </w:r>
    </w:p>
    <w:p>
      <w:pPr>
        <w:pStyle w:val="42"/>
        <w:numPr>
          <w:ilvl w:val="0"/>
          <w:numId w:val="224"/>
        </w:numPr>
        <w:ind w:firstLineChars="0"/>
        <w:rPr>
          <w:rFonts w:eastAsia="宋体"/>
        </w:rPr>
      </w:pPr>
      <w:r>
        <w:rPr>
          <w:rFonts w:eastAsia="宋体"/>
          <w:b/>
        </w:rPr>
        <w:t>设计图纸：</w:t>
      </w:r>
    </w:p>
    <w:p>
      <w:pPr>
        <w:pStyle w:val="42"/>
        <w:numPr>
          <w:ilvl w:val="0"/>
          <w:numId w:val="225"/>
        </w:numPr>
        <w:ind w:firstLineChars="0"/>
        <w:rPr>
          <w:rFonts w:eastAsia="宋体"/>
          <w:b/>
        </w:rPr>
      </w:pPr>
      <w:r>
        <w:rPr>
          <w:rFonts w:eastAsia="宋体"/>
          <w:b/>
        </w:rPr>
        <w:t>说明内容：</w:t>
      </w:r>
    </w:p>
    <w:p>
      <w:pPr>
        <w:pStyle w:val="42"/>
        <w:numPr>
          <w:ilvl w:val="0"/>
          <w:numId w:val="226"/>
        </w:numPr>
        <w:ind w:left="709" w:firstLineChars="0"/>
        <w:rPr>
          <w:rFonts w:eastAsia="宋体"/>
        </w:rPr>
      </w:pPr>
      <w:r>
        <w:rPr>
          <w:rFonts w:hint="eastAsia" w:eastAsia="宋体"/>
        </w:rPr>
        <w:t>说明中应对用水量远传计量系统有描述，要求</w:t>
      </w:r>
      <w:r>
        <w:rPr>
          <w:rFonts w:eastAsia="宋体"/>
        </w:rPr>
        <w:t>分类水表按照使用用途、付费或管理单元设置</w:t>
      </w:r>
      <w:r>
        <w:rPr>
          <w:rFonts w:hint="eastAsia" w:eastAsia="宋体"/>
        </w:rPr>
        <w:t>；</w:t>
      </w:r>
      <w:r>
        <w:rPr>
          <w:rFonts w:eastAsia="宋体"/>
        </w:rPr>
        <w:t>分级水表按照总用水计量、建筑物用水计量、用水点计量设置。分类、分级水表均应采用远传水表，可实时将用水量数据上传至管理系统；</w:t>
      </w:r>
    </w:p>
    <w:p>
      <w:pPr>
        <w:pStyle w:val="42"/>
        <w:numPr>
          <w:ilvl w:val="0"/>
          <w:numId w:val="226"/>
        </w:numPr>
        <w:ind w:left="709" w:firstLineChars="0"/>
        <w:rPr>
          <w:rFonts w:eastAsia="宋体"/>
        </w:rPr>
      </w:pPr>
      <w:r>
        <w:rPr>
          <w:rFonts w:eastAsia="宋体"/>
        </w:rPr>
        <w:t>设置水质在线监测系统</w:t>
      </w:r>
      <w:r>
        <w:rPr>
          <w:rFonts w:hint="eastAsia" w:eastAsia="宋体"/>
        </w:rPr>
        <w:t>说明中应有</w:t>
      </w:r>
      <w:r>
        <w:rPr>
          <w:rFonts w:eastAsia="宋体"/>
        </w:rPr>
        <w:t>实现水质在线监测需要设计并配置在线检测仪器设备，检测关键性位置和代表性测点的水质指标。</w:t>
      </w:r>
    </w:p>
    <w:p>
      <w:pPr>
        <w:pStyle w:val="42"/>
        <w:numPr>
          <w:ilvl w:val="0"/>
          <w:numId w:val="225"/>
        </w:numPr>
        <w:ind w:firstLineChars="0"/>
        <w:rPr>
          <w:rFonts w:eastAsia="宋体"/>
          <w:b/>
        </w:rPr>
      </w:pPr>
      <w:r>
        <w:rPr>
          <w:rFonts w:eastAsia="宋体"/>
          <w:b/>
        </w:rPr>
        <w:t>图纸内容：</w:t>
      </w:r>
    </w:p>
    <w:p>
      <w:pPr>
        <w:pStyle w:val="42"/>
        <w:ind w:firstLine="420"/>
        <w:rPr>
          <w:rFonts w:eastAsia="宋体"/>
        </w:rPr>
      </w:pPr>
      <w:r>
        <w:rPr>
          <w:rFonts w:hint="eastAsia" w:eastAsia="宋体"/>
        </w:rPr>
        <w:t>供水系统远传计量图纸内容、计量点位说明或示意图、水质监测系统图纸内容、监测点位说明或示意图、远传水表点位及水质在线监测系统点位智能化系统图纸。</w:t>
      </w:r>
    </w:p>
    <w:p>
      <w:pPr>
        <w:pStyle w:val="42"/>
        <w:numPr>
          <w:ilvl w:val="0"/>
          <w:numId w:val="224"/>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224"/>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0" w:firstLineChars="0"/>
        <w:rPr>
          <w:bCs/>
          <w:color w:val="000000"/>
          <w:szCs w:val="21"/>
          <w:shd w:val="clear" w:color="auto" w:fill="FFFFFF"/>
        </w:rPr>
      </w:pPr>
    </w:p>
    <w:p>
      <w:pPr>
        <w:keepNext/>
        <w:keepLines/>
        <w:ind w:firstLine="0" w:firstLineChars="0"/>
        <w:outlineLvl w:val="3"/>
        <w:rPr>
          <w:bCs/>
          <w:szCs w:val="28"/>
        </w:rPr>
      </w:pPr>
      <w:r>
        <w:rPr>
          <w:b/>
          <w:bCs/>
          <w:szCs w:val="28"/>
        </w:rPr>
        <w:t>【条文】</w:t>
      </w:r>
      <w:r>
        <w:rPr>
          <w:rFonts w:hint="eastAsia"/>
          <w:b/>
          <w:bCs/>
          <w:szCs w:val="28"/>
        </w:rPr>
        <w:t>P</w:t>
      </w:r>
      <w:r>
        <w:rPr>
          <w:b/>
          <w:bCs/>
          <w:szCs w:val="28"/>
        </w:rPr>
        <w:t>.2.8</w:t>
      </w:r>
      <w:r>
        <w:rPr>
          <w:bCs/>
          <w:szCs w:val="28"/>
        </w:rPr>
        <w:t xml:space="preserve"> 采用节能型电气设备及节能控制措施，评价总分值为10分，并按下列规则分别评分并累计：</w:t>
      </w:r>
    </w:p>
    <w:p>
      <w:pPr>
        <w:ind w:firstLine="1054" w:firstLineChars="500"/>
      </w:pPr>
      <w:r>
        <w:rPr>
          <w:b/>
        </w:rPr>
        <w:t>1</w:t>
      </w:r>
      <w:r>
        <w:t xml:space="preserve"> 主要功能房间的照明功率密度值达到现行国家标准《建筑照明设计标准》 GB 50034 规定的目标值，得5分；</w:t>
      </w:r>
    </w:p>
    <w:p>
      <w:pPr>
        <w:ind w:firstLine="1054" w:firstLineChars="500"/>
      </w:pPr>
      <w:r>
        <w:rPr>
          <w:b/>
        </w:rPr>
        <w:t>2</w:t>
      </w:r>
      <w:r>
        <w:t xml:space="preserve"> 采光区域的人工照明随天然光照度变化自动调节，得2分；</w:t>
      </w:r>
    </w:p>
    <w:p>
      <w:pPr>
        <w:ind w:firstLine="1054" w:firstLineChars="500"/>
      </w:pPr>
      <w:r>
        <w:rPr>
          <w:b/>
        </w:rPr>
        <w:t>3</w:t>
      </w:r>
      <w:r>
        <w:t xml:space="preserve"> 照明产品、三相配电变压器、水泵、风机等设备满足国家现行有关标准的节能评价值的要求，得3分。</w:t>
      </w:r>
    </w:p>
    <w:p>
      <w:pPr>
        <w:adjustRightInd/>
        <w:snapToGrid/>
        <w:ind w:firstLine="0" w:firstLineChars="0"/>
        <w:rPr>
          <w:b/>
        </w:rPr>
      </w:pPr>
      <w:r>
        <w:rPr>
          <w:b/>
        </w:rPr>
        <w:t>注：本条对应19版《绿色建筑评价标准》资源节约，7.2.7条</w:t>
      </w:r>
    </w:p>
    <w:p>
      <w:pPr>
        <w:pStyle w:val="42"/>
        <w:ind w:firstLine="0" w:firstLineChars="0"/>
        <w:rPr>
          <w:rFonts w:eastAsia="宋体"/>
          <w:b/>
        </w:rPr>
      </w:pPr>
      <w:r>
        <w:rPr>
          <w:rFonts w:eastAsia="宋体"/>
          <w:b/>
        </w:rPr>
        <w:t>【审查要点】</w:t>
      </w:r>
      <w:r>
        <w:rPr>
          <w:rFonts w:hint="eastAsia" w:eastAsia="宋体"/>
          <w:b/>
        </w:rPr>
        <w:t>（</w:t>
      </w:r>
      <w:r>
        <w:rPr>
          <w:rFonts w:hint="eastAsia" w:eastAsia="宋体"/>
          <w:bCs w:val="0"/>
        </w:rPr>
        <w:t>暖通、电气多专业审查，</w:t>
      </w:r>
      <w:r>
        <w:rPr>
          <w:rFonts w:hint="eastAsia" w:eastAsia="宋体"/>
        </w:rPr>
        <w:t>给排水审查第3款“水泵”</w:t>
      </w:r>
      <w:r>
        <w:rPr>
          <w:rFonts w:hint="eastAsia" w:eastAsia="宋体"/>
          <w:b/>
        </w:rPr>
        <w:t>）</w:t>
      </w:r>
    </w:p>
    <w:p>
      <w:pPr>
        <w:pStyle w:val="42"/>
        <w:numPr>
          <w:ilvl w:val="0"/>
          <w:numId w:val="227"/>
        </w:numPr>
        <w:ind w:firstLineChars="0"/>
        <w:rPr>
          <w:rFonts w:eastAsia="宋体"/>
        </w:rPr>
      </w:pPr>
      <w:r>
        <w:rPr>
          <w:rFonts w:eastAsia="宋体"/>
          <w:b/>
        </w:rPr>
        <w:t>设计图纸：</w:t>
      </w:r>
    </w:p>
    <w:p>
      <w:pPr>
        <w:pStyle w:val="42"/>
        <w:numPr>
          <w:ilvl w:val="0"/>
          <w:numId w:val="228"/>
        </w:numPr>
        <w:ind w:firstLineChars="0"/>
        <w:rPr>
          <w:rFonts w:eastAsia="宋体"/>
          <w:b/>
        </w:rPr>
      </w:pPr>
      <w:r>
        <w:rPr>
          <w:rFonts w:eastAsia="宋体"/>
          <w:b/>
        </w:rPr>
        <w:t>说明内容：</w:t>
      </w:r>
    </w:p>
    <w:p>
      <w:pPr>
        <w:pStyle w:val="42"/>
        <w:numPr>
          <w:ilvl w:val="0"/>
          <w:numId w:val="229"/>
        </w:numPr>
        <w:ind w:left="709" w:firstLineChars="0"/>
        <w:rPr>
          <w:rFonts w:eastAsia="宋体"/>
        </w:rPr>
      </w:pPr>
      <w:r>
        <w:rPr>
          <w:rFonts w:eastAsia="宋体"/>
        </w:rPr>
        <w:t>设计依据：《清水离心泵能效限定值及节能评价值》GB19762-2007；</w:t>
      </w:r>
    </w:p>
    <w:p>
      <w:pPr>
        <w:pStyle w:val="42"/>
        <w:numPr>
          <w:ilvl w:val="0"/>
          <w:numId w:val="229"/>
        </w:numPr>
        <w:ind w:left="709" w:firstLineChars="0"/>
        <w:rPr>
          <w:rFonts w:eastAsia="宋体"/>
        </w:rPr>
      </w:pPr>
      <w:r>
        <w:rPr>
          <w:rFonts w:hint="eastAsia" w:eastAsia="宋体"/>
        </w:rPr>
        <w:t>水泵</w:t>
      </w:r>
      <w:r>
        <w:rPr>
          <w:rFonts w:eastAsia="宋体"/>
        </w:rPr>
        <w:t>等设备满足国家现行有关标准的节能评价值的要求。</w:t>
      </w:r>
    </w:p>
    <w:p>
      <w:pPr>
        <w:pStyle w:val="42"/>
        <w:numPr>
          <w:ilvl w:val="0"/>
          <w:numId w:val="228"/>
        </w:numPr>
        <w:ind w:firstLineChars="0"/>
        <w:rPr>
          <w:rFonts w:eastAsia="宋体"/>
          <w:b/>
        </w:rPr>
      </w:pPr>
      <w:r>
        <w:rPr>
          <w:rFonts w:eastAsia="宋体"/>
          <w:b/>
        </w:rPr>
        <w:t>图纸内容：</w:t>
      </w:r>
    </w:p>
    <w:p>
      <w:pPr>
        <w:pStyle w:val="42"/>
        <w:ind w:left="709" w:firstLine="0" w:firstLineChars="0"/>
        <w:rPr>
          <w:rFonts w:eastAsia="宋体"/>
        </w:rPr>
      </w:pPr>
      <w:r>
        <w:rPr>
          <w:rFonts w:eastAsia="宋体"/>
        </w:rPr>
        <w:t>主要设备材料表中标注</w:t>
      </w:r>
      <w:r>
        <w:rPr>
          <w:rFonts w:hint="eastAsia" w:eastAsia="宋体"/>
        </w:rPr>
        <w:t>水泵的相关参数；</w:t>
      </w:r>
    </w:p>
    <w:p>
      <w:pPr>
        <w:pStyle w:val="42"/>
        <w:numPr>
          <w:ilvl w:val="0"/>
          <w:numId w:val="227"/>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水泵能效值计算分析报告。</w:t>
      </w:r>
    </w:p>
    <w:p>
      <w:pPr>
        <w:pStyle w:val="42"/>
        <w:numPr>
          <w:ilvl w:val="0"/>
          <w:numId w:val="227"/>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0" w:firstLineChars="0"/>
        <w:rPr>
          <w:bCs/>
          <w:color w:val="000000"/>
          <w:szCs w:val="21"/>
          <w:shd w:val="clear" w:color="auto" w:fill="FFFFFF"/>
        </w:rPr>
      </w:pPr>
    </w:p>
    <w:p>
      <w:pPr>
        <w:keepNext/>
        <w:keepLines/>
        <w:ind w:firstLine="0" w:firstLineChars="0"/>
        <w:outlineLvl w:val="3"/>
        <w:rPr>
          <w:b/>
          <w:bCs/>
          <w:szCs w:val="21"/>
        </w:rPr>
      </w:pPr>
      <w:r>
        <w:rPr>
          <w:b/>
          <w:bCs/>
          <w:szCs w:val="21"/>
        </w:rPr>
        <w:t xml:space="preserve">【条文】P.2.9 </w:t>
      </w:r>
      <w:r>
        <w:rPr>
          <w:bCs/>
          <w:szCs w:val="21"/>
        </w:rPr>
        <w:t>结合当地气候和自然资源条件合理利用可再生能源，评价总分值为10分，按表7.2.9的规则评分：</w:t>
      </w:r>
    </w:p>
    <w:p>
      <w:pPr>
        <w:adjustRightInd/>
        <w:snapToGrid/>
        <w:spacing w:line="240" w:lineRule="auto"/>
        <w:ind w:firstLine="0" w:firstLineChars="0"/>
        <w:jc w:val="center"/>
        <w:rPr>
          <w:b/>
          <w:sz w:val="18"/>
          <w:szCs w:val="18"/>
        </w:rPr>
      </w:pPr>
      <w:r>
        <w:rPr>
          <w:b/>
          <w:sz w:val="18"/>
          <w:szCs w:val="18"/>
        </w:rPr>
        <w:t>表7.2.9  可再生能源利用评分规则</w:t>
      </w:r>
    </w:p>
    <w:tbl>
      <w:tblPr>
        <w:tblW w:w="83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3544"/>
        <w:gridCol w:w="23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5" w:type="dxa"/>
            <w:gridSpan w:val="2"/>
            <w:vAlign w:val="center"/>
          </w:tcPr>
          <w:p>
            <w:pPr>
              <w:adjustRightInd/>
              <w:snapToGrid/>
              <w:spacing w:line="240" w:lineRule="auto"/>
              <w:ind w:firstLine="0" w:firstLineChars="0"/>
              <w:jc w:val="center"/>
              <w:rPr>
                <w:rFonts w:ascii="Calibri" w:hAnsi="Calibri"/>
                <w:kern w:val="0"/>
                <w:sz w:val="18"/>
                <w:szCs w:val="18"/>
              </w:rPr>
            </w:pPr>
            <w:bookmarkStart w:id="56" w:name="_Hlk24543856"/>
            <w:r>
              <w:rPr>
                <w:rFonts w:ascii="Calibri" w:hAnsi="Calibri"/>
                <w:kern w:val="0"/>
                <w:sz w:val="18"/>
                <w:szCs w:val="18"/>
              </w:rPr>
              <w:t>可再生能源利用类型和指标</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restart"/>
            <w:vAlign w:val="center"/>
          </w:tcPr>
          <w:p>
            <w:pPr>
              <w:adjustRightInd/>
              <w:snapToGrid/>
              <w:spacing w:line="240" w:lineRule="auto"/>
              <w:ind w:firstLine="0" w:firstLineChars="0"/>
              <w:rPr>
                <w:rFonts w:ascii="Calibri" w:hAnsi="Calibri"/>
                <w:kern w:val="0"/>
                <w:sz w:val="18"/>
                <w:szCs w:val="18"/>
              </w:rPr>
            </w:pPr>
            <w:r>
              <w:rPr>
                <w:rFonts w:ascii="Calibri" w:hAnsi="Calibri"/>
                <w:kern w:val="0"/>
                <w:sz w:val="18"/>
                <w:szCs w:val="18"/>
              </w:rPr>
              <w:t>由可再生能源提供的生活热水比例R</w:t>
            </w:r>
            <w:r>
              <w:rPr>
                <w:rFonts w:ascii="Calibri" w:hAnsi="Calibri"/>
                <w:kern w:val="0"/>
                <w:sz w:val="18"/>
                <w:szCs w:val="18"/>
                <w:vertAlign w:val="subscript"/>
              </w:rPr>
              <w:t>hw</w:t>
            </w: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hw</w:t>
            </w:r>
            <w:r>
              <w:rPr>
                <w:rFonts w:ascii="Calibri" w:hAnsi="Calibri"/>
                <w:kern w:val="0"/>
                <w:sz w:val="18"/>
                <w:szCs w:val="18"/>
              </w:rPr>
              <w:t>&lt;35%</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35%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hw</w:t>
            </w:r>
            <w:r>
              <w:rPr>
                <w:rFonts w:ascii="Calibri" w:hAnsi="Calibri"/>
                <w:kern w:val="0"/>
                <w:sz w:val="18"/>
                <w:szCs w:val="18"/>
              </w:rPr>
              <w:t>&lt;50%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50%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hw</w:t>
            </w:r>
            <w:r>
              <w:rPr>
                <w:rFonts w:ascii="Calibri" w:hAnsi="Calibri"/>
                <w:kern w:val="0"/>
                <w:sz w:val="18"/>
                <w:szCs w:val="18"/>
              </w:rPr>
              <w:t>&lt;65%</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hw</w:t>
            </w:r>
            <w:r>
              <w:rPr>
                <w:rFonts w:ascii="Calibri" w:hAnsi="Calibri"/>
                <w:kern w:val="0"/>
                <w:sz w:val="18"/>
                <w:szCs w:val="18"/>
              </w:rPr>
              <w:t>&lt;80%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R</w:t>
            </w:r>
            <w:r>
              <w:rPr>
                <w:rFonts w:ascii="Calibri" w:hAnsi="Calibri"/>
                <w:kern w:val="0"/>
                <w:sz w:val="18"/>
                <w:szCs w:val="18"/>
                <w:vertAlign w:val="subscript"/>
              </w:rPr>
              <w:t>hw</w:t>
            </w:r>
            <w:r>
              <w:rPr>
                <w:rFonts w:ascii="宋体" w:hAnsi="宋体"/>
                <w:kern w:val="0"/>
                <w:sz w:val="18"/>
                <w:szCs w:val="18"/>
              </w:rPr>
              <w:t>≥</w:t>
            </w:r>
            <w:r>
              <w:rPr>
                <w:rFonts w:ascii="Calibri" w:hAnsi="Calibri"/>
                <w:kern w:val="0"/>
                <w:sz w:val="18"/>
                <w:szCs w:val="18"/>
              </w:rPr>
              <w:t>80%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hint="eastAsia" w:ascii="Calibri" w:hAnsi="Calibri"/>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restart"/>
            <w:vAlign w:val="center"/>
          </w:tcPr>
          <w:p>
            <w:pPr>
              <w:adjustRightInd/>
              <w:snapToGrid/>
              <w:spacing w:line="240" w:lineRule="auto"/>
              <w:ind w:firstLine="0" w:firstLineChars="0"/>
              <w:rPr>
                <w:rFonts w:ascii="Calibri" w:hAnsi="Calibri"/>
                <w:kern w:val="0"/>
                <w:sz w:val="18"/>
                <w:szCs w:val="18"/>
              </w:rPr>
            </w:pPr>
            <w:r>
              <w:rPr>
                <w:rFonts w:ascii="Calibri" w:hAnsi="Calibri"/>
                <w:kern w:val="0"/>
                <w:sz w:val="18"/>
                <w:szCs w:val="18"/>
              </w:rPr>
              <w:t>由可再生能源提供的空调用冷量和热量比例R</w:t>
            </w:r>
            <w:r>
              <w:rPr>
                <w:rFonts w:ascii="Calibri" w:hAnsi="Calibri"/>
                <w:kern w:val="0"/>
                <w:sz w:val="18"/>
                <w:szCs w:val="18"/>
                <w:vertAlign w:val="subscript"/>
              </w:rPr>
              <w:t>ch</w:t>
            </w: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ch</w:t>
            </w:r>
            <w:r>
              <w:rPr>
                <w:rFonts w:ascii="Calibri" w:hAnsi="Calibri"/>
                <w:kern w:val="0"/>
                <w:sz w:val="18"/>
                <w:szCs w:val="18"/>
              </w:rPr>
              <w:t>&lt;35%</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35%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ch</w:t>
            </w:r>
            <w:r>
              <w:rPr>
                <w:rFonts w:ascii="Calibri" w:hAnsi="Calibri"/>
                <w:kern w:val="0"/>
                <w:sz w:val="18"/>
                <w:szCs w:val="18"/>
              </w:rPr>
              <w:t>&lt;50%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50%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ch</w:t>
            </w:r>
            <w:r>
              <w:rPr>
                <w:rFonts w:ascii="Calibri" w:hAnsi="Calibri"/>
                <w:kern w:val="0"/>
                <w:sz w:val="18"/>
                <w:szCs w:val="18"/>
              </w:rPr>
              <w:t>&lt;65%</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ch</w:t>
            </w:r>
            <w:r>
              <w:rPr>
                <w:rFonts w:ascii="Calibri" w:hAnsi="Calibri"/>
                <w:kern w:val="0"/>
                <w:sz w:val="18"/>
                <w:szCs w:val="18"/>
              </w:rPr>
              <w:t>&lt;80%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R</w:t>
            </w:r>
            <w:r>
              <w:rPr>
                <w:rFonts w:ascii="Calibri" w:hAnsi="Calibri"/>
                <w:kern w:val="0"/>
                <w:sz w:val="18"/>
                <w:szCs w:val="18"/>
                <w:vertAlign w:val="subscript"/>
              </w:rPr>
              <w:t>ch</w:t>
            </w:r>
            <w:r>
              <w:rPr>
                <w:rFonts w:ascii="宋体" w:hAnsi="宋体"/>
                <w:kern w:val="0"/>
                <w:sz w:val="18"/>
                <w:szCs w:val="18"/>
              </w:rPr>
              <w:t>≥</w:t>
            </w:r>
            <w:r>
              <w:rPr>
                <w:rFonts w:ascii="Calibri" w:hAnsi="Calibri"/>
                <w:kern w:val="0"/>
                <w:sz w:val="18"/>
                <w:szCs w:val="18"/>
              </w:rPr>
              <w:t>80%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hint="eastAsia" w:ascii="Calibri" w:hAnsi="Calibri"/>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21" w:type="dxa"/>
            <w:vMerge w:val="restart"/>
            <w:vAlign w:val="center"/>
          </w:tcPr>
          <w:p>
            <w:pPr>
              <w:adjustRightInd/>
              <w:snapToGrid/>
              <w:spacing w:line="240" w:lineRule="auto"/>
              <w:ind w:firstLine="0" w:firstLineChars="0"/>
              <w:rPr>
                <w:rFonts w:ascii="Calibri" w:hAnsi="Calibri"/>
                <w:kern w:val="0"/>
                <w:sz w:val="18"/>
                <w:szCs w:val="18"/>
              </w:rPr>
            </w:pPr>
            <w:r>
              <w:rPr>
                <w:rFonts w:ascii="Calibri" w:hAnsi="Calibri"/>
                <w:kern w:val="0"/>
                <w:sz w:val="18"/>
                <w:szCs w:val="18"/>
              </w:rPr>
              <w:t>由可再生能源提供的电量比例R</w:t>
            </w:r>
            <w:r>
              <w:rPr>
                <w:rFonts w:ascii="Calibri" w:hAnsi="Calibri"/>
                <w:kern w:val="0"/>
                <w:sz w:val="18"/>
                <w:szCs w:val="18"/>
                <w:vertAlign w:val="subscript"/>
              </w:rPr>
              <w:t>e</w:t>
            </w: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0.5%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1.0%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1.0%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2.0%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3.0%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3.0%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4.0%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4.0%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hint="eastAsia" w:ascii="Calibri" w:hAnsi="Calibri"/>
                <w:kern w:val="0"/>
                <w:sz w:val="18"/>
                <w:szCs w:val="18"/>
              </w:rPr>
              <w:t>10</w:t>
            </w:r>
          </w:p>
        </w:tc>
      </w:tr>
      <w:bookmarkEnd w:id="56"/>
    </w:tbl>
    <w:p>
      <w:pPr>
        <w:ind w:firstLine="0" w:firstLineChars="0"/>
        <w:rPr>
          <w:szCs w:val="21"/>
        </w:rPr>
      </w:pPr>
      <w:r>
        <w:rPr>
          <w:b/>
          <w:szCs w:val="21"/>
        </w:rPr>
        <w:t>注：本条对应19版《绿色建筑评价标准》资源节约，7.2.9条</w:t>
      </w:r>
    </w:p>
    <w:p>
      <w:pPr>
        <w:widowControl/>
        <w:ind w:firstLine="0" w:firstLineChars="0"/>
        <w:rPr>
          <w:b/>
          <w:bCs/>
          <w:szCs w:val="21"/>
        </w:rPr>
      </w:pPr>
      <w:r>
        <w:rPr>
          <w:b/>
          <w:bCs/>
          <w:szCs w:val="21"/>
        </w:rPr>
        <w:t>【审查要点】</w:t>
      </w:r>
      <w:r>
        <w:rPr>
          <w:bCs/>
          <w:szCs w:val="21"/>
        </w:rPr>
        <w:t>（</w:t>
      </w:r>
      <w:r>
        <w:rPr>
          <w:rFonts w:hint="eastAsia"/>
        </w:rPr>
        <w:t>暖通、电气多专业审查，</w:t>
      </w:r>
      <w:r>
        <w:rPr>
          <w:bCs/>
          <w:szCs w:val="21"/>
        </w:rPr>
        <w:t>给排水审查由可再生能源提供的生活热水比例）</w:t>
      </w:r>
    </w:p>
    <w:p>
      <w:pPr>
        <w:pStyle w:val="42"/>
        <w:numPr>
          <w:ilvl w:val="0"/>
          <w:numId w:val="230"/>
        </w:numPr>
        <w:ind w:firstLineChars="0"/>
        <w:rPr>
          <w:rFonts w:eastAsia="宋体"/>
        </w:rPr>
      </w:pPr>
      <w:r>
        <w:rPr>
          <w:rFonts w:eastAsia="宋体"/>
          <w:b/>
        </w:rPr>
        <w:t>设计图纸：</w:t>
      </w:r>
    </w:p>
    <w:p>
      <w:pPr>
        <w:pStyle w:val="42"/>
        <w:numPr>
          <w:ilvl w:val="0"/>
          <w:numId w:val="231"/>
        </w:numPr>
        <w:ind w:firstLineChars="0"/>
        <w:rPr>
          <w:rFonts w:eastAsia="宋体"/>
          <w:b/>
        </w:rPr>
      </w:pPr>
      <w:r>
        <w:rPr>
          <w:rFonts w:eastAsia="宋体"/>
          <w:b/>
        </w:rPr>
        <w:t>说明内容：</w:t>
      </w:r>
    </w:p>
    <w:p>
      <w:pPr>
        <w:pStyle w:val="42"/>
        <w:numPr>
          <w:ilvl w:val="0"/>
          <w:numId w:val="232"/>
        </w:numPr>
        <w:ind w:left="426" w:hanging="142" w:firstLineChars="0"/>
        <w:rPr>
          <w:rFonts w:eastAsia="宋体"/>
        </w:rPr>
      </w:pPr>
      <w:r>
        <w:rPr>
          <w:rFonts w:eastAsia="宋体"/>
        </w:rPr>
        <w:t>设计依据：</w:t>
      </w:r>
      <w:r>
        <w:rPr>
          <w:rFonts w:eastAsia="宋体"/>
          <w:bCs w:val="0"/>
        </w:rPr>
        <w:t>《可再生能源建筑应用工程评价标准》GB/T 50801-2013</w:t>
      </w:r>
      <w:r>
        <w:rPr>
          <w:rFonts w:eastAsia="宋体"/>
        </w:rPr>
        <w:t>；</w:t>
      </w:r>
    </w:p>
    <w:p>
      <w:pPr>
        <w:pStyle w:val="42"/>
        <w:numPr>
          <w:ilvl w:val="0"/>
          <w:numId w:val="232"/>
        </w:numPr>
        <w:ind w:left="709" w:firstLineChars="0"/>
        <w:rPr>
          <w:rFonts w:eastAsia="宋体"/>
        </w:rPr>
      </w:pPr>
      <w:r>
        <w:rPr>
          <w:rFonts w:eastAsia="宋体"/>
        </w:rPr>
        <w:t>说明采用的可再生能源的形式。</w:t>
      </w:r>
    </w:p>
    <w:p>
      <w:pPr>
        <w:pStyle w:val="42"/>
        <w:numPr>
          <w:ilvl w:val="0"/>
          <w:numId w:val="231"/>
        </w:numPr>
        <w:ind w:firstLineChars="0"/>
        <w:rPr>
          <w:rFonts w:eastAsia="宋体"/>
          <w:b/>
        </w:rPr>
      </w:pPr>
      <w:r>
        <w:rPr>
          <w:rFonts w:eastAsia="宋体"/>
          <w:b/>
        </w:rPr>
        <w:t>图纸内容：</w:t>
      </w:r>
    </w:p>
    <w:p>
      <w:pPr>
        <w:pStyle w:val="42"/>
        <w:numPr>
          <w:ilvl w:val="0"/>
          <w:numId w:val="233"/>
        </w:numPr>
        <w:ind w:left="709" w:firstLineChars="0"/>
        <w:rPr>
          <w:rFonts w:eastAsia="宋体"/>
        </w:rPr>
      </w:pPr>
      <w:r>
        <w:rPr>
          <w:rFonts w:eastAsia="宋体"/>
        </w:rPr>
        <w:t>设备材料表可再生能源所选用的设备参数；</w:t>
      </w:r>
    </w:p>
    <w:p>
      <w:pPr>
        <w:pStyle w:val="42"/>
        <w:numPr>
          <w:ilvl w:val="0"/>
          <w:numId w:val="233"/>
        </w:numPr>
        <w:ind w:left="426" w:hanging="142" w:firstLineChars="0"/>
        <w:rPr>
          <w:rFonts w:eastAsia="宋体"/>
        </w:rPr>
      </w:pPr>
      <w:r>
        <w:rPr>
          <w:rFonts w:eastAsia="宋体"/>
        </w:rPr>
        <w:t>可再生能源设备的平面布置；</w:t>
      </w:r>
    </w:p>
    <w:p>
      <w:pPr>
        <w:pStyle w:val="42"/>
        <w:numPr>
          <w:ilvl w:val="0"/>
          <w:numId w:val="233"/>
        </w:numPr>
        <w:ind w:left="426" w:hanging="142" w:firstLineChars="0"/>
        <w:rPr>
          <w:rFonts w:eastAsia="宋体"/>
        </w:rPr>
      </w:pPr>
      <w:r>
        <w:rPr>
          <w:rFonts w:eastAsia="宋体"/>
        </w:rPr>
        <w:t>可再生能源提供生活热水</w:t>
      </w:r>
      <w:r>
        <w:rPr>
          <w:rFonts w:hint="eastAsia" w:eastAsia="宋体"/>
        </w:rPr>
        <w:t>系统图</w:t>
      </w:r>
      <w:r>
        <w:rPr>
          <w:rFonts w:eastAsia="宋体"/>
        </w:rPr>
        <w:t>。</w:t>
      </w:r>
    </w:p>
    <w:p>
      <w:pPr>
        <w:pStyle w:val="42"/>
        <w:numPr>
          <w:ilvl w:val="0"/>
          <w:numId w:val="230"/>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可再生能源利用分析计算报告。</w:t>
      </w:r>
    </w:p>
    <w:p>
      <w:pPr>
        <w:pStyle w:val="42"/>
        <w:numPr>
          <w:ilvl w:val="0"/>
          <w:numId w:val="230"/>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Cs/>
          <w:szCs w:val="28"/>
        </w:rPr>
      </w:pPr>
      <w:r>
        <w:rPr>
          <w:b/>
          <w:bCs/>
          <w:szCs w:val="28"/>
        </w:rPr>
        <w:t xml:space="preserve">【条文】P.2.10 </w:t>
      </w:r>
      <w:r>
        <w:rPr>
          <w:rFonts w:hint="eastAsia"/>
          <w:bCs/>
          <w:szCs w:val="28"/>
        </w:rPr>
        <w:t>使用较高用水效率等级的卫生器具，评价总分值为15分，并按下列规则评分：</w:t>
      </w:r>
    </w:p>
    <w:p>
      <w:pPr>
        <w:ind w:firstLine="1054" w:firstLineChars="500"/>
      </w:pPr>
      <w:r>
        <w:rPr>
          <w:b/>
          <w:bCs/>
        </w:rPr>
        <w:t>1</w:t>
      </w:r>
      <w:r>
        <w:rPr>
          <w:rFonts w:hint="eastAsia"/>
        </w:rPr>
        <w:t xml:space="preserve">  全部卫生器具的用水效率等级达到2级，得8分。</w:t>
      </w:r>
    </w:p>
    <w:p>
      <w:pPr>
        <w:ind w:firstLine="1050" w:firstLineChars="500"/>
      </w:pPr>
      <w:r>
        <w:rPr>
          <w:rFonts w:hint="eastAsia"/>
        </w:rPr>
        <w:t>2  50%以上卫生器具的用水效率等级达到1级且其他达到2级，得12分。</w:t>
      </w:r>
    </w:p>
    <w:p>
      <w:pPr>
        <w:ind w:firstLine="1054" w:firstLineChars="500"/>
        <w:rPr>
          <w:b/>
        </w:rPr>
      </w:pPr>
      <w:r>
        <w:rPr>
          <w:b/>
          <w:bCs/>
        </w:rPr>
        <w:t>3</w:t>
      </w:r>
      <w:r>
        <w:rPr>
          <w:rFonts w:hint="eastAsia"/>
        </w:rPr>
        <w:t xml:space="preserve">  全部卫生器具的用水效率等级达到1级，得15分。</w:t>
      </w:r>
    </w:p>
    <w:p>
      <w:pPr>
        <w:ind w:firstLine="0" w:firstLineChars="0"/>
        <w:rPr>
          <w:b/>
        </w:rPr>
      </w:pPr>
      <w:r>
        <w:rPr>
          <w:b/>
        </w:rPr>
        <w:t>注：本条对应19版《绿色建筑评价标准》评价与等级划分，3.2.8条及资源节约，7.2.10条</w:t>
      </w:r>
    </w:p>
    <w:p>
      <w:pPr>
        <w:pStyle w:val="42"/>
        <w:ind w:firstLine="0" w:firstLineChars="0"/>
        <w:rPr>
          <w:rFonts w:eastAsia="宋体"/>
          <w:b/>
        </w:rPr>
      </w:pPr>
      <w:r>
        <w:rPr>
          <w:rFonts w:eastAsia="宋体"/>
          <w:b/>
        </w:rPr>
        <w:t>【审查要点】</w:t>
      </w:r>
    </w:p>
    <w:p>
      <w:pPr>
        <w:pStyle w:val="42"/>
        <w:numPr>
          <w:ilvl w:val="0"/>
          <w:numId w:val="234"/>
        </w:numPr>
        <w:ind w:firstLineChars="0"/>
        <w:rPr>
          <w:rFonts w:eastAsia="宋体"/>
        </w:rPr>
      </w:pPr>
      <w:r>
        <w:rPr>
          <w:rFonts w:eastAsia="宋体"/>
          <w:b/>
        </w:rPr>
        <w:t>设计图纸：</w:t>
      </w:r>
    </w:p>
    <w:p>
      <w:pPr>
        <w:pStyle w:val="42"/>
        <w:numPr>
          <w:ilvl w:val="0"/>
          <w:numId w:val="235"/>
        </w:numPr>
        <w:ind w:firstLineChars="0"/>
        <w:rPr>
          <w:rFonts w:eastAsia="宋体"/>
          <w:b/>
        </w:rPr>
      </w:pPr>
      <w:r>
        <w:rPr>
          <w:rFonts w:eastAsia="宋体"/>
          <w:b/>
        </w:rPr>
        <w:t>说明内容：</w:t>
      </w:r>
    </w:p>
    <w:p>
      <w:pPr>
        <w:pStyle w:val="42"/>
        <w:numPr>
          <w:ilvl w:val="0"/>
          <w:numId w:val="236"/>
        </w:numPr>
        <w:ind w:left="709" w:firstLineChars="0"/>
        <w:rPr>
          <w:rFonts w:eastAsia="宋体"/>
        </w:rPr>
      </w:pPr>
      <w:r>
        <w:rPr>
          <w:rFonts w:eastAsia="宋体"/>
        </w:rPr>
        <w:t>设计依据：《水嘴用水效率限定值及用水效率等级》GB 25501-2010、</w:t>
      </w:r>
      <w:r>
        <w:rPr>
          <w:rFonts w:hint="eastAsia" w:eastAsia="宋体"/>
        </w:rPr>
        <w:t>《坐便器水效限定值及水效等级》</w:t>
      </w:r>
      <w:r>
        <w:rPr>
          <w:rFonts w:eastAsia="宋体"/>
        </w:rPr>
        <w:t>GB25502-2017、《小便器用水效率限定值及用水效率等级》GB28377-2012、《淋浴器用水效率限定值及用水效率等级》GB28378-2012、《便器冲洗阀用水效率限定值及用水效率等级》GB28379-201</w:t>
      </w:r>
      <w:r>
        <w:rPr>
          <w:rFonts w:hint="eastAsia" w:eastAsia="宋体"/>
        </w:rPr>
        <w:t>《蹲便器水效限定值及水效等级》</w:t>
      </w:r>
      <w:r>
        <w:rPr>
          <w:rFonts w:eastAsia="宋体"/>
        </w:rPr>
        <w:t>》GB30717-2019、《节水型卫生洁具》GB/T 31436-2015 、《节水型生活用水器具》CJ/T164-2014及《节水型产品通用技术条件》GB/T 18870-2011；</w:t>
      </w:r>
    </w:p>
    <w:p>
      <w:pPr>
        <w:pStyle w:val="42"/>
        <w:numPr>
          <w:ilvl w:val="0"/>
          <w:numId w:val="236"/>
        </w:numPr>
        <w:ind w:left="709" w:firstLineChars="0"/>
        <w:rPr>
          <w:rFonts w:eastAsia="宋体"/>
        </w:rPr>
      </w:pPr>
      <w:r>
        <w:rPr>
          <w:rFonts w:eastAsia="宋体"/>
        </w:rPr>
        <w:t>所选用的卫生器具技术参数及用水效率，其符合设计依据中相关标准的要求。</w:t>
      </w:r>
    </w:p>
    <w:p>
      <w:pPr>
        <w:pStyle w:val="42"/>
        <w:numPr>
          <w:ilvl w:val="0"/>
          <w:numId w:val="235"/>
        </w:numPr>
        <w:ind w:firstLineChars="0"/>
        <w:rPr>
          <w:rFonts w:eastAsia="宋体"/>
          <w:b/>
        </w:rPr>
      </w:pPr>
      <w:r>
        <w:rPr>
          <w:rFonts w:eastAsia="宋体"/>
          <w:b/>
        </w:rPr>
        <w:t>图纸内容：</w:t>
      </w:r>
    </w:p>
    <w:p>
      <w:pPr>
        <w:pStyle w:val="42"/>
        <w:ind w:firstLine="630" w:firstLineChars="300"/>
        <w:rPr>
          <w:rFonts w:eastAsia="宋体"/>
        </w:rPr>
      </w:pPr>
      <w:r>
        <w:rPr>
          <w:rFonts w:hint="eastAsia" w:eastAsia="宋体"/>
        </w:rPr>
        <w:t>设备表中卫生器具的技术参数及卫生器具用水效率。</w:t>
      </w:r>
    </w:p>
    <w:p>
      <w:pPr>
        <w:pStyle w:val="42"/>
        <w:numPr>
          <w:ilvl w:val="0"/>
          <w:numId w:val="234"/>
        </w:numPr>
        <w:ind w:firstLineChars="0"/>
        <w:rPr>
          <w:rFonts w:eastAsia="宋体"/>
          <w:b/>
        </w:rPr>
      </w:pPr>
      <w:r>
        <w:rPr>
          <w:rFonts w:eastAsia="宋体"/>
          <w:b/>
        </w:rPr>
        <w:t>技术支撑文件：</w:t>
      </w:r>
    </w:p>
    <w:p>
      <w:pPr>
        <w:pStyle w:val="42"/>
        <w:ind w:left="420" w:firstLine="0" w:firstLineChars="0"/>
        <w:rPr>
          <w:rFonts w:eastAsia="宋体"/>
        </w:rPr>
      </w:pPr>
      <w:r>
        <w:rPr>
          <w:rFonts w:hint="eastAsia" w:eastAsia="宋体"/>
        </w:rPr>
        <w:t>卫生器具的技术参数统计表</w:t>
      </w:r>
      <w:r>
        <w:rPr>
          <w:rFonts w:eastAsia="宋体"/>
        </w:rPr>
        <w:t>。</w:t>
      </w:r>
    </w:p>
    <w:p>
      <w:pPr>
        <w:pStyle w:val="42"/>
        <w:numPr>
          <w:ilvl w:val="0"/>
          <w:numId w:val="234"/>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adjustRightInd/>
        <w:snapToGrid/>
        <w:ind w:firstLine="0" w:firstLineChars="0"/>
        <w:rPr>
          <w:sz w:val="24"/>
        </w:rPr>
      </w:pPr>
    </w:p>
    <w:p>
      <w:pPr>
        <w:keepNext/>
        <w:keepLines/>
        <w:ind w:firstLine="0" w:firstLineChars="0"/>
        <w:outlineLvl w:val="3"/>
        <w:rPr>
          <w:b/>
          <w:bCs/>
          <w:szCs w:val="28"/>
        </w:rPr>
      </w:pPr>
      <w:r>
        <w:rPr>
          <w:b/>
          <w:bCs/>
          <w:szCs w:val="28"/>
        </w:rPr>
        <w:t>【条文】P.2.11</w:t>
      </w:r>
      <w:r>
        <w:rPr>
          <w:bCs/>
          <w:szCs w:val="28"/>
        </w:rPr>
        <w:t xml:space="preserve"> 绿化灌溉及空调冷却水系统采用节水设备或技术，评价总分值为12分，并按下列规则分别评分并累计：</w:t>
      </w:r>
    </w:p>
    <w:p>
      <w:pPr>
        <w:ind w:firstLine="1054" w:firstLineChars="500"/>
      </w:pPr>
      <w:r>
        <w:rPr>
          <w:b/>
        </w:rPr>
        <w:t xml:space="preserve">1 </w:t>
      </w:r>
      <w:r>
        <w:t>绿化灌溉采用节水设备或技术，并按下列规则评分：</w:t>
      </w:r>
    </w:p>
    <w:p>
      <w:pPr>
        <w:ind w:firstLine="1054" w:firstLineChars="500"/>
      </w:pPr>
      <w:r>
        <w:rPr>
          <w:b/>
        </w:rPr>
        <w:t>1</w:t>
      </w:r>
      <w:r>
        <w:t>）采用节水灌溉系统，得4分。</w:t>
      </w:r>
    </w:p>
    <w:p>
      <w:pPr>
        <w:ind w:firstLine="422"/>
      </w:pPr>
      <w:r>
        <w:rPr>
          <w:b/>
        </w:rPr>
        <w:t>2</w:t>
      </w:r>
      <w:r>
        <w:t>）在采用节水灌溉系统的基础上，设置土壤湿度感应器、雨天自动关闭装置等节水控制措施，或种植无须永久灌溉植物，得6分。</w:t>
      </w:r>
    </w:p>
    <w:p>
      <w:pPr>
        <w:ind w:firstLine="1054" w:firstLineChars="500"/>
      </w:pPr>
      <w:r>
        <w:rPr>
          <w:b/>
        </w:rPr>
        <w:t xml:space="preserve">2 </w:t>
      </w:r>
      <w:r>
        <w:t>空调冷却水系统采用节水设备或技术：</w:t>
      </w:r>
    </w:p>
    <w:p>
      <w:pPr>
        <w:ind w:firstLine="1054" w:firstLineChars="500"/>
      </w:pPr>
      <w:r>
        <w:rPr>
          <w:b/>
        </w:rPr>
        <w:t>1</w:t>
      </w:r>
      <w:r>
        <w:t>）循环冷却水系统采取设置水处理措施、加大集水盘、设置平衡管或平衡水箱等方式，避免冷却水泵停泵时冷却水溢出，得3分。</w:t>
      </w:r>
    </w:p>
    <w:p>
      <w:pPr>
        <w:ind w:firstLine="1054" w:firstLineChars="500"/>
      </w:pPr>
      <w:r>
        <w:rPr>
          <w:b/>
        </w:rPr>
        <w:t>2</w:t>
      </w:r>
      <w:r>
        <w:t>）采用无蒸发耗水量的冷却技术，得6分。</w:t>
      </w:r>
    </w:p>
    <w:p>
      <w:pPr>
        <w:ind w:firstLine="0" w:firstLineChars="0"/>
      </w:pPr>
      <w:r>
        <w:rPr>
          <w:b/>
        </w:rPr>
        <w:t>注：本条对应19版《绿色建筑评价标准》资源节约，7.2.11条</w:t>
      </w:r>
    </w:p>
    <w:p>
      <w:pPr>
        <w:widowControl/>
        <w:ind w:firstLine="0" w:firstLineChars="0"/>
        <w:rPr>
          <w:b/>
          <w:bCs/>
          <w:szCs w:val="21"/>
        </w:rPr>
      </w:pPr>
      <w:r>
        <w:rPr>
          <w:b/>
          <w:bCs/>
          <w:szCs w:val="21"/>
        </w:rPr>
        <w:t>【审查要点】</w:t>
      </w:r>
      <w:r>
        <w:rPr>
          <w:rFonts w:hint="eastAsia"/>
          <w:bCs/>
          <w:szCs w:val="21"/>
        </w:rPr>
        <w:t>（弱电多</w:t>
      </w:r>
      <w:r>
        <w:rPr>
          <w:bCs/>
          <w:szCs w:val="21"/>
        </w:rPr>
        <w:t>专业</w:t>
      </w:r>
      <w:r>
        <w:rPr>
          <w:rFonts w:hint="eastAsia"/>
          <w:bCs/>
          <w:szCs w:val="21"/>
        </w:rPr>
        <w:t>审查）</w:t>
      </w:r>
    </w:p>
    <w:p>
      <w:pPr>
        <w:pStyle w:val="42"/>
        <w:numPr>
          <w:ilvl w:val="0"/>
          <w:numId w:val="237"/>
        </w:numPr>
        <w:ind w:firstLineChars="0"/>
        <w:rPr>
          <w:rFonts w:eastAsia="宋体"/>
        </w:rPr>
      </w:pPr>
      <w:r>
        <w:rPr>
          <w:rFonts w:eastAsia="宋体"/>
          <w:b/>
        </w:rPr>
        <w:t>设计图纸：</w:t>
      </w:r>
    </w:p>
    <w:p>
      <w:pPr>
        <w:pStyle w:val="42"/>
        <w:numPr>
          <w:ilvl w:val="0"/>
          <w:numId w:val="238"/>
        </w:numPr>
        <w:ind w:firstLineChars="0"/>
        <w:rPr>
          <w:rFonts w:eastAsia="宋体"/>
          <w:b/>
        </w:rPr>
      </w:pPr>
      <w:r>
        <w:rPr>
          <w:rFonts w:eastAsia="宋体"/>
          <w:b/>
        </w:rPr>
        <w:t>说明内容：</w:t>
      </w:r>
    </w:p>
    <w:p>
      <w:pPr>
        <w:pStyle w:val="42"/>
        <w:numPr>
          <w:ilvl w:val="0"/>
          <w:numId w:val="239"/>
        </w:numPr>
        <w:ind w:left="709" w:firstLineChars="0"/>
        <w:rPr>
          <w:rFonts w:eastAsia="宋体"/>
        </w:rPr>
      </w:pPr>
      <w:r>
        <w:rPr>
          <w:rFonts w:eastAsia="宋体"/>
        </w:rPr>
        <w:t>设计依据：</w:t>
      </w:r>
      <w:r>
        <w:rPr>
          <w:rFonts w:hint="eastAsia" w:eastAsia="宋体"/>
        </w:rPr>
        <w:t>《建筑给水排水及节水通用规范》GB 55020-2021、</w:t>
      </w:r>
      <w:r>
        <w:rPr>
          <w:rFonts w:eastAsia="宋体"/>
          <w:bCs w:val="0"/>
        </w:rPr>
        <w:t>《节水灌溉工程技术标准》GB/T 50363-2018、《全国民用建筑工程设计技术措施2009 给水排水》</w:t>
      </w:r>
      <w:r>
        <w:rPr>
          <w:rFonts w:eastAsia="宋体"/>
        </w:rPr>
        <w:t>；</w:t>
      </w:r>
    </w:p>
    <w:p>
      <w:pPr>
        <w:pStyle w:val="42"/>
        <w:numPr>
          <w:ilvl w:val="0"/>
          <w:numId w:val="239"/>
        </w:numPr>
        <w:ind w:left="709" w:firstLineChars="0"/>
        <w:rPr>
          <w:rFonts w:eastAsia="宋体"/>
        </w:rPr>
      </w:pPr>
      <w:r>
        <w:rPr>
          <w:rFonts w:hint="eastAsia" w:eastAsia="宋体"/>
        </w:rPr>
        <w:t>说明应描述绿化灌溉采用的</w:t>
      </w:r>
      <w:r>
        <w:rPr>
          <w:rFonts w:eastAsia="宋体"/>
        </w:rPr>
        <w:t>节水灌溉方式或节水控制</w:t>
      </w:r>
      <w:r>
        <w:rPr>
          <w:rFonts w:hint="eastAsia" w:eastAsia="宋体"/>
        </w:rPr>
        <w:t>技术，以及</w:t>
      </w:r>
      <w:r>
        <w:rPr>
          <w:rFonts w:eastAsia="宋体"/>
        </w:rPr>
        <w:t>土壤湿度感应器</w:t>
      </w:r>
      <w:r>
        <w:rPr>
          <w:rFonts w:hint="eastAsia" w:eastAsia="宋体"/>
        </w:rPr>
        <w:t>、</w:t>
      </w:r>
      <w:r>
        <w:rPr>
          <w:rFonts w:eastAsia="宋体"/>
        </w:rPr>
        <w:t>雨天自动关闭装置等节水控制措施</w:t>
      </w:r>
      <w:r>
        <w:rPr>
          <w:rFonts w:hint="eastAsia" w:eastAsia="宋体"/>
        </w:rPr>
        <w:t>。对于</w:t>
      </w:r>
      <w:r>
        <w:rPr>
          <w:rFonts w:eastAsia="宋体"/>
        </w:rPr>
        <w:t>种植</w:t>
      </w:r>
      <w:r>
        <w:rPr>
          <w:rFonts w:hint="eastAsia" w:eastAsia="宋体"/>
        </w:rPr>
        <w:t>了</w:t>
      </w:r>
      <w:r>
        <w:rPr>
          <w:rFonts w:eastAsia="宋体"/>
        </w:rPr>
        <w:t>无须永久灌溉的植物</w:t>
      </w:r>
      <w:r>
        <w:rPr>
          <w:rFonts w:hint="eastAsia" w:eastAsia="宋体"/>
        </w:rPr>
        <w:t>，可以不设绿化灌溉系统</w:t>
      </w:r>
      <w:r>
        <w:rPr>
          <w:rFonts w:eastAsia="宋体"/>
        </w:rPr>
        <w:t>；</w:t>
      </w:r>
    </w:p>
    <w:p>
      <w:pPr>
        <w:pStyle w:val="42"/>
        <w:numPr>
          <w:ilvl w:val="0"/>
          <w:numId w:val="239"/>
        </w:numPr>
        <w:ind w:left="709" w:firstLineChars="0"/>
        <w:rPr>
          <w:rFonts w:eastAsia="宋体"/>
        </w:rPr>
      </w:pPr>
      <w:r>
        <w:rPr>
          <w:rFonts w:eastAsia="宋体"/>
        </w:rPr>
        <w:t>开式循环冷却水系统或闭式冷却塔的</w:t>
      </w:r>
      <w:r>
        <w:rPr>
          <w:rFonts w:hint="eastAsia" w:eastAsia="宋体"/>
        </w:rPr>
        <w:t>明确</w:t>
      </w:r>
      <w:r>
        <w:rPr>
          <w:rFonts w:eastAsia="宋体"/>
        </w:rPr>
        <w:t>加大集水盘、设置平衡管或平衡水箱等节水技术。</w:t>
      </w:r>
    </w:p>
    <w:p>
      <w:pPr>
        <w:pStyle w:val="42"/>
        <w:numPr>
          <w:ilvl w:val="0"/>
          <w:numId w:val="239"/>
        </w:numPr>
        <w:ind w:left="709" w:firstLineChars="0"/>
        <w:rPr>
          <w:rFonts w:eastAsia="宋体"/>
        </w:rPr>
      </w:pPr>
      <w:r>
        <w:rPr>
          <w:rFonts w:eastAsia="宋体"/>
        </w:rPr>
        <w:t>无蒸发耗水量的冷却技术</w:t>
      </w:r>
      <w:r>
        <w:rPr>
          <w:rFonts w:hint="eastAsia" w:eastAsia="宋体"/>
        </w:rPr>
        <w:t>是指采用</w:t>
      </w:r>
      <w:r>
        <w:rPr>
          <w:rFonts w:eastAsia="宋体"/>
        </w:rPr>
        <w:t>分体空调、风冷式冷水机组、风冷式多联机、地源热泵、干式运行的闭式冷却塔等。</w:t>
      </w:r>
      <w:r>
        <w:rPr>
          <w:rFonts w:hint="eastAsia" w:eastAsia="宋体"/>
        </w:rPr>
        <w:t>对于</w:t>
      </w:r>
      <w:r>
        <w:rPr>
          <w:rFonts w:eastAsia="宋体"/>
        </w:rPr>
        <w:t>不设置空调设备或系统的项目，</w:t>
      </w:r>
      <w:r>
        <w:rPr>
          <w:rFonts w:hint="eastAsia" w:eastAsia="宋体"/>
        </w:rPr>
        <w:t>等同于采用无蒸发耗水量的冷却技术</w:t>
      </w:r>
      <w:r>
        <w:rPr>
          <w:rFonts w:eastAsia="宋体"/>
        </w:rPr>
        <w:t>。</w:t>
      </w:r>
    </w:p>
    <w:p>
      <w:pPr>
        <w:pStyle w:val="42"/>
        <w:numPr>
          <w:ilvl w:val="0"/>
          <w:numId w:val="238"/>
        </w:numPr>
        <w:ind w:firstLineChars="0"/>
        <w:rPr>
          <w:rFonts w:eastAsia="宋体"/>
          <w:b/>
        </w:rPr>
      </w:pPr>
      <w:r>
        <w:rPr>
          <w:rFonts w:eastAsia="宋体"/>
          <w:b/>
        </w:rPr>
        <w:t>图纸内容：</w:t>
      </w:r>
    </w:p>
    <w:p>
      <w:pPr>
        <w:pStyle w:val="42"/>
        <w:numPr>
          <w:ilvl w:val="0"/>
          <w:numId w:val="240"/>
        </w:numPr>
        <w:ind w:left="426" w:hanging="141" w:firstLineChars="0"/>
        <w:rPr>
          <w:rFonts w:eastAsia="宋体"/>
        </w:rPr>
      </w:pPr>
      <w:r>
        <w:rPr>
          <w:rFonts w:eastAsia="宋体"/>
        </w:rPr>
        <w:t>景观给排水平面图中灌溉水源、灌溉管路设置、灌溉末端装置满足节水灌溉要求；</w:t>
      </w:r>
      <w:r>
        <w:rPr>
          <w:rFonts w:hint="eastAsia" w:eastAsia="宋体"/>
        </w:rPr>
        <w:t>当</w:t>
      </w:r>
      <w:r>
        <w:rPr>
          <w:rFonts w:eastAsia="宋体"/>
        </w:rPr>
        <w:t>植物材料表中植物选型为无须永久灌溉的植物</w:t>
      </w:r>
      <w:r>
        <w:rPr>
          <w:rFonts w:hint="eastAsia" w:eastAsia="宋体"/>
        </w:rPr>
        <w:t>，可以不设绿化灌溉系统</w:t>
      </w:r>
      <w:r>
        <w:rPr>
          <w:rFonts w:eastAsia="宋体"/>
        </w:rPr>
        <w:t>；</w:t>
      </w:r>
    </w:p>
    <w:p>
      <w:pPr>
        <w:pStyle w:val="42"/>
        <w:numPr>
          <w:ilvl w:val="0"/>
          <w:numId w:val="240"/>
        </w:numPr>
        <w:ind w:left="709" w:firstLineChars="0"/>
        <w:rPr>
          <w:rFonts w:eastAsia="宋体"/>
        </w:rPr>
      </w:pPr>
      <w:r>
        <w:rPr>
          <w:rFonts w:eastAsia="宋体"/>
        </w:rPr>
        <w:t>给排水图表达开式冷却塔的节水措施。</w:t>
      </w:r>
    </w:p>
    <w:p>
      <w:pPr>
        <w:pStyle w:val="42"/>
        <w:numPr>
          <w:ilvl w:val="0"/>
          <w:numId w:val="237"/>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237"/>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Cs/>
          <w:szCs w:val="28"/>
        </w:rPr>
      </w:pPr>
      <w:r>
        <w:rPr>
          <w:b/>
          <w:bCs/>
          <w:szCs w:val="28"/>
        </w:rPr>
        <w:t xml:space="preserve">【条文】P.2.12 </w:t>
      </w:r>
      <w:r>
        <w:rPr>
          <w:bCs/>
          <w:szCs w:val="28"/>
        </w:rPr>
        <w:t>结合雨水综合利用设施营造室外景观水体，室外景观水体利用雨水的补水量大于水体蒸发量的60%，且采用保障水体水质的生态水处理技术，评价总分值为8分，并按下列规则分别评分并累计：</w:t>
      </w:r>
    </w:p>
    <w:p>
      <w:pPr>
        <w:ind w:firstLine="1265" w:firstLineChars="600"/>
      </w:pPr>
      <w:r>
        <w:rPr>
          <w:b/>
        </w:rPr>
        <w:t>1</w:t>
      </w:r>
      <w:r>
        <w:t xml:space="preserve"> 对进入室外景观水体的雨水利用生态设施削减径流污染</w:t>
      </w:r>
      <w:r>
        <w:rPr>
          <w:bCs/>
          <w:sz w:val="24"/>
        </w:rPr>
        <w:t>，</w:t>
      </w:r>
      <w:r>
        <w:t>得4分；</w:t>
      </w:r>
    </w:p>
    <w:p>
      <w:pPr>
        <w:ind w:firstLine="1265" w:firstLineChars="600"/>
      </w:pPr>
      <w:r>
        <w:rPr>
          <w:b/>
        </w:rPr>
        <w:t>2</w:t>
      </w:r>
      <w:r>
        <w:t xml:space="preserve"> 利用水生动、植物保障室外景观水体水质，得4分。</w:t>
      </w:r>
    </w:p>
    <w:p>
      <w:pPr>
        <w:ind w:firstLine="0" w:firstLineChars="0"/>
      </w:pPr>
      <w:r>
        <w:rPr>
          <w:b/>
        </w:rPr>
        <w:t>注：本条对应19版《绿色建筑评价标准》资源节约，7.2.12条</w:t>
      </w:r>
    </w:p>
    <w:p>
      <w:pPr>
        <w:widowControl/>
        <w:ind w:firstLine="0" w:firstLineChars="0"/>
        <w:rPr>
          <w:b/>
          <w:bCs/>
          <w:szCs w:val="21"/>
        </w:rPr>
      </w:pPr>
      <w:r>
        <w:rPr>
          <w:b/>
          <w:bCs/>
          <w:szCs w:val="21"/>
        </w:rPr>
        <w:t>【审查要点】</w:t>
      </w:r>
      <w:r>
        <w:rPr>
          <w:rFonts w:hint="eastAsia"/>
          <w:szCs w:val="21"/>
        </w:rPr>
        <w:t>（景观多专业审查）</w:t>
      </w:r>
    </w:p>
    <w:p>
      <w:pPr>
        <w:pStyle w:val="42"/>
        <w:numPr>
          <w:ilvl w:val="0"/>
          <w:numId w:val="241"/>
        </w:numPr>
        <w:ind w:firstLineChars="0"/>
        <w:rPr>
          <w:rFonts w:eastAsia="宋体"/>
        </w:rPr>
      </w:pPr>
      <w:r>
        <w:rPr>
          <w:rFonts w:eastAsia="宋体"/>
          <w:b/>
        </w:rPr>
        <w:t>设计图纸：</w:t>
      </w:r>
    </w:p>
    <w:p>
      <w:pPr>
        <w:pStyle w:val="42"/>
        <w:numPr>
          <w:ilvl w:val="0"/>
          <w:numId w:val="242"/>
        </w:numPr>
        <w:ind w:firstLineChars="0"/>
        <w:rPr>
          <w:rFonts w:eastAsia="宋体"/>
          <w:b/>
        </w:rPr>
      </w:pPr>
      <w:r>
        <w:rPr>
          <w:rFonts w:eastAsia="宋体"/>
          <w:b/>
        </w:rPr>
        <w:t>说明内容：</w:t>
      </w:r>
    </w:p>
    <w:p>
      <w:pPr>
        <w:pStyle w:val="42"/>
        <w:ind w:left="567" w:firstLine="0" w:firstLineChars="0"/>
        <w:rPr>
          <w:rFonts w:eastAsia="宋体"/>
        </w:rPr>
      </w:pPr>
      <w:r>
        <w:rPr>
          <w:rFonts w:eastAsia="宋体"/>
        </w:rPr>
        <w:t>设计依据：</w:t>
      </w:r>
      <w:r>
        <w:rPr>
          <w:rFonts w:eastAsia="宋体"/>
          <w:bCs w:val="0"/>
        </w:rPr>
        <w:t>《全国民用建筑工程设计技术措施2009 规划·建筑·景观》</w:t>
      </w:r>
      <w:r>
        <w:rPr>
          <w:rFonts w:hint="eastAsia" w:eastAsia="宋体"/>
        </w:rPr>
        <w:t>。</w:t>
      </w:r>
    </w:p>
    <w:p>
      <w:pPr>
        <w:pStyle w:val="42"/>
        <w:numPr>
          <w:ilvl w:val="0"/>
          <w:numId w:val="242"/>
        </w:numPr>
        <w:ind w:firstLineChars="0"/>
        <w:rPr>
          <w:rFonts w:eastAsia="宋体"/>
          <w:b/>
        </w:rPr>
      </w:pPr>
      <w:r>
        <w:rPr>
          <w:rFonts w:eastAsia="宋体"/>
          <w:b/>
        </w:rPr>
        <w:t>图纸内容：</w:t>
      </w:r>
    </w:p>
    <w:p>
      <w:pPr>
        <w:pStyle w:val="42"/>
        <w:ind w:firstLine="630" w:firstLineChars="300"/>
        <w:rPr>
          <w:rFonts w:eastAsia="宋体"/>
        </w:rPr>
      </w:pPr>
      <w:r>
        <w:rPr>
          <w:rFonts w:eastAsia="宋体"/>
        </w:rPr>
        <w:t>室外雨水平面图、雨水利用设施工艺图或详图</w:t>
      </w:r>
      <w:r>
        <w:rPr>
          <w:rFonts w:hint="eastAsia" w:eastAsia="宋体"/>
        </w:rPr>
        <w:t>。</w:t>
      </w:r>
    </w:p>
    <w:p>
      <w:pPr>
        <w:pStyle w:val="42"/>
        <w:numPr>
          <w:ilvl w:val="0"/>
          <w:numId w:val="241"/>
        </w:numPr>
        <w:ind w:firstLineChars="0"/>
        <w:rPr>
          <w:rFonts w:eastAsia="宋体"/>
          <w:b/>
        </w:rPr>
      </w:pPr>
      <w:r>
        <w:rPr>
          <w:rFonts w:eastAsia="宋体"/>
          <w:b/>
        </w:rPr>
        <w:t>技术支撑文件：</w:t>
      </w:r>
    </w:p>
    <w:p>
      <w:pPr>
        <w:pStyle w:val="42"/>
        <w:ind w:left="420" w:firstLine="0" w:firstLineChars="0"/>
        <w:rPr>
          <w:rFonts w:eastAsia="宋体"/>
        </w:rPr>
      </w:pPr>
      <w:r>
        <w:rPr>
          <w:rFonts w:hint="eastAsia" w:eastAsia="宋体"/>
        </w:rPr>
        <w:t>水资源规划方案</w:t>
      </w:r>
      <w:r>
        <w:rPr>
          <w:rFonts w:eastAsia="宋体"/>
        </w:rPr>
        <w:t>。</w:t>
      </w:r>
    </w:p>
    <w:p>
      <w:pPr>
        <w:pStyle w:val="42"/>
        <w:numPr>
          <w:ilvl w:val="0"/>
          <w:numId w:val="241"/>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shd w:val="clear" w:color="auto" w:fill="FFFFFF"/>
        <w:adjustRightInd/>
        <w:snapToGrid/>
        <w:ind w:firstLine="0" w:firstLineChars="0"/>
        <w:jc w:val="left"/>
        <w:rPr>
          <w:bCs/>
          <w:color w:val="000000"/>
          <w:szCs w:val="21"/>
          <w:shd w:val="clear" w:color="auto" w:fill="FFFFFF"/>
        </w:rPr>
      </w:pPr>
    </w:p>
    <w:p>
      <w:pPr>
        <w:keepNext/>
        <w:keepLines/>
        <w:ind w:firstLine="0" w:firstLineChars="0"/>
        <w:outlineLvl w:val="3"/>
        <w:rPr>
          <w:bCs/>
          <w:szCs w:val="28"/>
        </w:rPr>
      </w:pPr>
      <w:r>
        <w:rPr>
          <w:b/>
          <w:bCs/>
          <w:szCs w:val="28"/>
        </w:rPr>
        <w:t xml:space="preserve">【条文】P.2.13 </w:t>
      </w:r>
      <w:r>
        <w:rPr>
          <w:bCs/>
          <w:szCs w:val="28"/>
        </w:rPr>
        <w:t>使用非传统水源，评价总分值为15分，并按下列规则分别评分并累计：</w:t>
      </w:r>
    </w:p>
    <w:p>
      <w:pPr>
        <w:ind w:firstLine="1265" w:firstLineChars="600"/>
      </w:pPr>
      <w:r>
        <w:rPr>
          <w:b/>
        </w:rPr>
        <w:t>1</w:t>
      </w:r>
      <w:r>
        <w:t xml:space="preserve"> 绿化灌溉、车库及道路冲洗、洗车用水采用非传统水源的用水量占其总用水量的比例不低于40%，得3分；不低于60%，得5分；</w:t>
      </w:r>
    </w:p>
    <w:p>
      <w:pPr>
        <w:ind w:firstLine="1265" w:firstLineChars="600"/>
      </w:pPr>
      <w:r>
        <w:rPr>
          <w:b/>
        </w:rPr>
        <w:t>2</w:t>
      </w:r>
      <w:r>
        <w:t xml:space="preserve"> 冲厕采用非传统水源的用水量占其总用水量的比例不低于30%，得3分；不低于50%，得5分；</w:t>
      </w:r>
    </w:p>
    <w:p>
      <w:pPr>
        <w:ind w:firstLine="1265" w:firstLineChars="600"/>
      </w:pPr>
      <w:r>
        <w:rPr>
          <w:b/>
        </w:rPr>
        <w:t>3</w:t>
      </w:r>
      <w:r>
        <w:t xml:space="preserve"> 冷却水补水采用非传统水源的用水量占其总用水量的比例不低于20%，得3分；不低于40%，得5分。</w:t>
      </w:r>
    </w:p>
    <w:p>
      <w:pPr>
        <w:ind w:firstLine="0" w:firstLineChars="0"/>
      </w:pPr>
      <w:r>
        <w:rPr>
          <w:b/>
        </w:rPr>
        <w:t>注：本条对应19版《绿色建筑评价标准》资源节约，7.2.13条</w:t>
      </w:r>
    </w:p>
    <w:p>
      <w:pPr>
        <w:widowControl/>
        <w:ind w:firstLine="0" w:firstLineChars="0"/>
        <w:rPr>
          <w:b/>
          <w:bCs/>
          <w:szCs w:val="21"/>
        </w:rPr>
      </w:pPr>
      <w:r>
        <w:rPr>
          <w:b/>
          <w:bCs/>
          <w:szCs w:val="21"/>
        </w:rPr>
        <w:t>【审查要点】</w:t>
      </w:r>
    </w:p>
    <w:p>
      <w:pPr>
        <w:pStyle w:val="42"/>
        <w:numPr>
          <w:ilvl w:val="0"/>
          <w:numId w:val="243"/>
        </w:numPr>
        <w:ind w:firstLineChars="0"/>
        <w:rPr>
          <w:rFonts w:eastAsia="宋体"/>
        </w:rPr>
      </w:pPr>
      <w:r>
        <w:rPr>
          <w:rFonts w:eastAsia="宋体"/>
          <w:b/>
        </w:rPr>
        <w:t>设计图纸：</w:t>
      </w:r>
    </w:p>
    <w:p>
      <w:pPr>
        <w:pStyle w:val="42"/>
        <w:numPr>
          <w:ilvl w:val="0"/>
          <w:numId w:val="244"/>
        </w:numPr>
        <w:ind w:firstLineChars="0"/>
        <w:rPr>
          <w:rFonts w:eastAsia="宋体"/>
          <w:b/>
        </w:rPr>
      </w:pPr>
      <w:r>
        <w:rPr>
          <w:rFonts w:eastAsia="宋体"/>
          <w:b/>
        </w:rPr>
        <w:t>说明内容：</w:t>
      </w:r>
    </w:p>
    <w:p>
      <w:pPr>
        <w:pStyle w:val="42"/>
        <w:numPr>
          <w:ilvl w:val="0"/>
          <w:numId w:val="245"/>
        </w:numPr>
        <w:ind w:left="709" w:firstLineChars="0"/>
        <w:rPr>
          <w:rFonts w:eastAsia="宋体"/>
        </w:rPr>
      </w:pPr>
      <w:r>
        <w:rPr>
          <w:rFonts w:eastAsia="宋体"/>
        </w:rPr>
        <w:t>设计依据：</w:t>
      </w:r>
      <w:r>
        <w:rPr>
          <w:rFonts w:eastAsia="宋体"/>
          <w:bCs w:val="0"/>
        </w:rPr>
        <w:t>《民用建筑节水设计标准》GB 50555-2010</w:t>
      </w:r>
      <w:r>
        <w:rPr>
          <w:rFonts w:eastAsia="宋体"/>
        </w:rPr>
        <w:t>；</w:t>
      </w:r>
    </w:p>
    <w:p>
      <w:pPr>
        <w:pStyle w:val="42"/>
        <w:numPr>
          <w:ilvl w:val="0"/>
          <w:numId w:val="245"/>
        </w:numPr>
        <w:ind w:left="709" w:firstLineChars="0"/>
        <w:rPr>
          <w:rFonts w:eastAsia="宋体"/>
        </w:rPr>
      </w:pPr>
      <w:r>
        <w:rPr>
          <w:rFonts w:eastAsia="宋体"/>
        </w:rPr>
        <w:t>说明项目非传统水源利用形式和非传统水源用途；设置有雨水回用系统时，应明确雨水回用系统设置位置、收集池容量、雨水回用处理流程，系统设计等内容；设置有中水利用系统时，应明确中水原水量、原水来源、水处理设备规模、水处理流程、中水供应位置、系统设计等内容。</w:t>
      </w:r>
    </w:p>
    <w:p>
      <w:pPr>
        <w:pStyle w:val="42"/>
        <w:numPr>
          <w:ilvl w:val="0"/>
          <w:numId w:val="244"/>
        </w:numPr>
        <w:ind w:firstLineChars="0"/>
        <w:rPr>
          <w:rFonts w:eastAsia="宋体"/>
          <w:b/>
        </w:rPr>
      </w:pPr>
      <w:r>
        <w:rPr>
          <w:rFonts w:eastAsia="宋体"/>
          <w:b/>
        </w:rPr>
        <w:t>图纸内容：</w:t>
      </w:r>
    </w:p>
    <w:p>
      <w:pPr>
        <w:pStyle w:val="42"/>
        <w:numPr>
          <w:ilvl w:val="0"/>
          <w:numId w:val="246"/>
        </w:numPr>
        <w:ind w:left="709" w:firstLineChars="0"/>
        <w:rPr>
          <w:rFonts w:eastAsia="宋体"/>
        </w:rPr>
      </w:pPr>
      <w:r>
        <w:rPr>
          <w:rFonts w:eastAsia="宋体"/>
        </w:rPr>
        <w:t>设置有雨水回用系统时，应表达雨水回用工艺流程图，雨水系统设备材料表，收集池平面布置、设备房平面布置；</w:t>
      </w:r>
    </w:p>
    <w:p>
      <w:pPr>
        <w:pStyle w:val="42"/>
        <w:numPr>
          <w:ilvl w:val="0"/>
          <w:numId w:val="246"/>
        </w:numPr>
        <w:ind w:left="709" w:firstLineChars="0"/>
        <w:rPr>
          <w:rFonts w:eastAsia="宋体"/>
        </w:rPr>
      </w:pPr>
      <w:r>
        <w:rPr>
          <w:rFonts w:eastAsia="宋体"/>
        </w:rPr>
        <w:t>设置有中水系统时，中水处理工艺流程图；</w:t>
      </w:r>
    </w:p>
    <w:p>
      <w:pPr>
        <w:pStyle w:val="42"/>
        <w:numPr>
          <w:ilvl w:val="0"/>
          <w:numId w:val="246"/>
        </w:numPr>
        <w:ind w:left="709" w:firstLineChars="0"/>
        <w:rPr>
          <w:rFonts w:eastAsia="宋体"/>
        </w:rPr>
      </w:pPr>
      <w:r>
        <w:rPr>
          <w:rFonts w:eastAsia="宋体"/>
        </w:rPr>
        <w:t>给排水平面图、系统图和表达车库地面冲洗、洗车用水水源为雨水或者中水系统；</w:t>
      </w:r>
    </w:p>
    <w:p>
      <w:pPr>
        <w:pStyle w:val="42"/>
        <w:numPr>
          <w:ilvl w:val="0"/>
          <w:numId w:val="246"/>
        </w:numPr>
        <w:ind w:left="709" w:firstLineChars="0"/>
        <w:rPr>
          <w:rFonts w:eastAsia="宋体"/>
        </w:rPr>
      </w:pPr>
      <w:r>
        <w:rPr>
          <w:rFonts w:eastAsia="宋体"/>
        </w:rPr>
        <w:t>景观给排水平面图、系统图表达绿化灌溉、道路冲洗用水水源为雨水或者中水系统。</w:t>
      </w:r>
    </w:p>
    <w:p>
      <w:pPr>
        <w:pStyle w:val="42"/>
        <w:numPr>
          <w:ilvl w:val="0"/>
          <w:numId w:val="243"/>
        </w:numPr>
        <w:ind w:firstLineChars="0"/>
        <w:rPr>
          <w:rFonts w:eastAsia="宋体"/>
          <w:b/>
        </w:rPr>
      </w:pPr>
      <w:r>
        <w:rPr>
          <w:rFonts w:eastAsia="宋体"/>
          <w:b/>
        </w:rPr>
        <w:t>技术支撑文件：</w:t>
      </w:r>
    </w:p>
    <w:p>
      <w:pPr>
        <w:ind w:firstLine="420"/>
        <w:rPr>
          <w:b/>
        </w:rPr>
      </w:pPr>
      <w:r>
        <w:rPr>
          <w:rFonts w:hint="eastAsia"/>
        </w:rPr>
        <w:t>水资源规划方案。</w:t>
      </w:r>
    </w:p>
    <w:p>
      <w:pPr>
        <w:pStyle w:val="42"/>
        <w:numPr>
          <w:ilvl w:val="0"/>
          <w:numId w:val="243"/>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134" w:firstLineChars="64"/>
        <w:rPr>
          <w:bCs/>
          <w:szCs w:val="21"/>
          <w:shd w:val="clear" w:color="auto" w:fill="FFFFFF"/>
        </w:rPr>
      </w:pPr>
    </w:p>
    <w:p>
      <w:pPr>
        <w:keepNext/>
        <w:keepLines/>
        <w:ind w:firstLine="0" w:firstLineChars="0"/>
        <w:outlineLvl w:val="3"/>
        <w:rPr>
          <w:bCs/>
          <w:szCs w:val="28"/>
        </w:rPr>
      </w:pPr>
      <w:r>
        <w:rPr>
          <w:b/>
          <w:bCs/>
          <w:szCs w:val="28"/>
        </w:rPr>
        <w:t xml:space="preserve">【条文】P.2.14 </w:t>
      </w:r>
      <w:r>
        <w:rPr>
          <w:bCs/>
          <w:szCs w:val="28"/>
        </w:rPr>
        <w:t>规划场地地表和屋面雨水径流，对场地雨水实施外排总量控制，评价总分值为10分。场地年径流总量控制率达到55%，得5分；达到70%，得10分。</w:t>
      </w:r>
    </w:p>
    <w:p>
      <w:pPr>
        <w:ind w:firstLine="0" w:firstLineChars="0"/>
      </w:pPr>
      <w:r>
        <w:rPr>
          <w:b/>
        </w:rPr>
        <w:t>注：本条对应19版《绿色建筑评价标准》环境宜居，8.2.2条</w:t>
      </w:r>
    </w:p>
    <w:p>
      <w:pPr>
        <w:widowControl/>
        <w:ind w:firstLine="0" w:firstLineChars="0"/>
        <w:rPr>
          <w:b/>
          <w:bCs/>
          <w:szCs w:val="21"/>
        </w:rPr>
      </w:pPr>
      <w:r>
        <w:rPr>
          <w:b/>
          <w:bCs/>
          <w:szCs w:val="21"/>
        </w:rPr>
        <w:t>【审查要点】</w:t>
      </w:r>
    </w:p>
    <w:p>
      <w:pPr>
        <w:pStyle w:val="42"/>
        <w:numPr>
          <w:ilvl w:val="0"/>
          <w:numId w:val="247"/>
        </w:numPr>
        <w:ind w:firstLineChars="0"/>
        <w:rPr>
          <w:rFonts w:eastAsia="宋体"/>
        </w:rPr>
      </w:pPr>
      <w:r>
        <w:rPr>
          <w:rFonts w:eastAsia="宋体"/>
          <w:b/>
        </w:rPr>
        <w:t>设计图纸：</w:t>
      </w:r>
    </w:p>
    <w:p>
      <w:pPr>
        <w:pStyle w:val="42"/>
        <w:numPr>
          <w:ilvl w:val="0"/>
          <w:numId w:val="248"/>
        </w:numPr>
        <w:ind w:firstLineChars="0"/>
        <w:rPr>
          <w:rFonts w:eastAsia="宋体"/>
          <w:b/>
        </w:rPr>
      </w:pPr>
      <w:r>
        <w:rPr>
          <w:rFonts w:eastAsia="宋体"/>
          <w:b/>
        </w:rPr>
        <w:t>说明内容：</w:t>
      </w:r>
    </w:p>
    <w:p>
      <w:pPr>
        <w:pStyle w:val="42"/>
        <w:ind w:left="709" w:firstLine="0" w:firstLineChars="0"/>
        <w:rPr>
          <w:rFonts w:eastAsia="宋体"/>
        </w:rPr>
      </w:pPr>
      <w:r>
        <w:rPr>
          <w:rFonts w:eastAsia="宋体"/>
        </w:rPr>
        <w:t>设计依据：</w:t>
      </w:r>
      <w:r>
        <w:rPr>
          <w:rFonts w:eastAsia="宋体"/>
          <w:bCs w:val="0"/>
        </w:rPr>
        <w:t>《建筑与小区雨水控制及利用工程技术规范》GB 50400-2016、《海绵城市建设技术指南—低影响开发雨水系统构建（试行）》2014年</w:t>
      </w:r>
      <w:r>
        <w:rPr>
          <w:rFonts w:eastAsia="宋体"/>
        </w:rPr>
        <w:t>；</w:t>
      </w:r>
      <w:r>
        <w:rPr>
          <w:rFonts w:hint="eastAsia" w:eastAsia="宋体"/>
        </w:rPr>
        <w:t>当项目所在地有专门的海绵城市专项设计要求或项目本身属于海绵城市专项设计要求的范畴，则按照相关政策的要求执行。</w:t>
      </w:r>
    </w:p>
    <w:p>
      <w:pPr>
        <w:pStyle w:val="42"/>
        <w:numPr>
          <w:ilvl w:val="0"/>
          <w:numId w:val="248"/>
        </w:numPr>
        <w:ind w:firstLineChars="0"/>
        <w:rPr>
          <w:rFonts w:eastAsia="宋体"/>
          <w:b/>
        </w:rPr>
      </w:pPr>
      <w:r>
        <w:rPr>
          <w:rFonts w:eastAsia="宋体"/>
          <w:b/>
        </w:rPr>
        <w:t>图纸内容：</w:t>
      </w:r>
    </w:p>
    <w:p>
      <w:pPr>
        <w:pStyle w:val="42"/>
        <w:ind w:firstLine="735" w:firstLineChars="350"/>
        <w:rPr>
          <w:rFonts w:eastAsia="宋体"/>
        </w:rPr>
      </w:pPr>
      <w:r>
        <w:rPr>
          <w:rFonts w:hint="eastAsia" w:eastAsia="宋体"/>
        </w:rPr>
        <w:t>无。</w:t>
      </w:r>
    </w:p>
    <w:p>
      <w:pPr>
        <w:pStyle w:val="42"/>
        <w:numPr>
          <w:ilvl w:val="0"/>
          <w:numId w:val="247"/>
        </w:numPr>
        <w:ind w:firstLineChars="0"/>
        <w:rPr>
          <w:rFonts w:eastAsia="宋体"/>
          <w:b/>
        </w:rPr>
      </w:pPr>
      <w:r>
        <w:rPr>
          <w:rFonts w:eastAsia="宋体"/>
          <w:b/>
        </w:rPr>
        <w:t>技术支撑文件：</w:t>
      </w:r>
    </w:p>
    <w:p>
      <w:pPr>
        <w:pStyle w:val="42"/>
        <w:ind w:left="420" w:firstLine="0" w:firstLineChars="0"/>
        <w:rPr>
          <w:rFonts w:eastAsia="宋体"/>
        </w:rPr>
      </w:pPr>
      <w:r>
        <w:rPr>
          <w:rFonts w:hint="eastAsia" w:eastAsia="宋体"/>
        </w:rPr>
        <w:t>1）水资源规划方案（包含场地雨水综合利用方案）；</w:t>
      </w:r>
    </w:p>
    <w:p>
      <w:pPr>
        <w:pStyle w:val="42"/>
        <w:ind w:left="420" w:firstLine="0" w:firstLineChars="0"/>
        <w:rPr>
          <w:rFonts w:eastAsia="宋体"/>
        </w:rPr>
      </w:pPr>
      <w:r>
        <w:rPr>
          <w:rFonts w:hint="eastAsia" w:eastAsia="宋体"/>
        </w:rPr>
        <w:t>2）场地年径流总量控制率计算书、设计控制雨量计算书</w:t>
      </w:r>
    </w:p>
    <w:p>
      <w:pPr>
        <w:pStyle w:val="42"/>
        <w:numPr>
          <w:ilvl w:val="0"/>
          <w:numId w:val="247"/>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0" w:firstLineChars="0"/>
        <w:jc w:val="center"/>
        <w:outlineLvl w:val="2"/>
        <w:rPr>
          <w:b/>
          <w:bCs/>
          <w:szCs w:val="32"/>
        </w:rPr>
      </w:pPr>
      <w:bookmarkStart w:id="57" w:name="_Toc96198177"/>
      <w:r>
        <w:rPr>
          <w:b/>
          <w:bCs/>
          <w:szCs w:val="32"/>
        </w:rPr>
        <w:t xml:space="preserve">6.3 </w:t>
      </w:r>
      <w:r>
        <w:rPr>
          <w:rFonts w:hint="eastAsia"/>
          <w:b/>
          <w:bCs/>
          <w:szCs w:val="32"/>
        </w:rPr>
        <w:t>加分</w:t>
      </w:r>
      <w:r>
        <w:rPr>
          <w:b/>
          <w:bCs/>
          <w:szCs w:val="32"/>
        </w:rPr>
        <w:t>项</w:t>
      </w:r>
      <w:bookmarkEnd w:id="57"/>
    </w:p>
    <w:p>
      <w:pPr>
        <w:pStyle w:val="43"/>
        <w:rPr>
          <w:rFonts w:cs="Times New Roman"/>
          <w:color w:val="auto"/>
        </w:rPr>
      </w:pPr>
      <w:r>
        <w:rPr>
          <w:rFonts w:cs="Times New Roman"/>
          <w:b/>
          <w:color w:val="auto"/>
        </w:rPr>
        <w:t>【条文】</w:t>
      </w:r>
      <w:r>
        <w:rPr>
          <w:rFonts w:hint="eastAsia" w:cs="Times New Roman"/>
          <w:b/>
          <w:color w:val="auto"/>
        </w:rPr>
        <w:t>P</w:t>
      </w:r>
      <w:r>
        <w:rPr>
          <w:rFonts w:cs="Times New Roman"/>
          <w:b/>
          <w:color w:val="auto"/>
        </w:rPr>
        <w:t>.3.1</w:t>
      </w:r>
      <w:r>
        <w:rPr>
          <w:rFonts w:cs="Times New Roman"/>
          <w:color w:val="auto"/>
        </w:rPr>
        <w:t xml:space="preserve"> </w:t>
      </w:r>
      <w:r>
        <w:rPr>
          <w:rFonts w:hint="eastAsia" w:cs="Times New Roman"/>
          <w:color w:val="auto"/>
        </w:rPr>
        <w:t>应用建筑信息模型（BIM）技术，评价总分值为15分。在建筑的规划设计、施工建造和运行维护阶段中的一个阶段应用，得5分；两个阶段应用，得10分；三个阶段应用，得15分。</w:t>
      </w:r>
    </w:p>
    <w:p>
      <w:pPr>
        <w:adjustRightInd/>
        <w:snapToGrid/>
        <w:ind w:firstLine="0" w:firstLineChars="0"/>
        <w:rPr>
          <w:b/>
        </w:rPr>
      </w:pPr>
      <w:r>
        <w:rPr>
          <w:b/>
        </w:rPr>
        <w:t>注：本条对应19版《绿色建筑评价标准》提高与创新，9.2.6条</w:t>
      </w:r>
    </w:p>
    <w:p>
      <w:pPr>
        <w:adjustRightInd/>
        <w:snapToGrid/>
        <w:ind w:firstLine="0" w:firstLineChars="0"/>
        <w:rPr>
          <w:b/>
        </w:rPr>
      </w:pPr>
      <w:r>
        <w:rPr>
          <w:b/>
        </w:rPr>
        <w:t>【审查要点】</w:t>
      </w:r>
      <w:r>
        <w:rPr>
          <w:rFonts w:hint="eastAsia"/>
          <w:bCs/>
        </w:rPr>
        <w:t>（建筑、结构、暖通、电气多专业审查）</w:t>
      </w:r>
    </w:p>
    <w:p>
      <w:pPr>
        <w:pStyle w:val="42"/>
        <w:numPr>
          <w:ilvl w:val="0"/>
          <w:numId w:val="249"/>
        </w:numPr>
        <w:ind w:firstLineChars="0"/>
        <w:rPr>
          <w:rFonts w:eastAsia="宋体"/>
        </w:rPr>
      </w:pPr>
      <w:r>
        <w:rPr>
          <w:rFonts w:eastAsia="宋体"/>
          <w:b/>
        </w:rPr>
        <w:t>设计图纸：</w:t>
      </w:r>
    </w:p>
    <w:p>
      <w:pPr>
        <w:pStyle w:val="42"/>
        <w:numPr>
          <w:ilvl w:val="0"/>
          <w:numId w:val="250"/>
        </w:numPr>
        <w:ind w:firstLineChars="0"/>
        <w:rPr>
          <w:rFonts w:eastAsia="宋体"/>
          <w:b/>
        </w:rPr>
      </w:pPr>
      <w:r>
        <w:rPr>
          <w:rFonts w:eastAsia="宋体"/>
          <w:b/>
        </w:rPr>
        <w:t>说明内容：</w:t>
      </w:r>
    </w:p>
    <w:p>
      <w:pPr>
        <w:pStyle w:val="42"/>
        <w:ind w:left="840" w:firstLine="0" w:firstLineChars="0"/>
        <w:rPr>
          <w:rFonts w:eastAsia="宋体"/>
        </w:rPr>
      </w:pPr>
      <w:r>
        <w:rPr>
          <w:rFonts w:eastAsia="宋体"/>
        </w:rPr>
        <w:t>无。</w:t>
      </w:r>
    </w:p>
    <w:p>
      <w:pPr>
        <w:pStyle w:val="42"/>
        <w:numPr>
          <w:ilvl w:val="0"/>
          <w:numId w:val="250"/>
        </w:numPr>
        <w:ind w:firstLineChars="0"/>
        <w:rPr>
          <w:rFonts w:eastAsia="宋体"/>
          <w:b/>
        </w:rPr>
      </w:pPr>
      <w:r>
        <w:rPr>
          <w:rFonts w:eastAsia="宋体"/>
          <w:b/>
        </w:rPr>
        <w:t>图纸内容：</w:t>
      </w:r>
    </w:p>
    <w:p>
      <w:pPr>
        <w:pStyle w:val="42"/>
        <w:ind w:left="840" w:firstLine="0" w:firstLineChars="0"/>
        <w:rPr>
          <w:rFonts w:eastAsia="宋体"/>
        </w:rPr>
      </w:pPr>
      <w:r>
        <w:rPr>
          <w:rFonts w:eastAsia="宋体"/>
        </w:rPr>
        <w:t>无。</w:t>
      </w:r>
    </w:p>
    <w:p>
      <w:pPr>
        <w:pStyle w:val="42"/>
        <w:numPr>
          <w:ilvl w:val="0"/>
          <w:numId w:val="249"/>
        </w:numPr>
        <w:ind w:firstLineChars="0"/>
        <w:rPr>
          <w:rFonts w:eastAsia="宋体"/>
          <w:b/>
        </w:rPr>
      </w:pPr>
      <w:r>
        <w:rPr>
          <w:rFonts w:eastAsia="宋体"/>
          <w:b/>
        </w:rPr>
        <w:t>技术支撑文件：</w:t>
      </w:r>
    </w:p>
    <w:p>
      <w:pPr>
        <w:pStyle w:val="42"/>
        <w:ind w:firstLine="420"/>
        <w:rPr>
          <w:rFonts w:eastAsia="宋体"/>
        </w:rPr>
      </w:pPr>
      <w:r>
        <w:rPr>
          <w:rFonts w:hint="eastAsia" w:eastAsia="宋体"/>
        </w:rPr>
        <w:t>BIM专项设计文件</w:t>
      </w:r>
      <w:r>
        <w:rPr>
          <w:rFonts w:eastAsia="宋体"/>
        </w:rPr>
        <w:t>。</w:t>
      </w:r>
    </w:p>
    <w:p>
      <w:pPr>
        <w:pStyle w:val="42"/>
        <w:numPr>
          <w:ilvl w:val="0"/>
          <w:numId w:val="249"/>
        </w:numPr>
        <w:ind w:firstLineChars="0"/>
        <w:rPr>
          <w:rFonts w:eastAsia="宋体"/>
          <w:b/>
        </w:rPr>
      </w:pPr>
      <w:r>
        <w:rPr>
          <w:rFonts w:eastAsia="宋体"/>
          <w:b/>
        </w:rPr>
        <w:t>其他支撑文件：</w:t>
      </w:r>
    </w:p>
    <w:p>
      <w:pPr>
        <w:pStyle w:val="42"/>
        <w:ind w:firstLine="420"/>
        <w:rPr>
          <w:rFonts w:eastAsia="宋体"/>
        </w:rPr>
      </w:pPr>
      <w:r>
        <w:rPr>
          <w:rFonts w:eastAsia="宋体"/>
        </w:rPr>
        <w:t>无。</w:t>
      </w:r>
    </w:p>
    <w:p>
      <w:pPr>
        <w:pStyle w:val="42"/>
        <w:ind w:left="420" w:firstLine="0" w:firstLineChars="0"/>
        <w:rPr>
          <w:rFonts w:eastAsia="宋体"/>
        </w:rPr>
      </w:pPr>
    </w:p>
    <w:p>
      <w:pPr>
        <w:pStyle w:val="43"/>
        <w:rPr>
          <w:rFonts w:cs="Times New Roman"/>
          <w:color w:val="auto"/>
        </w:rPr>
      </w:pPr>
      <w:r>
        <w:rPr>
          <w:rFonts w:cs="Times New Roman"/>
          <w:b/>
          <w:color w:val="auto"/>
        </w:rPr>
        <w:t>【条文】</w:t>
      </w:r>
      <w:r>
        <w:rPr>
          <w:rFonts w:hint="eastAsia" w:cs="Times New Roman"/>
          <w:b/>
          <w:color w:val="auto"/>
        </w:rPr>
        <w:t>P</w:t>
      </w:r>
      <w:r>
        <w:rPr>
          <w:rFonts w:cs="Times New Roman"/>
          <w:b/>
          <w:color w:val="auto"/>
        </w:rPr>
        <w:t>.3.2</w:t>
      </w:r>
      <w:r>
        <w:rPr>
          <w:rFonts w:cs="Times New Roman"/>
          <w:color w:val="auto"/>
        </w:rPr>
        <w:t xml:space="preserve"> </w:t>
      </w:r>
      <w:r>
        <w:rPr>
          <w:rFonts w:hint="eastAsia" w:cs="Times New Roman"/>
          <w:color w:val="auto"/>
        </w:rPr>
        <w:t>采用建设工程质量潜在缺陷保险产品，评价总分值为20分，并按下列规则分别评分并累计：</w:t>
      </w:r>
    </w:p>
    <w:p>
      <w:pPr>
        <w:ind w:firstLine="1054" w:firstLineChars="500"/>
      </w:pPr>
      <w:r>
        <w:rPr>
          <w:rFonts w:hint="eastAsia"/>
          <w:b/>
          <w:bCs/>
        </w:rPr>
        <w:t>1</w:t>
      </w:r>
      <w:r>
        <w:rPr>
          <w:rFonts w:hint="eastAsia"/>
        </w:rPr>
        <w:t xml:space="preserve">  保险承保范围包括地基基础工程、主体结构工程、屋面防水工程、外墙保温和其他土建工程的质量问题，得10分；</w:t>
      </w:r>
    </w:p>
    <w:p>
      <w:pPr>
        <w:ind w:firstLine="1054" w:firstLineChars="500"/>
      </w:pPr>
      <w:r>
        <w:rPr>
          <w:rFonts w:hint="eastAsia"/>
          <w:b/>
          <w:bCs/>
        </w:rPr>
        <w:t>2</w:t>
      </w:r>
      <w:r>
        <w:rPr>
          <w:rFonts w:hint="eastAsia"/>
        </w:rPr>
        <w:t xml:space="preserve">  保险承保范围包括装修工程、电气管线、上下水管线的安装工程，供热、供冷系统工程的质量问题，得10分。</w:t>
      </w:r>
    </w:p>
    <w:p>
      <w:pPr>
        <w:adjustRightInd/>
        <w:snapToGrid/>
        <w:ind w:firstLine="0" w:firstLineChars="0"/>
        <w:rPr>
          <w:b/>
        </w:rPr>
      </w:pPr>
      <w:r>
        <w:rPr>
          <w:b/>
        </w:rPr>
        <w:t>注：本条对应19版《绿色建筑评价标准》提高与创新，9.2.9条</w:t>
      </w:r>
    </w:p>
    <w:p>
      <w:pPr>
        <w:adjustRightInd/>
        <w:snapToGrid/>
        <w:ind w:firstLine="0" w:firstLineChars="0"/>
        <w:rPr>
          <w:b/>
        </w:rPr>
      </w:pPr>
      <w:r>
        <w:rPr>
          <w:b/>
        </w:rPr>
        <w:t>【审查要点】</w:t>
      </w:r>
      <w:r>
        <w:rPr>
          <w:rFonts w:hint="eastAsia"/>
          <w:bCs/>
        </w:rPr>
        <w:t>（建筑、结构、暖通、电气、室内装修与材料多专业审查，给排水审查第2款）</w:t>
      </w:r>
    </w:p>
    <w:p>
      <w:pPr>
        <w:pStyle w:val="42"/>
        <w:numPr>
          <w:ilvl w:val="0"/>
          <w:numId w:val="251"/>
        </w:numPr>
        <w:ind w:firstLineChars="0"/>
        <w:rPr>
          <w:rFonts w:eastAsia="宋体"/>
        </w:rPr>
      </w:pPr>
      <w:r>
        <w:rPr>
          <w:rFonts w:eastAsia="宋体"/>
          <w:b/>
        </w:rPr>
        <w:t>设计图纸：</w:t>
      </w:r>
    </w:p>
    <w:p>
      <w:pPr>
        <w:pStyle w:val="42"/>
        <w:numPr>
          <w:ilvl w:val="0"/>
          <w:numId w:val="252"/>
        </w:numPr>
        <w:ind w:firstLineChars="0"/>
        <w:rPr>
          <w:rFonts w:eastAsia="宋体"/>
          <w:b/>
        </w:rPr>
      </w:pPr>
      <w:r>
        <w:rPr>
          <w:rFonts w:eastAsia="宋体"/>
          <w:b/>
        </w:rPr>
        <w:t>说明内容：</w:t>
      </w:r>
    </w:p>
    <w:p>
      <w:pPr>
        <w:pStyle w:val="42"/>
        <w:ind w:left="840" w:firstLine="0" w:firstLineChars="0"/>
        <w:rPr>
          <w:rFonts w:eastAsia="宋体"/>
        </w:rPr>
      </w:pPr>
      <w:r>
        <w:rPr>
          <w:rFonts w:eastAsia="宋体"/>
        </w:rPr>
        <w:t>无。</w:t>
      </w:r>
    </w:p>
    <w:p>
      <w:pPr>
        <w:pStyle w:val="42"/>
        <w:numPr>
          <w:ilvl w:val="0"/>
          <w:numId w:val="252"/>
        </w:numPr>
        <w:ind w:firstLineChars="0"/>
        <w:rPr>
          <w:rFonts w:eastAsia="宋体"/>
          <w:b/>
        </w:rPr>
      </w:pPr>
      <w:r>
        <w:rPr>
          <w:rFonts w:eastAsia="宋体"/>
          <w:b/>
        </w:rPr>
        <w:t>图纸内容：</w:t>
      </w:r>
    </w:p>
    <w:p>
      <w:pPr>
        <w:pStyle w:val="42"/>
        <w:ind w:left="840" w:firstLine="0" w:firstLineChars="0"/>
        <w:rPr>
          <w:rFonts w:eastAsia="宋体"/>
        </w:rPr>
      </w:pPr>
      <w:r>
        <w:rPr>
          <w:rFonts w:eastAsia="宋体"/>
        </w:rPr>
        <w:t>无。</w:t>
      </w:r>
    </w:p>
    <w:p>
      <w:pPr>
        <w:pStyle w:val="42"/>
        <w:numPr>
          <w:ilvl w:val="0"/>
          <w:numId w:val="251"/>
        </w:numPr>
        <w:ind w:firstLineChars="0"/>
        <w:rPr>
          <w:rFonts w:eastAsia="宋体"/>
          <w:b/>
        </w:rPr>
      </w:pPr>
      <w:r>
        <w:rPr>
          <w:rFonts w:eastAsia="宋体"/>
          <w:b/>
        </w:rPr>
        <w:t>技术支撑文件：</w:t>
      </w:r>
    </w:p>
    <w:p>
      <w:pPr>
        <w:pStyle w:val="42"/>
        <w:ind w:firstLine="420"/>
        <w:rPr>
          <w:rFonts w:eastAsia="宋体"/>
        </w:rPr>
      </w:pPr>
      <w:r>
        <w:rPr>
          <w:rFonts w:hint="eastAsia" w:eastAsia="宋体"/>
        </w:rPr>
        <w:t>建设工程质量保险产品投保计划、保险产品保单。</w:t>
      </w:r>
    </w:p>
    <w:p>
      <w:pPr>
        <w:pStyle w:val="42"/>
        <w:numPr>
          <w:ilvl w:val="0"/>
          <w:numId w:val="251"/>
        </w:numPr>
        <w:ind w:firstLineChars="0"/>
        <w:rPr>
          <w:rFonts w:eastAsia="宋体"/>
          <w:b/>
        </w:rPr>
      </w:pPr>
      <w:r>
        <w:rPr>
          <w:rFonts w:eastAsia="宋体"/>
          <w:b/>
        </w:rPr>
        <w:t>其他支撑文件：</w:t>
      </w:r>
    </w:p>
    <w:p>
      <w:pPr>
        <w:ind w:firstLine="420"/>
      </w:pPr>
      <w:r>
        <w:t>无。</w:t>
      </w:r>
    </w:p>
    <w:p>
      <w:pPr>
        <w:pStyle w:val="42"/>
        <w:ind w:left="420" w:firstLine="0" w:firstLineChars="0"/>
        <w:rPr>
          <w:rFonts w:eastAsia="宋体"/>
        </w:rPr>
      </w:pPr>
    </w:p>
    <w:p>
      <w:pPr>
        <w:pStyle w:val="43"/>
        <w:rPr>
          <w:rFonts w:cs="Times New Roman"/>
          <w:color w:val="auto"/>
        </w:rPr>
      </w:pPr>
      <w:r>
        <w:rPr>
          <w:rFonts w:cs="Times New Roman"/>
          <w:b/>
          <w:color w:val="auto"/>
        </w:rPr>
        <w:t>【条文】</w:t>
      </w:r>
      <w:r>
        <w:rPr>
          <w:rFonts w:hint="eastAsia" w:cs="Times New Roman"/>
          <w:b/>
          <w:color w:val="auto"/>
        </w:rPr>
        <w:t>P</w:t>
      </w:r>
      <w:r>
        <w:rPr>
          <w:rFonts w:cs="Times New Roman"/>
          <w:b/>
          <w:color w:val="auto"/>
        </w:rPr>
        <w:t>.3.3</w:t>
      </w:r>
      <w:r>
        <w:rPr>
          <w:rFonts w:cs="Times New Roman"/>
          <w:color w:val="auto"/>
        </w:rPr>
        <w:t xml:space="preserve"> </w:t>
      </w:r>
      <w:r>
        <w:rPr>
          <w:rFonts w:hint="eastAsia" w:cs="Times New Roman"/>
          <w:color w:val="auto"/>
        </w:rPr>
        <w:t>采取节约资源、保护生态环境、保障安全健康、智慧友好运行、传承历史文化等其他创新，并有明显效益，评价总分值为40分。每采取一项，得10分，最高得40分。</w:t>
      </w:r>
    </w:p>
    <w:p>
      <w:pPr>
        <w:adjustRightInd/>
        <w:snapToGrid/>
        <w:ind w:firstLine="0" w:firstLineChars="0"/>
        <w:rPr>
          <w:b/>
        </w:rPr>
      </w:pPr>
      <w:r>
        <w:rPr>
          <w:b/>
        </w:rPr>
        <w:t>注：本条对应19版《绿色建筑评价标准》提高与创新，9.2.10条</w:t>
      </w:r>
    </w:p>
    <w:p>
      <w:pPr>
        <w:adjustRightInd/>
        <w:snapToGrid/>
        <w:ind w:firstLine="0" w:firstLineChars="0"/>
        <w:rPr>
          <w:b/>
        </w:rPr>
      </w:pPr>
      <w:r>
        <w:rPr>
          <w:b/>
        </w:rPr>
        <w:t>【审查要点】</w:t>
      </w:r>
      <w:r>
        <w:rPr>
          <w:rFonts w:hint="eastAsia"/>
          <w:bCs/>
        </w:rPr>
        <w:t>（建筑、结构、暖通、电气、弱电、景观多专业审查）</w:t>
      </w:r>
    </w:p>
    <w:p>
      <w:pPr>
        <w:pStyle w:val="42"/>
        <w:numPr>
          <w:ilvl w:val="0"/>
          <w:numId w:val="253"/>
        </w:numPr>
        <w:ind w:firstLineChars="0"/>
        <w:rPr>
          <w:rFonts w:eastAsia="宋体"/>
        </w:rPr>
      </w:pPr>
      <w:r>
        <w:rPr>
          <w:rFonts w:eastAsia="宋体"/>
          <w:b/>
        </w:rPr>
        <w:t>设计图纸：</w:t>
      </w:r>
    </w:p>
    <w:p>
      <w:pPr>
        <w:pStyle w:val="42"/>
        <w:numPr>
          <w:ilvl w:val="0"/>
          <w:numId w:val="254"/>
        </w:numPr>
        <w:ind w:firstLineChars="0"/>
        <w:rPr>
          <w:rFonts w:eastAsia="宋体"/>
          <w:b/>
        </w:rPr>
      </w:pPr>
      <w:r>
        <w:rPr>
          <w:rFonts w:eastAsia="宋体"/>
          <w:b/>
        </w:rPr>
        <w:t>说明内容：</w:t>
      </w:r>
    </w:p>
    <w:p>
      <w:pPr>
        <w:pStyle w:val="42"/>
        <w:numPr>
          <w:ilvl w:val="0"/>
          <w:numId w:val="255"/>
        </w:numPr>
        <w:tabs>
          <w:tab w:val="left" w:pos="993"/>
        </w:tabs>
        <w:ind w:firstLineChars="0"/>
        <w:rPr>
          <w:rFonts w:eastAsia="宋体"/>
        </w:rPr>
      </w:pPr>
      <w:r>
        <w:rPr>
          <w:rFonts w:hint="eastAsia" w:eastAsia="宋体"/>
        </w:rPr>
        <w:t>采用符合建筑行业绿色发展方向、绿色建筑定义理念的新技术、新产品、新应用、新理念；</w:t>
      </w:r>
    </w:p>
    <w:p>
      <w:pPr>
        <w:pStyle w:val="42"/>
        <w:numPr>
          <w:ilvl w:val="0"/>
          <w:numId w:val="255"/>
        </w:numPr>
        <w:tabs>
          <w:tab w:val="left" w:pos="993"/>
        </w:tabs>
        <w:ind w:firstLineChars="0"/>
        <w:rPr>
          <w:rFonts w:eastAsia="宋体"/>
        </w:rPr>
      </w:pPr>
      <w:r>
        <w:rPr>
          <w:rFonts w:hint="eastAsia" w:eastAsia="宋体"/>
        </w:rPr>
        <w:t>创新点应较大幅度地超过相应指标的要求，或达到合理指标但具备显著降低成本或提高工效；</w:t>
      </w:r>
    </w:p>
    <w:p>
      <w:pPr>
        <w:pStyle w:val="42"/>
        <w:numPr>
          <w:ilvl w:val="0"/>
          <w:numId w:val="255"/>
        </w:numPr>
        <w:tabs>
          <w:tab w:val="left" w:pos="993"/>
        </w:tabs>
        <w:ind w:firstLineChars="0"/>
        <w:rPr>
          <w:rFonts w:eastAsia="宋体"/>
        </w:rPr>
      </w:pPr>
      <w:r>
        <w:rPr>
          <w:rFonts w:hint="eastAsia" w:eastAsia="宋体"/>
        </w:rPr>
        <w:t>保护生态环境方面：</w:t>
      </w:r>
    </w:p>
    <w:p>
      <w:pPr>
        <w:pStyle w:val="42"/>
        <w:numPr>
          <w:ilvl w:val="0"/>
          <w:numId w:val="256"/>
        </w:numPr>
        <w:ind w:left="1276" w:firstLineChars="0"/>
        <w:rPr>
          <w:rFonts w:eastAsia="宋体"/>
        </w:rPr>
      </w:pPr>
      <w:r>
        <w:rPr>
          <w:rFonts w:hint="eastAsia" w:eastAsia="宋体"/>
        </w:rPr>
        <w:t>采用场地雨水入渗、滞蓄、回用等低影响开发措施，实现设计重现期下雨水零排放；</w:t>
      </w:r>
    </w:p>
    <w:p>
      <w:pPr>
        <w:pStyle w:val="42"/>
        <w:numPr>
          <w:ilvl w:val="0"/>
          <w:numId w:val="256"/>
        </w:numPr>
        <w:ind w:left="1276" w:firstLineChars="0"/>
        <w:rPr>
          <w:rFonts w:eastAsia="宋体"/>
        </w:rPr>
      </w:pPr>
      <w:r>
        <w:rPr>
          <w:rFonts w:hint="eastAsia" w:eastAsia="宋体"/>
        </w:rPr>
        <w:t>污废水通过梯级利用、生态处理、再生利用、就地消纳等，实现污水零排放。</w:t>
      </w:r>
    </w:p>
    <w:p>
      <w:pPr>
        <w:pStyle w:val="42"/>
        <w:numPr>
          <w:ilvl w:val="0"/>
          <w:numId w:val="254"/>
        </w:numPr>
        <w:ind w:firstLineChars="0"/>
        <w:rPr>
          <w:rFonts w:eastAsia="宋体"/>
          <w:b/>
        </w:rPr>
      </w:pPr>
      <w:r>
        <w:rPr>
          <w:rFonts w:eastAsia="宋体"/>
          <w:b/>
        </w:rPr>
        <w:t>图纸内容：</w:t>
      </w:r>
    </w:p>
    <w:p>
      <w:pPr>
        <w:pStyle w:val="42"/>
        <w:ind w:left="840" w:firstLine="0" w:firstLineChars="0"/>
        <w:rPr>
          <w:rFonts w:eastAsia="宋体"/>
        </w:rPr>
      </w:pPr>
      <w:r>
        <w:rPr>
          <w:rFonts w:hint="eastAsia" w:eastAsia="宋体"/>
        </w:rPr>
        <w:t>与设计说明对应的专项设计图纸</w:t>
      </w:r>
      <w:r>
        <w:rPr>
          <w:rFonts w:eastAsia="宋体"/>
        </w:rPr>
        <w:t>。</w:t>
      </w:r>
    </w:p>
    <w:p>
      <w:pPr>
        <w:pStyle w:val="42"/>
        <w:numPr>
          <w:ilvl w:val="0"/>
          <w:numId w:val="253"/>
        </w:numPr>
        <w:ind w:firstLineChars="0"/>
        <w:rPr>
          <w:rFonts w:eastAsia="宋体"/>
          <w:b/>
        </w:rPr>
      </w:pPr>
      <w:r>
        <w:rPr>
          <w:rFonts w:eastAsia="宋体"/>
          <w:b/>
        </w:rPr>
        <w:t>技术支撑文件：</w:t>
      </w:r>
    </w:p>
    <w:p>
      <w:pPr>
        <w:pStyle w:val="42"/>
        <w:ind w:firstLine="420"/>
        <w:rPr>
          <w:rFonts w:eastAsia="宋体"/>
        </w:rPr>
      </w:pPr>
      <w:r>
        <w:rPr>
          <w:rFonts w:hint="eastAsia" w:eastAsia="宋体"/>
        </w:rPr>
        <w:t>专项论证</w:t>
      </w:r>
      <w:r>
        <w:rPr>
          <w:rFonts w:eastAsia="宋体"/>
        </w:rPr>
        <w:t>分析报告。</w:t>
      </w:r>
    </w:p>
    <w:p>
      <w:pPr>
        <w:pStyle w:val="42"/>
        <w:numPr>
          <w:ilvl w:val="0"/>
          <w:numId w:val="253"/>
        </w:numPr>
        <w:ind w:firstLineChars="0"/>
        <w:rPr>
          <w:rFonts w:eastAsia="宋体"/>
          <w:b/>
        </w:rPr>
      </w:pPr>
      <w:r>
        <w:rPr>
          <w:rFonts w:eastAsia="宋体"/>
          <w:b/>
        </w:rPr>
        <w:t>其他支撑文件：</w:t>
      </w:r>
    </w:p>
    <w:p>
      <w:pPr>
        <w:pStyle w:val="42"/>
        <w:ind w:firstLine="0" w:firstLineChars="0"/>
      </w:pPr>
      <w:r>
        <w:rPr>
          <w:rFonts w:eastAsia="宋体"/>
        </w:rPr>
        <w:t>无。</w:t>
      </w:r>
    </w:p>
    <w:p>
      <w:pPr>
        <w:keepNext/>
        <w:keepLines/>
        <w:ind w:firstLine="0" w:firstLineChars="0"/>
        <w:jc w:val="center"/>
        <w:outlineLvl w:val="1"/>
        <w:rPr>
          <w:b/>
          <w:kern w:val="28"/>
          <w:sz w:val="28"/>
          <w:szCs w:val="32"/>
        </w:rPr>
      </w:pPr>
      <w:bookmarkStart w:id="58" w:name="_Toc96198178"/>
      <w:r>
        <w:rPr>
          <w:b/>
          <w:kern w:val="28"/>
          <w:sz w:val="28"/>
          <w:szCs w:val="32"/>
        </w:rPr>
        <w:t>7 暖通</w:t>
      </w:r>
      <w:r>
        <w:rPr>
          <w:rFonts w:hint="eastAsia"/>
          <w:b/>
          <w:kern w:val="28"/>
          <w:sz w:val="28"/>
          <w:szCs w:val="32"/>
        </w:rPr>
        <w:t>与建筑物理</w:t>
      </w:r>
      <w:bookmarkEnd w:id="58"/>
    </w:p>
    <w:p>
      <w:pPr>
        <w:ind w:firstLine="0" w:firstLineChars="0"/>
        <w:jc w:val="center"/>
        <w:outlineLvl w:val="2"/>
        <w:rPr>
          <w:b/>
          <w:bCs/>
          <w:szCs w:val="32"/>
        </w:rPr>
      </w:pPr>
      <w:bookmarkStart w:id="59" w:name="_Toc96198179"/>
      <w:r>
        <w:rPr>
          <w:b/>
          <w:bCs/>
          <w:szCs w:val="32"/>
        </w:rPr>
        <w:t>7.1 控制项</w:t>
      </w:r>
      <w:bookmarkEnd w:id="59"/>
    </w:p>
    <w:p>
      <w:pPr>
        <w:keepNext/>
        <w:keepLines/>
        <w:ind w:firstLine="0" w:firstLineChars="0"/>
        <w:outlineLvl w:val="3"/>
        <w:rPr>
          <w:bCs/>
          <w:szCs w:val="28"/>
        </w:rPr>
      </w:pPr>
      <w:r>
        <w:rPr>
          <w:b/>
          <w:bCs/>
          <w:szCs w:val="28"/>
        </w:rPr>
        <w:t xml:space="preserve">【条文】H.1.1 </w:t>
      </w:r>
      <w:r>
        <w:rPr>
          <w:bCs/>
          <w:szCs w:val="28"/>
        </w:rPr>
        <w:t>外遮阳、太阳能设施、空调室外机位、外墙花池等外部设施应与建筑主体结构统一设计、施工，并应具备安装、检修与维护条件。</w:t>
      </w:r>
    </w:p>
    <w:p>
      <w:pPr>
        <w:widowControl/>
        <w:ind w:firstLine="0" w:firstLineChars="0"/>
        <w:rPr>
          <w:b/>
          <w:bCs/>
          <w:szCs w:val="21"/>
        </w:rPr>
      </w:pPr>
      <w:r>
        <w:rPr>
          <w:b/>
          <w:bCs/>
          <w:szCs w:val="21"/>
        </w:rPr>
        <w:t>注：本条对应19版《绿色建筑评价标准》安全耐久，4.1.3条</w:t>
      </w:r>
    </w:p>
    <w:p>
      <w:pPr>
        <w:widowControl/>
        <w:ind w:firstLine="0" w:firstLineChars="0"/>
        <w:rPr>
          <w:b/>
          <w:bCs/>
          <w:szCs w:val="21"/>
        </w:rPr>
      </w:pPr>
      <w:r>
        <w:rPr>
          <w:b/>
          <w:bCs/>
          <w:szCs w:val="21"/>
        </w:rPr>
        <w:t>【审查要点】</w:t>
      </w:r>
      <w:r>
        <w:rPr>
          <w:rFonts w:hint="eastAsia"/>
          <w:bCs/>
        </w:rPr>
        <w:t>（建筑、结构、给排水、电气多专业审查）</w:t>
      </w:r>
    </w:p>
    <w:p>
      <w:pPr>
        <w:pStyle w:val="42"/>
        <w:numPr>
          <w:ilvl w:val="0"/>
          <w:numId w:val="257"/>
        </w:numPr>
        <w:ind w:firstLineChars="0"/>
        <w:rPr>
          <w:rFonts w:eastAsia="宋体"/>
        </w:rPr>
      </w:pPr>
      <w:r>
        <w:rPr>
          <w:rFonts w:eastAsia="宋体"/>
          <w:b/>
        </w:rPr>
        <w:t>设计图纸：</w:t>
      </w:r>
    </w:p>
    <w:p>
      <w:pPr>
        <w:pStyle w:val="42"/>
        <w:numPr>
          <w:ilvl w:val="0"/>
          <w:numId w:val="258"/>
        </w:numPr>
        <w:ind w:firstLineChars="0"/>
        <w:rPr>
          <w:rFonts w:eastAsia="宋体"/>
          <w:b/>
        </w:rPr>
      </w:pPr>
      <w:r>
        <w:rPr>
          <w:rFonts w:eastAsia="宋体"/>
          <w:b/>
        </w:rPr>
        <w:t>说明内容：</w:t>
      </w:r>
    </w:p>
    <w:p>
      <w:pPr>
        <w:pStyle w:val="42"/>
        <w:ind w:left="840" w:firstLine="0" w:firstLineChars="0"/>
        <w:rPr>
          <w:rFonts w:eastAsia="宋体"/>
        </w:rPr>
      </w:pPr>
      <w:r>
        <w:rPr>
          <w:rFonts w:eastAsia="宋体"/>
        </w:rPr>
        <w:t>设计依据：</w:t>
      </w:r>
      <w:r>
        <w:rPr>
          <w:rFonts w:eastAsia="宋体"/>
          <w:bCs w:val="0"/>
        </w:rPr>
        <w:t>《通风与空调工程施工质量验收规范》GB50243-2016</w:t>
      </w:r>
      <w:r>
        <w:rPr>
          <w:rFonts w:eastAsia="宋体"/>
        </w:rPr>
        <w:t>；</w:t>
      </w:r>
    </w:p>
    <w:p>
      <w:pPr>
        <w:pStyle w:val="42"/>
        <w:numPr>
          <w:ilvl w:val="0"/>
          <w:numId w:val="258"/>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（1）太阳能供热系统集热器图纸，体现太阳能集热器与建筑统一设计，其位置、尺寸、构造满足标准要求；安装空间尺寸具备可操作空间。</w:t>
      </w:r>
    </w:p>
    <w:p>
      <w:pPr>
        <w:pStyle w:val="42"/>
        <w:ind w:left="420" w:firstLine="0" w:firstLineChars="0"/>
        <w:rPr>
          <w:rFonts w:eastAsia="宋体"/>
          <w:b/>
        </w:rPr>
      </w:pPr>
      <w:r>
        <w:rPr>
          <w:rFonts w:hint="eastAsia" w:eastAsia="宋体"/>
        </w:rPr>
        <w:t>空调室外机平面图，体现空调室外机与建筑统一设计，其位置、尺寸满足设计要求；安装空间尺寸与机组的外形尺寸相适，并应具备可操作空间。</w:t>
      </w:r>
    </w:p>
    <w:p>
      <w:pPr>
        <w:pStyle w:val="42"/>
        <w:numPr>
          <w:ilvl w:val="0"/>
          <w:numId w:val="257"/>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257"/>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424" w:firstLineChars="202"/>
        <w:rPr>
          <w:bCs/>
          <w:szCs w:val="21"/>
        </w:rPr>
      </w:pPr>
    </w:p>
    <w:p>
      <w:pPr>
        <w:keepNext/>
        <w:keepLines/>
        <w:ind w:firstLine="0" w:firstLineChars="0"/>
        <w:outlineLvl w:val="3"/>
        <w:rPr>
          <w:bCs/>
          <w:szCs w:val="28"/>
        </w:rPr>
      </w:pPr>
      <w:r>
        <w:rPr>
          <w:b/>
          <w:bCs/>
          <w:szCs w:val="28"/>
        </w:rPr>
        <w:t>【条文】</w:t>
      </w:r>
      <w:r>
        <w:rPr>
          <w:rFonts w:hint="eastAsia"/>
          <w:b/>
          <w:bCs/>
          <w:szCs w:val="28"/>
        </w:rPr>
        <w:t>H.1.2</w:t>
      </w:r>
      <w:r>
        <w:rPr>
          <w:bCs/>
          <w:szCs w:val="28"/>
        </w:rPr>
        <w:t xml:space="preserve"> 建筑内部的非结构构件、设备及附属设施等应连接牢固并能适应主体结构变形。</w:t>
      </w:r>
    </w:p>
    <w:p>
      <w:pPr>
        <w:widowControl/>
        <w:ind w:firstLine="0" w:firstLineChars="0"/>
        <w:rPr>
          <w:b/>
          <w:bCs/>
          <w:szCs w:val="21"/>
        </w:rPr>
      </w:pPr>
      <w:r>
        <w:rPr>
          <w:b/>
          <w:bCs/>
          <w:szCs w:val="21"/>
        </w:rPr>
        <w:t>注：本条对应19版《绿色建筑评价标准》安全耐久，4.1.4条</w:t>
      </w:r>
    </w:p>
    <w:p>
      <w:pPr>
        <w:pStyle w:val="42"/>
        <w:ind w:firstLine="0" w:firstLineChars="0"/>
        <w:rPr>
          <w:rFonts w:eastAsia="宋体"/>
          <w:b/>
        </w:rPr>
      </w:pPr>
      <w:r>
        <w:rPr>
          <w:rFonts w:eastAsia="宋体"/>
          <w:b/>
        </w:rPr>
        <w:t>【审查要点】</w:t>
      </w:r>
      <w:r>
        <w:rPr>
          <w:rFonts w:hint="eastAsia" w:eastAsia="宋体"/>
          <w:bCs w:val="0"/>
        </w:rPr>
        <w:t>（结构与材料、给排水、电气、室内装修与材料多专业审查）</w:t>
      </w:r>
    </w:p>
    <w:p>
      <w:pPr>
        <w:pStyle w:val="42"/>
        <w:numPr>
          <w:ilvl w:val="0"/>
          <w:numId w:val="259"/>
        </w:numPr>
        <w:ind w:firstLineChars="0"/>
        <w:rPr>
          <w:rFonts w:eastAsia="宋体"/>
        </w:rPr>
      </w:pPr>
      <w:r>
        <w:rPr>
          <w:rFonts w:eastAsia="宋体"/>
          <w:b/>
        </w:rPr>
        <w:t>设计图纸：</w:t>
      </w:r>
    </w:p>
    <w:p>
      <w:pPr>
        <w:pStyle w:val="42"/>
        <w:numPr>
          <w:ilvl w:val="0"/>
          <w:numId w:val="260"/>
        </w:numPr>
        <w:ind w:firstLineChars="0"/>
        <w:rPr>
          <w:rFonts w:eastAsia="宋体"/>
          <w:b/>
        </w:rPr>
      </w:pPr>
      <w:r>
        <w:rPr>
          <w:rFonts w:eastAsia="宋体"/>
          <w:b/>
        </w:rPr>
        <w:t>说明内容：</w:t>
      </w:r>
    </w:p>
    <w:p>
      <w:pPr>
        <w:pStyle w:val="42"/>
        <w:ind w:left="420" w:firstLine="0" w:firstLineChars="0"/>
        <w:rPr>
          <w:rFonts w:eastAsia="宋体"/>
        </w:rPr>
      </w:pPr>
      <w:r>
        <w:rPr>
          <w:rFonts w:hint="eastAsia" w:eastAsia="宋体"/>
        </w:rPr>
        <w:t>设计施工说明中应有设备及管道安装图集，保证其安全性。</w:t>
      </w:r>
    </w:p>
    <w:p>
      <w:pPr>
        <w:pStyle w:val="42"/>
        <w:numPr>
          <w:ilvl w:val="0"/>
          <w:numId w:val="260"/>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无</w:t>
      </w:r>
      <w:r>
        <w:rPr>
          <w:rFonts w:eastAsia="宋体"/>
        </w:rPr>
        <w:t>。</w:t>
      </w:r>
    </w:p>
    <w:p>
      <w:pPr>
        <w:pStyle w:val="42"/>
        <w:numPr>
          <w:ilvl w:val="0"/>
          <w:numId w:val="259"/>
        </w:numPr>
        <w:ind w:firstLineChars="0"/>
        <w:rPr>
          <w:rFonts w:eastAsia="宋体"/>
          <w:b/>
        </w:rPr>
      </w:pPr>
      <w:r>
        <w:rPr>
          <w:rFonts w:eastAsia="宋体"/>
          <w:b/>
        </w:rPr>
        <w:t>技术支撑文件：</w:t>
      </w:r>
    </w:p>
    <w:p>
      <w:pPr>
        <w:pStyle w:val="42"/>
        <w:ind w:firstLine="420"/>
        <w:rPr>
          <w:rFonts w:eastAsia="宋体"/>
        </w:rPr>
      </w:pPr>
      <w:r>
        <w:rPr>
          <w:rFonts w:hint="eastAsia" w:eastAsia="宋体"/>
        </w:rPr>
        <w:t>无</w:t>
      </w:r>
      <w:r>
        <w:rPr>
          <w:rFonts w:eastAsia="宋体"/>
        </w:rPr>
        <w:t>。</w:t>
      </w:r>
    </w:p>
    <w:p>
      <w:pPr>
        <w:pStyle w:val="42"/>
        <w:numPr>
          <w:ilvl w:val="0"/>
          <w:numId w:val="259"/>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pStyle w:val="43"/>
        <w:rPr>
          <w:rFonts w:cs="Times New Roman"/>
          <w:color w:val="auto"/>
        </w:rPr>
      </w:pPr>
      <w:r>
        <w:rPr>
          <w:rFonts w:cs="Times New Roman"/>
          <w:b/>
          <w:color w:val="auto"/>
        </w:rPr>
        <w:t>【条文】</w:t>
      </w:r>
      <w:r>
        <w:rPr>
          <w:rFonts w:hint="eastAsia" w:cs="Times New Roman"/>
          <w:b/>
          <w:color w:val="auto"/>
        </w:rPr>
        <w:t>H.1.3</w:t>
      </w:r>
      <w:r>
        <w:rPr>
          <w:rFonts w:cs="Times New Roman"/>
          <w:color w:val="auto"/>
        </w:rPr>
        <w:t xml:space="preserve"> 室内空气中的氨、甲醛、苯、总挥发性有机物、氡等污染物浓度应符合现行国家标准《室内空气质量标准》GB/T18883-2002的有关规定。建筑室内和建筑主出入口应禁止吸烟，并应在醒目位置设置禁烟标志。</w:t>
      </w:r>
    </w:p>
    <w:p>
      <w:pPr>
        <w:adjustRightInd/>
        <w:snapToGrid/>
        <w:ind w:firstLine="0" w:firstLineChars="0"/>
        <w:rPr>
          <w:b/>
        </w:rPr>
      </w:pPr>
      <w:r>
        <w:rPr>
          <w:b/>
        </w:rPr>
        <w:t>注：本条对应19版《绿色建筑评价标准》健康舒适，5.1.1条</w:t>
      </w:r>
    </w:p>
    <w:p>
      <w:pPr>
        <w:pStyle w:val="42"/>
        <w:ind w:firstLine="0" w:firstLineChars="0"/>
        <w:rPr>
          <w:rFonts w:eastAsia="宋体"/>
          <w:b/>
        </w:rPr>
      </w:pPr>
      <w:r>
        <w:rPr>
          <w:rFonts w:eastAsia="宋体"/>
          <w:b/>
        </w:rPr>
        <w:t>【审查要点】</w:t>
      </w:r>
      <w:r>
        <w:rPr>
          <w:rFonts w:hint="eastAsia" w:eastAsia="宋体"/>
          <w:bCs w:val="0"/>
        </w:rPr>
        <w:t>（室内装修与材料多专业审查，暖通专业审查净化设备，建筑物理专业审查室内污染物浓度分析报告）</w:t>
      </w:r>
    </w:p>
    <w:p>
      <w:pPr>
        <w:pStyle w:val="42"/>
        <w:numPr>
          <w:ilvl w:val="0"/>
          <w:numId w:val="261"/>
        </w:numPr>
        <w:ind w:firstLineChars="0"/>
        <w:rPr>
          <w:rFonts w:eastAsia="宋体"/>
        </w:rPr>
      </w:pPr>
      <w:r>
        <w:rPr>
          <w:rFonts w:eastAsia="宋体"/>
          <w:b/>
        </w:rPr>
        <w:t>设计图纸：</w:t>
      </w:r>
    </w:p>
    <w:p>
      <w:pPr>
        <w:pStyle w:val="42"/>
        <w:numPr>
          <w:ilvl w:val="0"/>
          <w:numId w:val="262"/>
        </w:numPr>
        <w:ind w:firstLineChars="0"/>
        <w:rPr>
          <w:rFonts w:eastAsia="宋体"/>
          <w:b/>
        </w:rPr>
      </w:pPr>
      <w:r>
        <w:rPr>
          <w:rFonts w:eastAsia="宋体"/>
          <w:b/>
        </w:rPr>
        <w:t>说明内容：</w:t>
      </w:r>
    </w:p>
    <w:p>
      <w:pPr>
        <w:pStyle w:val="42"/>
        <w:numPr>
          <w:ilvl w:val="0"/>
          <w:numId w:val="263"/>
        </w:numPr>
        <w:ind w:left="709" w:firstLineChars="0"/>
        <w:rPr>
          <w:rFonts w:eastAsia="宋体"/>
        </w:rPr>
      </w:pPr>
      <w:r>
        <w:rPr>
          <w:rFonts w:eastAsia="宋体"/>
        </w:rPr>
        <w:t>设计依据：《室内空气质量标准》GB/T 18883-2002</w:t>
      </w:r>
      <w:r>
        <w:rPr>
          <w:rFonts w:hint="eastAsia" w:eastAsia="宋体"/>
        </w:rPr>
        <w:t>、《公共建筑室内空气质量控制设计标准》</w:t>
      </w:r>
      <w:r>
        <w:rPr>
          <w:rFonts w:eastAsia="宋体"/>
        </w:rPr>
        <w:t>JGJ/T 461</w:t>
      </w:r>
      <w:r>
        <w:rPr>
          <w:rFonts w:hint="eastAsia" w:eastAsia="宋体"/>
        </w:rPr>
        <w:t>-</w:t>
      </w:r>
      <w:r>
        <w:rPr>
          <w:rFonts w:eastAsia="宋体"/>
        </w:rPr>
        <w:t>2019</w:t>
      </w:r>
      <w:r>
        <w:rPr>
          <w:rFonts w:hint="eastAsia" w:eastAsia="宋体"/>
        </w:rPr>
        <w:t>、《建筑环境通用规范》GB55016-2021；</w:t>
      </w:r>
    </w:p>
    <w:p>
      <w:pPr>
        <w:pStyle w:val="42"/>
        <w:numPr>
          <w:ilvl w:val="0"/>
          <w:numId w:val="263"/>
        </w:numPr>
        <w:ind w:left="709" w:firstLineChars="0"/>
        <w:rPr>
          <w:rFonts w:eastAsia="宋体"/>
        </w:rPr>
      </w:pPr>
      <w:r>
        <w:rPr>
          <w:rFonts w:hint="eastAsia" w:eastAsia="宋体"/>
        </w:rPr>
        <w:t>明确新风净化措施；</w:t>
      </w:r>
    </w:p>
    <w:p>
      <w:pPr>
        <w:pStyle w:val="42"/>
        <w:numPr>
          <w:ilvl w:val="0"/>
          <w:numId w:val="263"/>
        </w:numPr>
        <w:ind w:left="709" w:firstLineChars="0"/>
        <w:rPr>
          <w:rFonts w:eastAsia="宋体"/>
        </w:rPr>
      </w:pPr>
      <w:r>
        <w:rPr>
          <w:rFonts w:hint="eastAsia" w:eastAsia="宋体"/>
        </w:rPr>
        <w:t>非全装修项目本条不要求。</w:t>
      </w:r>
    </w:p>
    <w:p>
      <w:pPr>
        <w:pStyle w:val="42"/>
        <w:numPr>
          <w:ilvl w:val="0"/>
          <w:numId w:val="262"/>
        </w:numPr>
        <w:ind w:firstLineChars="0"/>
        <w:rPr>
          <w:rFonts w:eastAsia="宋体"/>
          <w:b/>
        </w:rPr>
      </w:pPr>
      <w:r>
        <w:rPr>
          <w:rFonts w:eastAsia="宋体"/>
          <w:b/>
        </w:rPr>
        <w:t>图纸内容：</w:t>
      </w:r>
    </w:p>
    <w:p>
      <w:pPr>
        <w:pStyle w:val="42"/>
        <w:ind w:left="420" w:firstLine="0" w:firstLineChars="0"/>
        <w:rPr>
          <w:rFonts w:eastAsia="宋体"/>
          <w:b/>
        </w:rPr>
      </w:pPr>
      <w:r>
        <w:rPr>
          <w:rFonts w:hint="eastAsia" w:eastAsia="宋体"/>
        </w:rPr>
        <w:t>暖通平面图，设备材料表，净化设备净化效率。</w:t>
      </w:r>
    </w:p>
    <w:p>
      <w:pPr>
        <w:pStyle w:val="42"/>
        <w:numPr>
          <w:ilvl w:val="0"/>
          <w:numId w:val="261"/>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室内污染物浓度模拟分析报告。</w:t>
      </w:r>
    </w:p>
    <w:p>
      <w:pPr>
        <w:pStyle w:val="42"/>
        <w:numPr>
          <w:ilvl w:val="0"/>
          <w:numId w:val="261"/>
        </w:numPr>
        <w:ind w:firstLineChars="0"/>
        <w:rPr>
          <w:rFonts w:eastAsia="宋体"/>
          <w:b/>
        </w:rPr>
      </w:pPr>
      <w:r>
        <w:rPr>
          <w:rFonts w:eastAsia="宋体"/>
          <w:b/>
        </w:rPr>
        <w:t>其他支撑文件：</w:t>
      </w:r>
    </w:p>
    <w:p>
      <w:pPr>
        <w:ind w:firstLine="420"/>
      </w:pPr>
      <w:r>
        <w:t>无。</w:t>
      </w:r>
    </w:p>
    <w:p>
      <w:pPr>
        <w:ind w:firstLine="420"/>
      </w:pPr>
    </w:p>
    <w:p>
      <w:pPr>
        <w:keepNext/>
        <w:keepLines/>
        <w:ind w:firstLine="0" w:firstLineChars="0"/>
        <w:outlineLvl w:val="3"/>
        <w:rPr>
          <w:bCs/>
          <w:szCs w:val="28"/>
        </w:rPr>
      </w:pPr>
      <w:r>
        <w:rPr>
          <w:b/>
          <w:bCs/>
          <w:szCs w:val="28"/>
        </w:rPr>
        <w:t>【条文】H.1.4</w:t>
      </w:r>
      <w:r>
        <w:rPr>
          <w:bCs/>
          <w:szCs w:val="28"/>
        </w:rPr>
        <w:t xml:space="preserve"> 应采取措施避免厨房、餐厅、打印复印室、卫生间、地下车库等区域的空气和污染物串通到其他空间；应防止厨房、卫生间的排气倒灌。</w:t>
      </w:r>
    </w:p>
    <w:p>
      <w:pPr>
        <w:adjustRightInd/>
        <w:snapToGrid/>
        <w:ind w:firstLine="0" w:firstLineChars="0"/>
        <w:rPr>
          <w:b/>
        </w:rPr>
      </w:pPr>
      <w:r>
        <w:rPr>
          <w:b/>
        </w:rPr>
        <w:t>注：本条对应19版《绿色建筑评价标准》健康舒适，5.1.2条</w:t>
      </w:r>
    </w:p>
    <w:p>
      <w:pPr>
        <w:widowControl/>
        <w:ind w:firstLine="0" w:firstLineChars="0"/>
        <w:rPr>
          <w:b/>
          <w:bCs/>
          <w:szCs w:val="21"/>
        </w:rPr>
      </w:pPr>
      <w:r>
        <w:rPr>
          <w:b/>
          <w:bCs/>
          <w:szCs w:val="21"/>
        </w:rPr>
        <w:t>【审查要点】</w:t>
      </w:r>
      <w:r>
        <w:rPr>
          <w:rFonts w:hint="eastAsia"/>
        </w:rPr>
        <w:t>（</w:t>
      </w:r>
      <w:r>
        <w:rPr>
          <w:rFonts w:hint="eastAsia"/>
          <w:bCs/>
        </w:rPr>
        <w:t>建筑</w:t>
      </w:r>
      <w:r>
        <w:rPr>
          <w:rFonts w:hint="eastAsia"/>
        </w:rPr>
        <w:t>多专业审查</w:t>
      </w:r>
      <w:r>
        <w:rPr>
          <w:rFonts w:hint="eastAsia"/>
          <w:bCs/>
        </w:rPr>
        <w:t>，暖通专业审查净化设备，建筑物理专业审查室内污染物浓度分析报告</w:t>
      </w:r>
      <w:r>
        <w:rPr>
          <w:rFonts w:hint="eastAsia"/>
        </w:rPr>
        <w:t>）</w:t>
      </w:r>
    </w:p>
    <w:p>
      <w:pPr>
        <w:pStyle w:val="42"/>
        <w:numPr>
          <w:ilvl w:val="0"/>
          <w:numId w:val="264"/>
        </w:numPr>
        <w:ind w:firstLineChars="0"/>
        <w:rPr>
          <w:rFonts w:eastAsia="宋体"/>
        </w:rPr>
      </w:pPr>
      <w:r>
        <w:rPr>
          <w:rFonts w:eastAsia="宋体"/>
          <w:b/>
        </w:rPr>
        <w:t>设计图纸：</w:t>
      </w:r>
    </w:p>
    <w:p>
      <w:pPr>
        <w:pStyle w:val="42"/>
        <w:numPr>
          <w:ilvl w:val="0"/>
          <w:numId w:val="265"/>
        </w:numPr>
        <w:ind w:firstLineChars="0"/>
        <w:rPr>
          <w:rFonts w:eastAsia="宋体"/>
          <w:b/>
        </w:rPr>
      </w:pPr>
      <w:r>
        <w:rPr>
          <w:rFonts w:eastAsia="宋体"/>
          <w:b/>
        </w:rPr>
        <w:t>说明内容：</w:t>
      </w:r>
    </w:p>
    <w:p>
      <w:pPr>
        <w:pStyle w:val="42"/>
        <w:numPr>
          <w:ilvl w:val="0"/>
          <w:numId w:val="266"/>
        </w:numPr>
        <w:ind w:left="709" w:firstLineChars="0"/>
        <w:rPr>
          <w:rFonts w:eastAsia="宋体"/>
        </w:rPr>
      </w:pPr>
      <w:r>
        <w:rPr>
          <w:rFonts w:eastAsia="宋体"/>
        </w:rPr>
        <w:t>设计依据：</w:t>
      </w:r>
      <w:r>
        <w:rPr>
          <w:rFonts w:eastAsia="宋体"/>
          <w:bCs w:val="0"/>
        </w:rPr>
        <w:t>《民用建筑供暖通风与空气调节设计规范》GB50736-2012</w:t>
      </w:r>
      <w:r>
        <w:rPr>
          <w:rFonts w:eastAsia="宋体"/>
        </w:rPr>
        <w:t>；</w:t>
      </w:r>
    </w:p>
    <w:p>
      <w:pPr>
        <w:pStyle w:val="42"/>
        <w:numPr>
          <w:ilvl w:val="0"/>
          <w:numId w:val="266"/>
        </w:numPr>
        <w:ind w:left="709" w:firstLineChars="0"/>
        <w:rPr>
          <w:rFonts w:eastAsia="宋体"/>
        </w:rPr>
      </w:pPr>
      <w:r>
        <w:rPr>
          <w:rFonts w:hint="eastAsia" w:eastAsia="宋体"/>
        </w:rPr>
        <w:t>厨房</w:t>
      </w:r>
      <w:r>
        <w:rPr>
          <w:rFonts w:eastAsia="宋体"/>
        </w:rPr>
        <w:t>、餐厅、</w:t>
      </w:r>
      <w:r>
        <w:rPr>
          <w:rFonts w:hint="eastAsia" w:eastAsia="宋体"/>
        </w:rPr>
        <w:t>打印复印室、卫生间、</w:t>
      </w:r>
      <w:r>
        <w:rPr>
          <w:rFonts w:eastAsia="宋体"/>
        </w:rPr>
        <w:t>地下车库等区域</w:t>
      </w:r>
      <w:r>
        <w:rPr>
          <w:rFonts w:hint="eastAsia" w:eastAsia="宋体"/>
        </w:rPr>
        <w:t>排风说明；厨房、卫生间及其他排风有防止倒灌的措施。</w:t>
      </w:r>
    </w:p>
    <w:p>
      <w:pPr>
        <w:pStyle w:val="42"/>
        <w:numPr>
          <w:ilvl w:val="0"/>
          <w:numId w:val="265"/>
        </w:numPr>
        <w:ind w:firstLineChars="0"/>
        <w:rPr>
          <w:rFonts w:eastAsia="宋体"/>
          <w:b/>
        </w:rPr>
      </w:pPr>
      <w:r>
        <w:rPr>
          <w:rFonts w:eastAsia="宋体"/>
          <w:b/>
        </w:rPr>
        <w:t>图纸内容：</w:t>
      </w:r>
    </w:p>
    <w:p>
      <w:pPr>
        <w:pStyle w:val="42"/>
        <w:ind w:firstLine="630" w:firstLineChars="300"/>
        <w:rPr>
          <w:rFonts w:eastAsia="宋体"/>
        </w:rPr>
      </w:pPr>
      <w:r>
        <w:rPr>
          <w:rFonts w:eastAsia="宋体"/>
        </w:rPr>
        <w:t>空调通风平面图</w:t>
      </w:r>
      <w:r>
        <w:rPr>
          <w:rFonts w:hint="eastAsia" w:eastAsia="宋体"/>
        </w:rPr>
        <w:t>与说明应一致，且</w:t>
      </w:r>
      <w:r>
        <w:rPr>
          <w:rFonts w:eastAsia="宋体"/>
        </w:rPr>
        <w:t>气流组织合理。</w:t>
      </w:r>
    </w:p>
    <w:p>
      <w:pPr>
        <w:pStyle w:val="42"/>
        <w:numPr>
          <w:ilvl w:val="0"/>
          <w:numId w:val="264"/>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264"/>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pStyle w:val="43"/>
        <w:rPr>
          <w:rFonts w:cs="Times New Roman"/>
          <w:color w:val="auto"/>
        </w:rPr>
      </w:pPr>
      <w:r>
        <w:rPr>
          <w:rFonts w:cs="Times New Roman"/>
          <w:b/>
          <w:color w:val="auto"/>
        </w:rPr>
        <w:t>【条文】</w:t>
      </w:r>
      <w:r>
        <w:rPr>
          <w:rFonts w:hint="eastAsia" w:cs="Times New Roman"/>
          <w:b/>
          <w:color w:val="auto"/>
        </w:rPr>
        <w:t>H.1.5</w:t>
      </w:r>
      <w:r>
        <w:rPr>
          <w:rFonts w:cs="Times New Roman"/>
          <w:color w:val="auto"/>
        </w:rPr>
        <w:t xml:space="preserve"> 主要功能房间的室内噪声级和隔声性能应符合下列规定：</w:t>
      </w:r>
    </w:p>
    <w:p>
      <w:pPr>
        <w:ind w:firstLine="1265" w:firstLineChars="600"/>
      </w:pPr>
      <w:r>
        <w:rPr>
          <w:b/>
        </w:rPr>
        <w:t>1</w:t>
      </w:r>
      <w:r>
        <w:t xml:space="preserve"> 室内噪声级应符合现行国家标准《民用建筑隔声设计规范》GB50118中的低限要求；</w:t>
      </w:r>
    </w:p>
    <w:p>
      <w:pPr>
        <w:ind w:firstLine="1265" w:firstLineChars="600"/>
      </w:pPr>
      <w:r>
        <w:rPr>
          <w:b/>
        </w:rPr>
        <w:t>2</w:t>
      </w:r>
      <w:r>
        <w:t xml:space="preserve"> 外墙、隔墙、楼板和门窗的隔声性能应满足现行国家标准《民用建筑隔声设计规范》GB 50118中的低限要求。</w:t>
      </w:r>
    </w:p>
    <w:p>
      <w:pPr>
        <w:adjustRightInd/>
        <w:snapToGrid/>
        <w:ind w:firstLine="0" w:firstLineChars="0"/>
        <w:rPr>
          <w:b/>
        </w:rPr>
      </w:pPr>
      <w:r>
        <w:rPr>
          <w:b/>
        </w:rPr>
        <w:t>注：本条对应19版《绿色建筑评价标准》健康舒适，5.1.4条</w:t>
      </w:r>
    </w:p>
    <w:p>
      <w:pPr>
        <w:pStyle w:val="42"/>
        <w:ind w:firstLine="0" w:firstLineChars="0"/>
        <w:rPr>
          <w:rFonts w:eastAsia="宋体"/>
          <w:b/>
        </w:rPr>
      </w:pPr>
      <w:r>
        <w:rPr>
          <w:rFonts w:eastAsia="宋体"/>
          <w:b/>
        </w:rPr>
        <w:t>【审查要点】</w:t>
      </w:r>
      <w:r>
        <w:rPr>
          <w:rFonts w:hint="eastAsia" w:eastAsia="宋体"/>
        </w:rPr>
        <w:t>（建筑与建筑物理、给排水、电气多专业审查，暖通审查第1款）</w:t>
      </w:r>
    </w:p>
    <w:p>
      <w:pPr>
        <w:pStyle w:val="42"/>
        <w:numPr>
          <w:ilvl w:val="0"/>
          <w:numId w:val="267"/>
        </w:numPr>
        <w:ind w:firstLineChars="0"/>
        <w:rPr>
          <w:rFonts w:eastAsia="宋体"/>
        </w:rPr>
      </w:pPr>
      <w:r>
        <w:rPr>
          <w:rFonts w:eastAsia="宋体"/>
          <w:b/>
        </w:rPr>
        <w:t>设计图纸：</w:t>
      </w:r>
    </w:p>
    <w:p>
      <w:pPr>
        <w:pStyle w:val="42"/>
        <w:numPr>
          <w:ilvl w:val="0"/>
          <w:numId w:val="268"/>
        </w:numPr>
        <w:ind w:firstLineChars="0"/>
        <w:rPr>
          <w:rFonts w:eastAsia="宋体"/>
          <w:b/>
        </w:rPr>
      </w:pPr>
      <w:r>
        <w:rPr>
          <w:rFonts w:eastAsia="宋体"/>
          <w:b/>
        </w:rPr>
        <w:t>说明内容：</w:t>
      </w:r>
    </w:p>
    <w:p>
      <w:pPr>
        <w:pStyle w:val="42"/>
        <w:numPr>
          <w:ilvl w:val="0"/>
          <w:numId w:val="269"/>
        </w:numPr>
        <w:ind w:left="709" w:firstLineChars="0"/>
        <w:rPr>
          <w:rFonts w:eastAsia="宋体"/>
        </w:rPr>
      </w:pPr>
      <w:r>
        <w:rPr>
          <w:rFonts w:eastAsia="宋体"/>
        </w:rPr>
        <w:t>设计依据：《民用建筑隔声设计规范》GB 50118-2010</w:t>
      </w:r>
      <w:r>
        <w:rPr>
          <w:rFonts w:hint="eastAsia" w:eastAsia="宋体"/>
        </w:rPr>
        <w:t>、《民用建筑供暖通风与空气调节设计规范》 GB50736-2012</w:t>
      </w:r>
      <w:r>
        <w:rPr>
          <w:rFonts w:eastAsia="宋体"/>
        </w:rPr>
        <w:t>；</w:t>
      </w:r>
    </w:p>
    <w:p>
      <w:pPr>
        <w:pStyle w:val="42"/>
        <w:numPr>
          <w:ilvl w:val="0"/>
          <w:numId w:val="269"/>
        </w:numPr>
        <w:ind w:left="709" w:firstLineChars="0"/>
        <w:rPr>
          <w:rFonts w:eastAsia="宋体"/>
        </w:rPr>
      </w:pPr>
      <w:r>
        <w:rPr>
          <w:rFonts w:hint="eastAsia" w:eastAsia="宋体"/>
        </w:rPr>
        <w:t>设备机房、管道等采取有效的隔振、隔声措施。</w:t>
      </w:r>
    </w:p>
    <w:p>
      <w:pPr>
        <w:pStyle w:val="42"/>
        <w:numPr>
          <w:ilvl w:val="0"/>
          <w:numId w:val="268"/>
        </w:numPr>
        <w:ind w:firstLineChars="0"/>
        <w:rPr>
          <w:rFonts w:eastAsia="宋体"/>
          <w:b/>
        </w:rPr>
      </w:pPr>
      <w:r>
        <w:rPr>
          <w:rFonts w:eastAsia="宋体"/>
          <w:b/>
        </w:rPr>
        <w:t>图纸内容：</w:t>
      </w:r>
    </w:p>
    <w:p>
      <w:pPr>
        <w:pStyle w:val="42"/>
        <w:ind w:left="709" w:firstLine="0" w:firstLineChars="0"/>
        <w:rPr>
          <w:rFonts w:eastAsia="宋体"/>
        </w:rPr>
      </w:pPr>
      <w:r>
        <w:rPr>
          <w:rFonts w:eastAsia="宋体"/>
        </w:rPr>
        <w:t>锅炉房、水泵房、制冷机房</w:t>
      </w:r>
      <w:r>
        <w:rPr>
          <w:rFonts w:hint="eastAsia" w:eastAsia="宋体"/>
        </w:rPr>
        <w:t>以及室外空调设备</w:t>
      </w:r>
      <w:r>
        <w:rPr>
          <w:rFonts w:eastAsia="宋体"/>
        </w:rPr>
        <w:t>等相对位置合理；平面图、大样图中明确建筑服务设备隔振、隔声措施的位置、构造并满足标准要求</w:t>
      </w:r>
      <w:r>
        <w:rPr>
          <w:rFonts w:hint="eastAsia" w:eastAsia="宋体"/>
        </w:rPr>
        <w:t>，或标明选用图集</w:t>
      </w:r>
      <w:r>
        <w:rPr>
          <w:rFonts w:eastAsia="宋体"/>
        </w:rPr>
        <w:t>。</w:t>
      </w:r>
    </w:p>
    <w:p>
      <w:pPr>
        <w:pStyle w:val="42"/>
        <w:numPr>
          <w:ilvl w:val="0"/>
          <w:numId w:val="267"/>
        </w:numPr>
        <w:ind w:firstLineChars="0"/>
        <w:rPr>
          <w:rFonts w:eastAsia="宋体"/>
          <w:b/>
        </w:rPr>
      </w:pPr>
      <w:r>
        <w:rPr>
          <w:rFonts w:eastAsia="宋体"/>
          <w:b/>
        </w:rPr>
        <w:t>技术支撑文件：</w:t>
      </w:r>
    </w:p>
    <w:p>
      <w:pPr>
        <w:pStyle w:val="42"/>
        <w:ind w:firstLine="420"/>
        <w:rPr>
          <w:rFonts w:eastAsia="宋体"/>
        </w:rPr>
      </w:pPr>
      <w:r>
        <w:rPr>
          <w:rFonts w:hint="eastAsia" w:eastAsia="宋体"/>
        </w:rPr>
        <w:t>无</w:t>
      </w:r>
      <w:r>
        <w:rPr>
          <w:rFonts w:eastAsia="宋体"/>
        </w:rPr>
        <w:t>。</w:t>
      </w:r>
    </w:p>
    <w:p>
      <w:pPr>
        <w:pStyle w:val="42"/>
        <w:numPr>
          <w:ilvl w:val="0"/>
          <w:numId w:val="267"/>
        </w:numPr>
        <w:ind w:firstLineChars="0"/>
        <w:rPr>
          <w:rFonts w:eastAsia="宋体"/>
          <w:b/>
        </w:rPr>
      </w:pPr>
      <w:r>
        <w:rPr>
          <w:rFonts w:eastAsia="宋体"/>
          <w:b/>
        </w:rPr>
        <w:t>其他支撑文件：</w:t>
      </w:r>
    </w:p>
    <w:p>
      <w:pPr>
        <w:widowControl/>
        <w:shd w:val="clear" w:color="auto" w:fill="FFFFFF"/>
        <w:adjustRightInd/>
        <w:snapToGrid/>
        <w:ind w:firstLine="420"/>
        <w:jc w:val="left"/>
        <w:rPr>
          <w:color w:val="333333"/>
          <w:kern w:val="0"/>
          <w:szCs w:val="21"/>
        </w:rPr>
      </w:pPr>
      <w:r>
        <w:t>无。</w:t>
      </w:r>
    </w:p>
    <w:p>
      <w:pPr>
        <w:widowControl/>
        <w:shd w:val="clear" w:color="auto" w:fill="FFFFFF"/>
        <w:adjustRightInd/>
        <w:snapToGrid/>
        <w:ind w:firstLine="315" w:firstLineChars="0"/>
        <w:jc w:val="left"/>
        <w:rPr>
          <w:color w:val="333333"/>
          <w:kern w:val="0"/>
          <w:szCs w:val="21"/>
        </w:rPr>
      </w:pPr>
    </w:p>
    <w:p>
      <w:pPr>
        <w:keepNext/>
        <w:keepLines/>
        <w:ind w:firstLine="0" w:firstLineChars="0"/>
        <w:outlineLvl w:val="3"/>
        <w:rPr>
          <w:bCs/>
          <w:szCs w:val="28"/>
        </w:rPr>
      </w:pPr>
      <w:r>
        <w:rPr>
          <w:b/>
          <w:bCs/>
          <w:szCs w:val="28"/>
        </w:rPr>
        <w:t>【条文】H.1.6</w:t>
      </w:r>
      <w:r>
        <w:rPr>
          <w:bCs/>
          <w:szCs w:val="28"/>
        </w:rPr>
        <w:t xml:space="preserve"> 应采取措施保障室内热环境。采用集中供暖空调系统的建筑，房间内的温度、湿度、新风量等设计参数应符合现行国家标准《民用建筑供暖与通风空气调节设计规范》GB50736的有关规定；采用非集中供暖空调系统的建筑，应具有保障室内热环境的措施或预留条件。</w:t>
      </w:r>
    </w:p>
    <w:p>
      <w:pPr>
        <w:adjustRightInd/>
        <w:snapToGrid/>
        <w:ind w:firstLine="0" w:firstLineChars="0"/>
        <w:rPr>
          <w:b/>
        </w:rPr>
      </w:pPr>
      <w:r>
        <w:rPr>
          <w:b/>
        </w:rPr>
        <w:t>注：本条对应19版《绿色建筑评价标准》健康舒适，5.1.6条</w:t>
      </w:r>
    </w:p>
    <w:p>
      <w:pPr>
        <w:widowControl/>
        <w:ind w:firstLine="0" w:firstLineChars="0"/>
        <w:rPr>
          <w:b/>
          <w:bCs/>
          <w:szCs w:val="21"/>
        </w:rPr>
      </w:pPr>
      <w:r>
        <w:rPr>
          <w:b/>
          <w:bCs/>
          <w:szCs w:val="21"/>
        </w:rPr>
        <w:t>【审查要点】</w:t>
      </w:r>
    </w:p>
    <w:p>
      <w:pPr>
        <w:pStyle w:val="42"/>
        <w:numPr>
          <w:ilvl w:val="0"/>
          <w:numId w:val="270"/>
        </w:numPr>
        <w:ind w:firstLineChars="0"/>
        <w:rPr>
          <w:rFonts w:eastAsia="宋体"/>
        </w:rPr>
      </w:pPr>
      <w:r>
        <w:rPr>
          <w:rFonts w:eastAsia="宋体"/>
          <w:b/>
        </w:rPr>
        <w:t>设计图纸：</w:t>
      </w:r>
    </w:p>
    <w:p>
      <w:pPr>
        <w:pStyle w:val="42"/>
        <w:numPr>
          <w:ilvl w:val="0"/>
          <w:numId w:val="271"/>
        </w:numPr>
        <w:ind w:firstLineChars="0"/>
        <w:rPr>
          <w:rFonts w:eastAsia="宋体"/>
          <w:b/>
        </w:rPr>
      </w:pPr>
      <w:r>
        <w:rPr>
          <w:rFonts w:eastAsia="宋体"/>
          <w:b/>
        </w:rPr>
        <w:t>说明内容：</w:t>
      </w:r>
    </w:p>
    <w:p>
      <w:pPr>
        <w:pStyle w:val="42"/>
        <w:numPr>
          <w:ilvl w:val="0"/>
          <w:numId w:val="272"/>
        </w:numPr>
        <w:ind w:left="709" w:firstLineChars="0"/>
        <w:rPr>
          <w:rFonts w:eastAsia="宋体"/>
        </w:rPr>
      </w:pPr>
      <w:r>
        <w:rPr>
          <w:rFonts w:eastAsia="宋体"/>
        </w:rPr>
        <w:t>设计依据：</w:t>
      </w:r>
      <w:r>
        <w:rPr>
          <w:rFonts w:eastAsia="宋体"/>
          <w:bCs w:val="0"/>
        </w:rPr>
        <w:t>《民用建筑供暖通风与空气调节设计规范》GB</w:t>
      </w:r>
      <w:r>
        <w:rPr>
          <w:rFonts w:hint="eastAsia" w:eastAsia="宋体"/>
          <w:bCs w:val="0"/>
        </w:rPr>
        <w:t xml:space="preserve"> </w:t>
      </w:r>
      <w:r>
        <w:rPr>
          <w:rFonts w:eastAsia="宋体"/>
          <w:bCs w:val="0"/>
        </w:rPr>
        <w:t>50736-2012</w:t>
      </w:r>
      <w:r>
        <w:rPr>
          <w:rFonts w:hint="eastAsia" w:eastAsia="宋体"/>
          <w:bCs w:val="0"/>
        </w:rPr>
        <w:t>及各类建筑专项规范</w:t>
      </w:r>
      <w:r>
        <w:rPr>
          <w:rFonts w:eastAsia="宋体"/>
        </w:rPr>
        <w:t>；</w:t>
      </w:r>
    </w:p>
    <w:p>
      <w:pPr>
        <w:pStyle w:val="42"/>
        <w:numPr>
          <w:ilvl w:val="0"/>
          <w:numId w:val="272"/>
        </w:numPr>
        <w:ind w:left="709" w:firstLineChars="0"/>
        <w:rPr>
          <w:rFonts w:eastAsia="宋体"/>
        </w:rPr>
      </w:pPr>
      <w:r>
        <w:rPr>
          <w:rFonts w:eastAsia="宋体"/>
        </w:rPr>
        <w:t>房间内的温度、湿度、新风量、人员密度取值等设计参数的选择满足规范《民用建筑供暖通风与空气调节设计规范》GB 50736-2012的要求；说明保障室内热环境的措施或预留条件。</w:t>
      </w:r>
    </w:p>
    <w:p>
      <w:pPr>
        <w:pStyle w:val="42"/>
        <w:numPr>
          <w:ilvl w:val="0"/>
          <w:numId w:val="271"/>
        </w:numPr>
        <w:ind w:firstLineChars="0"/>
        <w:rPr>
          <w:rFonts w:eastAsia="宋体"/>
          <w:b/>
        </w:rPr>
      </w:pPr>
      <w:r>
        <w:rPr>
          <w:rFonts w:eastAsia="宋体"/>
          <w:b/>
        </w:rPr>
        <w:t>图纸内容：</w:t>
      </w:r>
    </w:p>
    <w:p>
      <w:pPr>
        <w:pStyle w:val="42"/>
        <w:ind w:firstLine="409" w:firstLineChars="195"/>
        <w:rPr>
          <w:rFonts w:eastAsia="宋体"/>
        </w:rPr>
      </w:pPr>
      <w:r>
        <w:rPr>
          <w:rFonts w:hint="eastAsia" w:eastAsia="宋体"/>
        </w:rPr>
        <w:t>（1）供暖通风及空调相关图纸；</w:t>
      </w:r>
    </w:p>
    <w:p>
      <w:pPr>
        <w:pStyle w:val="42"/>
        <w:ind w:firstLine="420"/>
        <w:rPr>
          <w:rFonts w:eastAsia="宋体"/>
        </w:rPr>
      </w:pPr>
      <w:r>
        <w:rPr>
          <w:rFonts w:hint="eastAsia" w:eastAsia="宋体"/>
        </w:rPr>
        <w:t>（2）采用非集中供暖空调系统的建筑，</w:t>
      </w:r>
      <w:r>
        <w:rPr>
          <w:rFonts w:eastAsia="宋体"/>
        </w:rPr>
        <w:t>平面图预留保障室内热环境的措施，注明预留要求（预留风道、洞口、空调机位、空调用电负荷、配电等）。</w:t>
      </w:r>
    </w:p>
    <w:p>
      <w:pPr>
        <w:pStyle w:val="42"/>
        <w:numPr>
          <w:ilvl w:val="0"/>
          <w:numId w:val="270"/>
        </w:numPr>
        <w:ind w:firstLineChars="0"/>
        <w:rPr>
          <w:rFonts w:eastAsia="宋体"/>
          <w:b/>
        </w:rPr>
      </w:pPr>
      <w:r>
        <w:rPr>
          <w:rFonts w:eastAsia="宋体"/>
          <w:b/>
        </w:rPr>
        <w:t>技术支撑文件：</w:t>
      </w:r>
    </w:p>
    <w:p>
      <w:pPr>
        <w:pStyle w:val="42"/>
        <w:ind w:left="420" w:firstLine="0" w:firstLineChars="0"/>
        <w:rPr>
          <w:rFonts w:eastAsia="宋体"/>
        </w:rPr>
      </w:pPr>
      <w:r>
        <w:rPr>
          <w:rFonts w:hint="eastAsia" w:eastAsia="宋体"/>
        </w:rPr>
        <w:t>暖通计算书</w:t>
      </w:r>
      <w:r>
        <w:rPr>
          <w:rFonts w:eastAsia="宋体"/>
        </w:rPr>
        <w:t>。</w:t>
      </w:r>
    </w:p>
    <w:p>
      <w:pPr>
        <w:pStyle w:val="42"/>
        <w:numPr>
          <w:ilvl w:val="0"/>
          <w:numId w:val="270"/>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keepNext/>
        <w:keepLines/>
        <w:spacing w:beforeLines="50"/>
        <w:ind w:firstLine="0" w:firstLineChars="0"/>
        <w:outlineLvl w:val="3"/>
        <w:rPr>
          <w:bCs/>
          <w:szCs w:val="28"/>
        </w:rPr>
      </w:pPr>
      <w:r>
        <w:rPr>
          <w:b/>
          <w:bCs/>
          <w:szCs w:val="28"/>
        </w:rPr>
        <w:t>【条文】H.1.7</w:t>
      </w:r>
      <w:r>
        <w:rPr>
          <w:bCs/>
          <w:szCs w:val="28"/>
        </w:rPr>
        <w:t xml:space="preserve"> 主要功能房间应具有现场独立控制的热环境调节装置。</w:t>
      </w:r>
    </w:p>
    <w:p>
      <w:pPr>
        <w:adjustRightInd/>
        <w:snapToGrid/>
        <w:ind w:firstLine="0" w:firstLineChars="0"/>
        <w:rPr>
          <w:b/>
        </w:rPr>
      </w:pPr>
      <w:r>
        <w:rPr>
          <w:b/>
        </w:rPr>
        <w:t>注：本条对应19版《绿色建筑评价标准》健康舒适，5.1.8条</w:t>
      </w:r>
    </w:p>
    <w:p>
      <w:pPr>
        <w:widowControl/>
        <w:ind w:firstLine="0" w:firstLineChars="0"/>
        <w:rPr>
          <w:b/>
          <w:bCs/>
          <w:szCs w:val="21"/>
        </w:rPr>
      </w:pPr>
      <w:r>
        <w:rPr>
          <w:b/>
          <w:bCs/>
          <w:szCs w:val="21"/>
        </w:rPr>
        <w:t>【审查要点】</w:t>
      </w:r>
    </w:p>
    <w:p>
      <w:pPr>
        <w:pStyle w:val="42"/>
        <w:numPr>
          <w:ilvl w:val="0"/>
          <w:numId w:val="273"/>
        </w:numPr>
        <w:ind w:firstLineChars="0"/>
        <w:rPr>
          <w:rFonts w:eastAsia="宋体"/>
        </w:rPr>
      </w:pPr>
      <w:r>
        <w:rPr>
          <w:rFonts w:eastAsia="宋体"/>
          <w:b/>
        </w:rPr>
        <w:t>设计图纸：</w:t>
      </w:r>
    </w:p>
    <w:p>
      <w:pPr>
        <w:pStyle w:val="42"/>
        <w:numPr>
          <w:ilvl w:val="0"/>
          <w:numId w:val="274"/>
        </w:numPr>
        <w:ind w:firstLineChars="0"/>
        <w:rPr>
          <w:rFonts w:eastAsia="宋体"/>
          <w:b/>
        </w:rPr>
      </w:pPr>
      <w:r>
        <w:rPr>
          <w:rFonts w:eastAsia="宋体"/>
          <w:b/>
        </w:rPr>
        <w:t>说明内容：</w:t>
      </w:r>
    </w:p>
    <w:p>
      <w:pPr>
        <w:pStyle w:val="42"/>
        <w:numPr>
          <w:ilvl w:val="0"/>
          <w:numId w:val="275"/>
        </w:numPr>
        <w:ind w:left="709" w:firstLineChars="0"/>
        <w:rPr>
          <w:rFonts w:eastAsia="宋体"/>
        </w:rPr>
      </w:pPr>
      <w:r>
        <w:rPr>
          <w:rFonts w:eastAsia="宋体"/>
        </w:rPr>
        <w:t>设计依据：</w:t>
      </w:r>
      <w:r>
        <w:rPr>
          <w:rFonts w:eastAsia="宋体"/>
          <w:bCs w:val="0"/>
        </w:rPr>
        <w:t>《公共建筑节能设计标准》GB</w:t>
      </w:r>
      <w:r>
        <w:rPr>
          <w:rFonts w:hint="eastAsia" w:eastAsia="宋体"/>
          <w:bCs w:val="0"/>
        </w:rPr>
        <w:t xml:space="preserve"> </w:t>
      </w:r>
      <w:r>
        <w:rPr>
          <w:rFonts w:eastAsia="宋体"/>
          <w:bCs w:val="0"/>
        </w:rPr>
        <w:t>50189-2015、《严寒和寒冷地区居住建筑节能设计标准》JGJ</w:t>
      </w:r>
      <w:r>
        <w:rPr>
          <w:rFonts w:hint="eastAsia" w:eastAsia="宋体"/>
          <w:bCs w:val="0"/>
        </w:rPr>
        <w:t xml:space="preserve"> </w:t>
      </w:r>
      <w:r>
        <w:rPr>
          <w:rFonts w:eastAsia="宋体"/>
          <w:bCs w:val="0"/>
        </w:rPr>
        <w:t>26-2018、《夏热冬冷地区居住建筑节能设计标准》JGJ</w:t>
      </w:r>
      <w:r>
        <w:rPr>
          <w:rFonts w:hint="eastAsia" w:eastAsia="宋体"/>
          <w:bCs w:val="0"/>
        </w:rPr>
        <w:t xml:space="preserve"> </w:t>
      </w:r>
      <w:r>
        <w:rPr>
          <w:rFonts w:eastAsia="宋体"/>
          <w:bCs w:val="0"/>
        </w:rPr>
        <w:t>134-2010</w:t>
      </w:r>
      <w:r>
        <w:rPr>
          <w:rFonts w:hint="eastAsia" w:eastAsia="宋体"/>
          <w:bCs w:val="0"/>
        </w:rPr>
        <w:t>及我省地方标准</w:t>
      </w:r>
      <w:r>
        <w:rPr>
          <w:rFonts w:eastAsia="宋体"/>
        </w:rPr>
        <w:t>；</w:t>
      </w:r>
    </w:p>
    <w:p>
      <w:pPr>
        <w:pStyle w:val="42"/>
        <w:numPr>
          <w:ilvl w:val="0"/>
          <w:numId w:val="275"/>
        </w:numPr>
        <w:ind w:left="709" w:firstLineChars="0"/>
        <w:rPr>
          <w:rFonts w:eastAsia="宋体"/>
        </w:rPr>
      </w:pPr>
      <w:r>
        <w:rPr>
          <w:rFonts w:eastAsia="宋体"/>
        </w:rPr>
        <w:t>对于采用集中供暖</w:t>
      </w:r>
      <w:r>
        <w:rPr>
          <w:rFonts w:hint="eastAsia" w:eastAsia="宋体"/>
        </w:rPr>
        <w:t>以及</w:t>
      </w:r>
      <w:r>
        <w:rPr>
          <w:rFonts w:eastAsia="宋体"/>
        </w:rPr>
        <w:t>空调系统的建筑，</w:t>
      </w:r>
      <w:r>
        <w:rPr>
          <w:rFonts w:hint="eastAsia" w:eastAsia="宋体"/>
        </w:rPr>
        <w:t>说明应有</w:t>
      </w:r>
      <w:r>
        <w:rPr>
          <w:rFonts w:eastAsia="宋体"/>
        </w:rPr>
        <w:t>根据房间、区域的功能和所采用的系统形式，设置独立调节的热环境调节装置</w:t>
      </w:r>
      <w:r>
        <w:rPr>
          <w:rFonts w:hint="eastAsia" w:eastAsia="宋体"/>
        </w:rPr>
        <w:t>的相关内容</w:t>
      </w:r>
      <w:r>
        <w:rPr>
          <w:rFonts w:eastAsia="宋体"/>
        </w:rPr>
        <w:t>。</w:t>
      </w:r>
    </w:p>
    <w:p>
      <w:pPr>
        <w:pStyle w:val="42"/>
        <w:numPr>
          <w:ilvl w:val="0"/>
          <w:numId w:val="274"/>
        </w:numPr>
        <w:ind w:firstLineChars="0"/>
        <w:rPr>
          <w:rFonts w:eastAsia="宋体"/>
          <w:b/>
        </w:rPr>
      </w:pPr>
      <w:r>
        <w:rPr>
          <w:rFonts w:eastAsia="宋体"/>
          <w:b/>
        </w:rPr>
        <w:t>图纸内容：</w:t>
      </w:r>
    </w:p>
    <w:p>
      <w:pPr>
        <w:pStyle w:val="42"/>
        <w:ind w:firstLine="630" w:firstLineChars="300"/>
        <w:rPr>
          <w:rFonts w:eastAsia="宋体"/>
        </w:rPr>
      </w:pPr>
      <w:r>
        <w:rPr>
          <w:rFonts w:hint="eastAsia" w:eastAsia="宋体"/>
        </w:rPr>
        <w:t>供暖及空调相关图纸</w:t>
      </w:r>
      <w:r>
        <w:rPr>
          <w:rFonts w:eastAsia="宋体"/>
        </w:rPr>
        <w:t>。</w:t>
      </w:r>
    </w:p>
    <w:p>
      <w:pPr>
        <w:pStyle w:val="42"/>
        <w:numPr>
          <w:ilvl w:val="0"/>
          <w:numId w:val="273"/>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273"/>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Cs/>
          <w:szCs w:val="28"/>
        </w:rPr>
      </w:pPr>
      <w:r>
        <w:rPr>
          <w:b/>
          <w:bCs/>
          <w:szCs w:val="28"/>
        </w:rPr>
        <w:t>【条文】H.1.8</w:t>
      </w:r>
      <w:r>
        <w:rPr>
          <w:bCs/>
          <w:szCs w:val="28"/>
        </w:rPr>
        <w:t xml:space="preserve"> 地下车库应设置与排风设备联动的一氧化碳浓度监测装置。</w:t>
      </w:r>
    </w:p>
    <w:p>
      <w:pPr>
        <w:adjustRightInd/>
        <w:snapToGrid/>
        <w:ind w:firstLine="0" w:firstLineChars="0"/>
        <w:rPr>
          <w:b/>
        </w:rPr>
      </w:pPr>
      <w:r>
        <w:rPr>
          <w:b/>
        </w:rPr>
        <w:t>注：本条对应19版《绿色建筑评价标准》健康舒适，5.1.9条</w:t>
      </w:r>
    </w:p>
    <w:p>
      <w:pPr>
        <w:widowControl/>
        <w:ind w:firstLine="0" w:firstLineChars="0"/>
        <w:rPr>
          <w:b/>
          <w:bCs/>
          <w:szCs w:val="21"/>
        </w:rPr>
      </w:pPr>
      <w:r>
        <w:rPr>
          <w:b/>
          <w:bCs/>
          <w:szCs w:val="21"/>
        </w:rPr>
        <w:t>【审查要点】</w:t>
      </w:r>
      <w:r>
        <w:rPr>
          <w:rFonts w:hint="eastAsia"/>
          <w:szCs w:val="21"/>
        </w:rPr>
        <w:t>（弱电多专业审查）</w:t>
      </w:r>
    </w:p>
    <w:p>
      <w:pPr>
        <w:pStyle w:val="42"/>
        <w:numPr>
          <w:ilvl w:val="0"/>
          <w:numId w:val="276"/>
        </w:numPr>
        <w:ind w:firstLineChars="0"/>
        <w:rPr>
          <w:rFonts w:eastAsia="宋体"/>
        </w:rPr>
      </w:pPr>
      <w:r>
        <w:rPr>
          <w:rFonts w:eastAsia="宋体"/>
          <w:b/>
        </w:rPr>
        <w:t>设计图纸：</w:t>
      </w:r>
    </w:p>
    <w:p>
      <w:pPr>
        <w:pStyle w:val="42"/>
        <w:numPr>
          <w:ilvl w:val="0"/>
          <w:numId w:val="277"/>
        </w:numPr>
        <w:ind w:firstLineChars="0"/>
        <w:rPr>
          <w:rFonts w:eastAsia="宋体"/>
          <w:b/>
        </w:rPr>
      </w:pPr>
      <w:r>
        <w:rPr>
          <w:rFonts w:eastAsia="宋体"/>
          <w:b/>
        </w:rPr>
        <w:t>说明内容：</w:t>
      </w:r>
    </w:p>
    <w:p>
      <w:pPr>
        <w:pStyle w:val="42"/>
        <w:numPr>
          <w:ilvl w:val="0"/>
          <w:numId w:val="278"/>
        </w:numPr>
        <w:ind w:left="709" w:firstLineChars="0"/>
        <w:rPr>
          <w:rFonts w:eastAsia="宋体"/>
        </w:rPr>
      </w:pPr>
      <w:r>
        <w:rPr>
          <w:rFonts w:eastAsia="宋体"/>
        </w:rPr>
        <w:t>设计依据：</w:t>
      </w:r>
      <w:r>
        <w:rPr>
          <w:rFonts w:eastAsia="宋体"/>
          <w:bCs w:val="0"/>
        </w:rPr>
        <w:t>《公共建筑节能设计标准》GB</w:t>
      </w:r>
      <w:r>
        <w:rPr>
          <w:rFonts w:hint="eastAsia" w:eastAsia="宋体"/>
          <w:bCs w:val="0"/>
        </w:rPr>
        <w:t xml:space="preserve"> </w:t>
      </w:r>
      <w:r>
        <w:rPr>
          <w:rFonts w:eastAsia="宋体"/>
          <w:bCs w:val="0"/>
        </w:rPr>
        <w:t>50189-2015</w:t>
      </w:r>
      <w:r>
        <w:rPr>
          <w:rFonts w:hint="eastAsia" w:eastAsia="宋体"/>
          <w:bCs w:val="0"/>
        </w:rPr>
        <w:t>及我省相关地方标准</w:t>
      </w:r>
      <w:r>
        <w:rPr>
          <w:rFonts w:eastAsia="宋体"/>
        </w:rPr>
        <w:t>；</w:t>
      </w:r>
    </w:p>
    <w:p>
      <w:pPr>
        <w:pStyle w:val="42"/>
        <w:numPr>
          <w:ilvl w:val="0"/>
          <w:numId w:val="278"/>
        </w:numPr>
        <w:ind w:left="709" w:firstLineChars="0"/>
        <w:rPr>
          <w:rFonts w:eastAsia="宋体"/>
        </w:rPr>
      </w:pPr>
      <w:r>
        <w:rPr>
          <w:rFonts w:hint="eastAsia" w:eastAsia="宋体"/>
        </w:rPr>
        <w:t>设有机械通风的地下车库应设置 CO浓度监控系统，明确排风机启停的CO浓度控制限值</w:t>
      </w:r>
      <w:r>
        <w:rPr>
          <w:rFonts w:eastAsia="宋体"/>
        </w:rPr>
        <w:t>。</w:t>
      </w:r>
    </w:p>
    <w:p>
      <w:pPr>
        <w:pStyle w:val="42"/>
        <w:numPr>
          <w:ilvl w:val="0"/>
          <w:numId w:val="277"/>
        </w:numPr>
        <w:ind w:firstLineChars="0"/>
        <w:rPr>
          <w:rFonts w:eastAsia="宋体"/>
          <w:b/>
        </w:rPr>
      </w:pPr>
      <w:r>
        <w:rPr>
          <w:rFonts w:eastAsia="宋体"/>
          <w:b/>
        </w:rPr>
        <w:t>图纸内容：</w:t>
      </w:r>
    </w:p>
    <w:p>
      <w:pPr>
        <w:pStyle w:val="42"/>
        <w:ind w:firstLine="630" w:firstLineChars="300"/>
        <w:rPr>
          <w:rFonts w:eastAsia="宋体"/>
        </w:rPr>
      </w:pPr>
      <w:r>
        <w:rPr>
          <w:rFonts w:hint="eastAsia" w:eastAsia="宋体"/>
        </w:rPr>
        <w:t>设计图纸应表达CO浓度感应器设置的位置及数量</w:t>
      </w:r>
      <w:r>
        <w:rPr>
          <w:rFonts w:eastAsia="宋体"/>
        </w:rPr>
        <w:t>。</w:t>
      </w:r>
    </w:p>
    <w:p>
      <w:pPr>
        <w:pStyle w:val="42"/>
        <w:numPr>
          <w:ilvl w:val="0"/>
          <w:numId w:val="276"/>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276"/>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0" w:firstLineChars="0"/>
      </w:pPr>
    </w:p>
    <w:p>
      <w:pPr>
        <w:keepNext/>
        <w:keepLines/>
        <w:ind w:firstLine="0" w:firstLineChars="0"/>
        <w:outlineLvl w:val="3"/>
        <w:rPr>
          <w:bCs/>
          <w:szCs w:val="28"/>
        </w:rPr>
      </w:pPr>
      <w:r>
        <w:rPr>
          <w:b/>
          <w:bCs/>
          <w:szCs w:val="28"/>
        </w:rPr>
        <w:t>【条文】H.1.9</w:t>
      </w:r>
      <w:r>
        <w:rPr>
          <w:bCs/>
          <w:szCs w:val="28"/>
        </w:rPr>
        <w:t xml:space="preserve"> 应采取措施降低部分负荷、部分空间使用下的供暖、空调系统能耗，并应符合下列要求：</w:t>
      </w:r>
    </w:p>
    <w:p>
      <w:pPr>
        <w:ind w:firstLine="1265" w:firstLineChars="600"/>
      </w:pPr>
      <w:r>
        <w:rPr>
          <w:b/>
        </w:rPr>
        <w:t>1</w:t>
      </w:r>
      <w:r>
        <w:t xml:space="preserve"> 应区分房间的朝向细分供暖、空调区域，并应对系统进行分区控制；</w:t>
      </w:r>
    </w:p>
    <w:p>
      <w:pPr>
        <w:ind w:firstLine="1265" w:firstLineChars="600"/>
      </w:pPr>
      <w:r>
        <w:rPr>
          <w:b/>
        </w:rPr>
        <w:t>2</w:t>
      </w:r>
      <w:r>
        <w:t xml:space="preserve"> 空调冷源的部分负荷性能系数（IPLV)、电冷源综合制冷性能系数（SCOP）应符合现行国家标准《公共建筑节能设计标准》GB50189的规定。</w:t>
      </w:r>
    </w:p>
    <w:p>
      <w:pPr>
        <w:adjustRightInd/>
        <w:snapToGrid/>
        <w:ind w:firstLine="0" w:firstLineChars="0"/>
        <w:rPr>
          <w:b/>
        </w:rPr>
      </w:pPr>
      <w:r>
        <w:rPr>
          <w:b/>
        </w:rPr>
        <w:t>注：本条对应19版《绿色建筑评价标准》资源节约，7.1.2条</w:t>
      </w:r>
    </w:p>
    <w:p>
      <w:pPr>
        <w:widowControl/>
        <w:ind w:firstLine="0" w:firstLineChars="0"/>
        <w:rPr>
          <w:b/>
          <w:bCs/>
          <w:szCs w:val="21"/>
        </w:rPr>
      </w:pPr>
      <w:r>
        <w:rPr>
          <w:b/>
          <w:bCs/>
          <w:szCs w:val="21"/>
        </w:rPr>
        <w:t>【审查要点】</w:t>
      </w:r>
    </w:p>
    <w:p>
      <w:pPr>
        <w:pStyle w:val="42"/>
        <w:numPr>
          <w:ilvl w:val="0"/>
          <w:numId w:val="279"/>
        </w:numPr>
        <w:ind w:firstLineChars="0"/>
        <w:rPr>
          <w:rFonts w:eastAsia="宋体"/>
        </w:rPr>
      </w:pPr>
      <w:r>
        <w:rPr>
          <w:rFonts w:eastAsia="宋体"/>
          <w:b/>
        </w:rPr>
        <w:t>设计图纸：</w:t>
      </w:r>
    </w:p>
    <w:p>
      <w:pPr>
        <w:pStyle w:val="42"/>
        <w:numPr>
          <w:ilvl w:val="0"/>
          <w:numId w:val="280"/>
        </w:numPr>
        <w:ind w:firstLineChars="0"/>
        <w:rPr>
          <w:rFonts w:eastAsia="宋体"/>
          <w:b/>
        </w:rPr>
      </w:pPr>
      <w:r>
        <w:rPr>
          <w:rFonts w:eastAsia="宋体"/>
          <w:b/>
        </w:rPr>
        <w:t>说明内容：</w:t>
      </w:r>
    </w:p>
    <w:p>
      <w:pPr>
        <w:pStyle w:val="42"/>
        <w:numPr>
          <w:ilvl w:val="0"/>
          <w:numId w:val="281"/>
        </w:numPr>
        <w:ind w:left="709" w:firstLineChars="0"/>
        <w:rPr>
          <w:rFonts w:eastAsia="宋体"/>
        </w:rPr>
      </w:pPr>
      <w:r>
        <w:rPr>
          <w:rFonts w:eastAsia="宋体"/>
        </w:rPr>
        <w:t>设计依据：</w:t>
      </w:r>
      <w:r>
        <w:rPr>
          <w:rFonts w:hint="eastAsia" w:eastAsia="宋体"/>
        </w:rPr>
        <w:t>《民用建筑供暖通风与空气调节设计规范》GB 50736-2012、</w:t>
      </w:r>
      <w:r>
        <w:rPr>
          <w:rFonts w:eastAsia="宋体"/>
          <w:bCs w:val="0"/>
        </w:rPr>
        <w:t>《公共建筑节能设计标准》GB50189-2015</w:t>
      </w:r>
      <w:r>
        <w:rPr>
          <w:rFonts w:hint="eastAsia" w:eastAsia="宋体"/>
          <w:bCs w:val="0"/>
        </w:rPr>
        <w:t>等</w:t>
      </w:r>
      <w:r>
        <w:rPr>
          <w:rFonts w:eastAsia="宋体"/>
        </w:rPr>
        <w:t>；</w:t>
      </w:r>
    </w:p>
    <w:p>
      <w:pPr>
        <w:pStyle w:val="42"/>
        <w:numPr>
          <w:ilvl w:val="0"/>
          <w:numId w:val="281"/>
        </w:numPr>
        <w:ind w:left="709" w:firstLineChars="0"/>
        <w:rPr>
          <w:rFonts w:eastAsia="宋体"/>
        </w:rPr>
      </w:pPr>
      <w:r>
        <w:rPr>
          <w:rFonts w:hint="eastAsia" w:eastAsia="宋体"/>
        </w:rPr>
        <w:t>描述</w:t>
      </w:r>
      <w:r>
        <w:rPr>
          <w:rFonts w:eastAsia="宋体"/>
        </w:rPr>
        <w:t>不同朝向、不同的使用时间、不同功能需求</w:t>
      </w:r>
      <w:r>
        <w:rPr>
          <w:rFonts w:hint="eastAsia" w:eastAsia="宋体"/>
        </w:rPr>
        <w:t>（</w:t>
      </w:r>
      <w:r>
        <w:rPr>
          <w:rFonts w:eastAsia="宋体"/>
        </w:rPr>
        <w:t>人员设备负荷</w:t>
      </w:r>
      <w:r>
        <w:rPr>
          <w:rFonts w:hint="eastAsia" w:eastAsia="宋体"/>
        </w:rPr>
        <w:t>、</w:t>
      </w:r>
      <w:r>
        <w:rPr>
          <w:rFonts w:eastAsia="宋体"/>
        </w:rPr>
        <w:t>室内温湿度要求</w:t>
      </w:r>
      <w:r>
        <w:rPr>
          <w:rFonts w:hint="eastAsia" w:eastAsia="宋体"/>
        </w:rPr>
        <w:t>）</w:t>
      </w:r>
      <w:r>
        <w:rPr>
          <w:rFonts w:eastAsia="宋体"/>
        </w:rPr>
        <w:t>的区域考虑供暖空调的分区控制</w:t>
      </w:r>
      <w:r>
        <w:rPr>
          <w:rFonts w:hint="eastAsia" w:eastAsia="宋体"/>
        </w:rPr>
        <w:t>；</w:t>
      </w:r>
    </w:p>
    <w:p>
      <w:pPr>
        <w:pStyle w:val="42"/>
        <w:numPr>
          <w:ilvl w:val="0"/>
          <w:numId w:val="281"/>
        </w:numPr>
        <w:ind w:left="709" w:firstLineChars="0"/>
        <w:rPr>
          <w:rFonts w:eastAsia="宋体"/>
        </w:rPr>
      </w:pPr>
      <w:r>
        <w:rPr>
          <w:rFonts w:eastAsia="宋体"/>
        </w:rPr>
        <w:t>冷热源机组的配置情况和控制策略满足降低部分负荷、部分空间的使用特点；包含空调冷源的电冷源综合制冷性能系数（SCOP）计算说明。</w:t>
      </w:r>
    </w:p>
    <w:p>
      <w:pPr>
        <w:pStyle w:val="42"/>
        <w:numPr>
          <w:ilvl w:val="0"/>
          <w:numId w:val="280"/>
        </w:numPr>
        <w:ind w:firstLineChars="0"/>
        <w:rPr>
          <w:rFonts w:eastAsia="宋体"/>
          <w:b/>
        </w:rPr>
      </w:pPr>
      <w:r>
        <w:rPr>
          <w:rFonts w:eastAsia="宋体"/>
          <w:b/>
        </w:rPr>
        <w:t>图纸内容：</w:t>
      </w:r>
    </w:p>
    <w:p>
      <w:pPr>
        <w:pStyle w:val="42"/>
        <w:ind w:firstLine="630" w:firstLineChars="300"/>
        <w:rPr>
          <w:rFonts w:eastAsia="宋体"/>
        </w:rPr>
      </w:pPr>
      <w:r>
        <w:rPr>
          <w:rFonts w:hint="eastAsia" w:eastAsia="宋体"/>
        </w:rPr>
        <w:t>暖通平面图、设备材料表</w:t>
      </w:r>
      <w:r>
        <w:rPr>
          <w:rFonts w:eastAsia="宋体"/>
        </w:rPr>
        <w:t>。</w:t>
      </w:r>
    </w:p>
    <w:p>
      <w:pPr>
        <w:pStyle w:val="42"/>
        <w:numPr>
          <w:ilvl w:val="0"/>
          <w:numId w:val="279"/>
        </w:numPr>
        <w:ind w:firstLineChars="0"/>
        <w:rPr>
          <w:rFonts w:eastAsia="宋体"/>
          <w:b/>
        </w:rPr>
      </w:pPr>
      <w:r>
        <w:rPr>
          <w:rFonts w:eastAsia="宋体"/>
          <w:b/>
        </w:rPr>
        <w:t>技术支撑文件：</w:t>
      </w:r>
    </w:p>
    <w:p>
      <w:pPr>
        <w:pStyle w:val="42"/>
        <w:ind w:left="420" w:firstLine="0" w:firstLineChars="0"/>
        <w:rPr>
          <w:rFonts w:eastAsia="宋体"/>
        </w:rPr>
      </w:pPr>
      <w:r>
        <w:rPr>
          <w:rFonts w:hint="eastAsia" w:eastAsia="宋体"/>
        </w:rPr>
        <w:t>暖通计算书</w:t>
      </w:r>
      <w:r>
        <w:rPr>
          <w:rFonts w:eastAsia="宋体"/>
        </w:rPr>
        <w:t>。</w:t>
      </w:r>
    </w:p>
    <w:p>
      <w:pPr>
        <w:pStyle w:val="42"/>
        <w:numPr>
          <w:ilvl w:val="0"/>
          <w:numId w:val="279"/>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0" w:firstLineChars="0"/>
        <w:rPr>
          <w:b/>
          <w:bCs/>
          <w:szCs w:val="21"/>
        </w:rPr>
      </w:pPr>
    </w:p>
    <w:p>
      <w:pPr>
        <w:keepNext/>
        <w:keepLines/>
        <w:spacing w:beforeLines="50"/>
        <w:ind w:firstLine="0" w:firstLineChars="0"/>
        <w:outlineLvl w:val="3"/>
        <w:rPr>
          <w:bCs/>
          <w:szCs w:val="28"/>
        </w:rPr>
      </w:pPr>
      <w:r>
        <w:rPr>
          <w:b/>
          <w:bCs/>
          <w:szCs w:val="28"/>
        </w:rPr>
        <w:t xml:space="preserve">【条文】H.1.10 </w:t>
      </w:r>
      <w:r>
        <w:rPr>
          <w:bCs/>
          <w:szCs w:val="28"/>
        </w:rPr>
        <w:t>应根据建筑空间功能的设置分区温度，合理降低室内过渡区空间的温度设定标准。</w:t>
      </w:r>
    </w:p>
    <w:p>
      <w:pPr>
        <w:adjustRightInd/>
        <w:snapToGrid/>
        <w:ind w:firstLine="0" w:firstLineChars="0"/>
        <w:rPr>
          <w:b/>
        </w:rPr>
      </w:pPr>
      <w:r>
        <w:rPr>
          <w:b/>
        </w:rPr>
        <w:t>注：本条对应19版《绿色建筑评价标准》资源节约，7.1.3条</w:t>
      </w:r>
    </w:p>
    <w:p>
      <w:pPr>
        <w:widowControl/>
        <w:ind w:firstLine="0" w:firstLineChars="0"/>
        <w:rPr>
          <w:b/>
          <w:bCs/>
          <w:szCs w:val="21"/>
        </w:rPr>
      </w:pPr>
      <w:r>
        <w:rPr>
          <w:b/>
          <w:bCs/>
          <w:szCs w:val="21"/>
        </w:rPr>
        <w:t>【审查要点】</w:t>
      </w:r>
    </w:p>
    <w:p>
      <w:pPr>
        <w:pStyle w:val="42"/>
        <w:numPr>
          <w:ilvl w:val="0"/>
          <w:numId w:val="282"/>
        </w:numPr>
        <w:ind w:firstLineChars="0"/>
        <w:rPr>
          <w:rFonts w:eastAsia="宋体"/>
        </w:rPr>
      </w:pPr>
      <w:r>
        <w:rPr>
          <w:rFonts w:eastAsia="宋体"/>
          <w:b/>
        </w:rPr>
        <w:t>设计图纸：</w:t>
      </w:r>
    </w:p>
    <w:p>
      <w:pPr>
        <w:pStyle w:val="42"/>
        <w:numPr>
          <w:ilvl w:val="0"/>
          <w:numId w:val="283"/>
        </w:numPr>
        <w:ind w:firstLineChars="0"/>
        <w:rPr>
          <w:rFonts w:eastAsia="宋体"/>
          <w:b/>
        </w:rPr>
      </w:pPr>
      <w:r>
        <w:rPr>
          <w:rFonts w:eastAsia="宋体"/>
          <w:b/>
        </w:rPr>
        <w:t>说明内容：</w:t>
      </w:r>
    </w:p>
    <w:p>
      <w:pPr>
        <w:pStyle w:val="42"/>
        <w:numPr>
          <w:ilvl w:val="0"/>
          <w:numId w:val="284"/>
        </w:numPr>
        <w:ind w:left="709" w:firstLineChars="0"/>
        <w:rPr>
          <w:rFonts w:eastAsia="宋体"/>
        </w:rPr>
      </w:pPr>
      <w:r>
        <w:rPr>
          <w:rFonts w:eastAsia="宋体"/>
        </w:rPr>
        <w:t>设计依据：</w:t>
      </w:r>
      <w:r>
        <w:rPr>
          <w:rFonts w:eastAsia="宋体"/>
          <w:bCs w:val="0"/>
        </w:rPr>
        <w:t>《民用建筑供暖通风与空调设计规范》GB</w:t>
      </w:r>
      <w:r>
        <w:rPr>
          <w:rFonts w:hint="eastAsia" w:eastAsia="宋体"/>
          <w:bCs w:val="0"/>
        </w:rPr>
        <w:t xml:space="preserve"> </w:t>
      </w:r>
      <w:r>
        <w:rPr>
          <w:rFonts w:eastAsia="宋体"/>
          <w:bCs w:val="0"/>
        </w:rPr>
        <w:t>50736-2012</w:t>
      </w:r>
      <w:r>
        <w:rPr>
          <w:rFonts w:eastAsia="宋体"/>
        </w:rPr>
        <w:t>；</w:t>
      </w:r>
    </w:p>
    <w:p>
      <w:pPr>
        <w:pStyle w:val="42"/>
        <w:numPr>
          <w:ilvl w:val="0"/>
          <w:numId w:val="284"/>
        </w:numPr>
        <w:ind w:left="709" w:firstLineChars="0"/>
        <w:rPr>
          <w:rFonts w:eastAsia="宋体"/>
        </w:rPr>
      </w:pPr>
      <w:r>
        <w:rPr>
          <w:rFonts w:hint="eastAsia" w:eastAsia="宋体"/>
        </w:rPr>
        <w:t>各</w:t>
      </w:r>
      <w:r>
        <w:rPr>
          <w:rFonts w:eastAsia="宋体"/>
        </w:rPr>
        <w:t>房间的温度、湿度、新风量等设计参数过渡区</w:t>
      </w:r>
      <w:r>
        <w:rPr>
          <w:rFonts w:hint="eastAsia" w:eastAsia="宋体"/>
        </w:rPr>
        <w:t>（走廊等）</w:t>
      </w:r>
      <w:r>
        <w:rPr>
          <w:rFonts w:eastAsia="宋体"/>
        </w:rPr>
        <w:t>空间的温度、湿度、新风量等设计参数有别于其他空调区域内的设计参数。</w:t>
      </w:r>
    </w:p>
    <w:p>
      <w:pPr>
        <w:pStyle w:val="42"/>
        <w:numPr>
          <w:ilvl w:val="0"/>
          <w:numId w:val="283"/>
        </w:numPr>
        <w:ind w:firstLineChars="0"/>
        <w:rPr>
          <w:rFonts w:eastAsia="宋体"/>
          <w:b/>
        </w:rPr>
      </w:pPr>
      <w:r>
        <w:rPr>
          <w:rFonts w:eastAsia="宋体"/>
          <w:b/>
        </w:rPr>
        <w:t>图纸内容：</w:t>
      </w:r>
    </w:p>
    <w:p>
      <w:pPr>
        <w:pStyle w:val="42"/>
        <w:ind w:firstLine="630" w:firstLineChars="300"/>
        <w:rPr>
          <w:rFonts w:eastAsia="宋体"/>
        </w:rPr>
      </w:pPr>
      <w:r>
        <w:rPr>
          <w:rFonts w:hint="eastAsia" w:eastAsia="宋体"/>
        </w:rPr>
        <w:t>空调通风平面图</w:t>
      </w:r>
      <w:r>
        <w:rPr>
          <w:rFonts w:eastAsia="宋体"/>
        </w:rPr>
        <w:t>。</w:t>
      </w:r>
    </w:p>
    <w:p>
      <w:pPr>
        <w:pStyle w:val="42"/>
        <w:numPr>
          <w:ilvl w:val="0"/>
          <w:numId w:val="282"/>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《空调负荷计算书》中房间内的温度、湿度、新风量等设计参数符合国家标准《民用建筑供暖通风与空气调节设计规范》GB 50736-2012的规定。过渡区空间设计参数降低（一般夏季设计温度提升1~2℃，冬季设计温度降低1~2℃）。</w:t>
      </w:r>
    </w:p>
    <w:p>
      <w:pPr>
        <w:pStyle w:val="42"/>
        <w:numPr>
          <w:ilvl w:val="0"/>
          <w:numId w:val="282"/>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0" w:firstLineChars="0"/>
        <w:rPr>
          <w:bCs/>
          <w:szCs w:val="21"/>
        </w:rPr>
      </w:pPr>
    </w:p>
    <w:p>
      <w:pPr>
        <w:keepNext/>
        <w:keepLines/>
        <w:spacing w:beforeLines="50"/>
        <w:ind w:firstLine="0" w:firstLineChars="0"/>
        <w:outlineLvl w:val="3"/>
        <w:rPr>
          <w:bCs/>
          <w:szCs w:val="28"/>
        </w:rPr>
      </w:pPr>
      <w:r>
        <w:rPr>
          <w:b/>
          <w:bCs/>
          <w:szCs w:val="28"/>
        </w:rPr>
        <w:t>【条文】H.1.11</w:t>
      </w:r>
      <w:r>
        <w:rPr>
          <w:bCs/>
          <w:szCs w:val="28"/>
        </w:rPr>
        <w:t xml:space="preserve"> 冷热源、输配系统和照明等各部分能耗应进行独立分项计量。</w:t>
      </w:r>
    </w:p>
    <w:p>
      <w:pPr>
        <w:adjustRightInd/>
        <w:snapToGrid/>
        <w:ind w:firstLine="0" w:firstLineChars="0"/>
      </w:pPr>
      <w:r>
        <w:rPr>
          <w:b/>
        </w:rPr>
        <w:t>注：本条对应19版《绿色建筑评价标准》资源节约，7.1.5条</w:t>
      </w:r>
    </w:p>
    <w:p>
      <w:pPr>
        <w:widowControl/>
        <w:ind w:firstLine="0" w:firstLineChars="0"/>
        <w:rPr>
          <w:b/>
          <w:bCs/>
          <w:szCs w:val="21"/>
        </w:rPr>
      </w:pPr>
      <w:r>
        <w:rPr>
          <w:b/>
          <w:bCs/>
          <w:szCs w:val="21"/>
        </w:rPr>
        <w:t>【审查要点】</w:t>
      </w:r>
      <w:r>
        <w:rPr>
          <w:rFonts w:hint="eastAsia"/>
        </w:rPr>
        <w:t>（给排水</w:t>
      </w:r>
      <w:r>
        <w:rPr>
          <w:rFonts w:hint="eastAsia"/>
          <w:bCs/>
        </w:rPr>
        <w:t>、电气</w:t>
      </w:r>
      <w:r>
        <w:rPr>
          <w:rFonts w:hint="eastAsia"/>
        </w:rPr>
        <w:t>多专业审查）</w:t>
      </w:r>
    </w:p>
    <w:p>
      <w:pPr>
        <w:pStyle w:val="42"/>
        <w:numPr>
          <w:ilvl w:val="0"/>
          <w:numId w:val="285"/>
        </w:numPr>
        <w:ind w:firstLineChars="0"/>
        <w:rPr>
          <w:rFonts w:eastAsia="宋体"/>
        </w:rPr>
      </w:pPr>
      <w:r>
        <w:rPr>
          <w:rFonts w:eastAsia="宋体"/>
          <w:b/>
        </w:rPr>
        <w:t>设计图纸：</w:t>
      </w:r>
    </w:p>
    <w:p>
      <w:pPr>
        <w:pStyle w:val="42"/>
        <w:numPr>
          <w:ilvl w:val="0"/>
          <w:numId w:val="286"/>
        </w:numPr>
        <w:ind w:firstLineChars="0"/>
        <w:rPr>
          <w:rFonts w:eastAsia="宋体"/>
          <w:b/>
        </w:rPr>
      </w:pPr>
      <w:r>
        <w:rPr>
          <w:rFonts w:eastAsia="宋体"/>
          <w:b/>
        </w:rPr>
        <w:t>说明内容：</w:t>
      </w:r>
    </w:p>
    <w:p>
      <w:pPr>
        <w:pStyle w:val="42"/>
        <w:numPr>
          <w:ilvl w:val="0"/>
          <w:numId w:val="287"/>
        </w:numPr>
        <w:ind w:left="709" w:firstLineChars="0"/>
        <w:rPr>
          <w:rFonts w:eastAsia="宋体"/>
        </w:rPr>
      </w:pPr>
      <w:r>
        <w:rPr>
          <w:rFonts w:eastAsia="宋体"/>
        </w:rPr>
        <w:t>设计依据：</w:t>
      </w:r>
      <w:r>
        <w:rPr>
          <w:rFonts w:hint="eastAsia" w:eastAsia="宋体"/>
        </w:rPr>
        <w:t>《民用建筑供暖通风与空气调节设计规范》GB 50736-2012、</w:t>
      </w:r>
      <w:r>
        <w:rPr>
          <w:rFonts w:eastAsia="宋体"/>
          <w:bCs w:val="0"/>
        </w:rPr>
        <w:t>《公共建筑节能设计标准》GB50189-2015</w:t>
      </w:r>
      <w:r>
        <w:rPr>
          <w:rFonts w:hint="eastAsia" w:eastAsia="宋体"/>
          <w:bCs w:val="0"/>
        </w:rPr>
        <w:t>等</w:t>
      </w:r>
      <w:r>
        <w:rPr>
          <w:rFonts w:eastAsia="宋体"/>
        </w:rPr>
        <w:t>；</w:t>
      </w:r>
    </w:p>
    <w:p>
      <w:pPr>
        <w:pStyle w:val="42"/>
        <w:numPr>
          <w:ilvl w:val="0"/>
          <w:numId w:val="287"/>
        </w:numPr>
        <w:ind w:left="709" w:firstLineChars="0"/>
        <w:rPr>
          <w:rFonts w:eastAsia="宋体"/>
        </w:rPr>
      </w:pPr>
      <w:r>
        <w:rPr>
          <w:rFonts w:eastAsia="宋体"/>
        </w:rPr>
        <w:t>冷热量计量装置按用户、使用功能或分区设置。</w:t>
      </w:r>
    </w:p>
    <w:p>
      <w:pPr>
        <w:pStyle w:val="42"/>
        <w:numPr>
          <w:ilvl w:val="0"/>
          <w:numId w:val="286"/>
        </w:numPr>
        <w:ind w:firstLineChars="0"/>
        <w:rPr>
          <w:rFonts w:eastAsia="宋体"/>
          <w:b/>
        </w:rPr>
      </w:pPr>
      <w:r>
        <w:rPr>
          <w:rFonts w:eastAsia="宋体"/>
          <w:b/>
        </w:rPr>
        <w:t>图纸内容：</w:t>
      </w:r>
    </w:p>
    <w:p>
      <w:pPr>
        <w:pStyle w:val="42"/>
        <w:ind w:left="840" w:firstLine="0" w:firstLineChars="0"/>
        <w:rPr>
          <w:rFonts w:eastAsia="宋体"/>
        </w:rPr>
      </w:pPr>
      <w:r>
        <w:rPr>
          <w:rFonts w:eastAsia="宋体"/>
        </w:rPr>
        <w:t>冷热量计量装置</w:t>
      </w:r>
      <w:r>
        <w:rPr>
          <w:rFonts w:hint="eastAsia" w:eastAsia="宋体"/>
        </w:rPr>
        <w:t>相关图纸及设备表</w:t>
      </w:r>
      <w:r>
        <w:rPr>
          <w:rFonts w:eastAsia="宋体"/>
        </w:rPr>
        <w:t>。</w:t>
      </w:r>
    </w:p>
    <w:p>
      <w:pPr>
        <w:pStyle w:val="42"/>
        <w:numPr>
          <w:ilvl w:val="0"/>
          <w:numId w:val="285"/>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285"/>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0" w:firstLineChars="0"/>
        <w:rPr>
          <w:bCs/>
          <w:szCs w:val="21"/>
        </w:rPr>
      </w:pPr>
    </w:p>
    <w:p>
      <w:pPr>
        <w:pStyle w:val="43"/>
        <w:rPr>
          <w:rFonts w:cs="Times New Roman"/>
          <w:b/>
          <w:color w:val="auto"/>
        </w:rPr>
      </w:pPr>
      <w:r>
        <w:rPr>
          <w:rFonts w:cs="Times New Roman"/>
          <w:b/>
          <w:color w:val="auto"/>
        </w:rPr>
        <w:t>【条文】</w:t>
      </w:r>
      <w:r>
        <w:rPr>
          <w:rFonts w:hint="eastAsia" w:cs="Times New Roman"/>
          <w:b/>
          <w:color w:val="auto"/>
        </w:rPr>
        <w:t>H</w:t>
      </w:r>
      <w:r>
        <w:rPr>
          <w:b/>
          <w:bCs w:val="0"/>
          <w:color w:val="auto"/>
        </w:rPr>
        <w:t>.1.12</w:t>
      </w:r>
      <w:r>
        <w:rPr>
          <w:rFonts w:cs="Times New Roman"/>
          <w:color w:val="auto"/>
        </w:rPr>
        <w:t xml:space="preserve"> 场地内不应有排放超标的污染源。</w:t>
      </w:r>
    </w:p>
    <w:p>
      <w:pPr>
        <w:ind w:firstLine="0" w:firstLineChars="0"/>
      </w:pPr>
      <w:r>
        <w:rPr>
          <w:b/>
        </w:rPr>
        <w:t>注：本条对应19版《绿色建筑评价标准》环境宜居，8.1.6条</w:t>
      </w:r>
    </w:p>
    <w:p>
      <w:pPr>
        <w:pStyle w:val="42"/>
        <w:ind w:firstLine="0" w:firstLineChars="0"/>
        <w:rPr>
          <w:rFonts w:eastAsia="宋体"/>
          <w:b/>
        </w:rPr>
      </w:pPr>
      <w:r>
        <w:rPr>
          <w:rFonts w:eastAsia="宋体"/>
          <w:b/>
        </w:rPr>
        <w:t>【审查要点】</w:t>
      </w:r>
      <w:r>
        <w:rPr>
          <w:rFonts w:hint="eastAsia" w:eastAsia="宋体"/>
          <w:bCs w:val="0"/>
        </w:rPr>
        <w:t>（建筑、给排水多专业审查）</w:t>
      </w:r>
    </w:p>
    <w:p>
      <w:pPr>
        <w:pStyle w:val="42"/>
        <w:numPr>
          <w:ilvl w:val="0"/>
          <w:numId w:val="288"/>
        </w:numPr>
        <w:ind w:firstLineChars="0"/>
        <w:rPr>
          <w:rFonts w:eastAsia="宋体"/>
        </w:rPr>
      </w:pPr>
      <w:r>
        <w:rPr>
          <w:rFonts w:eastAsia="宋体"/>
          <w:b/>
        </w:rPr>
        <w:t>设计图纸：</w:t>
      </w:r>
    </w:p>
    <w:p>
      <w:pPr>
        <w:pStyle w:val="42"/>
        <w:numPr>
          <w:ilvl w:val="0"/>
          <w:numId w:val="289"/>
        </w:numPr>
        <w:ind w:firstLineChars="0"/>
        <w:rPr>
          <w:rFonts w:eastAsia="宋体"/>
        </w:rPr>
      </w:pPr>
      <w:r>
        <w:rPr>
          <w:rFonts w:eastAsia="宋体"/>
          <w:b/>
        </w:rPr>
        <w:t>说明内容：</w:t>
      </w:r>
    </w:p>
    <w:p>
      <w:pPr>
        <w:pStyle w:val="42"/>
        <w:numPr>
          <w:ilvl w:val="0"/>
          <w:numId w:val="290"/>
        </w:numPr>
        <w:ind w:firstLineChars="0"/>
        <w:rPr>
          <w:rFonts w:eastAsia="宋体"/>
        </w:rPr>
      </w:pPr>
      <w:r>
        <w:rPr>
          <w:rFonts w:eastAsia="宋体"/>
        </w:rPr>
        <w:t>设计依据：</w:t>
      </w:r>
      <w:r>
        <w:rPr>
          <w:rFonts w:hint="eastAsia" w:eastAsia="宋体"/>
        </w:rPr>
        <w:t>《大气污染物综合排放标准》GB 16297-1996、《饮食业油烟排放标准（试行）》GB 18483-2001、《锅炉大气污染物排放标准》GB 13271</w:t>
      </w:r>
      <w:r>
        <w:rPr>
          <w:rFonts w:eastAsia="宋体"/>
        </w:rPr>
        <w:t>-2014</w:t>
      </w:r>
      <w:r>
        <w:rPr>
          <w:rFonts w:hint="eastAsia" w:eastAsia="宋体"/>
        </w:rPr>
        <w:t>、《环境卫生技术规范》GB51260-2017、《市容环卫工程项目规范》GB 55013-2021；</w:t>
      </w:r>
    </w:p>
    <w:p>
      <w:pPr>
        <w:pStyle w:val="42"/>
        <w:numPr>
          <w:ilvl w:val="0"/>
          <w:numId w:val="290"/>
        </w:numPr>
        <w:ind w:left="709" w:firstLineChars="0"/>
        <w:rPr>
          <w:rFonts w:eastAsia="宋体"/>
        </w:rPr>
      </w:pPr>
      <w:r>
        <w:rPr>
          <w:rFonts w:hint="eastAsia" w:eastAsia="宋体"/>
        </w:rPr>
        <w:t>说明应明确厨房油烟排放系统净化设备最低去除效率及油烟排放浓度， 并符合《饮食业油烟排放标准（试行）》GB 18483</w:t>
      </w:r>
      <w:r>
        <w:rPr>
          <w:rFonts w:eastAsia="宋体"/>
        </w:rPr>
        <w:t>-2001</w:t>
      </w:r>
      <w:r>
        <w:rPr>
          <w:rFonts w:hint="eastAsia" w:eastAsia="宋体"/>
        </w:rPr>
        <w:t>的规定；</w:t>
      </w:r>
    </w:p>
    <w:p>
      <w:pPr>
        <w:pStyle w:val="42"/>
        <w:numPr>
          <w:ilvl w:val="0"/>
          <w:numId w:val="290"/>
        </w:numPr>
        <w:ind w:left="709" w:firstLineChars="0"/>
        <w:rPr>
          <w:rFonts w:eastAsia="宋体"/>
        </w:rPr>
      </w:pPr>
      <w:r>
        <w:rPr>
          <w:rFonts w:hint="eastAsia" w:eastAsia="宋体"/>
        </w:rPr>
        <w:t>燃气锅炉房锅炉应采用低氮产品，锅炉大气污染物排放浓度应符合《锅炉大气污染物排放标准》GB 13271</w:t>
      </w:r>
      <w:r>
        <w:rPr>
          <w:rFonts w:eastAsia="宋体"/>
        </w:rPr>
        <w:t>-2014</w:t>
      </w:r>
      <w:r>
        <w:rPr>
          <w:rFonts w:hint="eastAsia" w:eastAsia="宋体"/>
        </w:rPr>
        <w:t>及地方相关规定；</w:t>
      </w:r>
    </w:p>
    <w:p>
      <w:pPr>
        <w:pStyle w:val="42"/>
        <w:numPr>
          <w:ilvl w:val="0"/>
          <w:numId w:val="290"/>
        </w:numPr>
        <w:ind w:left="709" w:firstLineChars="0"/>
        <w:rPr>
          <w:rFonts w:eastAsia="宋体"/>
        </w:rPr>
      </w:pPr>
      <w:r>
        <w:rPr>
          <w:rFonts w:hint="eastAsia" w:eastAsia="宋体"/>
        </w:rPr>
        <w:t>餐饮酒店等垃圾收集站应采取除臭控臭及降尘措施。</w:t>
      </w:r>
    </w:p>
    <w:p>
      <w:pPr>
        <w:pStyle w:val="42"/>
        <w:numPr>
          <w:ilvl w:val="0"/>
          <w:numId w:val="289"/>
        </w:numPr>
        <w:ind w:firstLineChars="0"/>
        <w:rPr>
          <w:rFonts w:eastAsia="宋体"/>
          <w:b/>
        </w:rPr>
      </w:pPr>
      <w:r>
        <w:rPr>
          <w:rFonts w:eastAsia="宋体"/>
          <w:b/>
        </w:rPr>
        <w:t>图纸内容：</w:t>
      </w:r>
    </w:p>
    <w:p>
      <w:pPr>
        <w:pStyle w:val="42"/>
        <w:ind w:left="840" w:firstLine="0" w:firstLineChars="0"/>
        <w:rPr>
          <w:rFonts w:eastAsia="宋体"/>
          <w:b/>
        </w:rPr>
      </w:pPr>
      <w:r>
        <w:rPr>
          <w:rFonts w:hint="eastAsia" w:eastAsia="宋体"/>
        </w:rPr>
        <w:t>厨房排油烟系统应设置油烟净化设备措施，油烟净化设备表中应明确油烟净化设备油烟去除效率、油烟排放浓度等参数；锅炉房锅炉烟囱设置高度应符合《锅炉大气污染物排放标准》GB 13271</w:t>
      </w:r>
      <w:r>
        <w:rPr>
          <w:rFonts w:eastAsia="宋体"/>
        </w:rPr>
        <w:t>-2014</w:t>
      </w:r>
      <w:r>
        <w:rPr>
          <w:rFonts w:hint="eastAsia" w:eastAsia="宋体"/>
        </w:rPr>
        <w:t>的相关规定；餐饮酒店等垃圾收集站应采取除臭控臭设备；查看相应平面图、系统原理图等；项目存在其他污染物排放时，查看相应处理措施及图纸</w:t>
      </w:r>
      <w:r>
        <w:rPr>
          <w:rFonts w:eastAsia="宋体"/>
        </w:rPr>
        <w:t>。</w:t>
      </w:r>
    </w:p>
    <w:p>
      <w:pPr>
        <w:pStyle w:val="42"/>
        <w:numPr>
          <w:ilvl w:val="0"/>
          <w:numId w:val="288"/>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rPr>
        <w:t>无。</w:t>
      </w:r>
    </w:p>
    <w:p>
      <w:pPr>
        <w:pStyle w:val="42"/>
        <w:numPr>
          <w:ilvl w:val="0"/>
          <w:numId w:val="288"/>
        </w:numPr>
        <w:ind w:firstLineChars="0"/>
        <w:rPr>
          <w:rFonts w:eastAsia="宋体"/>
          <w:b/>
        </w:rPr>
      </w:pPr>
      <w:r>
        <w:rPr>
          <w:rFonts w:eastAsia="宋体"/>
          <w:b/>
        </w:rPr>
        <w:t>其他支撑文件：</w:t>
      </w:r>
    </w:p>
    <w:p>
      <w:pPr>
        <w:ind w:firstLine="561" w:firstLineChars="267"/>
        <w:jc w:val="left"/>
        <w:rPr>
          <w:rFonts w:hint="eastAsia"/>
          <w:bCs/>
          <w:szCs w:val="21"/>
        </w:rPr>
      </w:pPr>
      <w:bookmarkStart w:id="60" w:name="_Hlk92876667"/>
      <w:r>
        <w:rPr>
          <w:rFonts w:hint="eastAsia"/>
        </w:rPr>
        <w:t>环评报告及批复</w:t>
      </w:r>
      <w:bookmarkEnd w:id="60"/>
      <w:r>
        <w:t>。</w:t>
      </w:r>
    </w:p>
    <w:p>
      <w:pPr>
        <w:ind w:firstLine="0" w:firstLineChars="0"/>
        <w:jc w:val="center"/>
        <w:outlineLvl w:val="2"/>
        <w:rPr>
          <w:b/>
          <w:bCs/>
          <w:szCs w:val="32"/>
        </w:rPr>
      </w:pPr>
      <w:bookmarkStart w:id="61" w:name="_Toc96198180"/>
      <w:r>
        <w:rPr>
          <w:b/>
          <w:bCs/>
          <w:szCs w:val="32"/>
        </w:rPr>
        <w:t>7.2 评分项</w:t>
      </w:r>
      <w:bookmarkEnd w:id="61"/>
    </w:p>
    <w:p>
      <w:pPr>
        <w:pStyle w:val="43"/>
        <w:rPr>
          <w:rFonts w:cs="Times New Roman"/>
          <w:color w:val="auto"/>
        </w:rPr>
      </w:pPr>
      <w:r>
        <w:rPr>
          <w:rFonts w:cs="Times New Roman"/>
          <w:b/>
          <w:color w:val="auto"/>
        </w:rPr>
        <w:t>【条文】</w:t>
      </w:r>
      <w:r>
        <w:rPr>
          <w:rFonts w:hint="eastAsia" w:cs="Times New Roman"/>
          <w:b/>
          <w:color w:val="auto"/>
        </w:rPr>
        <w:t>H</w:t>
      </w:r>
      <w:r>
        <w:rPr>
          <w:rFonts w:cs="Times New Roman"/>
          <w:b/>
          <w:color w:val="auto"/>
        </w:rPr>
        <w:t>.2.1</w:t>
      </w:r>
      <w:r>
        <w:rPr>
          <w:rFonts w:cs="Times New Roman"/>
          <w:color w:val="auto"/>
        </w:rPr>
        <w:t xml:space="preserve"> 采取提升建筑适变性的措施，评价总分值为 18 分，并按下列规则分别评分并累计：</w:t>
      </w:r>
    </w:p>
    <w:p>
      <w:pPr>
        <w:ind w:firstLine="1054" w:firstLineChars="500"/>
      </w:pPr>
      <w:r>
        <w:rPr>
          <w:b/>
          <w:bCs/>
        </w:rPr>
        <w:t>1</w:t>
      </w:r>
      <w:r>
        <w:t xml:space="preserve">  采取通用开放、灵活可变的使用空间设计，或采取建筑使用功能可变措施，得 7 分；</w:t>
      </w:r>
    </w:p>
    <w:p>
      <w:pPr>
        <w:ind w:firstLine="1054" w:firstLineChars="500"/>
      </w:pPr>
      <w:r>
        <w:rPr>
          <w:b/>
          <w:bCs/>
        </w:rPr>
        <w:t>2</w:t>
      </w:r>
      <w:r>
        <w:t xml:space="preserve">  建筑结构与建筑设备管线分离，得 7 分；</w:t>
      </w:r>
    </w:p>
    <w:p>
      <w:pPr>
        <w:ind w:firstLine="1054" w:firstLineChars="500"/>
      </w:pPr>
      <w:r>
        <w:rPr>
          <w:b/>
          <w:bCs/>
        </w:rPr>
        <w:t>3</w:t>
      </w:r>
      <w:r>
        <w:t xml:space="preserve">  采用与建筑功能和空间变化相适应的设备设施布置方式或控制方式，得 4 分。</w:t>
      </w:r>
    </w:p>
    <w:p>
      <w:pPr>
        <w:ind w:firstLine="0" w:firstLineChars="0"/>
      </w:pPr>
      <w:r>
        <w:rPr>
          <w:b/>
        </w:rPr>
        <w:t>注：本条对应19版《绿色建筑评价标准》安全耐久，4.2.6条</w:t>
      </w:r>
    </w:p>
    <w:p>
      <w:pPr>
        <w:pStyle w:val="42"/>
        <w:ind w:firstLine="0" w:firstLineChars="0"/>
        <w:rPr>
          <w:rFonts w:eastAsia="宋体"/>
          <w:b/>
        </w:rPr>
      </w:pPr>
      <w:r>
        <w:rPr>
          <w:rFonts w:eastAsia="宋体"/>
          <w:b/>
        </w:rPr>
        <w:t>【审查要点】</w:t>
      </w:r>
      <w:r>
        <w:rPr>
          <w:rFonts w:hint="eastAsia" w:eastAsia="宋体"/>
        </w:rPr>
        <w:t>（</w:t>
      </w:r>
      <w:r>
        <w:rPr>
          <w:rFonts w:hint="eastAsia" w:eastAsia="宋体"/>
          <w:bCs w:val="0"/>
        </w:rPr>
        <w:t>建筑、结构、给排水、电气多专业审查，</w:t>
      </w:r>
      <w:r>
        <w:rPr>
          <w:rFonts w:hint="eastAsia" w:eastAsia="宋体"/>
        </w:rPr>
        <w:t>暖通审查第2、3款）</w:t>
      </w:r>
    </w:p>
    <w:p>
      <w:pPr>
        <w:pStyle w:val="42"/>
        <w:numPr>
          <w:ilvl w:val="0"/>
          <w:numId w:val="291"/>
        </w:numPr>
        <w:ind w:firstLineChars="0"/>
        <w:rPr>
          <w:rFonts w:eastAsia="宋体"/>
        </w:rPr>
      </w:pPr>
      <w:r>
        <w:rPr>
          <w:rFonts w:eastAsia="宋体"/>
          <w:b/>
        </w:rPr>
        <w:t>设计图纸：</w:t>
      </w:r>
    </w:p>
    <w:p>
      <w:pPr>
        <w:pStyle w:val="42"/>
        <w:numPr>
          <w:ilvl w:val="0"/>
          <w:numId w:val="292"/>
        </w:numPr>
        <w:ind w:firstLineChars="0"/>
        <w:rPr>
          <w:rFonts w:eastAsia="宋体"/>
          <w:b/>
        </w:rPr>
      </w:pPr>
      <w:r>
        <w:rPr>
          <w:rFonts w:eastAsia="宋体"/>
          <w:b/>
        </w:rPr>
        <w:t>说明内容：</w:t>
      </w:r>
    </w:p>
    <w:p>
      <w:pPr>
        <w:pStyle w:val="42"/>
        <w:ind w:firstLine="420"/>
        <w:rPr>
          <w:rFonts w:eastAsia="宋体"/>
        </w:rPr>
      </w:pPr>
      <w:r>
        <w:rPr>
          <w:rFonts w:eastAsia="宋体"/>
        </w:rPr>
        <w:t>说明项目按照管线分离进行设计，说明管线分离的形式，明确设备和管线安装位置和安装方式</w:t>
      </w:r>
      <w:r>
        <w:rPr>
          <w:rFonts w:hint="eastAsia" w:eastAsia="宋体"/>
        </w:rPr>
        <w:t>。</w:t>
      </w:r>
    </w:p>
    <w:p>
      <w:pPr>
        <w:pStyle w:val="42"/>
        <w:numPr>
          <w:ilvl w:val="0"/>
          <w:numId w:val="292"/>
        </w:numPr>
        <w:ind w:firstLineChars="0"/>
        <w:rPr>
          <w:rFonts w:eastAsia="宋体"/>
          <w:b/>
        </w:rPr>
      </w:pPr>
      <w:r>
        <w:rPr>
          <w:rFonts w:eastAsia="宋体"/>
          <w:b/>
        </w:rPr>
        <w:t>图纸内容：</w:t>
      </w:r>
    </w:p>
    <w:p>
      <w:pPr>
        <w:pStyle w:val="42"/>
        <w:ind w:left="420" w:firstLine="0" w:firstLineChars="0"/>
        <w:rPr>
          <w:rFonts w:eastAsia="宋体"/>
        </w:rPr>
      </w:pPr>
      <w:r>
        <w:rPr>
          <w:rFonts w:eastAsia="宋体"/>
        </w:rPr>
        <w:t>管线分离节点专项图的设计内容与说明内容一致。</w:t>
      </w:r>
    </w:p>
    <w:p>
      <w:pPr>
        <w:pStyle w:val="42"/>
        <w:numPr>
          <w:ilvl w:val="0"/>
          <w:numId w:val="291"/>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291"/>
        </w:numPr>
        <w:ind w:firstLineChars="0"/>
        <w:rPr>
          <w:rFonts w:eastAsia="宋体"/>
          <w:b/>
        </w:rPr>
      </w:pPr>
      <w:r>
        <w:rPr>
          <w:rFonts w:eastAsia="宋体"/>
          <w:b/>
        </w:rPr>
        <w:t>其他支撑文件：</w:t>
      </w:r>
    </w:p>
    <w:p>
      <w:pPr>
        <w:widowControl/>
        <w:ind w:firstLine="420"/>
        <w:rPr>
          <w:bCs/>
          <w:szCs w:val="21"/>
        </w:rPr>
      </w:pPr>
      <w:r>
        <w:t>无。</w:t>
      </w:r>
    </w:p>
    <w:p>
      <w:pPr>
        <w:ind w:firstLine="420"/>
      </w:pPr>
    </w:p>
    <w:p>
      <w:pPr>
        <w:keepNext/>
        <w:keepLines/>
        <w:ind w:firstLine="0" w:firstLineChars="0"/>
        <w:outlineLvl w:val="3"/>
        <w:rPr>
          <w:bCs/>
          <w:szCs w:val="28"/>
        </w:rPr>
      </w:pPr>
      <w:r>
        <w:rPr>
          <w:b/>
          <w:bCs/>
          <w:szCs w:val="28"/>
        </w:rPr>
        <w:t>【条文】</w:t>
      </w:r>
      <w:r>
        <w:rPr>
          <w:rFonts w:hint="eastAsia"/>
          <w:b/>
          <w:bCs/>
          <w:szCs w:val="28"/>
        </w:rPr>
        <w:t>H.2.</w:t>
      </w:r>
      <w:r>
        <w:rPr>
          <w:b/>
          <w:bCs/>
          <w:szCs w:val="28"/>
        </w:rPr>
        <w:t xml:space="preserve">2 </w:t>
      </w:r>
      <w:r>
        <w:rPr>
          <w:bCs/>
          <w:szCs w:val="28"/>
        </w:rPr>
        <w:t>采取提升建筑部品部件耐久性的措施，评价总分值为10分，并按下列规则分别评分并累计：</w:t>
      </w:r>
    </w:p>
    <w:p>
      <w:pPr>
        <w:ind w:firstLine="1054" w:firstLineChars="500"/>
      </w:pPr>
      <w:r>
        <w:rPr>
          <w:b/>
        </w:rPr>
        <w:t>1</w:t>
      </w:r>
      <w:r>
        <w:t xml:space="preserve"> 使用耐腐蚀、抗老化、耐久性能好的管材、管线、管件，得5分；</w:t>
      </w:r>
    </w:p>
    <w:p>
      <w:pPr>
        <w:ind w:firstLine="1054" w:firstLineChars="500"/>
      </w:pPr>
      <w:r>
        <w:rPr>
          <w:b/>
        </w:rPr>
        <w:t>2</w:t>
      </w:r>
      <w:r>
        <w:t xml:space="preserve"> </w:t>
      </w:r>
      <w:r>
        <w:rPr>
          <w:rFonts w:hint="eastAsia"/>
        </w:rPr>
        <w:t>活动配件选用长寿命产品，并考虑部品组合的同寿命性；不同使用寿命的部品组合时，采用便于分别拆换、更新和升级的构造，得5分。</w:t>
      </w:r>
    </w:p>
    <w:p>
      <w:pPr>
        <w:ind w:firstLine="0" w:firstLineChars="0"/>
      </w:pPr>
      <w:r>
        <w:rPr>
          <w:b/>
        </w:rPr>
        <w:t>注：本条对应19版《绿色建筑评价标准》安全耐久，4.2.7条</w:t>
      </w:r>
    </w:p>
    <w:p>
      <w:pPr>
        <w:pStyle w:val="42"/>
        <w:ind w:firstLine="0" w:firstLineChars="0"/>
        <w:rPr>
          <w:rFonts w:eastAsia="宋体"/>
          <w:b/>
        </w:rPr>
      </w:pPr>
      <w:r>
        <w:rPr>
          <w:rFonts w:eastAsia="宋体"/>
          <w:b/>
        </w:rPr>
        <w:t>【审查要点】</w:t>
      </w:r>
      <w:r>
        <w:rPr>
          <w:rFonts w:hint="eastAsia" w:eastAsia="宋体"/>
          <w:bCs w:val="0"/>
        </w:rPr>
        <w:t>（建筑、给排水、电气多专业审查）</w:t>
      </w:r>
    </w:p>
    <w:p>
      <w:pPr>
        <w:pStyle w:val="42"/>
        <w:numPr>
          <w:ilvl w:val="0"/>
          <w:numId w:val="293"/>
        </w:numPr>
        <w:ind w:firstLineChars="0"/>
        <w:rPr>
          <w:rFonts w:eastAsia="宋体"/>
        </w:rPr>
      </w:pPr>
      <w:r>
        <w:rPr>
          <w:rFonts w:eastAsia="宋体"/>
          <w:b/>
        </w:rPr>
        <w:t>设计图纸：</w:t>
      </w:r>
    </w:p>
    <w:p>
      <w:pPr>
        <w:pStyle w:val="42"/>
        <w:numPr>
          <w:ilvl w:val="0"/>
          <w:numId w:val="294"/>
        </w:numPr>
        <w:ind w:firstLineChars="0"/>
        <w:rPr>
          <w:rFonts w:eastAsia="宋体"/>
          <w:b/>
        </w:rPr>
      </w:pPr>
      <w:r>
        <w:rPr>
          <w:rFonts w:eastAsia="宋体"/>
          <w:b/>
        </w:rPr>
        <w:t>说明内容：</w:t>
      </w:r>
    </w:p>
    <w:p>
      <w:pPr>
        <w:pStyle w:val="42"/>
        <w:numPr>
          <w:ilvl w:val="0"/>
          <w:numId w:val="295"/>
        </w:numPr>
        <w:ind w:left="709" w:firstLineChars="0"/>
        <w:rPr>
          <w:rFonts w:eastAsia="宋体"/>
        </w:rPr>
      </w:pPr>
      <w:r>
        <w:rPr>
          <w:rFonts w:eastAsia="宋体"/>
        </w:rPr>
        <w:t>设计依据：</w:t>
      </w:r>
      <w:r>
        <w:rPr>
          <w:rFonts w:hint="eastAsia" w:eastAsia="宋体"/>
        </w:rPr>
        <w:t>《民用建筑供暖通风与空调设计规范》GB 50736-2012、《通风与空调工程施工规范》GB 50738-2011、《通风与空调工程施工质量验收规范》GB 50243-2016</w:t>
      </w:r>
      <w:r>
        <w:rPr>
          <w:rFonts w:eastAsia="宋体"/>
        </w:rPr>
        <w:t>；</w:t>
      </w:r>
    </w:p>
    <w:p>
      <w:pPr>
        <w:pStyle w:val="42"/>
        <w:numPr>
          <w:ilvl w:val="0"/>
          <w:numId w:val="295"/>
        </w:numPr>
        <w:ind w:left="709" w:firstLineChars="0"/>
        <w:rPr>
          <w:rFonts w:eastAsia="宋体"/>
        </w:rPr>
      </w:pPr>
      <w:r>
        <w:rPr>
          <w:rFonts w:hint="eastAsia" w:eastAsia="宋体"/>
        </w:rPr>
        <w:t>明确管材、管件的名称、材质，耐腐蚀、抗老化、耐久性要求，并符合相关国家现行标准规定的参数要求；明确阀门、仪表等活动配件的耐久性达到相应产品标准要求，明确不同使用寿命的产品组合的名称、组合方式、更新构造。</w:t>
      </w:r>
    </w:p>
    <w:p>
      <w:pPr>
        <w:pStyle w:val="42"/>
        <w:numPr>
          <w:ilvl w:val="0"/>
          <w:numId w:val="294"/>
        </w:numPr>
        <w:ind w:firstLineChars="0"/>
        <w:rPr>
          <w:rFonts w:eastAsia="宋体"/>
          <w:b/>
        </w:rPr>
      </w:pPr>
      <w:r>
        <w:rPr>
          <w:rFonts w:eastAsia="宋体"/>
          <w:b/>
        </w:rPr>
        <w:t>图纸内容：</w:t>
      </w:r>
    </w:p>
    <w:p>
      <w:pPr>
        <w:pStyle w:val="42"/>
        <w:ind w:firstLine="630" w:firstLineChars="300"/>
        <w:rPr>
          <w:rFonts w:eastAsia="宋体"/>
        </w:rPr>
      </w:pPr>
      <w:r>
        <w:rPr>
          <w:rFonts w:hint="eastAsia" w:eastAsia="宋体"/>
        </w:rPr>
        <w:t>主要设备材料表</w:t>
      </w:r>
      <w:r>
        <w:rPr>
          <w:rFonts w:eastAsia="宋体"/>
        </w:rPr>
        <w:t>。</w:t>
      </w:r>
    </w:p>
    <w:p>
      <w:pPr>
        <w:pStyle w:val="42"/>
        <w:numPr>
          <w:ilvl w:val="0"/>
          <w:numId w:val="293"/>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293"/>
        </w:numPr>
        <w:ind w:firstLineChars="0"/>
        <w:rPr>
          <w:rFonts w:eastAsia="宋体"/>
          <w:b/>
        </w:rPr>
      </w:pPr>
      <w:r>
        <w:rPr>
          <w:rFonts w:eastAsia="宋体"/>
          <w:b/>
        </w:rPr>
        <w:t>其他支撑文件：</w:t>
      </w:r>
    </w:p>
    <w:p>
      <w:pPr>
        <w:ind w:firstLine="420"/>
      </w:pPr>
      <w:r>
        <w:t>无。</w:t>
      </w:r>
    </w:p>
    <w:p>
      <w:pPr>
        <w:ind w:firstLine="420"/>
      </w:pPr>
    </w:p>
    <w:p>
      <w:pPr>
        <w:keepNext/>
        <w:keepLines/>
        <w:ind w:firstLine="0" w:firstLineChars="0"/>
        <w:outlineLvl w:val="3"/>
        <w:rPr>
          <w:bCs/>
          <w:szCs w:val="28"/>
        </w:rPr>
      </w:pPr>
      <w:r>
        <w:rPr>
          <w:b/>
          <w:bCs/>
          <w:szCs w:val="28"/>
        </w:rPr>
        <w:t xml:space="preserve">【条文】H.2.3 </w:t>
      </w:r>
      <w:r>
        <w:rPr>
          <w:bCs/>
          <w:szCs w:val="28"/>
        </w:rPr>
        <w:t>控制室内主要空气污染物的浓度，评价总分值12分，并按下列规则分别评分并累计：</w:t>
      </w:r>
    </w:p>
    <w:p>
      <w:pPr>
        <w:ind w:firstLine="1265" w:firstLineChars="600"/>
      </w:pPr>
      <w:r>
        <w:rPr>
          <w:b/>
        </w:rPr>
        <w:t>1</w:t>
      </w:r>
      <w:r>
        <w:t xml:space="preserve"> 氨、甲醛、苯、总挥发性有机物、氡等污染物浓度低于现行国家标准《室内空气质量标准》GB/T18883规定限制的10%，得3分；低于20%，得6分；</w:t>
      </w:r>
    </w:p>
    <w:p>
      <w:pPr>
        <w:ind w:firstLine="1265" w:firstLineChars="600"/>
      </w:pPr>
      <w:r>
        <w:rPr>
          <w:b/>
        </w:rPr>
        <w:t>2</w:t>
      </w:r>
      <w:r>
        <w:t xml:space="preserve"> 室内PM</w:t>
      </w:r>
      <w:r>
        <w:rPr>
          <w:vertAlign w:val="subscript"/>
        </w:rPr>
        <w:t>2.5</w:t>
      </w:r>
      <w:r>
        <w:t>年均浓度不高于25µg/m³，且室内PM</w:t>
      </w:r>
      <w:r>
        <w:rPr>
          <w:vertAlign w:val="subscript"/>
        </w:rPr>
        <w:t>10</w:t>
      </w:r>
      <w:r>
        <w:t>年均浓度不高于50µg/m³</w:t>
      </w:r>
      <w:r>
        <w:rPr>
          <w:szCs w:val="21"/>
        </w:rPr>
        <w:t>，得6分。</w:t>
      </w:r>
    </w:p>
    <w:p>
      <w:pPr>
        <w:adjustRightInd/>
        <w:snapToGrid/>
        <w:ind w:firstLine="0" w:firstLineChars="0"/>
        <w:rPr>
          <w:b/>
        </w:rPr>
      </w:pPr>
      <w:r>
        <w:rPr>
          <w:b/>
        </w:rPr>
        <w:t>注：本条对应19版《绿色建筑评价标准》健康舒适，5.2.1条</w:t>
      </w:r>
    </w:p>
    <w:p>
      <w:pPr>
        <w:pStyle w:val="42"/>
        <w:ind w:firstLine="0" w:firstLineChars="0"/>
        <w:rPr>
          <w:rFonts w:eastAsia="宋体"/>
          <w:b/>
        </w:rPr>
      </w:pPr>
      <w:r>
        <w:rPr>
          <w:rFonts w:eastAsia="宋体"/>
          <w:b/>
        </w:rPr>
        <w:t>【审查要点】</w:t>
      </w:r>
      <w:r>
        <w:rPr>
          <w:rFonts w:hint="eastAsia" w:eastAsia="宋体"/>
        </w:rPr>
        <w:t>（室内装修与材料多专业审查，建筑物理审查室内污染物浓度模拟分析报告，暖通审查第2款）</w:t>
      </w:r>
    </w:p>
    <w:p>
      <w:pPr>
        <w:pStyle w:val="42"/>
        <w:numPr>
          <w:ilvl w:val="0"/>
          <w:numId w:val="296"/>
        </w:numPr>
        <w:ind w:firstLineChars="0"/>
        <w:rPr>
          <w:rFonts w:eastAsia="宋体"/>
        </w:rPr>
      </w:pPr>
      <w:r>
        <w:rPr>
          <w:rFonts w:eastAsia="宋体"/>
          <w:b/>
        </w:rPr>
        <w:t>设计图纸：</w:t>
      </w:r>
    </w:p>
    <w:p>
      <w:pPr>
        <w:pStyle w:val="42"/>
        <w:numPr>
          <w:ilvl w:val="0"/>
          <w:numId w:val="297"/>
        </w:numPr>
        <w:ind w:firstLineChars="0"/>
        <w:rPr>
          <w:rFonts w:eastAsia="宋体"/>
          <w:b/>
        </w:rPr>
      </w:pPr>
      <w:r>
        <w:rPr>
          <w:rFonts w:eastAsia="宋体"/>
          <w:b/>
        </w:rPr>
        <w:t>说明内容：</w:t>
      </w:r>
    </w:p>
    <w:p>
      <w:pPr>
        <w:pStyle w:val="42"/>
        <w:numPr>
          <w:ilvl w:val="0"/>
          <w:numId w:val="298"/>
        </w:numPr>
        <w:ind w:left="709" w:firstLineChars="0"/>
        <w:rPr>
          <w:rFonts w:eastAsia="宋体"/>
        </w:rPr>
      </w:pPr>
      <w:r>
        <w:rPr>
          <w:rFonts w:eastAsia="宋体"/>
        </w:rPr>
        <w:t>设计依据：《室内空气质量标准》GB/T</w:t>
      </w:r>
      <w:r>
        <w:rPr>
          <w:rFonts w:hint="eastAsia" w:eastAsia="宋体"/>
        </w:rPr>
        <w:t xml:space="preserve"> </w:t>
      </w:r>
      <w:r>
        <w:rPr>
          <w:rFonts w:eastAsia="宋体"/>
        </w:rPr>
        <w:t>18883-2002</w:t>
      </w:r>
      <w:r>
        <w:rPr>
          <w:rFonts w:hint="eastAsia" w:eastAsia="宋体"/>
        </w:rPr>
        <w:t>、《建筑环境通用规范》GB55016-2021；</w:t>
      </w:r>
    </w:p>
    <w:p>
      <w:pPr>
        <w:pStyle w:val="42"/>
        <w:numPr>
          <w:ilvl w:val="0"/>
          <w:numId w:val="298"/>
        </w:numPr>
        <w:ind w:left="709" w:firstLineChars="0"/>
        <w:rPr>
          <w:rFonts w:eastAsia="宋体"/>
        </w:rPr>
      </w:pPr>
      <w:r>
        <w:rPr>
          <w:rFonts w:hint="eastAsia" w:eastAsia="宋体"/>
        </w:rPr>
        <w:t>对于设置集中空调系统的建筑，明确新风、净化措施及设备参数；</w:t>
      </w:r>
    </w:p>
    <w:p>
      <w:pPr>
        <w:pStyle w:val="42"/>
        <w:numPr>
          <w:ilvl w:val="0"/>
          <w:numId w:val="298"/>
        </w:numPr>
        <w:ind w:left="709" w:firstLineChars="0"/>
        <w:rPr>
          <w:rFonts w:eastAsia="宋体"/>
        </w:rPr>
      </w:pPr>
      <w:r>
        <w:rPr>
          <w:rFonts w:hint="eastAsia" w:eastAsia="宋体"/>
        </w:rPr>
        <w:t>对于无集中通风空调的建筑，采用空气净化器或户式新风系统控制室内颗粒物浓度。</w:t>
      </w:r>
    </w:p>
    <w:p>
      <w:pPr>
        <w:pStyle w:val="42"/>
        <w:numPr>
          <w:ilvl w:val="0"/>
          <w:numId w:val="297"/>
        </w:numPr>
        <w:ind w:firstLineChars="0"/>
        <w:rPr>
          <w:rFonts w:eastAsia="宋体"/>
          <w:b/>
        </w:rPr>
      </w:pPr>
      <w:r>
        <w:rPr>
          <w:rFonts w:eastAsia="宋体"/>
          <w:b/>
        </w:rPr>
        <w:t>图纸内容：</w:t>
      </w:r>
    </w:p>
    <w:p>
      <w:pPr>
        <w:pStyle w:val="42"/>
        <w:ind w:firstLine="630" w:firstLineChars="300"/>
        <w:rPr>
          <w:rFonts w:eastAsia="宋体"/>
        </w:rPr>
      </w:pPr>
      <w:r>
        <w:rPr>
          <w:rFonts w:hint="eastAsia" w:eastAsia="宋体"/>
        </w:rPr>
        <w:t>空调通风平面图</w:t>
      </w:r>
      <w:r>
        <w:rPr>
          <w:rFonts w:eastAsia="宋体"/>
        </w:rPr>
        <w:t>。</w:t>
      </w:r>
    </w:p>
    <w:p>
      <w:pPr>
        <w:pStyle w:val="42"/>
        <w:numPr>
          <w:ilvl w:val="0"/>
          <w:numId w:val="296"/>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室内污染物浓度模拟分析报告。（仅全装修项目提供）</w:t>
      </w:r>
    </w:p>
    <w:p>
      <w:pPr>
        <w:pStyle w:val="42"/>
        <w:numPr>
          <w:ilvl w:val="0"/>
          <w:numId w:val="296"/>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keepNext/>
        <w:keepLines/>
        <w:ind w:firstLine="0" w:firstLineChars="0"/>
        <w:outlineLvl w:val="3"/>
        <w:rPr>
          <w:bCs/>
          <w:szCs w:val="28"/>
        </w:rPr>
      </w:pPr>
      <w:r>
        <w:rPr>
          <w:b/>
          <w:bCs/>
          <w:szCs w:val="28"/>
        </w:rPr>
        <w:t xml:space="preserve">【条文】H.2.4 </w:t>
      </w:r>
      <w:r>
        <w:rPr>
          <w:bCs/>
          <w:szCs w:val="28"/>
        </w:rPr>
        <w:t>具有良好的室内热湿环境，评价总分值为8分，并按下列规则评分：</w:t>
      </w:r>
    </w:p>
    <w:p>
      <w:pPr>
        <w:ind w:firstLine="1265" w:firstLineChars="600"/>
      </w:pPr>
      <w:r>
        <w:rPr>
          <w:b/>
        </w:rPr>
        <w:t>1</w:t>
      </w:r>
      <w:r>
        <w:t xml:space="preserve"> 自然通风或复合通风的建筑，建筑主要功能房间室内热环境参数在适应性热舒适区域的时间比例，达到 30%，得2分；每再增加10%，再得1分，最高得8分；</w:t>
      </w:r>
    </w:p>
    <w:p>
      <w:pPr>
        <w:ind w:firstLine="1265" w:firstLineChars="600"/>
      </w:pPr>
      <w:r>
        <w:rPr>
          <w:b/>
        </w:rPr>
        <w:t>2</w:t>
      </w:r>
      <w:r>
        <w:t xml:space="preserve"> 采用人工冷热源的建筑，主要功能房间达到现行国家标准《民用建筑室内热湿环境评价标准》 GB/T 50785规定的室内人工冷热源热湿环境整体评价Ⅱ级的面积比例，达到 60%，得5分；每再增加10%，再得1分，最高得8分。</w:t>
      </w:r>
    </w:p>
    <w:p>
      <w:pPr>
        <w:adjustRightInd/>
        <w:snapToGrid/>
        <w:ind w:firstLine="0" w:firstLineChars="0"/>
        <w:rPr>
          <w:b/>
        </w:rPr>
      </w:pPr>
      <w:r>
        <w:rPr>
          <w:b/>
        </w:rPr>
        <w:t>注：本条对应19版《绿色建筑评价标准》健康舒适，5.2.9条</w:t>
      </w:r>
    </w:p>
    <w:p>
      <w:pPr>
        <w:pStyle w:val="42"/>
        <w:ind w:firstLine="0" w:firstLineChars="0"/>
        <w:rPr>
          <w:rFonts w:eastAsia="宋体"/>
          <w:b/>
        </w:rPr>
      </w:pPr>
      <w:r>
        <w:rPr>
          <w:rFonts w:eastAsia="宋体"/>
          <w:b/>
        </w:rPr>
        <w:t>【审查要点】</w:t>
      </w:r>
      <w:r>
        <w:rPr>
          <w:rFonts w:hint="eastAsia" w:eastAsia="宋体"/>
          <w:bCs w:val="0"/>
        </w:rPr>
        <w:t>（建筑物理专业审查室内热舒适模拟分析报告）</w:t>
      </w:r>
    </w:p>
    <w:p>
      <w:pPr>
        <w:pStyle w:val="42"/>
        <w:numPr>
          <w:ilvl w:val="0"/>
          <w:numId w:val="299"/>
        </w:numPr>
        <w:ind w:firstLineChars="0"/>
        <w:rPr>
          <w:rFonts w:eastAsia="宋体"/>
        </w:rPr>
      </w:pPr>
      <w:r>
        <w:rPr>
          <w:rFonts w:eastAsia="宋体"/>
          <w:b/>
        </w:rPr>
        <w:t>设计图纸：</w:t>
      </w:r>
    </w:p>
    <w:p>
      <w:pPr>
        <w:pStyle w:val="42"/>
        <w:numPr>
          <w:ilvl w:val="0"/>
          <w:numId w:val="300"/>
        </w:numPr>
        <w:ind w:firstLineChars="0"/>
        <w:rPr>
          <w:rFonts w:eastAsia="宋体"/>
          <w:b/>
        </w:rPr>
      </w:pPr>
      <w:r>
        <w:rPr>
          <w:rFonts w:eastAsia="宋体"/>
          <w:b/>
        </w:rPr>
        <w:t>说明内容：</w:t>
      </w:r>
    </w:p>
    <w:p>
      <w:pPr>
        <w:pStyle w:val="42"/>
        <w:ind w:left="420" w:leftChars="200" w:firstLine="0" w:firstLineChars="0"/>
        <w:rPr>
          <w:rFonts w:eastAsia="宋体"/>
          <w:b/>
        </w:rPr>
      </w:pPr>
      <w:r>
        <w:rPr>
          <w:rFonts w:eastAsia="宋体"/>
        </w:rPr>
        <w:t>设计依据：《《民用建筑室内热湿环境评价标准》GB/T50785-2012；</w:t>
      </w:r>
    </w:p>
    <w:p>
      <w:pPr>
        <w:pStyle w:val="42"/>
        <w:numPr>
          <w:ilvl w:val="0"/>
          <w:numId w:val="300"/>
        </w:numPr>
        <w:ind w:firstLineChars="0"/>
        <w:rPr>
          <w:rFonts w:eastAsia="宋体"/>
          <w:b/>
        </w:rPr>
      </w:pPr>
      <w:r>
        <w:rPr>
          <w:rFonts w:eastAsia="宋体"/>
          <w:b/>
        </w:rPr>
        <w:t>图纸内容：</w:t>
      </w:r>
    </w:p>
    <w:p>
      <w:pPr>
        <w:pStyle w:val="42"/>
        <w:ind w:left="567" w:firstLine="0" w:firstLineChars="0"/>
        <w:rPr>
          <w:rFonts w:eastAsia="宋体"/>
        </w:rPr>
      </w:pPr>
      <w:r>
        <w:rPr>
          <w:rFonts w:hint="eastAsia" w:eastAsia="宋体"/>
        </w:rPr>
        <w:t>无。</w:t>
      </w:r>
    </w:p>
    <w:p>
      <w:pPr>
        <w:pStyle w:val="42"/>
        <w:numPr>
          <w:ilvl w:val="0"/>
          <w:numId w:val="299"/>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rPr>
        <w:t>室内热舒适模拟分析报告</w:t>
      </w:r>
      <w:r>
        <w:rPr>
          <w:rFonts w:hint="eastAsia" w:eastAsia="宋体"/>
        </w:rPr>
        <w:t>。</w:t>
      </w:r>
    </w:p>
    <w:p>
      <w:pPr>
        <w:pStyle w:val="42"/>
        <w:numPr>
          <w:ilvl w:val="0"/>
          <w:numId w:val="299"/>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Cs/>
          <w:szCs w:val="28"/>
        </w:rPr>
      </w:pPr>
      <w:r>
        <w:rPr>
          <w:b/>
          <w:bCs/>
          <w:szCs w:val="28"/>
        </w:rPr>
        <w:t>【条文】</w:t>
      </w:r>
      <w:r>
        <w:rPr>
          <w:rFonts w:hint="eastAsia"/>
          <w:b/>
          <w:bCs/>
          <w:szCs w:val="28"/>
        </w:rPr>
        <w:t>H</w:t>
      </w:r>
      <w:r>
        <w:rPr>
          <w:b/>
          <w:bCs/>
          <w:szCs w:val="28"/>
        </w:rPr>
        <w:t>.2.5</w:t>
      </w:r>
      <w:r>
        <w:rPr>
          <w:bCs/>
          <w:szCs w:val="28"/>
        </w:rPr>
        <w:t xml:space="preserve"> 设置分类、分级用能自动远传计量系统，且设置能源管理系统实现对建筑能耗的监测、数据分析和管理，评价分值为8分。</w:t>
      </w:r>
    </w:p>
    <w:p>
      <w:pPr>
        <w:widowControl/>
        <w:ind w:firstLine="0" w:firstLineChars="0"/>
        <w:rPr>
          <w:b/>
          <w:bCs/>
          <w:szCs w:val="21"/>
        </w:rPr>
      </w:pPr>
      <w:r>
        <w:rPr>
          <w:b/>
          <w:bCs/>
          <w:szCs w:val="21"/>
        </w:rPr>
        <w:t>注：本条对应19版《绿色建筑评价标准》生活便利，6.2.6条</w:t>
      </w:r>
    </w:p>
    <w:p>
      <w:pPr>
        <w:pStyle w:val="42"/>
        <w:ind w:firstLine="0" w:firstLineChars="0"/>
        <w:rPr>
          <w:rFonts w:eastAsia="宋体"/>
          <w:b/>
        </w:rPr>
      </w:pPr>
      <w:r>
        <w:rPr>
          <w:rFonts w:eastAsia="宋体"/>
          <w:b/>
        </w:rPr>
        <w:t>【审查要点】</w:t>
      </w:r>
      <w:r>
        <w:rPr>
          <w:rFonts w:hint="eastAsia" w:eastAsia="宋体"/>
          <w:bCs w:val="0"/>
        </w:rPr>
        <w:t>（给排水、弱电多专业审查）</w:t>
      </w:r>
    </w:p>
    <w:p>
      <w:pPr>
        <w:pStyle w:val="42"/>
        <w:numPr>
          <w:ilvl w:val="0"/>
          <w:numId w:val="221"/>
        </w:numPr>
        <w:ind w:firstLineChars="0"/>
        <w:rPr>
          <w:rFonts w:eastAsia="宋体"/>
        </w:rPr>
      </w:pPr>
      <w:r>
        <w:rPr>
          <w:rFonts w:eastAsia="宋体"/>
          <w:b/>
        </w:rPr>
        <w:t>设计图纸：</w:t>
      </w:r>
    </w:p>
    <w:p>
      <w:pPr>
        <w:pStyle w:val="42"/>
        <w:numPr>
          <w:ilvl w:val="0"/>
          <w:numId w:val="222"/>
        </w:numPr>
        <w:ind w:firstLineChars="0"/>
        <w:rPr>
          <w:rFonts w:eastAsia="宋体"/>
          <w:b/>
        </w:rPr>
      </w:pPr>
      <w:r>
        <w:rPr>
          <w:rFonts w:eastAsia="宋体"/>
          <w:b/>
        </w:rPr>
        <w:t>说明内容：</w:t>
      </w:r>
    </w:p>
    <w:p>
      <w:pPr>
        <w:pStyle w:val="42"/>
        <w:numPr>
          <w:ilvl w:val="0"/>
          <w:numId w:val="223"/>
        </w:numPr>
        <w:ind w:left="709" w:firstLineChars="0"/>
        <w:rPr>
          <w:rFonts w:eastAsia="宋体"/>
        </w:rPr>
      </w:pPr>
      <w:r>
        <w:rPr>
          <w:rFonts w:eastAsia="宋体"/>
        </w:rPr>
        <w:t>设计依据：《公共建筑能耗远程监测系统技术规程》JGJ/T285-2014</w:t>
      </w:r>
      <w:r>
        <w:rPr>
          <w:rFonts w:hint="eastAsia" w:eastAsia="宋体"/>
        </w:rPr>
        <w:t>及我省有关地方标准等</w:t>
      </w:r>
      <w:r>
        <w:rPr>
          <w:rFonts w:eastAsia="宋体"/>
        </w:rPr>
        <w:t>；</w:t>
      </w:r>
    </w:p>
    <w:p>
      <w:pPr>
        <w:pStyle w:val="42"/>
        <w:numPr>
          <w:ilvl w:val="0"/>
          <w:numId w:val="223"/>
        </w:numPr>
        <w:ind w:left="709" w:firstLineChars="0"/>
        <w:rPr>
          <w:rFonts w:eastAsia="宋体"/>
        </w:rPr>
      </w:pPr>
      <w:r>
        <w:rPr>
          <w:rFonts w:hint="eastAsia" w:eastAsia="宋体"/>
        </w:rPr>
        <w:t>公共建筑应阐述能源</w:t>
      </w:r>
      <w:r>
        <w:rPr>
          <w:rFonts w:eastAsia="宋体"/>
        </w:rPr>
        <w:t>分级</w:t>
      </w:r>
      <w:r>
        <w:rPr>
          <w:rFonts w:hint="eastAsia" w:eastAsia="宋体"/>
        </w:rPr>
        <w:t>计量（冷热源总表、分支及末端空调机组、新风机组分级）</w:t>
      </w:r>
      <w:r>
        <w:rPr>
          <w:rFonts w:eastAsia="宋体"/>
        </w:rPr>
        <w:t>说明设置有能对建筑能耗进行监测、数据分析和管理的能源管理系统。</w:t>
      </w:r>
    </w:p>
    <w:p>
      <w:pPr>
        <w:pStyle w:val="42"/>
        <w:numPr>
          <w:ilvl w:val="0"/>
          <w:numId w:val="223"/>
        </w:numPr>
        <w:ind w:left="709" w:firstLineChars="0"/>
        <w:rPr>
          <w:rFonts w:eastAsia="宋体"/>
        </w:rPr>
      </w:pPr>
      <w:r>
        <w:rPr>
          <w:rFonts w:hint="eastAsia" w:eastAsia="宋体"/>
        </w:rPr>
        <w:t>住宅建筑，主要针对公共区域提出要求，对于住户仅要求每个单元(或楼栋)设置可远传的计量总表。</w:t>
      </w:r>
    </w:p>
    <w:p>
      <w:pPr>
        <w:pStyle w:val="42"/>
        <w:numPr>
          <w:ilvl w:val="0"/>
          <w:numId w:val="222"/>
        </w:numPr>
        <w:ind w:firstLineChars="0"/>
        <w:rPr>
          <w:rFonts w:eastAsia="宋体"/>
          <w:b/>
        </w:rPr>
      </w:pPr>
      <w:r>
        <w:rPr>
          <w:rFonts w:eastAsia="宋体"/>
          <w:b/>
        </w:rPr>
        <w:t>图纸内容：</w:t>
      </w:r>
    </w:p>
    <w:p>
      <w:pPr>
        <w:pStyle w:val="42"/>
        <w:ind w:left="709" w:firstLine="0" w:firstLineChars="0"/>
        <w:rPr>
          <w:rFonts w:eastAsia="宋体"/>
        </w:rPr>
      </w:pPr>
      <w:r>
        <w:rPr>
          <w:rFonts w:hint="eastAsia" w:eastAsia="宋体"/>
        </w:rPr>
        <w:t>能量分级计量相关图纸，及具有远传计量功能的设备表。</w:t>
      </w:r>
    </w:p>
    <w:p>
      <w:pPr>
        <w:pStyle w:val="42"/>
        <w:numPr>
          <w:ilvl w:val="0"/>
          <w:numId w:val="221"/>
        </w:numPr>
        <w:ind w:firstLineChars="0"/>
        <w:rPr>
          <w:rFonts w:eastAsia="宋体"/>
          <w:b/>
        </w:rPr>
      </w:pPr>
      <w:r>
        <w:rPr>
          <w:rFonts w:eastAsia="宋体"/>
          <w:b/>
        </w:rPr>
        <w:t>技术支撑文件：</w:t>
      </w:r>
    </w:p>
    <w:p>
      <w:pPr>
        <w:pStyle w:val="42"/>
        <w:ind w:firstLine="420"/>
        <w:rPr>
          <w:rFonts w:eastAsia="宋体"/>
        </w:rPr>
      </w:pPr>
      <w:r>
        <w:rPr>
          <w:rFonts w:eastAsia="宋体"/>
        </w:rPr>
        <w:t>无。</w:t>
      </w:r>
    </w:p>
    <w:p>
      <w:pPr>
        <w:pStyle w:val="42"/>
        <w:numPr>
          <w:ilvl w:val="0"/>
          <w:numId w:val="221"/>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Cs/>
          <w:szCs w:val="28"/>
        </w:rPr>
      </w:pPr>
      <w:r>
        <w:rPr>
          <w:b/>
          <w:bCs/>
          <w:szCs w:val="28"/>
        </w:rPr>
        <w:t>【条文】H.2.6</w:t>
      </w:r>
      <w:r>
        <w:rPr>
          <w:bCs/>
          <w:szCs w:val="28"/>
        </w:rPr>
        <w:t xml:space="preserve"> 设置PM</w:t>
      </w:r>
      <w:r>
        <w:rPr>
          <w:bCs/>
          <w:szCs w:val="28"/>
          <w:vertAlign w:val="subscript"/>
        </w:rPr>
        <w:t>10</w:t>
      </w:r>
      <w:r>
        <w:rPr>
          <w:bCs/>
          <w:szCs w:val="28"/>
        </w:rPr>
        <w:t>、PM</w:t>
      </w:r>
      <w:r>
        <w:rPr>
          <w:bCs/>
          <w:szCs w:val="28"/>
          <w:vertAlign w:val="subscript"/>
        </w:rPr>
        <w:t>2.5</w:t>
      </w:r>
      <w:r>
        <w:rPr>
          <w:bCs/>
          <w:szCs w:val="28"/>
        </w:rPr>
        <w:t>、CO</w:t>
      </w:r>
      <w:r>
        <w:rPr>
          <w:bCs/>
          <w:szCs w:val="28"/>
          <w:vertAlign w:val="subscript"/>
        </w:rPr>
        <w:t>2</w:t>
      </w:r>
      <w:r>
        <w:rPr>
          <w:bCs/>
          <w:szCs w:val="28"/>
        </w:rPr>
        <w:t>浓度的空气监测系统，且具有储存至少一年的监测数据和实时显示等功能，评价分值为5分。</w:t>
      </w:r>
    </w:p>
    <w:p>
      <w:pPr>
        <w:widowControl/>
        <w:ind w:firstLine="0" w:firstLineChars="0"/>
        <w:rPr>
          <w:b/>
          <w:bCs/>
          <w:szCs w:val="21"/>
        </w:rPr>
      </w:pPr>
      <w:r>
        <w:rPr>
          <w:b/>
          <w:bCs/>
          <w:szCs w:val="21"/>
        </w:rPr>
        <w:t>注：本条对应19版《绿色建筑评价标准》生活便利，6.2.7条</w:t>
      </w:r>
    </w:p>
    <w:p>
      <w:pPr>
        <w:pStyle w:val="42"/>
        <w:ind w:firstLine="0" w:firstLineChars="0"/>
        <w:rPr>
          <w:rFonts w:eastAsia="宋体"/>
          <w:b/>
        </w:rPr>
      </w:pPr>
      <w:r>
        <w:rPr>
          <w:rFonts w:eastAsia="宋体"/>
          <w:b/>
        </w:rPr>
        <w:t>【审查要点】</w:t>
      </w:r>
      <w:r>
        <w:rPr>
          <w:rFonts w:hint="eastAsia" w:eastAsia="宋体"/>
          <w:bCs w:val="0"/>
        </w:rPr>
        <w:t>（弱电多专业审查）</w:t>
      </w:r>
    </w:p>
    <w:p>
      <w:pPr>
        <w:pStyle w:val="42"/>
        <w:numPr>
          <w:ilvl w:val="0"/>
          <w:numId w:val="301"/>
        </w:numPr>
        <w:ind w:firstLineChars="0"/>
        <w:rPr>
          <w:rFonts w:eastAsia="宋体"/>
        </w:rPr>
      </w:pPr>
      <w:r>
        <w:rPr>
          <w:rFonts w:eastAsia="宋体"/>
          <w:b/>
        </w:rPr>
        <w:t>设计图纸：</w:t>
      </w:r>
    </w:p>
    <w:p>
      <w:pPr>
        <w:pStyle w:val="42"/>
        <w:numPr>
          <w:ilvl w:val="0"/>
          <w:numId w:val="302"/>
        </w:numPr>
        <w:ind w:firstLineChars="0"/>
        <w:rPr>
          <w:rFonts w:eastAsia="宋体"/>
          <w:b/>
        </w:rPr>
      </w:pPr>
      <w:r>
        <w:rPr>
          <w:rFonts w:eastAsia="宋体"/>
          <w:b/>
        </w:rPr>
        <w:t>说明内容：</w:t>
      </w:r>
    </w:p>
    <w:p>
      <w:pPr>
        <w:pStyle w:val="42"/>
        <w:numPr>
          <w:ilvl w:val="0"/>
          <w:numId w:val="303"/>
        </w:numPr>
        <w:ind w:left="709" w:firstLineChars="0"/>
        <w:rPr>
          <w:rFonts w:eastAsia="宋体"/>
        </w:rPr>
      </w:pPr>
      <w:r>
        <w:rPr>
          <w:rFonts w:eastAsia="宋体"/>
        </w:rPr>
        <w:t>设计依据：</w:t>
      </w:r>
      <w:r>
        <w:rPr>
          <w:rFonts w:eastAsia="宋体"/>
          <w:bCs w:val="0"/>
        </w:rPr>
        <w:t>《公共建筑节能设计标准》GB50189-2015</w:t>
      </w:r>
      <w:r>
        <w:rPr>
          <w:rFonts w:eastAsia="宋体"/>
        </w:rPr>
        <w:t>；</w:t>
      </w:r>
    </w:p>
    <w:p>
      <w:pPr>
        <w:pStyle w:val="42"/>
        <w:numPr>
          <w:ilvl w:val="0"/>
          <w:numId w:val="303"/>
        </w:numPr>
        <w:ind w:left="709" w:firstLineChars="0"/>
        <w:rPr>
          <w:rFonts w:eastAsia="宋体"/>
        </w:rPr>
      </w:pPr>
      <w:r>
        <w:rPr>
          <w:rFonts w:hint="eastAsia" w:eastAsia="宋体"/>
        </w:rPr>
        <w:t>说明房间或空调系统安装</w:t>
      </w:r>
      <w:r>
        <w:rPr>
          <w:rFonts w:eastAsia="宋体"/>
        </w:rPr>
        <w:t>室内空气质量监测系统</w:t>
      </w:r>
      <w:r>
        <w:rPr>
          <w:rFonts w:hint="eastAsia" w:eastAsia="宋体"/>
        </w:rPr>
        <w:t>，</w:t>
      </w:r>
      <w:r>
        <w:rPr>
          <w:rFonts w:eastAsia="宋体"/>
        </w:rPr>
        <w:t>包含的PM</w:t>
      </w:r>
      <w:r>
        <w:rPr>
          <w:rFonts w:eastAsia="宋体"/>
          <w:vertAlign w:val="subscript"/>
        </w:rPr>
        <w:t>10</w:t>
      </w:r>
      <w:r>
        <w:rPr>
          <w:rFonts w:eastAsia="宋体"/>
        </w:rPr>
        <w:t>、PM</w:t>
      </w:r>
      <w:r>
        <w:rPr>
          <w:rFonts w:eastAsia="宋体"/>
          <w:vertAlign w:val="subscript"/>
        </w:rPr>
        <w:t>2.5</w:t>
      </w:r>
      <w:r>
        <w:rPr>
          <w:rFonts w:eastAsia="宋体"/>
        </w:rPr>
        <w:t>、CO</w:t>
      </w:r>
      <w:r>
        <w:rPr>
          <w:rFonts w:eastAsia="宋体"/>
          <w:vertAlign w:val="subscript"/>
        </w:rPr>
        <w:t>2</w:t>
      </w:r>
      <w:r>
        <w:rPr>
          <w:rFonts w:eastAsia="宋体"/>
        </w:rPr>
        <w:t>等</w:t>
      </w:r>
      <w:r>
        <w:rPr>
          <w:rFonts w:hint="eastAsia" w:eastAsia="宋体"/>
        </w:rPr>
        <w:t>浓度的监测；</w:t>
      </w:r>
      <w:r>
        <w:rPr>
          <w:rFonts w:eastAsia="宋体"/>
        </w:rPr>
        <w:t>，</w:t>
      </w:r>
      <w:r>
        <w:rPr>
          <w:rFonts w:hint="eastAsia" w:eastAsia="宋体"/>
        </w:rPr>
        <w:t>监测系统具有</w:t>
      </w:r>
      <w:r>
        <w:rPr>
          <w:rFonts w:eastAsia="宋体"/>
        </w:rPr>
        <w:t>定时、连续的测量、显示、记录和数据传输</w:t>
      </w:r>
      <w:r>
        <w:rPr>
          <w:rFonts w:hint="eastAsia" w:eastAsia="宋体"/>
        </w:rPr>
        <w:t>等功能</w:t>
      </w:r>
      <w:r>
        <w:rPr>
          <w:rFonts w:eastAsia="宋体"/>
        </w:rPr>
        <w:t>。</w:t>
      </w:r>
    </w:p>
    <w:p>
      <w:pPr>
        <w:pStyle w:val="42"/>
        <w:numPr>
          <w:ilvl w:val="0"/>
          <w:numId w:val="302"/>
        </w:numPr>
        <w:ind w:firstLineChars="0"/>
        <w:rPr>
          <w:rFonts w:eastAsia="宋体"/>
          <w:b/>
        </w:rPr>
      </w:pPr>
      <w:r>
        <w:rPr>
          <w:rFonts w:eastAsia="宋体"/>
          <w:b/>
        </w:rPr>
        <w:t>图纸内容：</w:t>
      </w:r>
    </w:p>
    <w:p>
      <w:pPr>
        <w:pStyle w:val="42"/>
        <w:ind w:firstLine="630" w:firstLineChars="300"/>
        <w:rPr>
          <w:rFonts w:eastAsia="宋体"/>
        </w:rPr>
      </w:pPr>
      <w:r>
        <w:rPr>
          <w:rFonts w:hint="eastAsia" w:eastAsia="宋体"/>
        </w:rPr>
        <w:t>空调设备表</w:t>
      </w:r>
      <w:r>
        <w:rPr>
          <w:rFonts w:eastAsia="宋体"/>
        </w:rPr>
        <w:t>。</w:t>
      </w:r>
    </w:p>
    <w:p>
      <w:pPr>
        <w:pStyle w:val="42"/>
        <w:numPr>
          <w:ilvl w:val="0"/>
          <w:numId w:val="301"/>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301"/>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pStyle w:val="43"/>
        <w:rPr>
          <w:rFonts w:cs="Times New Roman"/>
          <w:color w:val="auto"/>
        </w:rPr>
      </w:pPr>
      <w:r>
        <w:rPr>
          <w:rFonts w:cs="Times New Roman"/>
          <w:b/>
          <w:color w:val="auto"/>
        </w:rPr>
        <w:t>【条文】</w:t>
      </w:r>
      <w:r>
        <w:rPr>
          <w:rFonts w:hint="eastAsia" w:cs="Times New Roman"/>
          <w:b/>
          <w:color w:val="auto"/>
        </w:rPr>
        <w:t>H</w:t>
      </w:r>
      <w:r>
        <w:rPr>
          <w:rFonts w:cs="Times New Roman"/>
          <w:b/>
          <w:color w:val="auto"/>
        </w:rPr>
        <w:t xml:space="preserve">.2.7 </w:t>
      </w:r>
      <w:r>
        <w:rPr>
          <w:rFonts w:cs="Times New Roman"/>
          <w:color w:val="auto"/>
        </w:rPr>
        <w:t>优化建筑围护结构的热工性能，评价总分值为15分，并按下列规则评分：</w:t>
      </w:r>
    </w:p>
    <w:p>
      <w:pPr>
        <w:ind w:firstLine="1265" w:firstLineChars="600"/>
      </w:pPr>
      <w:r>
        <w:rPr>
          <w:b/>
          <w:bCs/>
        </w:rPr>
        <w:t>1</w:t>
      </w:r>
      <w:r>
        <w:t xml:space="preserve"> 围护结构热工性能比国家现行相关建筑节能设计标准规定的提高幅度达到5%，得5分；达到10%，得10分；达到15%，得15分。</w:t>
      </w:r>
    </w:p>
    <w:p>
      <w:pPr>
        <w:ind w:firstLine="1265" w:firstLineChars="600"/>
      </w:pPr>
      <w:r>
        <w:rPr>
          <w:b/>
          <w:bCs/>
        </w:rPr>
        <w:t>2</w:t>
      </w:r>
      <w:r>
        <w:t xml:space="preserve"> 建筑供暖空调负荷降低5%，得5分；降低10%，得10分；降低15%，得15分。</w:t>
      </w:r>
    </w:p>
    <w:p>
      <w:pPr>
        <w:adjustRightInd/>
        <w:snapToGrid/>
        <w:ind w:firstLine="0" w:firstLineChars="0"/>
        <w:rPr>
          <w:b/>
        </w:rPr>
      </w:pPr>
      <w:r>
        <w:rPr>
          <w:b/>
        </w:rPr>
        <w:t>注：本条对应19版《绿色建筑评价标准》评价与等级划分，3.2.8条及资源节约，7.2.4条</w:t>
      </w:r>
    </w:p>
    <w:p>
      <w:pPr>
        <w:ind w:firstLine="0" w:firstLineChars="0"/>
      </w:pPr>
      <w:r>
        <w:rPr>
          <w:b/>
        </w:rPr>
        <w:t>【审查要点】</w:t>
      </w:r>
      <w:r>
        <w:rPr>
          <w:rFonts w:hint="eastAsia"/>
        </w:rPr>
        <w:t>（建筑多专业审查，暖通审查第2款）</w:t>
      </w:r>
    </w:p>
    <w:p>
      <w:pPr>
        <w:pStyle w:val="42"/>
        <w:numPr>
          <w:ilvl w:val="0"/>
          <w:numId w:val="304"/>
        </w:numPr>
        <w:ind w:firstLineChars="0"/>
        <w:rPr>
          <w:rFonts w:eastAsia="宋体"/>
        </w:rPr>
      </w:pPr>
      <w:r>
        <w:rPr>
          <w:rFonts w:eastAsia="宋体"/>
          <w:b/>
        </w:rPr>
        <w:t>设计图纸：</w:t>
      </w:r>
    </w:p>
    <w:p>
      <w:pPr>
        <w:pStyle w:val="42"/>
        <w:numPr>
          <w:ilvl w:val="0"/>
          <w:numId w:val="305"/>
        </w:numPr>
        <w:ind w:firstLineChars="0"/>
        <w:rPr>
          <w:rFonts w:eastAsia="宋体"/>
          <w:b/>
        </w:rPr>
      </w:pPr>
      <w:r>
        <w:rPr>
          <w:rFonts w:eastAsia="宋体"/>
          <w:b/>
        </w:rPr>
        <w:t>说明内容：</w:t>
      </w:r>
    </w:p>
    <w:p>
      <w:pPr>
        <w:pStyle w:val="42"/>
        <w:numPr>
          <w:ilvl w:val="0"/>
          <w:numId w:val="306"/>
        </w:numPr>
        <w:ind w:left="709" w:firstLineChars="0"/>
        <w:rPr>
          <w:rFonts w:eastAsia="宋体"/>
        </w:rPr>
      </w:pPr>
      <w:r>
        <w:rPr>
          <w:rFonts w:eastAsia="宋体"/>
        </w:rPr>
        <w:t>设计依据：《公共建筑节能设计标准》GB 50189-2015、《严寒和寒冷地区居住建筑节能设计标准》JGJ 26-2018、《夏热冬冷地区居住建筑节能设计标准》JGJ 134-2010</w:t>
      </w:r>
      <w:r>
        <w:rPr>
          <w:rFonts w:hint="eastAsia" w:eastAsia="宋体"/>
        </w:rPr>
        <w:t>及我省地方标准、《建筑节能与可再生能源利用通用规范》GB 55015-2021；</w:t>
      </w:r>
    </w:p>
    <w:p>
      <w:pPr>
        <w:pStyle w:val="42"/>
        <w:numPr>
          <w:ilvl w:val="0"/>
          <w:numId w:val="306"/>
        </w:numPr>
        <w:ind w:left="709" w:firstLineChars="0"/>
        <w:rPr>
          <w:rFonts w:eastAsia="宋体"/>
        </w:rPr>
      </w:pPr>
      <w:r>
        <w:rPr>
          <w:rFonts w:eastAsia="宋体"/>
        </w:rPr>
        <w:t>采用建筑供暖空调负荷降低5%</w:t>
      </w:r>
      <w:r>
        <w:rPr>
          <w:rFonts w:hint="eastAsia" w:eastAsia="宋体"/>
        </w:rPr>
        <w:t>、</w:t>
      </w:r>
      <w:r>
        <w:rPr>
          <w:rFonts w:eastAsia="宋体"/>
        </w:rPr>
        <w:t>10%</w:t>
      </w:r>
      <w:r>
        <w:rPr>
          <w:rFonts w:hint="eastAsia" w:eastAsia="宋体"/>
        </w:rPr>
        <w:t>或1</w:t>
      </w:r>
      <w:r>
        <w:rPr>
          <w:rFonts w:eastAsia="宋体"/>
        </w:rPr>
        <w:t>5</w:t>
      </w:r>
      <w:r>
        <w:rPr>
          <w:rFonts w:hint="eastAsia" w:eastAsia="宋体"/>
        </w:rPr>
        <w:t>%</w:t>
      </w:r>
      <w:r>
        <w:rPr>
          <w:rFonts w:eastAsia="宋体"/>
        </w:rPr>
        <w:t>时，说明建筑供暖空调负荷满足提升要求。</w:t>
      </w:r>
    </w:p>
    <w:p>
      <w:pPr>
        <w:pStyle w:val="42"/>
        <w:numPr>
          <w:ilvl w:val="0"/>
          <w:numId w:val="305"/>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供暖空调平面图、系统图</w:t>
      </w:r>
      <w:r>
        <w:rPr>
          <w:rFonts w:eastAsia="宋体"/>
        </w:rPr>
        <w:t>。</w:t>
      </w:r>
    </w:p>
    <w:p>
      <w:pPr>
        <w:pStyle w:val="42"/>
        <w:numPr>
          <w:ilvl w:val="0"/>
          <w:numId w:val="304"/>
        </w:numPr>
        <w:ind w:firstLineChars="0"/>
        <w:rPr>
          <w:rFonts w:eastAsia="宋体"/>
          <w:b/>
        </w:rPr>
      </w:pPr>
      <w:r>
        <w:rPr>
          <w:rFonts w:eastAsia="宋体"/>
          <w:b/>
        </w:rPr>
        <w:t>技术支撑文件：</w:t>
      </w:r>
    </w:p>
    <w:p>
      <w:pPr>
        <w:pStyle w:val="42"/>
        <w:ind w:firstLine="420"/>
        <w:rPr>
          <w:rFonts w:eastAsia="宋体"/>
        </w:rPr>
      </w:pPr>
      <w:r>
        <w:rPr>
          <w:rFonts w:eastAsia="宋体"/>
        </w:rPr>
        <w:t>供暖空调全年负荷计算</w:t>
      </w:r>
      <w:r>
        <w:rPr>
          <w:rFonts w:hint="eastAsia" w:eastAsia="宋体"/>
        </w:rPr>
        <w:t>报告</w:t>
      </w:r>
      <w:r>
        <w:rPr>
          <w:rFonts w:eastAsia="宋体"/>
        </w:rPr>
        <w:t>。</w:t>
      </w:r>
    </w:p>
    <w:p>
      <w:pPr>
        <w:pStyle w:val="42"/>
        <w:numPr>
          <w:ilvl w:val="0"/>
          <w:numId w:val="304"/>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Cs/>
          <w:szCs w:val="28"/>
        </w:rPr>
      </w:pPr>
      <w:r>
        <w:rPr>
          <w:b/>
          <w:bCs/>
          <w:szCs w:val="28"/>
        </w:rPr>
        <w:t>【条文】H.2.8</w:t>
      </w:r>
      <w:r>
        <w:rPr>
          <w:bCs/>
          <w:szCs w:val="28"/>
        </w:rPr>
        <w:t xml:space="preserve"> 供暖空调系统的冷、热源机组能效均优于现行国家标准《公共建筑节能设计标准》GB50189的规定以及现行有关国家标准能效限定值的要求，评价总分值为10分，按表7.2.5-1的规则评分。</w:t>
      </w:r>
    </w:p>
    <w:p>
      <w:pPr>
        <w:adjustRightInd/>
        <w:snapToGrid/>
        <w:spacing w:line="440" w:lineRule="exact"/>
        <w:ind w:firstLine="0" w:firstLineChars="0"/>
        <w:jc w:val="center"/>
        <w:rPr>
          <w:b/>
          <w:sz w:val="18"/>
          <w:szCs w:val="18"/>
        </w:rPr>
      </w:pPr>
      <w:r>
        <w:rPr>
          <w:b/>
          <w:sz w:val="18"/>
          <w:szCs w:val="18"/>
        </w:rPr>
        <w:t>表7.2.5-1  冷、热源机组能效提升幅度评分规则</w:t>
      </w:r>
    </w:p>
    <w:tbl>
      <w:tblPr>
        <w:tblW w:w="83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1071"/>
        <w:gridCol w:w="1372"/>
        <w:gridCol w:w="1808"/>
        <w:gridCol w:w="1559"/>
        <w:gridCol w:w="1276"/>
        <w:gridCol w:w="12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jc w:val="center"/>
        </w:trPr>
        <w:tc>
          <w:tcPr>
            <w:tcW w:w="2443" w:type="dxa"/>
            <w:gridSpan w:val="2"/>
            <w:vAlign w:val="center"/>
          </w:tcPr>
          <w:p>
            <w:pPr>
              <w:adjustRightInd/>
              <w:snapToGrid/>
              <w:spacing w:line="240" w:lineRule="auto"/>
              <w:ind w:firstLine="0" w:firstLineChars="0"/>
              <w:jc w:val="center"/>
              <w:rPr>
                <w:sz w:val="18"/>
                <w:szCs w:val="18"/>
              </w:rPr>
            </w:pPr>
            <w:r>
              <w:rPr>
                <w:sz w:val="18"/>
                <w:szCs w:val="18"/>
              </w:rPr>
              <w:t>机组类型</w:t>
            </w:r>
          </w:p>
        </w:tc>
        <w:tc>
          <w:tcPr>
            <w:tcW w:w="1808" w:type="dxa"/>
            <w:vAlign w:val="center"/>
          </w:tcPr>
          <w:p>
            <w:pPr>
              <w:adjustRightInd/>
              <w:snapToGrid/>
              <w:spacing w:line="240" w:lineRule="auto"/>
              <w:ind w:firstLine="0" w:firstLineChars="0"/>
              <w:jc w:val="center"/>
              <w:rPr>
                <w:sz w:val="18"/>
                <w:szCs w:val="18"/>
              </w:rPr>
            </w:pPr>
            <w:r>
              <w:rPr>
                <w:sz w:val="18"/>
                <w:szCs w:val="18"/>
              </w:rPr>
              <w:t>能效指标</w:t>
            </w:r>
          </w:p>
        </w:tc>
        <w:tc>
          <w:tcPr>
            <w:tcW w:w="1559" w:type="dxa"/>
            <w:vAlign w:val="center"/>
          </w:tcPr>
          <w:p>
            <w:pPr>
              <w:adjustRightInd/>
              <w:snapToGrid/>
              <w:spacing w:line="240" w:lineRule="auto"/>
              <w:ind w:firstLine="0" w:firstLineChars="0"/>
              <w:jc w:val="center"/>
              <w:rPr>
                <w:sz w:val="18"/>
                <w:szCs w:val="18"/>
              </w:rPr>
            </w:pPr>
            <w:r>
              <w:rPr>
                <w:sz w:val="18"/>
                <w:szCs w:val="18"/>
              </w:rPr>
              <w:t>参照标准</w:t>
            </w:r>
          </w:p>
        </w:tc>
        <w:tc>
          <w:tcPr>
            <w:tcW w:w="2492" w:type="dxa"/>
            <w:gridSpan w:val="2"/>
            <w:vAlign w:val="center"/>
          </w:tcPr>
          <w:p>
            <w:pPr>
              <w:adjustRightInd/>
              <w:snapToGrid/>
              <w:spacing w:line="240" w:lineRule="auto"/>
              <w:ind w:firstLine="0" w:firstLineChars="0"/>
              <w:jc w:val="center"/>
              <w:rPr>
                <w:sz w:val="18"/>
                <w:szCs w:val="18"/>
              </w:rPr>
            </w:pPr>
            <w:r>
              <w:rPr>
                <w:sz w:val="18"/>
                <w:szCs w:val="18"/>
              </w:rPr>
              <w:t>评分要求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43" w:type="dxa"/>
            <w:gridSpan w:val="2"/>
            <w:vAlign w:val="center"/>
          </w:tcPr>
          <w:p>
            <w:pPr>
              <w:adjustRightInd/>
              <w:snapToGrid/>
              <w:spacing w:line="240" w:lineRule="auto"/>
              <w:ind w:firstLine="0" w:firstLineChars="0"/>
              <w:jc w:val="center"/>
              <w:rPr>
                <w:sz w:val="18"/>
                <w:szCs w:val="18"/>
              </w:rPr>
            </w:pPr>
            <w:r>
              <w:rPr>
                <w:sz w:val="18"/>
                <w:szCs w:val="18"/>
              </w:rPr>
              <w:t>电机驱动的蒸气压缩循环冷水（热泵）机组</w:t>
            </w:r>
          </w:p>
        </w:tc>
        <w:tc>
          <w:tcPr>
            <w:tcW w:w="1808" w:type="dxa"/>
            <w:vAlign w:val="center"/>
          </w:tcPr>
          <w:p>
            <w:pPr>
              <w:adjustRightInd/>
              <w:snapToGrid/>
              <w:spacing w:line="240" w:lineRule="auto"/>
              <w:ind w:firstLine="0" w:firstLineChars="0"/>
              <w:jc w:val="center"/>
              <w:rPr>
                <w:sz w:val="18"/>
                <w:szCs w:val="18"/>
              </w:rPr>
            </w:pPr>
            <w:r>
              <w:rPr>
                <w:sz w:val="18"/>
                <w:szCs w:val="18"/>
              </w:rPr>
              <w:t>制冷性能系数（COP）</w:t>
            </w:r>
          </w:p>
        </w:tc>
        <w:tc>
          <w:tcPr>
            <w:tcW w:w="1559" w:type="dxa"/>
            <w:vMerge w:val="restart"/>
            <w:vAlign w:val="center"/>
          </w:tcPr>
          <w:p>
            <w:pPr>
              <w:adjustRightInd/>
              <w:snapToGrid/>
              <w:spacing w:line="240" w:lineRule="auto"/>
              <w:ind w:firstLine="0" w:firstLineChars="0"/>
              <w:jc w:val="center"/>
              <w:rPr>
                <w:sz w:val="18"/>
                <w:szCs w:val="18"/>
              </w:rPr>
            </w:pPr>
            <w:r>
              <w:rPr>
                <w:sz w:val="18"/>
                <w:szCs w:val="18"/>
              </w:rPr>
              <w:t>现行国家标准《公共建筑节能设计标准》GB 50189</w:t>
            </w:r>
          </w:p>
        </w:tc>
        <w:tc>
          <w:tcPr>
            <w:tcW w:w="1276" w:type="dxa"/>
            <w:vAlign w:val="center"/>
          </w:tcPr>
          <w:p>
            <w:pPr>
              <w:adjustRightInd/>
              <w:snapToGrid/>
              <w:spacing w:line="240" w:lineRule="auto"/>
              <w:ind w:firstLine="0" w:firstLineChars="0"/>
              <w:jc w:val="center"/>
              <w:rPr>
                <w:sz w:val="18"/>
                <w:szCs w:val="18"/>
              </w:rPr>
            </w:pPr>
            <w:r>
              <w:rPr>
                <w:sz w:val="18"/>
                <w:szCs w:val="18"/>
              </w:rPr>
              <w:t>提高6%</w:t>
            </w:r>
          </w:p>
        </w:tc>
        <w:tc>
          <w:tcPr>
            <w:tcW w:w="1216" w:type="dxa"/>
            <w:vAlign w:val="center"/>
          </w:tcPr>
          <w:p>
            <w:pPr>
              <w:adjustRightInd/>
              <w:snapToGrid/>
              <w:spacing w:line="240" w:lineRule="auto"/>
              <w:ind w:firstLine="0" w:firstLineChars="0"/>
              <w:jc w:val="center"/>
              <w:rPr>
                <w:sz w:val="18"/>
                <w:szCs w:val="18"/>
              </w:rPr>
            </w:pPr>
            <w:r>
              <w:rPr>
                <w:sz w:val="18"/>
                <w:szCs w:val="18"/>
              </w:rPr>
              <w:t>提高12%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jc w:val="center"/>
        </w:trPr>
        <w:tc>
          <w:tcPr>
            <w:tcW w:w="2443" w:type="dxa"/>
            <w:gridSpan w:val="2"/>
            <w:vAlign w:val="center"/>
          </w:tcPr>
          <w:p>
            <w:pPr>
              <w:adjustRightInd/>
              <w:snapToGrid/>
              <w:spacing w:line="240" w:lineRule="auto"/>
              <w:ind w:firstLine="0" w:firstLineChars="0"/>
              <w:jc w:val="center"/>
              <w:rPr>
                <w:sz w:val="18"/>
                <w:szCs w:val="18"/>
              </w:rPr>
            </w:pPr>
            <w:r>
              <w:rPr>
                <w:sz w:val="18"/>
                <w:szCs w:val="18"/>
              </w:rPr>
              <w:t>直燃性溴化锂吸收式冷（温）水机组</w:t>
            </w:r>
          </w:p>
        </w:tc>
        <w:tc>
          <w:tcPr>
            <w:tcW w:w="1808" w:type="dxa"/>
            <w:vAlign w:val="center"/>
          </w:tcPr>
          <w:p>
            <w:pPr>
              <w:adjustRightInd/>
              <w:snapToGrid/>
              <w:spacing w:line="240" w:lineRule="auto"/>
              <w:ind w:firstLine="0" w:firstLineChars="0"/>
              <w:jc w:val="center"/>
              <w:rPr>
                <w:sz w:val="18"/>
                <w:szCs w:val="18"/>
              </w:rPr>
            </w:pPr>
            <w:r>
              <w:rPr>
                <w:sz w:val="18"/>
                <w:szCs w:val="18"/>
              </w:rPr>
              <w:t>制冷、供热性能系数（COP）</w:t>
            </w:r>
          </w:p>
        </w:tc>
        <w:tc>
          <w:tcPr>
            <w:tcW w:w="1559" w:type="dxa"/>
            <w:vMerge w:val="continue"/>
            <w:vAlign w:val="center"/>
          </w:tcPr>
          <w:p>
            <w:pPr>
              <w:adjustRightInd/>
              <w:snapToGrid/>
              <w:spacing w:line="240" w:lineRule="auto"/>
              <w:ind w:firstLine="0" w:firstLineChars="0"/>
              <w:jc w:val="center"/>
              <w:rPr>
                <w:sz w:val="18"/>
                <w:szCs w:val="18"/>
              </w:rPr>
            </w:pPr>
          </w:p>
        </w:tc>
        <w:tc>
          <w:tcPr>
            <w:tcW w:w="1276" w:type="dxa"/>
            <w:vAlign w:val="center"/>
          </w:tcPr>
          <w:p>
            <w:pPr>
              <w:adjustRightInd/>
              <w:snapToGrid/>
              <w:spacing w:line="240" w:lineRule="auto"/>
              <w:ind w:firstLine="0" w:firstLineChars="0"/>
              <w:jc w:val="center"/>
              <w:rPr>
                <w:sz w:val="18"/>
                <w:szCs w:val="18"/>
              </w:rPr>
            </w:pPr>
            <w:r>
              <w:rPr>
                <w:sz w:val="18"/>
                <w:szCs w:val="18"/>
              </w:rPr>
              <w:t>提高6%</w:t>
            </w:r>
          </w:p>
        </w:tc>
        <w:tc>
          <w:tcPr>
            <w:tcW w:w="1216" w:type="dxa"/>
            <w:vAlign w:val="center"/>
          </w:tcPr>
          <w:p>
            <w:pPr>
              <w:adjustRightInd/>
              <w:snapToGrid/>
              <w:spacing w:line="240" w:lineRule="auto"/>
              <w:ind w:firstLine="0" w:firstLineChars="0"/>
              <w:jc w:val="center"/>
              <w:rPr>
                <w:sz w:val="18"/>
                <w:szCs w:val="18"/>
              </w:rPr>
            </w:pPr>
            <w:r>
              <w:rPr>
                <w:sz w:val="18"/>
                <w:szCs w:val="18"/>
              </w:rPr>
              <w:t>提高12%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43" w:type="dxa"/>
            <w:gridSpan w:val="2"/>
            <w:vAlign w:val="center"/>
          </w:tcPr>
          <w:p>
            <w:pPr>
              <w:adjustRightInd/>
              <w:snapToGrid/>
              <w:spacing w:line="240" w:lineRule="auto"/>
              <w:ind w:firstLine="0" w:firstLineChars="0"/>
              <w:jc w:val="center"/>
              <w:rPr>
                <w:sz w:val="18"/>
                <w:szCs w:val="18"/>
              </w:rPr>
            </w:pPr>
            <w:r>
              <w:rPr>
                <w:sz w:val="18"/>
                <w:szCs w:val="18"/>
              </w:rPr>
              <w:t>单元式空气调节机、风管送风和屋顶式空调机组</w:t>
            </w:r>
          </w:p>
        </w:tc>
        <w:tc>
          <w:tcPr>
            <w:tcW w:w="1808" w:type="dxa"/>
            <w:vAlign w:val="center"/>
          </w:tcPr>
          <w:p>
            <w:pPr>
              <w:adjustRightInd/>
              <w:snapToGrid/>
              <w:spacing w:line="240" w:lineRule="auto"/>
              <w:ind w:firstLine="0" w:firstLineChars="0"/>
              <w:jc w:val="center"/>
              <w:rPr>
                <w:sz w:val="18"/>
                <w:szCs w:val="18"/>
              </w:rPr>
            </w:pPr>
            <w:r>
              <w:rPr>
                <w:sz w:val="18"/>
                <w:szCs w:val="18"/>
              </w:rPr>
              <w:t>能效比（EER）</w:t>
            </w:r>
          </w:p>
        </w:tc>
        <w:tc>
          <w:tcPr>
            <w:tcW w:w="1559" w:type="dxa"/>
            <w:vMerge w:val="continue"/>
            <w:vAlign w:val="center"/>
          </w:tcPr>
          <w:p>
            <w:pPr>
              <w:adjustRightInd/>
              <w:snapToGrid/>
              <w:spacing w:line="240" w:lineRule="auto"/>
              <w:ind w:firstLine="0" w:firstLineChars="0"/>
              <w:jc w:val="center"/>
              <w:rPr>
                <w:sz w:val="18"/>
                <w:szCs w:val="18"/>
              </w:rPr>
            </w:pPr>
          </w:p>
        </w:tc>
        <w:tc>
          <w:tcPr>
            <w:tcW w:w="1276" w:type="dxa"/>
            <w:vAlign w:val="center"/>
          </w:tcPr>
          <w:p>
            <w:pPr>
              <w:adjustRightInd/>
              <w:snapToGrid/>
              <w:spacing w:line="240" w:lineRule="auto"/>
              <w:ind w:firstLine="0" w:firstLineChars="0"/>
              <w:jc w:val="center"/>
              <w:rPr>
                <w:sz w:val="18"/>
                <w:szCs w:val="18"/>
              </w:rPr>
            </w:pPr>
            <w:r>
              <w:rPr>
                <w:sz w:val="18"/>
                <w:szCs w:val="18"/>
              </w:rPr>
              <w:t>提高6%</w:t>
            </w:r>
          </w:p>
        </w:tc>
        <w:tc>
          <w:tcPr>
            <w:tcW w:w="1216" w:type="dxa"/>
            <w:vAlign w:val="center"/>
          </w:tcPr>
          <w:p>
            <w:pPr>
              <w:adjustRightInd/>
              <w:snapToGrid/>
              <w:spacing w:line="240" w:lineRule="auto"/>
              <w:ind w:firstLine="0" w:firstLineChars="0"/>
              <w:jc w:val="center"/>
              <w:rPr>
                <w:sz w:val="18"/>
                <w:szCs w:val="18"/>
              </w:rPr>
            </w:pPr>
            <w:r>
              <w:rPr>
                <w:sz w:val="18"/>
                <w:szCs w:val="18"/>
              </w:rPr>
              <w:t>提高12%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jc w:val="center"/>
        </w:trPr>
        <w:tc>
          <w:tcPr>
            <w:tcW w:w="2443" w:type="dxa"/>
            <w:gridSpan w:val="2"/>
            <w:vAlign w:val="center"/>
          </w:tcPr>
          <w:p>
            <w:pPr>
              <w:adjustRightInd/>
              <w:snapToGrid/>
              <w:spacing w:line="240" w:lineRule="auto"/>
              <w:ind w:firstLine="0" w:firstLineChars="0"/>
              <w:jc w:val="center"/>
              <w:rPr>
                <w:sz w:val="18"/>
                <w:szCs w:val="18"/>
              </w:rPr>
            </w:pPr>
            <w:r>
              <w:rPr>
                <w:sz w:val="18"/>
                <w:szCs w:val="18"/>
              </w:rPr>
              <w:t>多联式空调（热泵）机组</w:t>
            </w:r>
          </w:p>
        </w:tc>
        <w:tc>
          <w:tcPr>
            <w:tcW w:w="1808" w:type="dxa"/>
            <w:vAlign w:val="center"/>
          </w:tcPr>
          <w:p>
            <w:pPr>
              <w:adjustRightInd/>
              <w:snapToGrid/>
              <w:spacing w:line="240" w:lineRule="auto"/>
              <w:ind w:firstLine="0" w:firstLineChars="0"/>
              <w:jc w:val="center"/>
              <w:rPr>
                <w:sz w:val="18"/>
                <w:szCs w:val="18"/>
              </w:rPr>
            </w:pPr>
            <w:r>
              <w:rPr>
                <w:sz w:val="18"/>
                <w:szCs w:val="18"/>
              </w:rPr>
              <w:t>制冷综合性能系数（IPLV（C））</w:t>
            </w:r>
          </w:p>
        </w:tc>
        <w:tc>
          <w:tcPr>
            <w:tcW w:w="1559" w:type="dxa"/>
            <w:vMerge w:val="continue"/>
            <w:vAlign w:val="center"/>
          </w:tcPr>
          <w:p>
            <w:pPr>
              <w:adjustRightInd/>
              <w:snapToGrid/>
              <w:spacing w:line="240" w:lineRule="auto"/>
              <w:ind w:firstLine="0" w:firstLineChars="0"/>
              <w:jc w:val="center"/>
              <w:rPr>
                <w:sz w:val="18"/>
                <w:szCs w:val="18"/>
              </w:rPr>
            </w:pPr>
          </w:p>
        </w:tc>
        <w:tc>
          <w:tcPr>
            <w:tcW w:w="1276" w:type="dxa"/>
            <w:vAlign w:val="center"/>
          </w:tcPr>
          <w:p>
            <w:pPr>
              <w:adjustRightInd/>
              <w:snapToGrid/>
              <w:spacing w:line="240" w:lineRule="auto"/>
              <w:ind w:firstLine="0" w:firstLineChars="0"/>
              <w:jc w:val="center"/>
              <w:rPr>
                <w:sz w:val="18"/>
                <w:szCs w:val="18"/>
              </w:rPr>
            </w:pPr>
            <w:r>
              <w:rPr>
                <w:sz w:val="18"/>
                <w:szCs w:val="18"/>
              </w:rPr>
              <w:t>提高8%</w:t>
            </w:r>
          </w:p>
        </w:tc>
        <w:tc>
          <w:tcPr>
            <w:tcW w:w="1216" w:type="dxa"/>
            <w:vAlign w:val="center"/>
          </w:tcPr>
          <w:p>
            <w:pPr>
              <w:adjustRightInd/>
              <w:snapToGrid/>
              <w:spacing w:line="240" w:lineRule="auto"/>
              <w:ind w:firstLine="0" w:firstLineChars="0"/>
              <w:jc w:val="center"/>
              <w:rPr>
                <w:sz w:val="18"/>
                <w:szCs w:val="18"/>
              </w:rPr>
            </w:pPr>
            <w:r>
              <w:rPr>
                <w:sz w:val="18"/>
                <w:szCs w:val="18"/>
              </w:rPr>
              <w:t>提高16%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1071" w:type="dxa"/>
            <w:vMerge w:val="restart"/>
            <w:vAlign w:val="center"/>
          </w:tcPr>
          <w:p>
            <w:pPr>
              <w:adjustRightInd/>
              <w:snapToGrid/>
              <w:spacing w:line="240" w:lineRule="auto"/>
              <w:ind w:firstLine="0" w:firstLineChars="0"/>
              <w:jc w:val="center"/>
              <w:rPr>
                <w:sz w:val="18"/>
                <w:szCs w:val="18"/>
              </w:rPr>
            </w:pPr>
            <w:r>
              <w:rPr>
                <w:sz w:val="18"/>
                <w:szCs w:val="18"/>
              </w:rPr>
              <w:t>锅炉</w:t>
            </w:r>
          </w:p>
        </w:tc>
        <w:tc>
          <w:tcPr>
            <w:tcW w:w="1372" w:type="dxa"/>
            <w:vAlign w:val="center"/>
          </w:tcPr>
          <w:p>
            <w:pPr>
              <w:adjustRightInd/>
              <w:snapToGrid/>
              <w:spacing w:line="240" w:lineRule="auto"/>
              <w:ind w:firstLine="0" w:firstLineChars="0"/>
              <w:jc w:val="center"/>
              <w:rPr>
                <w:sz w:val="18"/>
                <w:szCs w:val="18"/>
              </w:rPr>
            </w:pPr>
            <w:r>
              <w:rPr>
                <w:sz w:val="18"/>
                <w:szCs w:val="18"/>
              </w:rPr>
              <w:t>燃煤</w:t>
            </w:r>
          </w:p>
        </w:tc>
        <w:tc>
          <w:tcPr>
            <w:tcW w:w="1808" w:type="dxa"/>
            <w:vAlign w:val="center"/>
          </w:tcPr>
          <w:p>
            <w:pPr>
              <w:adjustRightInd/>
              <w:snapToGrid/>
              <w:spacing w:line="240" w:lineRule="auto"/>
              <w:ind w:firstLine="0" w:firstLineChars="0"/>
              <w:jc w:val="center"/>
              <w:rPr>
                <w:sz w:val="18"/>
                <w:szCs w:val="18"/>
              </w:rPr>
            </w:pPr>
            <w:r>
              <w:rPr>
                <w:sz w:val="18"/>
                <w:szCs w:val="18"/>
              </w:rPr>
              <w:t>热效率</w:t>
            </w:r>
          </w:p>
        </w:tc>
        <w:tc>
          <w:tcPr>
            <w:tcW w:w="1559" w:type="dxa"/>
            <w:vMerge w:val="continue"/>
            <w:vAlign w:val="center"/>
          </w:tcPr>
          <w:p>
            <w:pPr>
              <w:adjustRightInd/>
              <w:snapToGrid/>
              <w:spacing w:line="240" w:lineRule="auto"/>
              <w:ind w:firstLine="0" w:firstLineChars="0"/>
              <w:jc w:val="center"/>
              <w:rPr>
                <w:sz w:val="18"/>
                <w:szCs w:val="18"/>
              </w:rPr>
            </w:pPr>
          </w:p>
        </w:tc>
        <w:tc>
          <w:tcPr>
            <w:tcW w:w="1276" w:type="dxa"/>
            <w:vAlign w:val="center"/>
          </w:tcPr>
          <w:p>
            <w:pPr>
              <w:adjustRightInd/>
              <w:snapToGrid/>
              <w:spacing w:line="240" w:lineRule="auto"/>
              <w:ind w:firstLine="0" w:firstLineChars="0"/>
              <w:jc w:val="center"/>
              <w:rPr>
                <w:sz w:val="18"/>
                <w:szCs w:val="18"/>
              </w:rPr>
            </w:pPr>
            <w:r>
              <w:rPr>
                <w:sz w:val="18"/>
                <w:szCs w:val="18"/>
              </w:rPr>
              <w:t>提高3个百分点</w:t>
            </w:r>
          </w:p>
        </w:tc>
        <w:tc>
          <w:tcPr>
            <w:tcW w:w="1216" w:type="dxa"/>
            <w:vAlign w:val="center"/>
          </w:tcPr>
          <w:p>
            <w:pPr>
              <w:adjustRightInd/>
              <w:snapToGrid/>
              <w:spacing w:line="240" w:lineRule="auto"/>
              <w:ind w:firstLine="0" w:firstLineChars="0"/>
              <w:jc w:val="center"/>
              <w:rPr>
                <w:sz w:val="18"/>
                <w:szCs w:val="18"/>
              </w:rPr>
            </w:pPr>
            <w:r>
              <w:rPr>
                <w:sz w:val="18"/>
                <w:szCs w:val="18"/>
              </w:rPr>
              <w:t>提高6个百分点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jc w:val="center"/>
        </w:trPr>
        <w:tc>
          <w:tcPr>
            <w:tcW w:w="1071" w:type="dxa"/>
            <w:vMerge w:val="continue"/>
            <w:vAlign w:val="center"/>
          </w:tcPr>
          <w:p>
            <w:pPr>
              <w:adjustRightInd/>
              <w:snapToGrid/>
              <w:spacing w:line="240" w:lineRule="auto"/>
              <w:ind w:firstLine="0" w:firstLineChars="0"/>
              <w:jc w:val="center"/>
              <w:rPr>
                <w:sz w:val="18"/>
                <w:szCs w:val="18"/>
              </w:rPr>
            </w:pPr>
          </w:p>
        </w:tc>
        <w:tc>
          <w:tcPr>
            <w:tcW w:w="1372" w:type="dxa"/>
            <w:vAlign w:val="center"/>
          </w:tcPr>
          <w:p>
            <w:pPr>
              <w:adjustRightInd/>
              <w:snapToGrid/>
              <w:spacing w:line="240" w:lineRule="auto"/>
              <w:ind w:firstLine="0" w:firstLineChars="0"/>
              <w:jc w:val="center"/>
              <w:rPr>
                <w:sz w:val="18"/>
                <w:szCs w:val="18"/>
              </w:rPr>
            </w:pPr>
            <w:r>
              <w:rPr>
                <w:sz w:val="18"/>
                <w:szCs w:val="18"/>
              </w:rPr>
              <w:t>燃油燃气</w:t>
            </w:r>
          </w:p>
        </w:tc>
        <w:tc>
          <w:tcPr>
            <w:tcW w:w="1808" w:type="dxa"/>
            <w:vAlign w:val="center"/>
          </w:tcPr>
          <w:p>
            <w:pPr>
              <w:adjustRightInd/>
              <w:snapToGrid/>
              <w:spacing w:line="240" w:lineRule="auto"/>
              <w:ind w:firstLine="0" w:firstLineChars="0"/>
              <w:jc w:val="center"/>
              <w:rPr>
                <w:sz w:val="18"/>
                <w:szCs w:val="18"/>
              </w:rPr>
            </w:pPr>
            <w:r>
              <w:rPr>
                <w:sz w:val="18"/>
                <w:szCs w:val="18"/>
              </w:rPr>
              <w:t>热效率</w:t>
            </w:r>
          </w:p>
        </w:tc>
        <w:tc>
          <w:tcPr>
            <w:tcW w:w="1559" w:type="dxa"/>
            <w:vMerge w:val="continue"/>
            <w:vAlign w:val="center"/>
          </w:tcPr>
          <w:p>
            <w:pPr>
              <w:adjustRightInd/>
              <w:snapToGrid/>
              <w:spacing w:line="240" w:lineRule="auto"/>
              <w:ind w:firstLine="0" w:firstLineChars="0"/>
              <w:jc w:val="center"/>
              <w:rPr>
                <w:sz w:val="18"/>
                <w:szCs w:val="18"/>
              </w:rPr>
            </w:pPr>
          </w:p>
        </w:tc>
        <w:tc>
          <w:tcPr>
            <w:tcW w:w="1276" w:type="dxa"/>
            <w:vAlign w:val="center"/>
          </w:tcPr>
          <w:p>
            <w:pPr>
              <w:adjustRightInd/>
              <w:snapToGrid/>
              <w:spacing w:line="240" w:lineRule="auto"/>
              <w:ind w:firstLine="0" w:firstLineChars="0"/>
              <w:jc w:val="center"/>
              <w:rPr>
                <w:sz w:val="18"/>
                <w:szCs w:val="18"/>
              </w:rPr>
            </w:pPr>
            <w:r>
              <w:rPr>
                <w:sz w:val="18"/>
                <w:szCs w:val="18"/>
              </w:rPr>
              <w:t>提高2个百分点</w:t>
            </w:r>
          </w:p>
        </w:tc>
        <w:tc>
          <w:tcPr>
            <w:tcW w:w="1216" w:type="dxa"/>
            <w:vAlign w:val="center"/>
          </w:tcPr>
          <w:p>
            <w:pPr>
              <w:adjustRightInd/>
              <w:snapToGrid/>
              <w:spacing w:line="240" w:lineRule="auto"/>
              <w:ind w:firstLine="0" w:firstLineChars="0"/>
              <w:jc w:val="center"/>
              <w:rPr>
                <w:sz w:val="18"/>
                <w:szCs w:val="18"/>
              </w:rPr>
            </w:pPr>
            <w:r>
              <w:rPr>
                <w:sz w:val="18"/>
                <w:szCs w:val="18"/>
              </w:rPr>
              <w:t>提高4个百分点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746" w:hRule="atLeast"/>
          <w:jc w:val="center"/>
        </w:trPr>
        <w:tc>
          <w:tcPr>
            <w:tcW w:w="2443" w:type="dxa"/>
            <w:gridSpan w:val="2"/>
            <w:vAlign w:val="center"/>
          </w:tcPr>
          <w:p>
            <w:pPr>
              <w:adjustRightInd/>
              <w:snapToGrid/>
              <w:spacing w:line="240" w:lineRule="auto"/>
              <w:ind w:firstLine="0" w:firstLineChars="0"/>
              <w:jc w:val="center"/>
              <w:rPr>
                <w:sz w:val="18"/>
                <w:szCs w:val="18"/>
              </w:rPr>
            </w:pPr>
            <w:r>
              <w:rPr>
                <w:sz w:val="18"/>
                <w:szCs w:val="18"/>
              </w:rPr>
              <w:t>房间空气调节器</w:t>
            </w:r>
          </w:p>
        </w:tc>
        <w:tc>
          <w:tcPr>
            <w:tcW w:w="1808" w:type="dxa"/>
            <w:vAlign w:val="center"/>
          </w:tcPr>
          <w:p>
            <w:pPr>
              <w:adjustRightInd/>
              <w:snapToGrid/>
              <w:spacing w:line="240" w:lineRule="auto"/>
              <w:ind w:firstLine="0" w:firstLineChars="0"/>
              <w:jc w:val="center"/>
              <w:rPr>
                <w:sz w:val="18"/>
                <w:szCs w:val="18"/>
              </w:rPr>
            </w:pPr>
            <w:r>
              <w:rPr>
                <w:sz w:val="18"/>
                <w:szCs w:val="18"/>
              </w:rPr>
              <w:t>能效比（EER）</w:t>
            </w:r>
          </w:p>
          <w:p>
            <w:pPr>
              <w:adjustRightInd/>
              <w:snapToGrid/>
              <w:spacing w:line="240" w:lineRule="auto"/>
              <w:ind w:firstLine="0" w:firstLineChars="0"/>
              <w:jc w:val="center"/>
              <w:rPr>
                <w:sz w:val="18"/>
                <w:szCs w:val="18"/>
              </w:rPr>
            </w:pPr>
            <w:r>
              <w:rPr>
                <w:sz w:val="18"/>
                <w:szCs w:val="18"/>
              </w:rPr>
              <w:t>能源消耗效率</w:t>
            </w:r>
          </w:p>
        </w:tc>
        <w:tc>
          <w:tcPr>
            <w:tcW w:w="1559" w:type="dxa"/>
            <w:vMerge w:val="restart"/>
            <w:vAlign w:val="center"/>
          </w:tcPr>
          <w:p>
            <w:pPr>
              <w:adjustRightInd/>
              <w:snapToGrid/>
              <w:spacing w:line="240" w:lineRule="auto"/>
              <w:ind w:firstLine="0" w:firstLineChars="0"/>
              <w:jc w:val="center"/>
              <w:rPr>
                <w:sz w:val="18"/>
                <w:szCs w:val="18"/>
              </w:rPr>
            </w:pPr>
            <w:r>
              <w:rPr>
                <w:sz w:val="18"/>
                <w:szCs w:val="18"/>
              </w:rPr>
              <w:t>现行有关国家标准</w:t>
            </w:r>
          </w:p>
        </w:tc>
        <w:tc>
          <w:tcPr>
            <w:tcW w:w="1276" w:type="dxa"/>
            <w:vAlign w:val="center"/>
          </w:tcPr>
          <w:p>
            <w:pPr>
              <w:adjustRightInd/>
              <w:snapToGrid/>
              <w:spacing w:line="240" w:lineRule="auto"/>
              <w:ind w:firstLine="0" w:firstLineChars="0"/>
              <w:jc w:val="center"/>
              <w:rPr>
                <w:strike/>
                <w:sz w:val="18"/>
                <w:szCs w:val="18"/>
              </w:rPr>
            </w:pPr>
            <w:r>
              <w:rPr>
                <w:sz w:val="18"/>
                <w:szCs w:val="18"/>
              </w:rPr>
              <w:t>节能评价值</w:t>
            </w:r>
          </w:p>
        </w:tc>
        <w:tc>
          <w:tcPr>
            <w:tcW w:w="1216" w:type="dxa"/>
            <w:vAlign w:val="center"/>
          </w:tcPr>
          <w:p>
            <w:pPr>
              <w:adjustRightInd/>
              <w:snapToGrid/>
              <w:spacing w:line="240" w:lineRule="auto"/>
              <w:ind w:firstLine="0" w:firstLineChars="0"/>
              <w:jc w:val="center"/>
              <w:rPr>
                <w:strike/>
                <w:sz w:val="18"/>
                <w:szCs w:val="18"/>
              </w:rPr>
            </w:pPr>
            <w:r>
              <w:rPr>
                <w:sz w:val="18"/>
                <w:szCs w:val="18"/>
              </w:rPr>
              <w:t>1级能效等级限值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jc w:val="center"/>
        </w:trPr>
        <w:tc>
          <w:tcPr>
            <w:tcW w:w="2443" w:type="dxa"/>
            <w:gridSpan w:val="2"/>
            <w:vAlign w:val="center"/>
          </w:tcPr>
          <w:p>
            <w:pPr>
              <w:adjustRightInd/>
              <w:snapToGrid/>
              <w:spacing w:line="240" w:lineRule="auto"/>
              <w:ind w:firstLine="0" w:firstLineChars="0"/>
              <w:jc w:val="center"/>
              <w:rPr>
                <w:sz w:val="18"/>
                <w:szCs w:val="18"/>
              </w:rPr>
            </w:pPr>
            <w:r>
              <w:rPr>
                <w:sz w:val="18"/>
                <w:szCs w:val="18"/>
              </w:rPr>
              <w:t>家用燃气热水炉</w:t>
            </w:r>
          </w:p>
        </w:tc>
        <w:tc>
          <w:tcPr>
            <w:tcW w:w="1808" w:type="dxa"/>
            <w:vAlign w:val="center"/>
          </w:tcPr>
          <w:p>
            <w:pPr>
              <w:adjustRightInd/>
              <w:snapToGrid/>
              <w:spacing w:line="240" w:lineRule="auto"/>
              <w:ind w:firstLine="0" w:firstLineChars="0"/>
              <w:jc w:val="center"/>
              <w:rPr>
                <w:sz w:val="18"/>
                <w:szCs w:val="18"/>
              </w:rPr>
            </w:pPr>
            <w:r>
              <w:rPr>
                <w:sz w:val="18"/>
                <w:szCs w:val="18"/>
              </w:rPr>
              <w:t>热效率值（η）</w:t>
            </w:r>
          </w:p>
        </w:tc>
        <w:tc>
          <w:tcPr>
            <w:tcW w:w="1559" w:type="dxa"/>
            <w:vMerge w:val="continue"/>
            <w:vAlign w:val="center"/>
          </w:tcPr>
          <w:p>
            <w:pPr>
              <w:adjustRightInd/>
              <w:snapToGrid/>
              <w:spacing w:line="240" w:lineRule="auto"/>
              <w:ind w:firstLine="0" w:firstLineChars="0"/>
              <w:jc w:val="center"/>
              <w:rPr>
                <w:sz w:val="18"/>
                <w:szCs w:val="18"/>
              </w:rPr>
            </w:pPr>
          </w:p>
        </w:tc>
        <w:tc>
          <w:tcPr>
            <w:tcW w:w="1276" w:type="dxa"/>
            <w:vMerge w:val="restart"/>
            <w:vAlign w:val="center"/>
          </w:tcPr>
          <w:p>
            <w:pPr>
              <w:adjustRightInd/>
              <w:snapToGrid/>
              <w:spacing w:line="240" w:lineRule="auto"/>
              <w:ind w:firstLine="0" w:firstLineChars="0"/>
              <w:jc w:val="center"/>
              <w:rPr>
                <w:sz w:val="18"/>
                <w:szCs w:val="18"/>
              </w:rPr>
            </w:pPr>
            <w:r>
              <w:rPr>
                <w:sz w:val="18"/>
                <w:szCs w:val="18"/>
              </w:rPr>
              <w:t>节能评价值</w:t>
            </w:r>
          </w:p>
        </w:tc>
        <w:tc>
          <w:tcPr>
            <w:tcW w:w="1216" w:type="dxa"/>
            <w:vMerge w:val="restart"/>
            <w:vAlign w:val="center"/>
          </w:tcPr>
          <w:p>
            <w:pPr>
              <w:adjustRightInd/>
              <w:snapToGrid/>
              <w:spacing w:line="240" w:lineRule="auto"/>
              <w:ind w:firstLine="0" w:firstLineChars="0"/>
              <w:jc w:val="center"/>
              <w:rPr>
                <w:sz w:val="18"/>
                <w:szCs w:val="18"/>
              </w:rPr>
            </w:pPr>
            <w:r>
              <w:rPr>
                <w:sz w:val="18"/>
                <w:szCs w:val="18"/>
              </w:rPr>
              <w:t>1级能效等级限值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23" w:hRule="atLeast"/>
          <w:jc w:val="center"/>
        </w:trPr>
        <w:tc>
          <w:tcPr>
            <w:tcW w:w="2443" w:type="dxa"/>
            <w:gridSpan w:val="2"/>
            <w:vAlign w:val="center"/>
          </w:tcPr>
          <w:p>
            <w:pPr>
              <w:adjustRightInd/>
              <w:snapToGrid/>
              <w:spacing w:line="240" w:lineRule="auto"/>
              <w:ind w:firstLine="0" w:firstLineChars="0"/>
              <w:jc w:val="center"/>
              <w:rPr>
                <w:sz w:val="18"/>
                <w:szCs w:val="18"/>
              </w:rPr>
            </w:pPr>
            <w:r>
              <w:rPr>
                <w:sz w:val="18"/>
                <w:szCs w:val="18"/>
              </w:rPr>
              <w:t>蒸汽型溴化锂吸收式冷水机组</w:t>
            </w:r>
          </w:p>
        </w:tc>
        <w:tc>
          <w:tcPr>
            <w:tcW w:w="1808" w:type="dxa"/>
            <w:vAlign w:val="center"/>
          </w:tcPr>
          <w:p>
            <w:pPr>
              <w:adjustRightInd/>
              <w:snapToGrid/>
              <w:spacing w:line="240" w:lineRule="auto"/>
              <w:ind w:firstLine="0" w:firstLineChars="0"/>
              <w:jc w:val="center"/>
              <w:rPr>
                <w:sz w:val="18"/>
                <w:szCs w:val="18"/>
              </w:rPr>
            </w:pPr>
            <w:r>
              <w:rPr>
                <w:sz w:val="18"/>
                <w:szCs w:val="18"/>
              </w:rPr>
              <w:t>制冷、供热性能系数（COP）</w:t>
            </w:r>
          </w:p>
        </w:tc>
        <w:tc>
          <w:tcPr>
            <w:tcW w:w="1559" w:type="dxa"/>
            <w:vMerge w:val="continue"/>
            <w:vAlign w:val="center"/>
          </w:tcPr>
          <w:p>
            <w:pPr>
              <w:adjustRightInd/>
              <w:snapToGrid/>
              <w:spacing w:line="240" w:lineRule="auto"/>
              <w:ind w:firstLine="0" w:firstLineChars="0"/>
              <w:jc w:val="center"/>
              <w:rPr>
                <w:sz w:val="18"/>
                <w:szCs w:val="18"/>
              </w:rPr>
            </w:pPr>
          </w:p>
        </w:tc>
        <w:tc>
          <w:tcPr>
            <w:tcW w:w="1276" w:type="dxa"/>
            <w:vMerge w:val="continue"/>
            <w:vAlign w:val="center"/>
          </w:tcPr>
          <w:p>
            <w:pPr>
              <w:adjustRightInd/>
              <w:snapToGrid/>
              <w:spacing w:line="240" w:lineRule="auto"/>
              <w:ind w:firstLine="0" w:firstLineChars="0"/>
              <w:jc w:val="center"/>
              <w:rPr>
                <w:sz w:val="18"/>
                <w:szCs w:val="18"/>
              </w:rPr>
            </w:pPr>
          </w:p>
        </w:tc>
        <w:tc>
          <w:tcPr>
            <w:tcW w:w="1216" w:type="dxa"/>
            <w:vMerge w:val="continue"/>
            <w:vAlign w:val="center"/>
          </w:tcPr>
          <w:p>
            <w:pPr>
              <w:adjustRightInd/>
              <w:snapToGrid/>
              <w:spacing w:line="240" w:lineRule="auto"/>
              <w:ind w:firstLine="0" w:firstLineChars="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jc w:val="center"/>
        </w:trPr>
        <w:tc>
          <w:tcPr>
            <w:tcW w:w="5810" w:type="dxa"/>
            <w:gridSpan w:val="4"/>
            <w:vAlign w:val="center"/>
          </w:tcPr>
          <w:p>
            <w:pPr>
              <w:adjustRightInd/>
              <w:snapToGrid/>
              <w:spacing w:line="240" w:lineRule="auto"/>
              <w:ind w:firstLine="0" w:firstLineChars="0"/>
              <w:jc w:val="center"/>
              <w:rPr>
                <w:sz w:val="18"/>
                <w:szCs w:val="18"/>
              </w:rPr>
            </w:pPr>
            <w:r>
              <w:rPr>
                <w:sz w:val="18"/>
                <w:szCs w:val="18"/>
              </w:rPr>
              <w:t>得分</w:t>
            </w:r>
          </w:p>
        </w:tc>
        <w:tc>
          <w:tcPr>
            <w:tcW w:w="1276" w:type="dxa"/>
            <w:vAlign w:val="center"/>
          </w:tcPr>
          <w:p>
            <w:pPr>
              <w:adjustRightInd/>
              <w:snapToGrid/>
              <w:spacing w:line="240" w:lineRule="auto"/>
              <w:ind w:firstLine="0" w:firstLineChars="0"/>
              <w:jc w:val="center"/>
              <w:rPr>
                <w:sz w:val="18"/>
                <w:szCs w:val="18"/>
              </w:rPr>
            </w:pPr>
            <w:r>
              <w:rPr>
                <w:sz w:val="18"/>
                <w:szCs w:val="18"/>
              </w:rPr>
              <w:t>5分</w:t>
            </w:r>
          </w:p>
        </w:tc>
        <w:tc>
          <w:tcPr>
            <w:tcW w:w="1216" w:type="dxa"/>
            <w:vAlign w:val="center"/>
          </w:tcPr>
          <w:p>
            <w:pPr>
              <w:adjustRightInd/>
              <w:snapToGrid/>
              <w:spacing w:line="240" w:lineRule="auto"/>
              <w:ind w:firstLine="0" w:firstLineChars="0"/>
              <w:jc w:val="center"/>
              <w:rPr>
                <w:sz w:val="18"/>
                <w:szCs w:val="18"/>
              </w:rPr>
            </w:pPr>
            <w:r>
              <w:rPr>
                <w:sz w:val="18"/>
                <w:szCs w:val="18"/>
              </w:rPr>
              <w:t>10分</w:t>
            </w:r>
          </w:p>
        </w:tc>
      </w:tr>
    </w:tbl>
    <w:p>
      <w:pPr>
        <w:adjustRightInd/>
        <w:snapToGrid/>
        <w:ind w:firstLine="0" w:firstLineChars="0"/>
        <w:rPr>
          <w:b/>
        </w:rPr>
      </w:pPr>
      <w:r>
        <w:rPr>
          <w:b/>
        </w:rPr>
        <w:t>注：本条对应19版《绿色建筑评价标准》资源节约，7.2.5条</w:t>
      </w:r>
    </w:p>
    <w:p>
      <w:pPr>
        <w:pStyle w:val="42"/>
        <w:ind w:firstLine="0" w:firstLineChars="0"/>
        <w:rPr>
          <w:rFonts w:eastAsia="宋体"/>
          <w:b/>
        </w:rPr>
      </w:pPr>
      <w:r>
        <w:rPr>
          <w:rFonts w:eastAsia="宋体"/>
          <w:b/>
        </w:rPr>
        <w:t>【审查要点】</w:t>
      </w:r>
    </w:p>
    <w:p>
      <w:pPr>
        <w:pStyle w:val="42"/>
        <w:numPr>
          <w:ilvl w:val="0"/>
          <w:numId w:val="307"/>
        </w:numPr>
        <w:ind w:firstLineChars="0"/>
        <w:rPr>
          <w:rFonts w:eastAsia="宋体"/>
        </w:rPr>
      </w:pPr>
      <w:r>
        <w:rPr>
          <w:rFonts w:eastAsia="宋体"/>
          <w:b/>
        </w:rPr>
        <w:t>设计图纸：</w:t>
      </w:r>
    </w:p>
    <w:p>
      <w:pPr>
        <w:pStyle w:val="42"/>
        <w:numPr>
          <w:ilvl w:val="0"/>
          <w:numId w:val="308"/>
        </w:numPr>
        <w:ind w:firstLineChars="0"/>
        <w:rPr>
          <w:rFonts w:eastAsia="宋体"/>
          <w:b/>
        </w:rPr>
      </w:pPr>
      <w:r>
        <w:rPr>
          <w:rFonts w:eastAsia="宋体"/>
          <w:b/>
        </w:rPr>
        <w:t>说明内容：</w:t>
      </w:r>
    </w:p>
    <w:p>
      <w:pPr>
        <w:pStyle w:val="42"/>
        <w:numPr>
          <w:ilvl w:val="0"/>
          <w:numId w:val="309"/>
        </w:numPr>
        <w:ind w:left="709" w:firstLineChars="0"/>
        <w:rPr>
          <w:rFonts w:eastAsia="宋体"/>
        </w:rPr>
      </w:pPr>
      <w:r>
        <w:rPr>
          <w:rFonts w:eastAsia="宋体"/>
        </w:rPr>
        <w:t>设计依据：</w:t>
      </w:r>
      <w:r>
        <w:rPr>
          <w:rFonts w:eastAsia="宋体"/>
          <w:bCs w:val="0"/>
        </w:rPr>
        <w:t>《公共建筑节能设计标准》GB50189-2015</w:t>
      </w:r>
      <w:r>
        <w:rPr>
          <w:rFonts w:hint="eastAsia" w:eastAsia="宋体"/>
        </w:rPr>
        <w:t>、《建筑节能与可再生能源利用通用规范》GB 55015-2021；</w:t>
      </w:r>
    </w:p>
    <w:p>
      <w:pPr>
        <w:pStyle w:val="42"/>
        <w:numPr>
          <w:ilvl w:val="0"/>
          <w:numId w:val="309"/>
        </w:numPr>
        <w:ind w:left="709" w:firstLineChars="0"/>
        <w:rPr>
          <w:rFonts w:eastAsia="宋体"/>
        </w:rPr>
      </w:pPr>
      <w:r>
        <w:rPr>
          <w:rFonts w:eastAsia="宋体"/>
        </w:rPr>
        <w:t>供暖空调系统的冷、热源的能效指标满足要求。</w:t>
      </w:r>
    </w:p>
    <w:p>
      <w:pPr>
        <w:pStyle w:val="42"/>
        <w:numPr>
          <w:ilvl w:val="0"/>
          <w:numId w:val="309"/>
        </w:numPr>
        <w:ind w:left="709" w:firstLineChars="0"/>
        <w:rPr>
          <w:rFonts w:eastAsia="宋体"/>
        </w:rPr>
      </w:pPr>
      <w:r>
        <w:rPr>
          <w:rFonts w:eastAsia="宋体"/>
        </w:rPr>
        <w:t>对于项目包含多种冷热源机组设备的项目，按照各设备所对应标准最低能效等级作为本项目整体冷热源机组能效等级</w:t>
      </w:r>
      <w:r>
        <w:rPr>
          <w:rFonts w:hint="eastAsia" w:eastAsia="宋体"/>
        </w:rPr>
        <w:t>；</w:t>
      </w:r>
    </w:p>
    <w:p>
      <w:pPr>
        <w:pStyle w:val="42"/>
        <w:numPr>
          <w:ilvl w:val="0"/>
          <w:numId w:val="309"/>
        </w:numPr>
        <w:ind w:left="709" w:firstLineChars="0"/>
        <w:rPr>
          <w:rFonts w:eastAsia="宋体"/>
        </w:rPr>
      </w:pPr>
      <w:r>
        <w:rPr>
          <w:rFonts w:eastAsia="宋体"/>
        </w:rPr>
        <w:t>采用集中供热或换热站不在本次评价范围内的项目，不对其热源进行评价，只对其冷源部分进行评价</w:t>
      </w:r>
      <w:r>
        <w:rPr>
          <w:rFonts w:hint="eastAsia" w:eastAsia="宋体"/>
        </w:rPr>
        <w:t>；</w:t>
      </w:r>
    </w:p>
    <w:p>
      <w:pPr>
        <w:pStyle w:val="42"/>
        <w:numPr>
          <w:ilvl w:val="0"/>
          <w:numId w:val="309"/>
        </w:numPr>
        <w:ind w:left="709" w:firstLineChars="0"/>
        <w:rPr>
          <w:rFonts w:eastAsia="宋体"/>
        </w:rPr>
      </w:pPr>
      <w:r>
        <w:rPr>
          <w:rFonts w:eastAsia="宋体"/>
        </w:rPr>
        <w:t>预留分体空调，</w:t>
      </w:r>
      <w:r>
        <w:rPr>
          <w:rFonts w:hint="eastAsia" w:eastAsia="宋体"/>
        </w:rPr>
        <w:t>应在说明中提出能效等级要求</w:t>
      </w:r>
      <w:r>
        <w:rPr>
          <w:rFonts w:eastAsia="宋体"/>
        </w:rPr>
        <w:t>。</w:t>
      </w:r>
    </w:p>
    <w:p>
      <w:pPr>
        <w:pStyle w:val="42"/>
        <w:numPr>
          <w:ilvl w:val="0"/>
          <w:numId w:val="308"/>
        </w:numPr>
        <w:ind w:firstLineChars="0"/>
        <w:rPr>
          <w:rFonts w:eastAsia="宋体"/>
          <w:b/>
        </w:rPr>
      </w:pPr>
      <w:r>
        <w:rPr>
          <w:rFonts w:eastAsia="宋体"/>
          <w:b/>
        </w:rPr>
        <w:t>图纸内容：</w:t>
      </w:r>
    </w:p>
    <w:p>
      <w:pPr>
        <w:pStyle w:val="42"/>
        <w:ind w:firstLine="630" w:firstLineChars="300"/>
        <w:rPr>
          <w:rFonts w:eastAsia="宋体"/>
        </w:rPr>
      </w:pPr>
      <w:r>
        <w:rPr>
          <w:rFonts w:eastAsia="宋体"/>
        </w:rPr>
        <w:t>设备材料表中供暖空调系统的冷、热源的能效指标达到条文要求。</w:t>
      </w:r>
    </w:p>
    <w:p>
      <w:pPr>
        <w:pStyle w:val="42"/>
        <w:numPr>
          <w:ilvl w:val="0"/>
          <w:numId w:val="307"/>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307"/>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keepNext/>
        <w:keepLines/>
        <w:spacing w:beforeLines="50"/>
        <w:ind w:firstLine="0" w:firstLineChars="0"/>
        <w:outlineLvl w:val="3"/>
        <w:rPr>
          <w:bCs/>
          <w:szCs w:val="28"/>
        </w:rPr>
      </w:pPr>
      <w:r>
        <w:rPr>
          <w:b/>
          <w:bCs/>
          <w:szCs w:val="28"/>
        </w:rPr>
        <w:t xml:space="preserve">【条文】H.2.9 </w:t>
      </w:r>
      <w:r>
        <w:rPr>
          <w:bCs/>
          <w:szCs w:val="28"/>
        </w:rPr>
        <w:t>采取有效措施降低供暖空调系统的末端系统及输配系统的能耗，评价总分值为5分，并按以下规则分别评分并累计：</w:t>
      </w:r>
    </w:p>
    <w:p>
      <w:pPr>
        <w:ind w:firstLine="1265" w:firstLineChars="600"/>
      </w:pPr>
      <w:r>
        <w:rPr>
          <w:b/>
        </w:rPr>
        <w:t xml:space="preserve">1 </w:t>
      </w:r>
      <w:r>
        <w:t>通风空调系统风机的单位风量耗功率比现行国家标准《公共建筑节能设计标准》GB 50189的规定低20%，得2分；</w:t>
      </w:r>
    </w:p>
    <w:p>
      <w:pPr>
        <w:ind w:firstLine="1265" w:firstLineChars="600"/>
      </w:pPr>
      <w:r>
        <w:rPr>
          <w:b/>
        </w:rPr>
        <w:t xml:space="preserve">2 </w:t>
      </w:r>
      <w:r>
        <w:t>集中供暖系统热水循环泵的耗电输热比、空调冷热水系统循环水泵的耗电输冷（热）比比现行国家标准《民用建筑供暖通风与空气调节设计规范》GB 50736规定值低20%，得3分。</w:t>
      </w:r>
    </w:p>
    <w:p>
      <w:pPr>
        <w:adjustRightInd/>
        <w:snapToGrid/>
        <w:ind w:firstLine="0" w:firstLineChars="0"/>
        <w:rPr>
          <w:b/>
        </w:rPr>
      </w:pPr>
      <w:r>
        <w:rPr>
          <w:b/>
        </w:rPr>
        <w:t>注：本条对应19版《绿色建筑评价标准》资源节约，7.2.6条</w:t>
      </w:r>
    </w:p>
    <w:p>
      <w:pPr>
        <w:pStyle w:val="42"/>
        <w:ind w:firstLine="0" w:firstLineChars="0"/>
        <w:rPr>
          <w:rFonts w:eastAsia="宋体"/>
          <w:b/>
        </w:rPr>
      </w:pPr>
      <w:r>
        <w:rPr>
          <w:rFonts w:eastAsia="宋体"/>
          <w:b/>
        </w:rPr>
        <w:t>【审查要点】</w:t>
      </w:r>
    </w:p>
    <w:p>
      <w:pPr>
        <w:pStyle w:val="42"/>
        <w:numPr>
          <w:ilvl w:val="0"/>
          <w:numId w:val="310"/>
        </w:numPr>
        <w:ind w:firstLineChars="0"/>
        <w:rPr>
          <w:rFonts w:eastAsia="宋体"/>
        </w:rPr>
      </w:pPr>
      <w:r>
        <w:rPr>
          <w:rFonts w:eastAsia="宋体"/>
          <w:b/>
        </w:rPr>
        <w:t>设计图纸：</w:t>
      </w:r>
    </w:p>
    <w:p>
      <w:pPr>
        <w:pStyle w:val="42"/>
        <w:numPr>
          <w:ilvl w:val="0"/>
          <w:numId w:val="311"/>
        </w:numPr>
        <w:ind w:firstLineChars="0"/>
        <w:rPr>
          <w:rFonts w:eastAsia="宋体"/>
          <w:b/>
        </w:rPr>
      </w:pPr>
      <w:r>
        <w:rPr>
          <w:rFonts w:eastAsia="宋体"/>
          <w:b/>
        </w:rPr>
        <w:t>说明内容：</w:t>
      </w:r>
    </w:p>
    <w:p>
      <w:pPr>
        <w:pStyle w:val="42"/>
        <w:ind w:left="709" w:firstLine="0" w:firstLineChars="0"/>
        <w:rPr>
          <w:rFonts w:eastAsia="宋体"/>
        </w:rPr>
      </w:pPr>
      <w:r>
        <w:rPr>
          <w:rFonts w:hint="eastAsia" w:eastAsia="宋体"/>
        </w:rPr>
        <w:t>（1）</w:t>
      </w:r>
      <w:r>
        <w:rPr>
          <w:rFonts w:eastAsia="宋体"/>
        </w:rPr>
        <w:t>设计依据：</w:t>
      </w:r>
      <w:r>
        <w:rPr>
          <w:rFonts w:eastAsia="宋体"/>
          <w:bCs w:val="0"/>
        </w:rPr>
        <w:t>《公共建筑节能设计标准》GB</w:t>
      </w:r>
      <w:r>
        <w:rPr>
          <w:rFonts w:hint="eastAsia" w:eastAsia="宋体"/>
          <w:bCs w:val="0"/>
        </w:rPr>
        <w:t xml:space="preserve"> </w:t>
      </w:r>
      <w:r>
        <w:rPr>
          <w:rFonts w:eastAsia="宋体"/>
          <w:bCs w:val="0"/>
        </w:rPr>
        <w:t>50189-2015</w:t>
      </w:r>
      <w:r>
        <w:rPr>
          <w:rFonts w:eastAsia="宋体"/>
        </w:rPr>
        <w:t>；</w:t>
      </w:r>
    </w:p>
    <w:p>
      <w:pPr>
        <w:pStyle w:val="42"/>
        <w:ind w:left="709" w:firstLine="0" w:firstLineChars="0"/>
        <w:rPr>
          <w:rFonts w:eastAsia="宋体"/>
        </w:rPr>
      </w:pPr>
      <w:r>
        <w:rPr>
          <w:rFonts w:hint="eastAsia" w:eastAsia="宋体"/>
        </w:rPr>
        <w:t>（2）说明中应有</w:t>
      </w:r>
      <w:r>
        <w:rPr>
          <w:rFonts w:eastAsia="宋体"/>
        </w:rPr>
        <w:t>集中供暖系统热水循环泵的耗电输热比、空调冷热水系统循环水泵的耗电输冷（热）比</w:t>
      </w:r>
      <w:r>
        <w:rPr>
          <w:rFonts w:hint="eastAsia" w:eastAsia="宋体"/>
        </w:rPr>
        <w:t>。</w:t>
      </w:r>
    </w:p>
    <w:p>
      <w:pPr>
        <w:pStyle w:val="42"/>
        <w:numPr>
          <w:ilvl w:val="0"/>
          <w:numId w:val="311"/>
        </w:numPr>
        <w:ind w:firstLineChars="0"/>
        <w:rPr>
          <w:rFonts w:eastAsia="宋体"/>
          <w:b/>
        </w:rPr>
      </w:pPr>
      <w:r>
        <w:rPr>
          <w:rFonts w:eastAsia="宋体"/>
          <w:b/>
        </w:rPr>
        <w:t>图纸内容：</w:t>
      </w:r>
    </w:p>
    <w:p>
      <w:pPr>
        <w:pStyle w:val="42"/>
        <w:ind w:left="630" w:leftChars="300" w:firstLine="0" w:firstLineChars="0"/>
        <w:rPr>
          <w:rFonts w:eastAsia="宋体"/>
        </w:rPr>
      </w:pPr>
      <w:r>
        <w:rPr>
          <w:rFonts w:hint="eastAsia" w:eastAsia="宋体"/>
        </w:rPr>
        <w:t>无</w:t>
      </w:r>
      <w:r>
        <w:rPr>
          <w:rFonts w:eastAsia="宋体"/>
        </w:rPr>
        <w:t>。</w:t>
      </w:r>
    </w:p>
    <w:p>
      <w:pPr>
        <w:pStyle w:val="42"/>
        <w:numPr>
          <w:ilvl w:val="0"/>
          <w:numId w:val="310"/>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暖通计算书（含通风空调系统风机的单位风量耗功率、集中供暖系统热水循环泵的耗电输热比、空调冷热水系统循环水泵的耗电输冷（热）比计算）。</w:t>
      </w:r>
    </w:p>
    <w:p>
      <w:pPr>
        <w:pStyle w:val="42"/>
        <w:numPr>
          <w:ilvl w:val="0"/>
          <w:numId w:val="310"/>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Cs/>
          <w:szCs w:val="28"/>
        </w:rPr>
      </w:pPr>
      <w:r>
        <w:rPr>
          <w:b/>
          <w:bCs/>
          <w:szCs w:val="28"/>
        </w:rPr>
        <w:t>【条文】</w:t>
      </w:r>
      <w:r>
        <w:rPr>
          <w:rFonts w:hint="eastAsia"/>
          <w:b/>
          <w:bCs/>
          <w:szCs w:val="28"/>
        </w:rPr>
        <w:t>H</w:t>
      </w:r>
      <w:r>
        <w:rPr>
          <w:b/>
          <w:bCs/>
          <w:szCs w:val="28"/>
        </w:rPr>
        <w:t>.2.10</w:t>
      </w:r>
      <w:r>
        <w:rPr>
          <w:bCs/>
          <w:szCs w:val="28"/>
        </w:rPr>
        <w:t xml:space="preserve"> 采用节能型电气设备及节能控制措施，评价总分值为10分，并按下列规则分别评分并累计：</w:t>
      </w:r>
    </w:p>
    <w:p>
      <w:pPr>
        <w:ind w:firstLine="1265" w:firstLineChars="600"/>
      </w:pPr>
      <w:r>
        <w:rPr>
          <w:b/>
        </w:rPr>
        <w:t>1</w:t>
      </w:r>
      <w:r>
        <w:t xml:space="preserve"> 主要功能房间的照明功率密度值达到现行国家标准《建筑照明设计标准》 GB 50034 规定的目标值，得5分；</w:t>
      </w:r>
    </w:p>
    <w:p>
      <w:pPr>
        <w:ind w:firstLine="1265" w:firstLineChars="600"/>
      </w:pPr>
      <w:r>
        <w:rPr>
          <w:b/>
        </w:rPr>
        <w:t>2</w:t>
      </w:r>
      <w:r>
        <w:t xml:space="preserve"> 采光区域的人工照明随天然光照度变化自动调节，得2分；</w:t>
      </w:r>
    </w:p>
    <w:p>
      <w:pPr>
        <w:ind w:firstLine="1265" w:firstLineChars="600"/>
      </w:pPr>
      <w:r>
        <w:rPr>
          <w:b/>
        </w:rPr>
        <w:t>3</w:t>
      </w:r>
      <w:r>
        <w:t xml:space="preserve"> 照明产品、三相配电变压器、水泵、风机等设备满足国家现行有关标准的节能评价值的要求，得3分。</w:t>
      </w:r>
    </w:p>
    <w:p>
      <w:pPr>
        <w:adjustRightInd/>
        <w:snapToGrid/>
        <w:ind w:firstLine="0" w:firstLineChars="0"/>
        <w:rPr>
          <w:b/>
        </w:rPr>
      </w:pPr>
      <w:r>
        <w:rPr>
          <w:b/>
        </w:rPr>
        <w:t>注：本条对应19版《绿色建筑评价标准》资源节约，7.2.7条</w:t>
      </w:r>
    </w:p>
    <w:p>
      <w:pPr>
        <w:pStyle w:val="42"/>
        <w:ind w:firstLine="0" w:firstLineChars="0"/>
        <w:rPr>
          <w:rFonts w:eastAsia="宋体"/>
          <w:b/>
        </w:rPr>
      </w:pPr>
      <w:r>
        <w:rPr>
          <w:rFonts w:eastAsia="宋体"/>
          <w:b/>
        </w:rPr>
        <w:t>【审查要点】</w:t>
      </w:r>
      <w:r>
        <w:rPr>
          <w:rFonts w:hint="eastAsia" w:eastAsia="宋体"/>
        </w:rPr>
        <w:t>（给排水、电气多专业审查，暖通审查第3款“水泵、风机”）</w:t>
      </w:r>
    </w:p>
    <w:p>
      <w:pPr>
        <w:pStyle w:val="42"/>
        <w:numPr>
          <w:ilvl w:val="0"/>
          <w:numId w:val="312"/>
        </w:numPr>
        <w:ind w:firstLineChars="0"/>
        <w:rPr>
          <w:rFonts w:eastAsia="宋体"/>
        </w:rPr>
      </w:pPr>
      <w:r>
        <w:rPr>
          <w:rFonts w:eastAsia="宋体"/>
          <w:b/>
        </w:rPr>
        <w:t>设计图纸：</w:t>
      </w:r>
    </w:p>
    <w:p>
      <w:pPr>
        <w:pStyle w:val="42"/>
        <w:numPr>
          <w:ilvl w:val="0"/>
          <w:numId w:val="313"/>
        </w:numPr>
        <w:ind w:firstLineChars="0"/>
        <w:rPr>
          <w:rFonts w:eastAsia="宋体"/>
          <w:b/>
        </w:rPr>
      </w:pPr>
      <w:r>
        <w:rPr>
          <w:rFonts w:eastAsia="宋体"/>
          <w:b/>
        </w:rPr>
        <w:t>说明内容：</w:t>
      </w:r>
    </w:p>
    <w:p>
      <w:pPr>
        <w:pStyle w:val="42"/>
        <w:numPr>
          <w:ilvl w:val="0"/>
          <w:numId w:val="314"/>
        </w:numPr>
        <w:ind w:left="709" w:firstLineChars="0"/>
        <w:rPr>
          <w:rFonts w:eastAsia="宋体"/>
        </w:rPr>
      </w:pPr>
      <w:r>
        <w:rPr>
          <w:rFonts w:eastAsia="宋体"/>
        </w:rPr>
        <w:t>设计依据：《清水离心泵能效限定值及节能评价值》GB</w:t>
      </w:r>
      <w:r>
        <w:rPr>
          <w:rFonts w:hint="eastAsia" w:eastAsia="宋体"/>
        </w:rPr>
        <w:t xml:space="preserve"> </w:t>
      </w:r>
      <w:r>
        <w:rPr>
          <w:rFonts w:eastAsia="宋体"/>
        </w:rPr>
        <w:t>19762-2007、《通风机能效限定值及能效等级》GB</w:t>
      </w:r>
      <w:r>
        <w:rPr>
          <w:rFonts w:hint="eastAsia" w:eastAsia="宋体"/>
        </w:rPr>
        <w:t xml:space="preserve"> </w:t>
      </w:r>
      <w:r>
        <w:rPr>
          <w:rFonts w:eastAsia="宋体"/>
        </w:rPr>
        <w:t>19761-2020；</w:t>
      </w:r>
    </w:p>
    <w:p>
      <w:pPr>
        <w:pStyle w:val="42"/>
        <w:numPr>
          <w:ilvl w:val="0"/>
          <w:numId w:val="314"/>
        </w:numPr>
        <w:ind w:left="709" w:firstLineChars="0"/>
        <w:rPr>
          <w:rFonts w:eastAsia="宋体"/>
        </w:rPr>
      </w:pPr>
      <w:r>
        <w:rPr>
          <w:rFonts w:eastAsia="宋体"/>
        </w:rPr>
        <w:t>水泵、风机等设备满足国家现行有关标准的节能评价值的要求。</w:t>
      </w:r>
    </w:p>
    <w:p>
      <w:pPr>
        <w:pStyle w:val="42"/>
        <w:numPr>
          <w:ilvl w:val="0"/>
          <w:numId w:val="313"/>
        </w:numPr>
        <w:ind w:firstLineChars="0"/>
        <w:rPr>
          <w:rFonts w:eastAsia="宋体"/>
          <w:b/>
        </w:rPr>
      </w:pPr>
      <w:r>
        <w:rPr>
          <w:rFonts w:eastAsia="宋体"/>
          <w:b/>
        </w:rPr>
        <w:t>图纸内容：</w:t>
      </w:r>
    </w:p>
    <w:p>
      <w:pPr>
        <w:pStyle w:val="42"/>
        <w:numPr>
          <w:ilvl w:val="0"/>
          <w:numId w:val="315"/>
        </w:numPr>
        <w:ind w:left="709" w:firstLineChars="0"/>
        <w:rPr>
          <w:rFonts w:eastAsia="宋体"/>
        </w:rPr>
      </w:pPr>
      <w:r>
        <w:rPr>
          <w:rFonts w:eastAsia="宋体"/>
        </w:rPr>
        <w:t>主要设备材料表中标注</w:t>
      </w:r>
      <w:r>
        <w:rPr>
          <w:rFonts w:hint="eastAsia" w:eastAsia="宋体"/>
        </w:rPr>
        <w:t>水泵、风机的相关参数；</w:t>
      </w:r>
    </w:p>
    <w:p>
      <w:pPr>
        <w:pStyle w:val="42"/>
        <w:numPr>
          <w:ilvl w:val="0"/>
          <w:numId w:val="315"/>
        </w:numPr>
        <w:ind w:left="709" w:firstLineChars="0"/>
        <w:rPr>
          <w:rFonts w:eastAsia="宋体"/>
        </w:rPr>
      </w:pPr>
      <w:r>
        <w:rPr>
          <w:rFonts w:hint="eastAsia" w:eastAsia="宋体"/>
        </w:rPr>
        <w:t>设备布置平面图、系统图。</w:t>
      </w:r>
    </w:p>
    <w:p>
      <w:pPr>
        <w:pStyle w:val="42"/>
        <w:numPr>
          <w:ilvl w:val="0"/>
          <w:numId w:val="312"/>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水泵、风机能效值计算分析报告。</w:t>
      </w:r>
    </w:p>
    <w:p>
      <w:pPr>
        <w:pStyle w:val="42"/>
        <w:numPr>
          <w:ilvl w:val="0"/>
          <w:numId w:val="312"/>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Cs/>
          <w:szCs w:val="28"/>
        </w:rPr>
      </w:pPr>
      <w:r>
        <w:rPr>
          <w:b/>
          <w:bCs/>
          <w:szCs w:val="28"/>
        </w:rPr>
        <w:t xml:space="preserve">【条文】H.2.11 </w:t>
      </w:r>
      <w:r>
        <w:rPr>
          <w:bCs/>
          <w:szCs w:val="28"/>
        </w:rPr>
        <w:t>采取措施降低建筑能耗，评价总分值为10分。建筑能耗相比国家现行有关建筑节能标准降低10％，得5分；降低20％，得10分。</w:t>
      </w:r>
    </w:p>
    <w:p>
      <w:pPr>
        <w:ind w:firstLine="0" w:firstLineChars="0"/>
        <w:rPr>
          <w:b/>
        </w:rPr>
      </w:pPr>
      <w:r>
        <w:rPr>
          <w:b/>
        </w:rPr>
        <w:t>注：本条对应19版《绿色建筑评价标准》资源节约，7.2.8条。</w:t>
      </w:r>
    </w:p>
    <w:p>
      <w:pPr>
        <w:pStyle w:val="42"/>
        <w:ind w:firstLine="0" w:firstLineChars="0"/>
        <w:rPr>
          <w:rFonts w:eastAsia="宋体"/>
          <w:b/>
        </w:rPr>
      </w:pPr>
      <w:r>
        <w:rPr>
          <w:rFonts w:eastAsia="宋体"/>
          <w:b/>
        </w:rPr>
        <w:t>【审查要点】</w:t>
      </w:r>
    </w:p>
    <w:p>
      <w:pPr>
        <w:pStyle w:val="42"/>
        <w:numPr>
          <w:ilvl w:val="0"/>
          <w:numId w:val="316"/>
        </w:numPr>
        <w:ind w:firstLineChars="0"/>
        <w:rPr>
          <w:rFonts w:eastAsia="宋体"/>
        </w:rPr>
      </w:pPr>
      <w:r>
        <w:rPr>
          <w:rFonts w:eastAsia="宋体"/>
          <w:b/>
        </w:rPr>
        <w:t>设计图纸：</w:t>
      </w:r>
    </w:p>
    <w:p>
      <w:pPr>
        <w:pStyle w:val="42"/>
        <w:numPr>
          <w:ilvl w:val="0"/>
          <w:numId w:val="317"/>
        </w:numPr>
        <w:ind w:firstLineChars="0"/>
        <w:rPr>
          <w:rFonts w:eastAsia="宋体"/>
          <w:b/>
        </w:rPr>
      </w:pPr>
      <w:r>
        <w:rPr>
          <w:rFonts w:eastAsia="宋体"/>
          <w:b/>
        </w:rPr>
        <w:t>说明内容：</w:t>
      </w:r>
    </w:p>
    <w:p>
      <w:pPr>
        <w:pStyle w:val="42"/>
        <w:ind w:left="709" w:firstLine="0" w:firstLineChars="0"/>
        <w:rPr>
          <w:rFonts w:eastAsia="宋体"/>
        </w:rPr>
      </w:pPr>
      <w:r>
        <w:rPr>
          <w:rFonts w:eastAsia="宋体"/>
        </w:rPr>
        <w:t>设计依据：</w:t>
      </w:r>
      <w:r>
        <w:rPr>
          <w:rFonts w:eastAsia="宋体"/>
          <w:bCs w:val="0"/>
        </w:rPr>
        <w:t>《公共建筑节能设计标准》GB</w:t>
      </w:r>
      <w:r>
        <w:rPr>
          <w:rFonts w:hint="eastAsia" w:eastAsia="宋体"/>
          <w:bCs w:val="0"/>
        </w:rPr>
        <w:t xml:space="preserve"> </w:t>
      </w:r>
      <w:r>
        <w:rPr>
          <w:rFonts w:eastAsia="宋体"/>
          <w:bCs w:val="0"/>
        </w:rPr>
        <w:t>50189-2015</w:t>
      </w:r>
      <w:r>
        <w:rPr>
          <w:rFonts w:hint="eastAsia" w:eastAsia="宋体"/>
          <w:bCs w:val="0"/>
        </w:rPr>
        <w:t>、《民用建筑绿色性能计算标准》JGJ/T 449-2018</w:t>
      </w:r>
      <w:r>
        <w:rPr>
          <w:rFonts w:eastAsia="宋体"/>
        </w:rPr>
        <w:t>；</w:t>
      </w:r>
    </w:p>
    <w:p>
      <w:pPr>
        <w:pStyle w:val="42"/>
        <w:numPr>
          <w:ilvl w:val="0"/>
          <w:numId w:val="317"/>
        </w:numPr>
        <w:ind w:firstLineChars="0"/>
        <w:rPr>
          <w:rFonts w:eastAsia="宋体"/>
          <w:b/>
        </w:rPr>
      </w:pPr>
      <w:r>
        <w:rPr>
          <w:rFonts w:eastAsia="宋体"/>
          <w:b/>
        </w:rPr>
        <w:t>图纸内容：</w:t>
      </w:r>
    </w:p>
    <w:p>
      <w:pPr>
        <w:pStyle w:val="42"/>
        <w:ind w:firstLine="630" w:firstLineChars="300"/>
        <w:rPr>
          <w:rFonts w:eastAsia="宋体"/>
        </w:rPr>
      </w:pPr>
      <w:r>
        <w:rPr>
          <w:rFonts w:eastAsia="宋体"/>
        </w:rPr>
        <w:t>无。</w:t>
      </w:r>
    </w:p>
    <w:p>
      <w:pPr>
        <w:pStyle w:val="42"/>
        <w:numPr>
          <w:ilvl w:val="0"/>
          <w:numId w:val="316"/>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能耗模拟计算书。</w:t>
      </w:r>
    </w:p>
    <w:p>
      <w:pPr>
        <w:pStyle w:val="42"/>
        <w:numPr>
          <w:ilvl w:val="0"/>
          <w:numId w:val="316"/>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keepNext/>
        <w:keepLines/>
        <w:ind w:firstLine="0" w:firstLineChars="0"/>
        <w:outlineLvl w:val="3"/>
        <w:rPr>
          <w:b/>
          <w:bCs/>
          <w:szCs w:val="21"/>
        </w:rPr>
      </w:pPr>
      <w:r>
        <w:rPr>
          <w:b/>
          <w:bCs/>
          <w:szCs w:val="28"/>
        </w:rPr>
        <w:t xml:space="preserve">【条文】H.2.12 </w:t>
      </w:r>
      <w:r>
        <w:rPr>
          <w:bCs/>
          <w:szCs w:val="28"/>
        </w:rPr>
        <w:t>结合当地气候和自然资源条件合理利用可再生能源</w:t>
      </w:r>
      <w:r>
        <w:rPr>
          <w:bCs/>
          <w:szCs w:val="21"/>
        </w:rPr>
        <w:t>，评价总分值为10分，按表7.2.9的规则评分：</w:t>
      </w:r>
    </w:p>
    <w:p>
      <w:pPr>
        <w:adjustRightInd/>
        <w:snapToGrid/>
        <w:spacing w:line="240" w:lineRule="auto"/>
        <w:ind w:firstLine="0" w:firstLineChars="0"/>
        <w:jc w:val="center"/>
        <w:rPr>
          <w:b/>
          <w:sz w:val="18"/>
          <w:szCs w:val="18"/>
        </w:rPr>
      </w:pPr>
      <w:r>
        <w:rPr>
          <w:b/>
          <w:sz w:val="18"/>
          <w:szCs w:val="18"/>
        </w:rPr>
        <w:t>表7.2.9  可再生能源利用评分规则</w:t>
      </w:r>
    </w:p>
    <w:tbl>
      <w:tblPr>
        <w:tblW w:w="83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3544"/>
        <w:gridCol w:w="23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5" w:type="dxa"/>
            <w:gridSpan w:val="2"/>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可再生能源利用类型和指标</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restart"/>
            <w:vAlign w:val="center"/>
          </w:tcPr>
          <w:p>
            <w:pPr>
              <w:adjustRightInd/>
              <w:snapToGrid/>
              <w:spacing w:line="240" w:lineRule="auto"/>
              <w:ind w:firstLine="0" w:firstLineChars="0"/>
              <w:rPr>
                <w:rFonts w:ascii="Calibri" w:hAnsi="Calibri"/>
                <w:kern w:val="0"/>
                <w:sz w:val="18"/>
                <w:szCs w:val="18"/>
              </w:rPr>
            </w:pPr>
            <w:r>
              <w:rPr>
                <w:rFonts w:ascii="Calibri" w:hAnsi="Calibri"/>
                <w:kern w:val="0"/>
                <w:sz w:val="18"/>
                <w:szCs w:val="18"/>
              </w:rPr>
              <w:t>由可再生能源提供的生活热水比例R</w:t>
            </w:r>
            <w:r>
              <w:rPr>
                <w:rFonts w:ascii="Calibri" w:hAnsi="Calibri"/>
                <w:kern w:val="0"/>
                <w:sz w:val="18"/>
                <w:szCs w:val="18"/>
                <w:vertAlign w:val="subscript"/>
              </w:rPr>
              <w:t>hw</w:t>
            </w: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hw</w:t>
            </w:r>
            <w:r>
              <w:rPr>
                <w:rFonts w:ascii="Calibri" w:hAnsi="Calibri"/>
                <w:kern w:val="0"/>
                <w:sz w:val="18"/>
                <w:szCs w:val="18"/>
              </w:rPr>
              <w:t>&lt;35%</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35%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hw</w:t>
            </w:r>
            <w:r>
              <w:rPr>
                <w:rFonts w:ascii="Calibri" w:hAnsi="Calibri"/>
                <w:kern w:val="0"/>
                <w:sz w:val="18"/>
                <w:szCs w:val="18"/>
              </w:rPr>
              <w:t>&lt;50%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50%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hw</w:t>
            </w:r>
            <w:r>
              <w:rPr>
                <w:rFonts w:ascii="Calibri" w:hAnsi="Calibri"/>
                <w:kern w:val="0"/>
                <w:sz w:val="18"/>
                <w:szCs w:val="18"/>
              </w:rPr>
              <w:t>&lt;65%</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hw</w:t>
            </w:r>
            <w:r>
              <w:rPr>
                <w:rFonts w:ascii="Calibri" w:hAnsi="Calibri"/>
                <w:kern w:val="0"/>
                <w:sz w:val="18"/>
                <w:szCs w:val="18"/>
              </w:rPr>
              <w:t>&lt;80%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R</w:t>
            </w:r>
            <w:r>
              <w:rPr>
                <w:rFonts w:ascii="Calibri" w:hAnsi="Calibri"/>
                <w:kern w:val="0"/>
                <w:sz w:val="18"/>
                <w:szCs w:val="18"/>
                <w:vertAlign w:val="subscript"/>
              </w:rPr>
              <w:t>hw</w:t>
            </w:r>
            <w:r>
              <w:rPr>
                <w:rFonts w:ascii="宋体" w:hAnsi="宋体"/>
                <w:kern w:val="0"/>
                <w:sz w:val="18"/>
                <w:szCs w:val="18"/>
              </w:rPr>
              <w:t>≥</w:t>
            </w:r>
            <w:r>
              <w:rPr>
                <w:rFonts w:ascii="Calibri" w:hAnsi="Calibri"/>
                <w:kern w:val="0"/>
                <w:sz w:val="18"/>
                <w:szCs w:val="18"/>
              </w:rPr>
              <w:t>80%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hint="eastAsia" w:ascii="Calibri" w:hAnsi="Calibri"/>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restart"/>
            <w:vAlign w:val="center"/>
          </w:tcPr>
          <w:p>
            <w:pPr>
              <w:adjustRightInd/>
              <w:snapToGrid/>
              <w:spacing w:line="240" w:lineRule="auto"/>
              <w:ind w:firstLine="0" w:firstLineChars="0"/>
              <w:rPr>
                <w:rFonts w:ascii="Calibri" w:hAnsi="Calibri"/>
                <w:kern w:val="0"/>
                <w:sz w:val="18"/>
                <w:szCs w:val="18"/>
              </w:rPr>
            </w:pPr>
            <w:r>
              <w:rPr>
                <w:rFonts w:ascii="Calibri" w:hAnsi="Calibri"/>
                <w:kern w:val="0"/>
                <w:sz w:val="18"/>
                <w:szCs w:val="18"/>
              </w:rPr>
              <w:t>由可再生能源提供的空调用冷量和热量比例R</w:t>
            </w:r>
            <w:r>
              <w:rPr>
                <w:rFonts w:ascii="Calibri" w:hAnsi="Calibri"/>
                <w:kern w:val="0"/>
                <w:sz w:val="18"/>
                <w:szCs w:val="18"/>
                <w:vertAlign w:val="subscript"/>
              </w:rPr>
              <w:t>ch</w:t>
            </w: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ch</w:t>
            </w:r>
            <w:r>
              <w:rPr>
                <w:rFonts w:ascii="Calibri" w:hAnsi="Calibri"/>
                <w:kern w:val="0"/>
                <w:sz w:val="18"/>
                <w:szCs w:val="18"/>
              </w:rPr>
              <w:t>&lt;35%</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35%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ch</w:t>
            </w:r>
            <w:r>
              <w:rPr>
                <w:rFonts w:ascii="Calibri" w:hAnsi="Calibri"/>
                <w:kern w:val="0"/>
                <w:sz w:val="18"/>
                <w:szCs w:val="18"/>
              </w:rPr>
              <w:t>&lt;50%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50%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ch</w:t>
            </w:r>
            <w:r>
              <w:rPr>
                <w:rFonts w:ascii="Calibri" w:hAnsi="Calibri"/>
                <w:kern w:val="0"/>
                <w:sz w:val="18"/>
                <w:szCs w:val="18"/>
              </w:rPr>
              <w:t>&lt;65%</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ch</w:t>
            </w:r>
            <w:r>
              <w:rPr>
                <w:rFonts w:ascii="Calibri" w:hAnsi="Calibri"/>
                <w:kern w:val="0"/>
                <w:sz w:val="18"/>
                <w:szCs w:val="18"/>
              </w:rPr>
              <w:t>&lt;80%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R</w:t>
            </w:r>
            <w:r>
              <w:rPr>
                <w:rFonts w:ascii="Calibri" w:hAnsi="Calibri"/>
                <w:kern w:val="0"/>
                <w:sz w:val="18"/>
                <w:szCs w:val="18"/>
                <w:vertAlign w:val="subscript"/>
              </w:rPr>
              <w:t>ch</w:t>
            </w:r>
            <w:r>
              <w:rPr>
                <w:rFonts w:ascii="宋体" w:hAnsi="宋体"/>
                <w:kern w:val="0"/>
                <w:sz w:val="18"/>
                <w:szCs w:val="18"/>
              </w:rPr>
              <w:t>≥</w:t>
            </w:r>
            <w:r>
              <w:rPr>
                <w:rFonts w:ascii="Calibri" w:hAnsi="Calibri"/>
                <w:kern w:val="0"/>
                <w:sz w:val="18"/>
                <w:szCs w:val="18"/>
              </w:rPr>
              <w:t>80%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hint="eastAsia" w:ascii="Calibri" w:hAnsi="Calibri"/>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21" w:type="dxa"/>
            <w:vMerge w:val="restart"/>
            <w:vAlign w:val="center"/>
          </w:tcPr>
          <w:p>
            <w:pPr>
              <w:adjustRightInd/>
              <w:snapToGrid/>
              <w:spacing w:line="240" w:lineRule="auto"/>
              <w:ind w:firstLine="0" w:firstLineChars="0"/>
              <w:rPr>
                <w:rFonts w:ascii="Calibri" w:hAnsi="Calibri"/>
                <w:kern w:val="0"/>
                <w:sz w:val="18"/>
                <w:szCs w:val="18"/>
              </w:rPr>
            </w:pPr>
            <w:r>
              <w:rPr>
                <w:rFonts w:ascii="Calibri" w:hAnsi="Calibri"/>
                <w:kern w:val="0"/>
                <w:sz w:val="18"/>
                <w:szCs w:val="18"/>
              </w:rPr>
              <w:t>由可再生能源提供的电量比例R</w:t>
            </w:r>
            <w:r>
              <w:rPr>
                <w:rFonts w:ascii="Calibri" w:hAnsi="Calibri"/>
                <w:kern w:val="0"/>
                <w:sz w:val="18"/>
                <w:szCs w:val="18"/>
                <w:vertAlign w:val="subscript"/>
              </w:rPr>
              <w:t>e</w:t>
            </w: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0.5%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1.0%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1.0%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2.0%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3.0%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3.0%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4.0%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4.0%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hint="eastAsia" w:ascii="Calibri" w:hAnsi="Calibri"/>
                <w:kern w:val="0"/>
                <w:sz w:val="18"/>
                <w:szCs w:val="18"/>
              </w:rPr>
              <w:t>10</w:t>
            </w:r>
          </w:p>
        </w:tc>
      </w:tr>
    </w:tbl>
    <w:p>
      <w:pPr>
        <w:ind w:firstLine="0" w:firstLineChars="0"/>
      </w:pPr>
      <w:r>
        <w:rPr>
          <w:b/>
        </w:rPr>
        <w:t>注：本条对应19版《绿色建筑评价标准》资源节约，7.2.9条</w:t>
      </w:r>
    </w:p>
    <w:p>
      <w:pPr>
        <w:widowControl/>
        <w:ind w:firstLine="0" w:firstLineChars="0"/>
        <w:rPr>
          <w:b/>
          <w:bCs/>
          <w:szCs w:val="21"/>
        </w:rPr>
      </w:pPr>
      <w:r>
        <w:rPr>
          <w:b/>
          <w:bCs/>
          <w:szCs w:val="21"/>
        </w:rPr>
        <w:t>【审查要点】</w:t>
      </w:r>
      <w:r>
        <w:rPr>
          <w:bCs/>
          <w:szCs w:val="21"/>
        </w:rPr>
        <w:t>（</w:t>
      </w:r>
      <w:r>
        <w:rPr>
          <w:rFonts w:hint="eastAsia"/>
          <w:bCs/>
          <w:szCs w:val="21"/>
        </w:rPr>
        <w:t>给排水、电气多专业审查，</w:t>
      </w:r>
      <w:r>
        <w:rPr>
          <w:bCs/>
          <w:szCs w:val="21"/>
        </w:rPr>
        <w:t>暖通审查由可再生能源提供的空调用冷量和热量比例）</w:t>
      </w:r>
    </w:p>
    <w:p>
      <w:pPr>
        <w:pStyle w:val="42"/>
        <w:numPr>
          <w:ilvl w:val="0"/>
          <w:numId w:val="318"/>
        </w:numPr>
        <w:ind w:firstLineChars="0"/>
        <w:rPr>
          <w:rFonts w:eastAsia="宋体"/>
        </w:rPr>
      </w:pPr>
      <w:r>
        <w:rPr>
          <w:rFonts w:eastAsia="宋体"/>
          <w:b/>
        </w:rPr>
        <w:t>设计图纸：</w:t>
      </w:r>
    </w:p>
    <w:p>
      <w:pPr>
        <w:pStyle w:val="42"/>
        <w:numPr>
          <w:ilvl w:val="0"/>
          <w:numId w:val="319"/>
        </w:numPr>
        <w:ind w:firstLineChars="0"/>
        <w:rPr>
          <w:rFonts w:eastAsia="宋体"/>
          <w:b/>
        </w:rPr>
      </w:pPr>
      <w:r>
        <w:rPr>
          <w:rFonts w:eastAsia="宋体"/>
          <w:b/>
        </w:rPr>
        <w:t>说明内容：</w:t>
      </w:r>
    </w:p>
    <w:p>
      <w:pPr>
        <w:pStyle w:val="42"/>
        <w:numPr>
          <w:ilvl w:val="0"/>
          <w:numId w:val="320"/>
        </w:numPr>
        <w:ind w:left="709" w:firstLineChars="0"/>
        <w:rPr>
          <w:rFonts w:eastAsia="宋体"/>
        </w:rPr>
      </w:pPr>
      <w:r>
        <w:rPr>
          <w:rFonts w:eastAsia="宋体"/>
        </w:rPr>
        <w:t>设计依据：</w:t>
      </w:r>
      <w:r>
        <w:rPr>
          <w:rFonts w:eastAsia="宋体"/>
          <w:bCs w:val="0"/>
        </w:rPr>
        <w:t>《可再生能源建筑应用工程评价标准》GB/T 50801-2013、《民用建筑供暖通风与空气调节设计规范》GB 50736-2012</w:t>
      </w:r>
      <w:r>
        <w:rPr>
          <w:rFonts w:hint="eastAsia" w:eastAsia="宋体"/>
        </w:rPr>
        <w:t>、《建筑节能与可再生能源利用通用规范》GB 55015-2021；</w:t>
      </w:r>
    </w:p>
    <w:p>
      <w:pPr>
        <w:pStyle w:val="42"/>
        <w:numPr>
          <w:ilvl w:val="0"/>
          <w:numId w:val="320"/>
        </w:numPr>
        <w:ind w:left="709" w:firstLineChars="0"/>
        <w:rPr>
          <w:rFonts w:eastAsia="宋体"/>
        </w:rPr>
      </w:pPr>
      <w:r>
        <w:rPr>
          <w:rFonts w:eastAsia="宋体"/>
        </w:rPr>
        <w:t>说明采用的可再生能源的形式。</w:t>
      </w:r>
    </w:p>
    <w:p>
      <w:pPr>
        <w:pStyle w:val="42"/>
        <w:numPr>
          <w:ilvl w:val="0"/>
          <w:numId w:val="319"/>
        </w:numPr>
        <w:ind w:firstLineChars="0"/>
        <w:rPr>
          <w:rFonts w:eastAsia="宋体"/>
          <w:b/>
        </w:rPr>
      </w:pPr>
      <w:r>
        <w:rPr>
          <w:rFonts w:eastAsia="宋体"/>
          <w:b/>
        </w:rPr>
        <w:t>图纸内容：</w:t>
      </w:r>
    </w:p>
    <w:p>
      <w:pPr>
        <w:pStyle w:val="42"/>
        <w:numPr>
          <w:ilvl w:val="0"/>
          <w:numId w:val="321"/>
        </w:numPr>
        <w:ind w:left="709" w:firstLineChars="0"/>
        <w:rPr>
          <w:rFonts w:eastAsia="宋体"/>
        </w:rPr>
      </w:pPr>
      <w:r>
        <w:rPr>
          <w:rFonts w:eastAsia="宋体"/>
        </w:rPr>
        <w:t>设备材料表表达利用可再生能源所选用的设备参数；</w:t>
      </w:r>
    </w:p>
    <w:p>
      <w:pPr>
        <w:pStyle w:val="42"/>
        <w:numPr>
          <w:ilvl w:val="0"/>
          <w:numId w:val="321"/>
        </w:numPr>
        <w:ind w:left="426" w:hanging="142" w:firstLineChars="0"/>
        <w:rPr>
          <w:rFonts w:eastAsia="宋体"/>
        </w:rPr>
      </w:pPr>
      <w:r>
        <w:rPr>
          <w:rFonts w:eastAsia="宋体"/>
        </w:rPr>
        <w:t>可再生能源</w:t>
      </w:r>
      <w:r>
        <w:rPr>
          <w:rFonts w:hint="eastAsia" w:eastAsia="宋体"/>
        </w:rPr>
        <w:t>利用平面及系统/原理图。</w:t>
      </w:r>
    </w:p>
    <w:p>
      <w:pPr>
        <w:pStyle w:val="42"/>
        <w:numPr>
          <w:ilvl w:val="0"/>
          <w:numId w:val="321"/>
        </w:numPr>
        <w:ind w:left="709" w:firstLineChars="0"/>
        <w:rPr>
          <w:rFonts w:eastAsia="宋体"/>
        </w:rPr>
      </w:pPr>
      <w:r>
        <w:rPr>
          <w:rFonts w:eastAsia="宋体"/>
        </w:rPr>
        <w:t>。</w:t>
      </w:r>
    </w:p>
    <w:p>
      <w:pPr>
        <w:pStyle w:val="42"/>
        <w:numPr>
          <w:ilvl w:val="0"/>
          <w:numId w:val="318"/>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可再生能源利用分析计算报告。</w:t>
      </w:r>
    </w:p>
    <w:p>
      <w:pPr>
        <w:pStyle w:val="42"/>
        <w:numPr>
          <w:ilvl w:val="0"/>
          <w:numId w:val="318"/>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
          <w:bCs/>
          <w:szCs w:val="28"/>
        </w:rPr>
      </w:pPr>
      <w:r>
        <w:rPr>
          <w:b/>
          <w:bCs/>
          <w:szCs w:val="28"/>
        </w:rPr>
        <w:t>【条文】</w:t>
      </w:r>
      <w:r>
        <w:rPr>
          <w:rFonts w:hint="eastAsia"/>
          <w:b/>
          <w:bCs/>
          <w:szCs w:val="28"/>
        </w:rPr>
        <w:t>H</w:t>
      </w:r>
      <w:r>
        <w:rPr>
          <w:b/>
          <w:bCs/>
          <w:szCs w:val="28"/>
        </w:rPr>
        <w:t>.2.13</w:t>
      </w:r>
      <w:r>
        <w:rPr>
          <w:bCs/>
          <w:szCs w:val="28"/>
        </w:rPr>
        <w:t xml:space="preserve"> 绿化灌溉及空调冷却水系统采用节水设备或技术，评价总分值为12分，并按下列规则分别评分并累计：</w:t>
      </w:r>
    </w:p>
    <w:p>
      <w:pPr>
        <w:ind w:firstLine="1265" w:firstLineChars="600"/>
      </w:pPr>
      <w:r>
        <w:rPr>
          <w:b/>
        </w:rPr>
        <w:t xml:space="preserve">1 </w:t>
      </w:r>
      <w:r>
        <w:t>绿化灌溉采用节水设备或技术，并按下列规则评分：</w:t>
      </w:r>
    </w:p>
    <w:p>
      <w:pPr>
        <w:ind w:firstLine="1265" w:firstLineChars="600"/>
      </w:pPr>
      <w:r>
        <w:rPr>
          <w:b/>
        </w:rPr>
        <w:t>1</w:t>
      </w:r>
      <w:r>
        <w:t>）采用节水灌溉系统，得4分。</w:t>
      </w:r>
    </w:p>
    <w:p>
      <w:pPr>
        <w:ind w:firstLine="1265" w:firstLineChars="600"/>
      </w:pPr>
      <w:r>
        <w:rPr>
          <w:b/>
        </w:rPr>
        <w:t>2</w:t>
      </w:r>
      <w:r>
        <w:t>）在采用节水灌溉系统的基础上，设置土壤湿度感应器、雨天自动关闭装置等节水控制措施，或种植无须永久灌溉植物，得6分。</w:t>
      </w:r>
    </w:p>
    <w:p>
      <w:pPr>
        <w:ind w:firstLine="1265" w:firstLineChars="600"/>
      </w:pPr>
      <w:r>
        <w:rPr>
          <w:b/>
        </w:rPr>
        <w:t xml:space="preserve">2 </w:t>
      </w:r>
      <w:r>
        <w:t>空调冷却水系统采用节水设备或技术：</w:t>
      </w:r>
    </w:p>
    <w:p>
      <w:pPr>
        <w:ind w:firstLine="1265" w:firstLineChars="600"/>
      </w:pPr>
      <w:r>
        <w:rPr>
          <w:b/>
        </w:rPr>
        <w:t>1</w:t>
      </w:r>
      <w:r>
        <w:t>）循环冷却水系统采取设置水处理措施、加大集水盘、设置平衡管或平衡水箱等方式，避免冷却水泵停泵时冷却水溢出，得3分。</w:t>
      </w:r>
    </w:p>
    <w:p>
      <w:pPr>
        <w:ind w:firstLine="1265" w:firstLineChars="600"/>
      </w:pPr>
      <w:r>
        <w:rPr>
          <w:b/>
        </w:rPr>
        <w:t>2</w:t>
      </w:r>
      <w:r>
        <w:t>）采用无蒸发耗水量的冷却技术，得6分。</w:t>
      </w:r>
    </w:p>
    <w:p>
      <w:pPr>
        <w:ind w:firstLine="0" w:firstLineChars="0"/>
      </w:pPr>
      <w:r>
        <w:rPr>
          <w:b/>
        </w:rPr>
        <w:t>注：本条对应19版《绿色建筑评价标准》资源节约，7.2.11条</w:t>
      </w:r>
    </w:p>
    <w:p>
      <w:pPr>
        <w:widowControl/>
        <w:ind w:firstLine="0" w:firstLineChars="0"/>
        <w:rPr>
          <w:b/>
          <w:bCs/>
          <w:szCs w:val="21"/>
        </w:rPr>
      </w:pPr>
      <w:r>
        <w:rPr>
          <w:b/>
          <w:bCs/>
          <w:szCs w:val="21"/>
        </w:rPr>
        <w:t>【审查要点】</w:t>
      </w:r>
      <w:r>
        <w:rPr>
          <w:rFonts w:hint="eastAsia"/>
          <w:b/>
          <w:bCs/>
          <w:szCs w:val="21"/>
        </w:rPr>
        <w:t>（</w:t>
      </w:r>
      <w:r>
        <w:rPr>
          <w:rFonts w:hint="eastAsia"/>
          <w:szCs w:val="21"/>
        </w:rPr>
        <w:t>给排水多专业审查，</w:t>
      </w:r>
      <w:r>
        <w:rPr>
          <w:rFonts w:hint="eastAsia"/>
          <w:bCs/>
          <w:szCs w:val="21"/>
        </w:rPr>
        <w:t>暖通只审查第2</w:t>
      </w:r>
      <w:r>
        <w:rPr>
          <w:bCs/>
          <w:szCs w:val="21"/>
        </w:rPr>
        <w:t>. 2</w:t>
      </w:r>
      <w:r>
        <w:rPr>
          <w:rFonts w:hint="eastAsia"/>
          <w:bCs/>
          <w:szCs w:val="21"/>
        </w:rPr>
        <w:t>）款</w:t>
      </w:r>
      <w:r>
        <w:rPr>
          <w:rFonts w:hint="eastAsia"/>
          <w:b/>
          <w:bCs/>
          <w:szCs w:val="21"/>
        </w:rPr>
        <w:t>）</w:t>
      </w:r>
    </w:p>
    <w:p>
      <w:pPr>
        <w:pStyle w:val="42"/>
        <w:numPr>
          <w:ilvl w:val="0"/>
          <w:numId w:val="322"/>
        </w:numPr>
        <w:ind w:firstLineChars="0"/>
        <w:rPr>
          <w:rFonts w:eastAsia="宋体"/>
        </w:rPr>
      </w:pPr>
      <w:r>
        <w:rPr>
          <w:rFonts w:eastAsia="宋体"/>
          <w:b/>
        </w:rPr>
        <w:t>设计图纸：</w:t>
      </w:r>
    </w:p>
    <w:p>
      <w:pPr>
        <w:pStyle w:val="42"/>
        <w:numPr>
          <w:ilvl w:val="0"/>
          <w:numId w:val="323"/>
        </w:numPr>
        <w:ind w:firstLineChars="0"/>
        <w:rPr>
          <w:rFonts w:eastAsia="宋体"/>
          <w:b/>
        </w:rPr>
      </w:pPr>
      <w:r>
        <w:rPr>
          <w:rFonts w:eastAsia="宋体"/>
          <w:b/>
        </w:rPr>
        <w:t>说明内容：</w:t>
      </w:r>
    </w:p>
    <w:p>
      <w:pPr>
        <w:pStyle w:val="42"/>
        <w:ind w:left="709" w:firstLine="0" w:firstLineChars="0"/>
        <w:rPr>
          <w:rFonts w:eastAsia="宋体"/>
        </w:rPr>
      </w:pPr>
      <w:r>
        <w:rPr>
          <w:rFonts w:hint="eastAsia" w:eastAsia="宋体"/>
        </w:rPr>
        <w:t>空调冷源方式的相关说明，当项目采用</w:t>
      </w:r>
      <w:r>
        <w:rPr>
          <w:rFonts w:eastAsia="宋体"/>
        </w:rPr>
        <w:t>分体空调、风冷式冷水机组、风冷式多联机、地源热泵、干式运行的闭式冷却塔等</w:t>
      </w:r>
      <w:r>
        <w:rPr>
          <w:rFonts w:hint="eastAsia" w:eastAsia="宋体"/>
        </w:rPr>
        <w:t>时，属于</w:t>
      </w:r>
      <w:r>
        <w:rPr>
          <w:rFonts w:eastAsia="宋体"/>
        </w:rPr>
        <w:t>无蒸发耗水量的冷却技术。</w:t>
      </w:r>
      <w:r>
        <w:rPr>
          <w:rFonts w:hint="eastAsia" w:eastAsia="宋体"/>
        </w:rPr>
        <w:t>当项目</w:t>
      </w:r>
      <w:r>
        <w:rPr>
          <w:rFonts w:eastAsia="宋体"/>
        </w:rPr>
        <w:t>不设置空调设备或系统，</w:t>
      </w:r>
      <w:r>
        <w:rPr>
          <w:rFonts w:hint="eastAsia" w:eastAsia="宋体"/>
        </w:rPr>
        <w:t>该</w:t>
      </w:r>
      <w:r>
        <w:rPr>
          <w:rFonts w:eastAsia="宋体"/>
        </w:rPr>
        <w:t>款直接得分。</w:t>
      </w:r>
    </w:p>
    <w:p>
      <w:pPr>
        <w:pStyle w:val="42"/>
        <w:numPr>
          <w:ilvl w:val="0"/>
          <w:numId w:val="323"/>
        </w:numPr>
        <w:ind w:firstLineChars="0"/>
        <w:rPr>
          <w:rFonts w:eastAsia="宋体"/>
          <w:b/>
        </w:rPr>
      </w:pPr>
      <w:r>
        <w:rPr>
          <w:rFonts w:eastAsia="宋体"/>
          <w:b/>
        </w:rPr>
        <w:t>图纸内容：</w:t>
      </w:r>
    </w:p>
    <w:p>
      <w:pPr>
        <w:pStyle w:val="42"/>
        <w:ind w:firstLine="840" w:firstLineChars="400"/>
        <w:rPr>
          <w:rFonts w:eastAsia="宋体"/>
        </w:rPr>
      </w:pPr>
      <w:r>
        <w:rPr>
          <w:rFonts w:hint="eastAsia" w:eastAsia="宋体"/>
        </w:rPr>
        <w:t>设备表。</w:t>
      </w:r>
    </w:p>
    <w:p>
      <w:pPr>
        <w:pStyle w:val="42"/>
        <w:numPr>
          <w:ilvl w:val="0"/>
          <w:numId w:val="322"/>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322"/>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pStyle w:val="42"/>
        <w:ind w:left="420" w:firstLine="0" w:firstLineChars="0"/>
        <w:rPr>
          <w:rFonts w:eastAsia="宋体"/>
        </w:rPr>
      </w:pPr>
    </w:p>
    <w:p>
      <w:pPr>
        <w:pStyle w:val="42"/>
        <w:ind w:left="420" w:firstLine="0" w:firstLineChars="0"/>
        <w:rPr>
          <w:rFonts w:eastAsia="宋体"/>
        </w:rPr>
      </w:pPr>
    </w:p>
    <w:p>
      <w:pPr>
        <w:pStyle w:val="42"/>
        <w:ind w:left="420" w:firstLine="0" w:firstLineChars="0"/>
        <w:rPr>
          <w:rFonts w:hint="eastAsia" w:eastAsia="宋体"/>
        </w:rPr>
      </w:pPr>
    </w:p>
    <w:p>
      <w:pPr>
        <w:ind w:firstLine="0" w:firstLineChars="0"/>
        <w:jc w:val="center"/>
        <w:outlineLvl w:val="2"/>
        <w:rPr>
          <w:b/>
          <w:bCs/>
          <w:szCs w:val="32"/>
        </w:rPr>
      </w:pPr>
      <w:bookmarkStart w:id="62" w:name="_Toc96198181"/>
      <w:r>
        <w:rPr>
          <w:b/>
          <w:bCs/>
          <w:szCs w:val="32"/>
        </w:rPr>
        <w:t xml:space="preserve">7.3 </w:t>
      </w:r>
      <w:r>
        <w:rPr>
          <w:rFonts w:hint="eastAsia"/>
          <w:b/>
          <w:bCs/>
          <w:szCs w:val="32"/>
        </w:rPr>
        <w:t>加分</w:t>
      </w:r>
      <w:r>
        <w:rPr>
          <w:b/>
          <w:bCs/>
          <w:szCs w:val="32"/>
        </w:rPr>
        <w:t>项</w:t>
      </w:r>
      <w:bookmarkEnd w:id="62"/>
    </w:p>
    <w:p>
      <w:pPr>
        <w:keepNext/>
        <w:keepLines/>
        <w:ind w:firstLine="0" w:firstLineChars="0"/>
        <w:outlineLvl w:val="3"/>
        <w:rPr>
          <w:bCs/>
          <w:szCs w:val="28"/>
        </w:rPr>
      </w:pPr>
      <w:r>
        <w:rPr>
          <w:b/>
          <w:bCs/>
          <w:szCs w:val="28"/>
        </w:rPr>
        <w:t xml:space="preserve">【条文】H.3.1 </w:t>
      </w:r>
      <w:r>
        <w:rPr>
          <w:bCs/>
          <w:szCs w:val="28"/>
        </w:rPr>
        <w:t>采取措施进一步降低建筑供暖空调系统的能耗，评价总分值为30分。建筑供暖空调系统能耗相比国家现行有关建筑节能标准降低40%，得10分；每再降低10%，再得5分，最高得30分。</w:t>
      </w:r>
    </w:p>
    <w:p>
      <w:pPr>
        <w:adjustRightInd/>
        <w:snapToGrid/>
        <w:ind w:firstLine="0" w:firstLineChars="0"/>
        <w:rPr>
          <w:b/>
        </w:rPr>
      </w:pPr>
      <w:r>
        <w:rPr>
          <w:b/>
        </w:rPr>
        <w:t>注：本条对应19版《绿色建筑评价标准》提高与创新，9.2.1条。</w:t>
      </w:r>
    </w:p>
    <w:p>
      <w:pPr>
        <w:pStyle w:val="42"/>
        <w:ind w:firstLine="0" w:firstLineChars="0"/>
        <w:rPr>
          <w:rFonts w:eastAsia="宋体"/>
          <w:b/>
        </w:rPr>
      </w:pPr>
      <w:r>
        <w:rPr>
          <w:rFonts w:eastAsia="宋体"/>
          <w:b/>
        </w:rPr>
        <w:t>【审查要点】</w:t>
      </w:r>
    </w:p>
    <w:p>
      <w:pPr>
        <w:ind w:firstLine="422" w:firstLineChars="0"/>
      </w:pPr>
      <w:r>
        <w:rPr>
          <w:rFonts w:hint="eastAsia"/>
          <w:b/>
        </w:rPr>
        <w:t>本条审查要点同H.2.11条。</w:t>
      </w:r>
    </w:p>
    <w:p>
      <w:pPr>
        <w:ind w:firstLine="420"/>
      </w:pPr>
    </w:p>
    <w:p>
      <w:pPr>
        <w:pStyle w:val="43"/>
        <w:rPr>
          <w:rFonts w:cs="Times New Roman"/>
          <w:color w:val="auto"/>
        </w:rPr>
      </w:pPr>
      <w:r>
        <w:rPr>
          <w:rFonts w:cs="Times New Roman"/>
          <w:b/>
          <w:color w:val="auto"/>
        </w:rPr>
        <w:t>【条文】</w:t>
      </w:r>
      <w:r>
        <w:rPr>
          <w:rFonts w:hint="eastAsia" w:cs="Times New Roman"/>
          <w:b/>
          <w:color w:val="auto"/>
        </w:rPr>
        <w:t>H</w:t>
      </w:r>
      <w:r>
        <w:rPr>
          <w:rFonts w:cs="Times New Roman"/>
          <w:b/>
          <w:color w:val="auto"/>
        </w:rPr>
        <w:t>.3.2</w:t>
      </w:r>
      <w:r>
        <w:rPr>
          <w:rFonts w:cs="Times New Roman"/>
          <w:color w:val="auto"/>
        </w:rPr>
        <w:t xml:space="preserve"> </w:t>
      </w:r>
      <w:r>
        <w:rPr>
          <w:rFonts w:hint="eastAsia" w:cs="Times New Roman"/>
          <w:color w:val="auto"/>
        </w:rPr>
        <w:t>应用建筑信息模型（BIM）技术，评价总分值为15分。在建筑的规划设计、施工建造和运行维护阶段中的一个阶段应用，得5分；两个阶段应用，得10分；三个阶段应用，得15分。</w:t>
      </w:r>
    </w:p>
    <w:p>
      <w:pPr>
        <w:adjustRightInd/>
        <w:snapToGrid/>
        <w:ind w:firstLine="0" w:firstLineChars="0"/>
        <w:rPr>
          <w:b/>
        </w:rPr>
      </w:pPr>
      <w:r>
        <w:rPr>
          <w:b/>
        </w:rPr>
        <w:t>注：本条对应19版《绿色建筑评价标准》提高与创新，9.2.6条</w:t>
      </w:r>
    </w:p>
    <w:p>
      <w:pPr>
        <w:adjustRightInd/>
        <w:snapToGrid/>
        <w:ind w:firstLine="0" w:firstLineChars="0"/>
        <w:rPr>
          <w:b/>
        </w:rPr>
      </w:pPr>
      <w:r>
        <w:rPr>
          <w:b/>
        </w:rPr>
        <w:t>【审查要点】</w:t>
      </w:r>
      <w:r>
        <w:rPr>
          <w:rFonts w:hint="eastAsia"/>
          <w:bCs/>
        </w:rPr>
        <w:t>（建筑、结构、给排水、电气多专业审查）</w:t>
      </w:r>
    </w:p>
    <w:p>
      <w:pPr>
        <w:pStyle w:val="42"/>
        <w:numPr>
          <w:ilvl w:val="0"/>
          <w:numId w:val="324"/>
        </w:numPr>
        <w:ind w:firstLineChars="0"/>
        <w:rPr>
          <w:rFonts w:eastAsia="宋体"/>
        </w:rPr>
      </w:pPr>
      <w:r>
        <w:rPr>
          <w:rFonts w:eastAsia="宋体"/>
          <w:b/>
        </w:rPr>
        <w:t>设计图纸：</w:t>
      </w:r>
    </w:p>
    <w:p>
      <w:pPr>
        <w:pStyle w:val="42"/>
        <w:numPr>
          <w:ilvl w:val="0"/>
          <w:numId w:val="325"/>
        </w:numPr>
        <w:ind w:firstLineChars="0"/>
        <w:rPr>
          <w:rFonts w:eastAsia="宋体"/>
          <w:b/>
        </w:rPr>
      </w:pPr>
      <w:r>
        <w:rPr>
          <w:rFonts w:eastAsia="宋体"/>
          <w:b/>
        </w:rPr>
        <w:t>说明内容：</w:t>
      </w:r>
    </w:p>
    <w:p>
      <w:pPr>
        <w:pStyle w:val="42"/>
        <w:ind w:left="840" w:firstLine="0" w:firstLineChars="0"/>
        <w:rPr>
          <w:rFonts w:eastAsia="宋体"/>
        </w:rPr>
      </w:pPr>
      <w:r>
        <w:rPr>
          <w:rFonts w:eastAsia="宋体"/>
        </w:rPr>
        <w:t>无。</w:t>
      </w:r>
    </w:p>
    <w:p>
      <w:pPr>
        <w:pStyle w:val="42"/>
        <w:numPr>
          <w:ilvl w:val="0"/>
          <w:numId w:val="325"/>
        </w:numPr>
        <w:ind w:firstLineChars="0"/>
        <w:rPr>
          <w:rFonts w:eastAsia="宋体"/>
          <w:b/>
        </w:rPr>
      </w:pPr>
      <w:r>
        <w:rPr>
          <w:rFonts w:eastAsia="宋体"/>
          <w:b/>
        </w:rPr>
        <w:t>图纸内容：</w:t>
      </w:r>
    </w:p>
    <w:p>
      <w:pPr>
        <w:pStyle w:val="42"/>
        <w:ind w:left="840" w:firstLine="0" w:firstLineChars="0"/>
        <w:rPr>
          <w:rFonts w:eastAsia="宋体"/>
        </w:rPr>
      </w:pPr>
      <w:r>
        <w:rPr>
          <w:rFonts w:hint="eastAsia" w:eastAsia="宋体"/>
        </w:rPr>
        <w:t>建筑信息模型（BIM）设计图纸</w:t>
      </w:r>
      <w:r>
        <w:rPr>
          <w:rFonts w:eastAsia="宋体"/>
        </w:rPr>
        <w:t>。</w:t>
      </w:r>
    </w:p>
    <w:p>
      <w:pPr>
        <w:pStyle w:val="42"/>
        <w:numPr>
          <w:ilvl w:val="0"/>
          <w:numId w:val="324"/>
        </w:numPr>
        <w:ind w:firstLineChars="0"/>
        <w:rPr>
          <w:rFonts w:eastAsia="宋体"/>
          <w:b/>
        </w:rPr>
      </w:pPr>
      <w:r>
        <w:rPr>
          <w:rFonts w:eastAsia="宋体"/>
          <w:b/>
        </w:rPr>
        <w:t>技术支撑文件：</w:t>
      </w:r>
    </w:p>
    <w:p>
      <w:pPr>
        <w:pStyle w:val="42"/>
        <w:ind w:firstLine="420"/>
        <w:rPr>
          <w:rFonts w:eastAsia="宋体"/>
        </w:rPr>
      </w:pPr>
      <w:r>
        <w:rPr>
          <w:rFonts w:hint="eastAsia" w:eastAsia="宋体"/>
        </w:rPr>
        <w:t>BIM专项设计文件</w:t>
      </w:r>
      <w:r>
        <w:rPr>
          <w:rFonts w:eastAsia="宋体"/>
        </w:rPr>
        <w:t>。</w:t>
      </w:r>
    </w:p>
    <w:p>
      <w:pPr>
        <w:pStyle w:val="42"/>
        <w:numPr>
          <w:ilvl w:val="0"/>
          <w:numId w:val="324"/>
        </w:numPr>
        <w:ind w:firstLineChars="0"/>
        <w:rPr>
          <w:rFonts w:eastAsia="宋体"/>
          <w:b/>
        </w:rPr>
      </w:pPr>
      <w:r>
        <w:rPr>
          <w:rFonts w:eastAsia="宋体"/>
          <w:b/>
        </w:rPr>
        <w:t>其他支撑文件：</w:t>
      </w:r>
    </w:p>
    <w:p>
      <w:pPr>
        <w:pStyle w:val="42"/>
        <w:ind w:firstLine="420"/>
        <w:rPr>
          <w:rFonts w:eastAsia="宋体"/>
        </w:rPr>
      </w:pPr>
      <w:r>
        <w:rPr>
          <w:rFonts w:eastAsia="宋体"/>
        </w:rPr>
        <w:t>无。</w:t>
      </w:r>
    </w:p>
    <w:p>
      <w:pPr>
        <w:ind w:firstLine="0" w:firstLineChars="0"/>
        <w:rPr>
          <w:szCs w:val="21"/>
        </w:rPr>
      </w:pPr>
    </w:p>
    <w:p>
      <w:pPr>
        <w:pStyle w:val="43"/>
        <w:rPr>
          <w:rFonts w:cs="Times New Roman"/>
          <w:color w:val="auto"/>
        </w:rPr>
      </w:pPr>
      <w:r>
        <w:rPr>
          <w:rFonts w:cs="Times New Roman"/>
          <w:b/>
          <w:color w:val="auto"/>
        </w:rPr>
        <w:t>【条文】</w:t>
      </w:r>
      <w:r>
        <w:rPr>
          <w:rFonts w:hint="eastAsia" w:cs="Times New Roman"/>
          <w:b/>
          <w:color w:val="auto"/>
        </w:rPr>
        <w:t>H</w:t>
      </w:r>
      <w:r>
        <w:rPr>
          <w:rFonts w:cs="Times New Roman"/>
          <w:b/>
          <w:color w:val="auto"/>
        </w:rPr>
        <w:t>.3.3</w:t>
      </w:r>
      <w:r>
        <w:rPr>
          <w:rFonts w:cs="Times New Roman"/>
          <w:color w:val="auto"/>
        </w:rPr>
        <w:t xml:space="preserve"> </w:t>
      </w:r>
      <w:r>
        <w:rPr>
          <w:rFonts w:hint="eastAsia" w:cs="Times New Roman"/>
          <w:color w:val="auto"/>
        </w:rPr>
        <w:t>采用建设工程质量潜在缺陷保险产品，评价总分值为20分，并按下列规则分别评分并累计：</w:t>
      </w:r>
    </w:p>
    <w:p>
      <w:pPr>
        <w:ind w:firstLine="1054" w:firstLineChars="500"/>
      </w:pPr>
      <w:r>
        <w:rPr>
          <w:rFonts w:hint="eastAsia"/>
          <w:b/>
          <w:bCs/>
        </w:rPr>
        <w:t>1</w:t>
      </w:r>
      <w:r>
        <w:rPr>
          <w:rFonts w:hint="eastAsia"/>
        </w:rPr>
        <w:t xml:space="preserve">  保险承保范围包括地基基础工程、主体结构工程、屋面防水工程、外墙保温和其他土建工程的质量问题，得10分；</w:t>
      </w:r>
    </w:p>
    <w:p>
      <w:pPr>
        <w:ind w:firstLine="1054" w:firstLineChars="500"/>
      </w:pPr>
      <w:r>
        <w:rPr>
          <w:rFonts w:hint="eastAsia"/>
          <w:b/>
          <w:bCs/>
        </w:rPr>
        <w:t>2</w:t>
      </w:r>
      <w:r>
        <w:rPr>
          <w:rFonts w:hint="eastAsia"/>
        </w:rPr>
        <w:t xml:space="preserve">  保险承保范围包括装修工程、电气管线、上下水管线的安装工程，供热、供冷系统工程的质量问题，得10分。</w:t>
      </w:r>
    </w:p>
    <w:p>
      <w:pPr>
        <w:adjustRightInd/>
        <w:snapToGrid/>
        <w:ind w:firstLine="0" w:firstLineChars="0"/>
        <w:rPr>
          <w:b/>
        </w:rPr>
      </w:pPr>
      <w:r>
        <w:rPr>
          <w:b/>
        </w:rPr>
        <w:t>注：本条对应19版《绿色建筑评价标准》提高与创新，9.2.9条</w:t>
      </w:r>
    </w:p>
    <w:p>
      <w:pPr>
        <w:adjustRightInd/>
        <w:snapToGrid/>
        <w:ind w:firstLine="0" w:firstLineChars="0"/>
        <w:rPr>
          <w:b/>
        </w:rPr>
      </w:pPr>
      <w:r>
        <w:rPr>
          <w:b/>
        </w:rPr>
        <w:t>【审查要点】</w:t>
      </w:r>
      <w:r>
        <w:rPr>
          <w:rFonts w:hint="eastAsia"/>
          <w:bCs/>
        </w:rPr>
        <w:t>（建筑、结构、给排水、电气、室内装修与材料多专业审查，暖通审查第2款）</w:t>
      </w:r>
    </w:p>
    <w:p>
      <w:pPr>
        <w:pStyle w:val="42"/>
        <w:numPr>
          <w:ilvl w:val="0"/>
          <w:numId w:val="326"/>
        </w:numPr>
        <w:ind w:firstLineChars="0"/>
        <w:rPr>
          <w:rFonts w:eastAsia="宋体"/>
        </w:rPr>
      </w:pPr>
      <w:r>
        <w:rPr>
          <w:rFonts w:eastAsia="宋体"/>
          <w:b/>
        </w:rPr>
        <w:t>设计图纸：</w:t>
      </w:r>
    </w:p>
    <w:p>
      <w:pPr>
        <w:pStyle w:val="42"/>
        <w:numPr>
          <w:ilvl w:val="0"/>
          <w:numId w:val="327"/>
        </w:numPr>
        <w:ind w:firstLineChars="0"/>
        <w:rPr>
          <w:rFonts w:eastAsia="宋体"/>
          <w:b/>
        </w:rPr>
      </w:pPr>
      <w:r>
        <w:rPr>
          <w:rFonts w:eastAsia="宋体"/>
          <w:b/>
        </w:rPr>
        <w:t>说明内容：</w:t>
      </w:r>
    </w:p>
    <w:p>
      <w:pPr>
        <w:pStyle w:val="42"/>
        <w:ind w:left="840" w:firstLine="0" w:firstLineChars="0"/>
        <w:rPr>
          <w:rFonts w:eastAsia="宋体"/>
        </w:rPr>
      </w:pPr>
      <w:r>
        <w:rPr>
          <w:rFonts w:eastAsia="宋体"/>
        </w:rPr>
        <w:t>无。</w:t>
      </w:r>
    </w:p>
    <w:p>
      <w:pPr>
        <w:pStyle w:val="42"/>
        <w:numPr>
          <w:ilvl w:val="0"/>
          <w:numId w:val="327"/>
        </w:numPr>
        <w:ind w:firstLineChars="0"/>
        <w:rPr>
          <w:rFonts w:eastAsia="宋体"/>
          <w:b/>
        </w:rPr>
      </w:pPr>
      <w:r>
        <w:rPr>
          <w:rFonts w:eastAsia="宋体"/>
          <w:b/>
        </w:rPr>
        <w:t>图纸内容：</w:t>
      </w:r>
    </w:p>
    <w:p>
      <w:pPr>
        <w:pStyle w:val="42"/>
        <w:ind w:left="840" w:firstLine="0" w:firstLineChars="0"/>
        <w:rPr>
          <w:rFonts w:eastAsia="宋体"/>
        </w:rPr>
      </w:pPr>
      <w:r>
        <w:rPr>
          <w:rFonts w:eastAsia="宋体"/>
        </w:rPr>
        <w:t>无。</w:t>
      </w:r>
    </w:p>
    <w:p>
      <w:pPr>
        <w:pStyle w:val="42"/>
        <w:numPr>
          <w:ilvl w:val="0"/>
          <w:numId w:val="326"/>
        </w:numPr>
        <w:ind w:firstLineChars="0"/>
        <w:rPr>
          <w:rFonts w:eastAsia="宋体"/>
          <w:b/>
        </w:rPr>
      </w:pPr>
      <w:r>
        <w:rPr>
          <w:rFonts w:eastAsia="宋体"/>
          <w:b/>
        </w:rPr>
        <w:t>技术支撑文件：</w:t>
      </w:r>
    </w:p>
    <w:p>
      <w:pPr>
        <w:pStyle w:val="42"/>
        <w:ind w:firstLine="420"/>
        <w:rPr>
          <w:rFonts w:eastAsia="宋体"/>
        </w:rPr>
      </w:pPr>
      <w:r>
        <w:rPr>
          <w:rFonts w:hint="eastAsia" w:eastAsia="宋体"/>
        </w:rPr>
        <w:t>建设工程质量保险产品投保计划、保险产品保单。</w:t>
      </w:r>
    </w:p>
    <w:p>
      <w:pPr>
        <w:pStyle w:val="42"/>
        <w:numPr>
          <w:ilvl w:val="0"/>
          <w:numId w:val="326"/>
        </w:numPr>
        <w:ind w:firstLineChars="0"/>
        <w:rPr>
          <w:rFonts w:eastAsia="宋体"/>
          <w:b/>
        </w:rPr>
      </w:pPr>
      <w:r>
        <w:rPr>
          <w:rFonts w:eastAsia="宋体"/>
          <w:b/>
        </w:rPr>
        <w:t>其他支撑文件：</w:t>
      </w:r>
    </w:p>
    <w:p>
      <w:pPr>
        <w:ind w:firstLine="420"/>
      </w:pPr>
      <w:r>
        <w:t>无。</w:t>
      </w:r>
    </w:p>
    <w:p>
      <w:pPr>
        <w:ind w:firstLine="0" w:firstLineChars="0"/>
        <w:rPr>
          <w:szCs w:val="21"/>
        </w:rPr>
      </w:pPr>
    </w:p>
    <w:p>
      <w:pPr>
        <w:pStyle w:val="43"/>
        <w:rPr>
          <w:rFonts w:cs="Times New Roman"/>
          <w:color w:val="auto"/>
        </w:rPr>
      </w:pPr>
      <w:r>
        <w:rPr>
          <w:rFonts w:cs="Times New Roman"/>
          <w:b/>
          <w:color w:val="auto"/>
        </w:rPr>
        <w:t>【条文】</w:t>
      </w:r>
      <w:r>
        <w:rPr>
          <w:rFonts w:hint="eastAsia" w:cs="Times New Roman"/>
          <w:b/>
          <w:color w:val="auto"/>
        </w:rPr>
        <w:t>H.3.</w:t>
      </w:r>
      <w:r>
        <w:rPr>
          <w:rFonts w:cs="Times New Roman"/>
          <w:b/>
          <w:color w:val="auto"/>
        </w:rPr>
        <w:t>4</w:t>
      </w:r>
      <w:r>
        <w:rPr>
          <w:rFonts w:cs="Times New Roman"/>
          <w:color w:val="auto"/>
        </w:rPr>
        <w:t xml:space="preserve"> </w:t>
      </w:r>
      <w:r>
        <w:rPr>
          <w:rFonts w:hint="eastAsia" w:cs="Times New Roman"/>
          <w:color w:val="auto"/>
        </w:rPr>
        <w:t>采取节约资源、保护生态环境、保障安全健康、智慧友好运行、传承历史文化等其他创新，并有明显效益，评价总分值为40分。每采取一项，得10分，最高得40分。</w:t>
      </w:r>
    </w:p>
    <w:p>
      <w:pPr>
        <w:adjustRightInd/>
        <w:snapToGrid/>
        <w:ind w:firstLine="0" w:firstLineChars="0"/>
        <w:rPr>
          <w:b/>
        </w:rPr>
      </w:pPr>
      <w:r>
        <w:rPr>
          <w:b/>
        </w:rPr>
        <w:t>注：本条对应19版《绿色建筑评价标准》提高与创新，9.2.10条</w:t>
      </w:r>
    </w:p>
    <w:p>
      <w:pPr>
        <w:adjustRightInd/>
        <w:snapToGrid/>
        <w:ind w:firstLine="0" w:firstLineChars="0"/>
        <w:rPr>
          <w:b/>
        </w:rPr>
      </w:pPr>
      <w:r>
        <w:rPr>
          <w:b/>
        </w:rPr>
        <w:t>【审查要点】</w:t>
      </w:r>
      <w:r>
        <w:rPr>
          <w:rFonts w:hint="eastAsia"/>
          <w:bCs/>
        </w:rPr>
        <w:t>（建筑、结构、给排水、电气、弱电、景观多专业审查）</w:t>
      </w:r>
    </w:p>
    <w:p>
      <w:pPr>
        <w:pStyle w:val="42"/>
        <w:numPr>
          <w:ilvl w:val="0"/>
          <w:numId w:val="328"/>
        </w:numPr>
        <w:ind w:firstLineChars="0"/>
        <w:rPr>
          <w:rFonts w:eastAsia="宋体"/>
        </w:rPr>
      </w:pPr>
      <w:r>
        <w:rPr>
          <w:rFonts w:eastAsia="宋体"/>
          <w:b/>
        </w:rPr>
        <w:t>设计图纸：</w:t>
      </w:r>
    </w:p>
    <w:p>
      <w:pPr>
        <w:pStyle w:val="42"/>
        <w:numPr>
          <w:ilvl w:val="0"/>
          <w:numId w:val="329"/>
        </w:numPr>
        <w:ind w:firstLineChars="0"/>
        <w:rPr>
          <w:rFonts w:eastAsia="宋体"/>
          <w:b/>
        </w:rPr>
      </w:pPr>
      <w:r>
        <w:rPr>
          <w:rFonts w:eastAsia="宋体"/>
          <w:b/>
        </w:rPr>
        <w:t>说明内容：</w:t>
      </w:r>
    </w:p>
    <w:p>
      <w:pPr>
        <w:pStyle w:val="42"/>
        <w:numPr>
          <w:ilvl w:val="0"/>
          <w:numId w:val="330"/>
        </w:numPr>
        <w:tabs>
          <w:tab w:val="left" w:pos="993"/>
        </w:tabs>
        <w:ind w:left="424" w:leftChars="202" w:firstLine="0" w:firstLineChars="0"/>
        <w:rPr>
          <w:rFonts w:eastAsia="宋体"/>
        </w:rPr>
      </w:pPr>
      <w:r>
        <w:rPr>
          <w:rFonts w:hint="eastAsia" w:eastAsia="宋体"/>
        </w:rPr>
        <w:t>采用符合建筑行业绿色发展方向、绿色建筑定义理念的新技术、新产品、新应用、新理念。</w:t>
      </w:r>
    </w:p>
    <w:p>
      <w:pPr>
        <w:pStyle w:val="42"/>
        <w:numPr>
          <w:ilvl w:val="0"/>
          <w:numId w:val="330"/>
        </w:numPr>
        <w:tabs>
          <w:tab w:val="left" w:pos="993"/>
        </w:tabs>
        <w:ind w:left="424" w:leftChars="202" w:firstLine="0" w:firstLineChars="0"/>
        <w:rPr>
          <w:rFonts w:eastAsia="宋体"/>
        </w:rPr>
      </w:pPr>
      <w:r>
        <w:rPr>
          <w:rFonts w:hint="eastAsia" w:eastAsia="宋体"/>
        </w:rPr>
        <w:t>创新点应较大幅度地超过相应指标的要求，或达到合理指标但具备显著降低成本或提高工效。</w:t>
      </w:r>
    </w:p>
    <w:p>
      <w:pPr>
        <w:pStyle w:val="42"/>
        <w:numPr>
          <w:ilvl w:val="0"/>
          <w:numId w:val="330"/>
        </w:numPr>
        <w:tabs>
          <w:tab w:val="left" w:pos="993"/>
        </w:tabs>
        <w:ind w:left="424" w:leftChars="202" w:firstLine="0" w:firstLineChars="0"/>
        <w:rPr>
          <w:rFonts w:eastAsia="宋体"/>
        </w:rPr>
      </w:pPr>
      <w:r>
        <w:rPr>
          <w:rFonts w:hint="eastAsia" w:eastAsia="宋体"/>
        </w:rPr>
        <w:t>节约资源方面：零能耗建筑。</w:t>
      </w:r>
    </w:p>
    <w:p>
      <w:pPr>
        <w:pStyle w:val="42"/>
        <w:numPr>
          <w:ilvl w:val="0"/>
          <w:numId w:val="329"/>
        </w:numPr>
        <w:ind w:firstLineChars="0"/>
        <w:rPr>
          <w:rFonts w:eastAsia="宋体"/>
          <w:b/>
        </w:rPr>
      </w:pPr>
      <w:r>
        <w:rPr>
          <w:rFonts w:eastAsia="宋体"/>
          <w:b/>
        </w:rPr>
        <w:t>图纸内容：</w:t>
      </w:r>
    </w:p>
    <w:p>
      <w:pPr>
        <w:pStyle w:val="42"/>
        <w:ind w:left="840" w:firstLine="0" w:firstLineChars="0"/>
        <w:rPr>
          <w:rFonts w:eastAsia="宋体"/>
        </w:rPr>
      </w:pPr>
      <w:r>
        <w:rPr>
          <w:rFonts w:hint="eastAsia" w:eastAsia="宋体"/>
        </w:rPr>
        <w:t>与设计说明对应的专项设计图纸</w:t>
      </w:r>
      <w:r>
        <w:rPr>
          <w:rFonts w:eastAsia="宋体"/>
        </w:rPr>
        <w:t>。</w:t>
      </w:r>
    </w:p>
    <w:p>
      <w:pPr>
        <w:pStyle w:val="42"/>
        <w:numPr>
          <w:ilvl w:val="0"/>
          <w:numId w:val="328"/>
        </w:numPr>
        <w:ind w:firstLineChars="0"/>
        <w:rPr>
          <w:rFonts w:eastAsia="宋体"/>
          <w:b/>
        </w:rPr>
      </w:pPr>
      <w:r>
        <w:rPr>
          <w:rFonts w:eastAsia="宋体"/>
          <w:b/>
        </w:rPr>
        <w:t>技术支撑文件：</w:t>
      </w:r>
    </w:p>
    <w:p>
      <w:pPr>
        <w:pStyle w:val="42"/>
        <w:ind w:firstLine="420"/>
        <w:rPr>
          <w:rFonts w:eastAsia="宋体"/>
        </w:rPr>
      </w:pPr>
      <w:r>
        <w:rPr>
          <w:rFonts w:hint="eastAsia" w:eastAsia="宋体"/>
        </w:rPr>
        <w:t>专项论证</w:t>
      </w:r>
      <w:r>
        <w:rPr>
          <w:rFonts w:eastAsia="宋体"/>
        </w:rPr>
        <w:t>分析报告。</w:t>
      </w:r>
    </w:p>
    <w:p>
      <w:pPr>
        <w:pStyle w:val="42"/>
        <w:numPr>
          <w:ilvl w:val="0"/>
          <w:numId w:val="328"/>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adjustRightInd/>
        <w:snapToGrid/>
        <w:spacing w:line="240" w:lineRule="auto"/>
        <w:ind w:firstLine="0" w:firstLineChars="0"/>
        <w:jc w:val="left"/>
        <w:rPr>
          <w:bCs/>
          <w:szCs w:val="21"/>
        </w:rPr>
      </w:pPr>
      <w:r>
        <w:br w:type="page"/>
      </w:r>
    </w:p>
    <w:p>
      <w:pPr>
        <w:keepNext/>
        <w:keepLines/>
        <w:ind w:firstLine="0" w:firstLineChars="0"/>
        <w:jc w:val="center"/>
        <w:outlineLvl w:val="1"/>
        <w:rPr>
          <w:b/>
          <w:kern w:val="28"/>
          <w:sz w:val="28"/>
          <w:szCs w:val="32"/>
        </w:rPr>
      </w:pPr>
      <w:bookmarkStart w:id="63" w:name="_Toc96198182"/>
      <w:r>
        <w:rPr>
          <w:b/>
          <w:kern w:val="28"/>
          <w:sz w:val="28"/>
          <w:szCs w:val="32"/>
        </w:rPr>
        <w:t>8 电 气</w:t>
      </w:r>
      <w:bookmarkEnd w:id="63"/>
    </w:p>
    <w:p>
      <w:pPr>
        <w:ind w:firstLine="0" w:firstLineChars="0"/>
        <w:jc w:val="center"/>
        <w:outlineLvl w:val="2"/>
        <w:rPr>
          <w:b/>
          <w:bCs/>
          <w:szCs w:val="32"/>
        </w:rPr>
      </w:pPr>
      <w:bookmarkStart w:id="64" w:name="_Toc96198183"/>
      <w:r>
        <w:rPr>
          <w:b/>
          <w:bCs/>
          <w:szCs w:val="32"/>
        </w:rPr>
        <w:t>8.1 控制项</w:t>
      </w:r>
      <w:bookmarkEnd w:id="64"/>
    </w:p>
    <w:p>
      <w:pPr>
        <w:pStyle w:val="43"/>
        <w:rPr>
          <w:rFonts w:cs="Times New Roman"/>
          <w:color w:val="auto"/>
        </w:rPr>
      </w:pPr>
      <w:r>
        <w:rPr>
          <w:rFonts w:cs="Times New Roman"/>
          <w:b/>
          <w:color w:val="auto"/>
        </w:rPr>
        <w:t>【条文】</w:t>
      </w:r>
      <w:r>
        <w:rPr>
          <w:rFonts w:hint="eastAsia" w:cs="Times New Roman"/>
          <w:b/>
          <w:color w:val="auto"/>
        </w:rPr>
        <w:t>E</w:t>
      </w:r>
      <w:r>
        <w:rPr>
          <w:rFonts w:cs="Times New Roman"/>
          <w:b/>
          <w:color w:val="auto"/>
        </w:rPr>
        <w:t xml:space="preserve">.1.1 </w:t>
      </w:r>
      <w:r>
        <w:rPr>
          <w:rFonts w:cs="Times New Roman"/>
          <w:color w:val="auto"/>
        </w:rPr>
        <w:t>场地应避开滑坡、泥石流等地质危险地段，易发生洪涝地区应有可靠的防洪基础措施；场地应无危险化学品、易燃易爆危险源的威胁，应无电磁辐射、含氡土壤的危害。</w:t>
      </w:r>
    </w:p>
    <w:p>
      <w:pPr>
        <w:pStyle w:val="42"/>
        <w:ind w:firstLine="0" w:firstLineChars="0"/>
        <w:rPr>
          <w:rFonts w:eastAsia="宋体"/>
          <w:b/>
        </w:rPr>
      </w:pPr>
      <w:r>
        <w:rPr>
          <w:rFonts w:eastAsia="宋体"/>
          <w:b/>
        </w:rPr>
        <w:t>注：本条对应19版《绿色建筑评价标准》安全耐久，4.1.1条</w:t>
      </w:r>
      <w:r>
        <w:rPr>
          <w:rFonts w:eastAsia="宋体"/>
          <w:b/>
        </w:rPr>
        <w:cr/>
      </w:r>
      <w:r>
        <w:rPr>
          <w:rFonts w:eastAsia="宋体"/>
          <w:b/>
        </w:rPr>
        <w:t>【审查要点】</w:t>
      </w:r>
      <w:r>
        <w:rPr>
          <w:rFonts w:hint="eastAsia" w:eastAsia="宋体"/>
        </w:rPr>
        <w:t>（</w:t>
      </w:r>
      <w:r>
        <w:rPr>
          <w:rFonts w:hint="eastAsia" w:eastAsia="宋体"/>
          <w:bCs w:val="0"/>
        </w:rPr>
        <w:t>规划与总体、结构多专业审查，</w:t>
      </w:r>
      <w:r>
        <w:rPr>
          <w:rFonts w:hint="eastAsia" w:eastAsia="宋体"/>
        </w:rPr>
        <w:t>电气专业</w:t>
      </w:r>
      <w:r>
        <w:rPr>
          <w:rFonts w:hint="eastAsia" w:eastAsia="宋体"/>
          <w:strike/>
        </w:rPr>
        <w:t>只</w:t>
      </w:r>
      <w:r>
        <w:rPr>
          <w:rFonts w:hint="eastAsia" w:eastAsia="宋体"/>
        </w:rPr>
        <w:t>审查“电磁辐射”的相关内容）</w:t>
      </w:r>
    </w:p>
    <w:p>
      <w:pPr>
        <w:pStyle w:val="42"/>
        <w:numPr>
          <w:ilvl w:val="0"/>
          <w:numId w:val="331"/>
        </w:numPr>
        <w:ind w:firstLineChars="0"/>
        <w:rPr>
          <w:rFonts w:eastAsia="宋体"/>
          <w:b/>
        </w:rPr>
      </w:pPr>
      <w:r>
        <w:rPr>
          <w:rFonts w:eastAsia="宋体"/>
          <w:b/>
        </w:rPr>
        <w:t>设计图纸：</w:t>
      </w:r>
    </w:p>
    <w:p>
      <w:pPr>
        <w:pStyle w:val="42"/>
        <w:numPr>
          <w:ilvl w:val="0"/>
          <w:numId w:val="332"/>
        </w:numPr>
        <w:ind w:firstLineChars="0"/>
        <w:rPr>
          <w:rFonts w:eastAsia="宋体"/>
          <w:b/>
        </w:rPr>
      </w:pPr>
      <w:r>
        <w:rPr>
          <w:rFonts w:eastAsia="宋体"/>
          <w:b/>
        </w:rPr>
        <w:t>说明内容：</w:t>
      </w:r>
    </w:p>
    <w:p>
      <w:pPr>
        <w:pStyle w:val="42"/>
        <w:numPr>
          <w:ilvl w:val="0"/>
          <w:numId w:val="333"/>
        </w:numPr>
        <w:ind w:left="709" w:firstLineChars="0"/>
        <w:rPr>
          <w:rFonts w:eastAsia="宋体"/>
        </w:rPr>
      </w:pPr>
      <w:r>
        <w:rPr>
          <w:rFonts w:eastAsia="宋体"/>
        </w:rPr>
        <w:t>设计依据：《电磁环境控制限值》GB</w:t>
      </w:r>
      <w:r>
        <w:rPr>
          <w:rFonts w:hint="eastAsia" w:eastAsia="宋体"/>
        </w:rPr>
        <w:t xml:space="preserve"> </w:t>
      </w:r>
      <w:r>
        <w:rPr>
          <w:rFonts w:eastAsia="宋体"/>
        </w:rPr>
        <w:t>8702-2014</w:t>
      </w:r>
      <w:r>
        <w:rPr>
          <w:rFonts w:hint="eastAsia" w:eastAsia="宋体"/>
        </w:rPr>
        <w:t>、《建筑电气工程电磁兼容技术规范》GB 51204</w:t>
      </w:r>
      <w:r>
        <w:rPr>
          <w:rFonts w:eastAsia="宋体"/>
        </w:rPr>
        <w:t>-2016；</w:t>
      </w:r>
    </w:p>
    <w:p>
      <w:pPr>
        <w:pStyle w:val="42"/>
        <w:numPr>
          <w:ilvl w:val="0"/>
          <w:numId w:val="333"/>
        </w:numPr>
        <w:ind w:left="709" w:firstLineChars="0"/>
        <w:rPr>
          <w:rFonts w:eastAsia="宋体"/>
        </w:rPr>
      </w:pPr>
      <w:r>
        <w:rPr>
          <w:rFonts w:hint="eastAsia" w:eastAsia="宋体"/>
        </w:rPr>
        <w:t>若场地及周边不存在电磁辐射源，无电磁辐射危害；</w:t>
      </w:r>
    </w:p>
    <w:p>
      <w:pPr>
        <w:pStyle w:val="42"/>
        <w:numPr>
          <w:ilvl w:val="0"/>
          <w:numId w:val="333"/>
        </w:numPr>
        <w:ind w:left="567" w:hanging="283" w:firstLineChars="0"/>
        <w:rPr>
          <w:rFonts w:eastAsia="宋体"/>
          <w:b/>
        </w:rPr>
      </w:pPr>
      <w:r>
        <w:rPr>
          <w:rFonts w:hint="eastAsia" w:eastAsia="宋体"/>
        </w:rPr>
        <w:t>若场地及周边存在电磁辐射源，需根据《建筑电气工程电磁兼容技术规范》GB51204-2016的要求，说明场地及周边存在电磁辐射源的类型、主要参数及与建筑物距离，有必要时还需提供电磁辐射环境评价报告中建筑物所在位置电场强度、磁场强度、磁感应强度的数值，且应符合《电磁环境控制限值》GB 8702</w:t>
      </w:r>
      <w:r>
        <w:rPr>
          <w:rFonts w:eastAsia="宋体"/>
        </w:rPr>
        <w:t>-2014</w:t>
      </w:r>
      <w:r>
        <w:rPr>
          <w:rFonts w:hint="eastAsia" w:eastAsia="宋体"/>
        </w:rPr>
        <w:t>的要求。</w:t>
      </w:r>
    </w:p>
    <w:p>
      <w:pPr>
        <w:pStyle w:val="42"/>
        <w:numPr>
          <w:ilvl w:val="0"/>
          <w:numId w:val="332"/>
        </w:numPr>
        <w:ind w:firstLineChars="0"/>
        <w:rPr>
          <w:rFonts w:eastAsia="宋体"/>
          <w:b/>
        </w:rPr>
      </w:pPr>
      <w:r>
        <w:rPr>
          <w:rFonts w:eastAsia="宋体"/>
          <w:b/>
        </w:rPr>
        <w:t>图纸内容：</w:t>
      </w:r>
    </w:p>
    <w:p>
      <w:pPr>
        <w:pStyle w:val="42"/>
        <w:ind w:left="840" w:firstLine="0" w:firstLineChars="0"/>
        <w:rPr>
          <w:rFonts w:eastAsia="宋体"/>
          <w:bCs w:val="0"/>
        </w:rPr>
      </w:pPr>
      <w:r>
        <w:rPr>
          <w:rFonts w:eastAsia="宋体"/>
          <w:bCs w:val="0"/>
        </w:rPr>
        <w:t>符合设计依据。</w:t>
      </w:r>
      <w:r>
        <w:rPr>
          <w:rFonts w:eastAsia="宋体"/>
        </w:rPr>
        <w:t>有保护范围要求的需表达且符合要求。</w:t>
      </w:r>
    </w:p>
    <w:p>
      <w:pPr>
        <w:pStyle w:val="42"/>
        <w:numPr>
          <w:ilvl w:val="0"/>
          <w:numId w:val="331"/>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bCs w:val="0"/>
        </w:rPr>
        <w:t>无。</w:t>
      </w:r>
    </w:p>
    <w:p>
      <w:pPr>
        <w:pStyle w:val="42"/>
        <w:numPr>
          <w:ilvl w:val="0"/>
          <w:numId w:val="331"/>
        </w:numPr>
        <w:ind w:firstLineChars="0"/>
        <w:rPr>
          <w:rFonts w:eastAsia="宋体"/>
          <w:b/>
        </w:rPr>
      </w:pPr>
      <w:r>
        <w:rPr>
          <w:rFonts w:eastAsia="宋体"/>
          <w:b/>
        </w:rPr>
        <w:t>其他支撑文件：</w:t>
      </w:r>
    </w:p>
    <w:p>
      <w:pPr>
        <w:pStyle w:val="42"/>
        <w:numPr>
          <w:ilvl w:val="0"/>
          <w:numId w:val="334"/>
        </w:numPr>
        <w:ind w:firstLineChars="0"/>
        <w:rPr>
          <w:rFonts w:eastAsia="宋体"/>
        </w:rPr>
      </w:pPr>
      <w:r>
        <w:rPr>
          <w:rFonts w:eastAsia="宋体"/>
        </w:rPr>
        <w:t>场地地形图</w:t>
      </w:r>
      <w:r>
        <w:rPr>
          <w:rFonts w:hint="eastAsia" w:eastAsia="宋体"/>
        </w:rPr>
        <w:t>；</w:t>
      </w:r>
    </w:p>
    <w:p>
      <w:pPr>
        <w:pStyle w:val="42"/>
        <w:numPr>
          <w:ilvl w:val="0"/>
          <w:numId w:val="334"/>
        </w:numPr>
        <w:ind w:firstLineChars="0"/>
        <w:rPr>
          <w:rFonts w:eastAsia="宋体"/>
        </w:rPr>
      </w:pPr>
      <w:r>
        <w:rPr>
          <w:rFonts w:eastAsia="宋体"/>
        </w:rPr>
        <w:t>地勘报告</w:t>
      </w:r>
      <w:r>
        <w:rPr>
          <w:rFonts w:hint="eastAsia" w:eastAsia="宋体"/>
        </w:rPr>
        <w:t>；</w:t>
      </w:r>
    </w:p>
    <w:p>
      <w:pPr>
        <w:pStyle w:val="42"/>
        <w:numPr>
          <w:ilvl w:val="0"/>
          <w:numId w:val="334"/>
        </w:numPr>
        <w:ind w:firstLineChars="0"/>
        <w:rPr>
          <w:rFonts w:eastAsia="宋体"/>
        </w:rPr>
      </w:pPr>
      <w:r>
        <w:rPr>
          <w:rFonts w:eastAsia="宋体"/>
        </w:rPr>
        <w:t>环评报告及批复</w:t>
      </w:r>
      <w:r>
        <w:rPr>
          <w:rFonts w:hint="eastAsia" w:eastAsia="宋体"/>
        </w:rPr>
        <w:t>；</w:t>
      </w:r>
    </w:p>
    <w:p>
      <w:pPr>
        <w:pStyle w:val="42"/>
        <w:numPr>
          <w:ilvl w:val="0"/>
          <w:numId w:val="334"/>
        </w:numPr>
        <w:ind w:firstLineChars="0"/>
        <w:rPr>
          <w:rFonts w:eastAsia="宋体"/>
        </w:rPr>
      </w:pPr>
      <w:r>
        <w:rPr>
          <w:rFonts w:hint="eastAsia" w:eastAsia="宋体"/>
        </w:rPr>
        <w:t>电磁辐射环境评价报告（若有）。</w:t>
      </w:r>
    </w:p>
    <w:p>
      <w:pPr>
        <w:ind w:firstLine="420"/>
      </w:pPr>
    </w:p>
    <w:p>
      <w:pPr>
        <w:pStyle w:val="43"/>
        <w:rPr>
          <w:rFonts w:cs="Times New Roman"/>
          <w:color w:val="auto"/>
        </w:rPr>
      </w:pPr>
      <w:r>
        <w:rPr>
          <w:rFonts w:cs="Times New Roman"/>
          <w:b/>
          <w:color w:val="auto"/>
        </w:rPr>
        <w:t>【条文】</w:t>
      </w:r>
      <w:r>
        <w:rPr>
          <w:rFonts w:hint="eastAsia" w:cs="Times New Roman"/>
          <w:b/>
          <w:color w:val="auto"/>
        </w:rPr>
        <w:t>E</w:t>
      </w:r>
      <w:r>
        <w:rPr>
          <w:rFonts w:cs="Times New Roman"/>
          <w:b/>
          <w:color w:val="auto"/>
        </w:rPr>
        <w:t xml:space="preserve">.1.2 </w:t>
      </w:r>
      <w:r>
        <w:rPr>
          <w:rFonts w:cs="Times New Roman"/>
          <w:color w:val="auto"/>
        </w:rPr>
        <w:t>外遮阳、太阳能设施、空调室外机位、外墙花池等外部设施应与建筑主体结构统一设计、施工，并应具备安装、检修与维护条件。</w:t>
      </w:r>
    </w:p>
    <w:p>
      <w:pPr>
        <w:pStyle w:val="42"/>
        <w:ind w:firstLine="0" w:firstLineChars="0"/>
        <w:rPr>
          <w:rFonts w:eastAsia="宋体"/>
          <w:b/>
        </w:rPr>
      </w:pPr>
      <w:r>
        <w:rPr>
          <w:rFonts w:eastAsia="宋体"/>
          <w:b/>
        </w:rPr>
        <w:t>注：本条对应19版《绿色建筑评价标准》安全耐久，4.1.3条</w:t>
      </w:r>
    </w:p>
    <w:p>
      <w:pPr>
        <w:pStyle w:val="42"/>
        <w:ind w:firstLine="0" w:firstLineChars="0"/>
        <w:rPr>
          <w:rFonts w:eastAsia="宋体"/>
          <w:b/>
        </w:rPr>
      </w:pPr>
      <w:r>
        <w:rPr>
          <w:rFonts w:eastAsia="宋体"/>
          <w:b/>
        </w:rPr>
        <w:t>【审查要点】</w:t>
      </w:r>
      <w:r>
        <w:rPr>
          <w:rFonts w:hint="eastAsia" w:eastAsia="宋体"/>
          <w:bCs w:val="0"/>
        </w:rPr>
        <w:t>（建筑、结构、给排水、暖通多专业审查）</w:t>
      </w:r>
    </w:p>
    <w:p>
      <w:pPr>
        <w:pStyle w:val="42"/>
        <w:numPr>
          <w:ilvl w:val="0"/>
          <w:numId w:val="335"/>
        </w:numPr>
        <w:ind w:firstLineChars="0"/>
        <w:rPr>
          <w:rFonts w:eastAsia="宋体"/>
        </w:rPr>
      </w:pPr>
      <w:r>
        <w:rPr>
          <w:rFonts w:eastAsia="宋体"/>
          <w:b/>
        </w:rPr>
        <w:t>设计图纸：</w:t>
      </w:r>
    </w:p>
    <w:p>
      <w:pPr>
        <w:pStyle w:val="42"/>
        <w:numPr>
          <w:ilvl w:val="0"/>
          <w:numId w:val="336"/>
        </w:numPr>
        <w:ind w:firstLineChars="0"/>
        <w:rPr>
          <w:rFonts w:eastAsia="宋体"/>
          <w:b/>
        </w:rPr>
      </w:pPr>
      <w:r>
        <w:rPr>
          <w:rFonts w:eastAsia="宋体"/>
          <w:b/>
        </w:rPr>
        <w:t>说明内容：</w:t>
      </w:r>
    </w:p>
    <w:p>
      <w:pPr>
        <w:pStyle w:val="42"/>
        <w:numPr>
          <w:ilvl w:val="0"/>
          <w:numId w:val="337"/>
        </w:numPr>
        <w:ind w:left="709" w:firstLineChars="0"/>
        <w:rPr>
          <w:rFonts w:eastAsia="宋体"/>
        </w:rPr>
      </w:pPr>
      <w:r>
        <w:rPr>
          <w:rFonts w:eastAsia="宋体"/>
        </w:rPr>
        <w:t>设计依据：《民用建筑太阳能光伏系统应用技术规范》JGJ</w:t>
      </w:r>
      <w:r>
        <w:rPr>
          <w:rFonts w:hint="eastAsia" w:eastAsia="宋体"/>
        </w:rPr>
        <w:t xml:space="preserve"> </w:t>
      </w:r>
      <w:r>
        <w:rPr>
          <w:rFonts w:eastAsia="宋体"/>
        </w:rPr>
        <w:t>203-2019；</w:t>
      </w:r>
    </w:p>
    <w:p>
      <w:pPr>
        <w:pStyle w:val="42"/>
        <w:numPr>
          <w:ilvl w:val="0"/>
          <w:numId w:val="337"/>
        </w:numPr>
        <w:ind w:left="709" w:firstLineChars="0"/>
        <w:rPr>
          <w:rFonts w:eastAsia="宋体"/>
        </w:rPr>
      </w:pPr>
      <w:r>
        <w:rPr>
          <w:rFonts w:hint="eastAsia" w:eastAsia="宋体"/>
        </w:rPr>
        <w:t>太阳能光伏发电设施设置的部位及与建筑主体结构的连接要求。</w:t>
      </w:r>
    </w:p>
    <w:p>
      <w:pPr>
        <w:pStyle w:val="42"/>
        <w:numPr>
          <w:ilvl w:val="0"/>
          <w:numId w:val="336"/>
        </w:numPr>
        <w:ind w:firstLineChars="0"/>
        <w:rPr>
          <w:rFonts w:eastAsia="宋体"/>
          <w:b/>
        </w:rPr>
      </w:pPr>
      <w:r>
        <w:rPr>
          <w:rFonts w:eastAsia="宋体"/>
          <w:b/>
        </w:rPr>
        <w:t>图纸内容：</w:t>
      </w:r>
    </w:p>
    <w:p>
      <w:pPr>
        <w:pStyle w:val="42"/>
        <w:ind w:left="420" w:firstLine="0" w:firstLineChars="0"/>
        <w:rPr>
          <w:rFonts w:eastAsia="宋体"/>
          <w:b/>
        </w:rPr>
      </w:pPr>
      <w:r>
        <w:rPr>
          <w:rFonts w:hint="eastAsia" w:eastAsia="宋体"/>
        </w:rPr>
        <w:t>太阳能光伏发电设施平面、立面布置图、安装详图</w:t>
      </w:r>
      <w:r>
        <w:rPr>
          <w:rFonts w:eastAsia="宋体"/>
        </w:rPr>
        <w:t>。</w:t>
      </w:r>
    </w:p>
    <w:p>
      <w:pPr>
        <w:pStyle w:val="42"/>
        <w:numPr>
          <w:ilvl w:val="0"/>
          <w:numId w:val="335"/>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335"/>
        </w:numPr>
        <w:ind w:firstLineChars="0"/>
        <w:rPr>
          <w:rFonts w:eastAsia="宋体"/>
          <w:b/>
        </w:rPr>
      </w:pPr>
      <w:r>
        <w:rPr>
          <w:rFonts w:eastAsia="宋体"/>
          <w:b/>
        </w:rPr>
        <w:t>其他支撑文件：</w:t>
      </w:r>
    </w:p>
    <w:p>
      <w:pPr>
        <w:ind w:firstLine="420"/>
      </w:pPr>
      <w:r>
        <w:t>无。</w:t>
      </w:r>
    </w:p>
    <w:p>
      <w:pPr>
        <w:ind w:firstLine="420"/>
      </w:pPr>
    </w:p>
    <w:p>
      <w:pPr>
        <w:keepNext/>
        <w:keepLines/>
        <w:ind w:firstLine="0" w:firstLineChars="0"/>
        <w:outlineLvl w:val="3"/>
        <w:rPr>
          <w:bCs/>
          <w:szCs w:val="28"/>
        </w:rPr>
      </w:pPr>
      <w:r>
        <w:rPr>
          <w:b/>
          <w:bCs/>
          <w:szCs w:val="28"/>
        </w:rPr>
        <w:t>【条文】</w:t>
      </w:r>
      <w:r>
        <w:rPr>
          <w:rFonts w:hint="eastAsia"/>
          <w:b/>
          <w:bCs/>
          <w:szCs w:val="28"/>
        </w:rPr>
        <w:t>E</w:t>
      </w:r>
      <w:r>
        <w:rPr>
          <w:b/>
          <w:bCs/>
          <w:szCs w:val="28"/>
        </w:rPr>
        <w:t>.1.3</w:t>
      </w:r>
      <w:r>
        <w:rPr>
          <w:bCs/>
          <w:szCs w:val="28"/>
        </w:rPr>
        <w:t xml:space="preserve"> 建筑内部的非结构构件、设备及附属设施等应连接牢固并能适应主体结构变形。</w:t>
      </w:r>
    </w:p>
    <w:p>
      <w:pPr>
        <w:widowControl/>
        <w:ind w:firstLine="0" w:firstLineChars="0"/>
        <w:rPr>
          <w:b/>
          <w:bCs/>
          <w:szCs w:val="21"/>
        </w:rPr>
      </w:pPr>
      <w:r>
        <w:rPr>
          <w:b/>
          <w:bCs/>
          <w:szCs w:val="21"/>
        </w:rPr>
        <w:t>注：本条对应19版《绿色建筑评价标准》安全耐久，4.1.4条</w:t>
      </w:r>
    </w:p>
    <w:p>
      <w:pPr>
        <w:pStyle w:val="42"/>
        <w:ind w:firstLine="0" w:firstLineChars="0"/>
        <w:rPr>
          <w:rFonts w:eastAsia="宋体"/>
          <w:b/>
        </w:rPr>
      </w:pPr>
      <w:r>
        <w:rPr>
          <w:rFonts w:eastAsia="宋体"/>
          <w:b/>
        </w:rPr>
        <w:t>【审查要点】</w:t>
      </w:r>
      <w:r>
        <w:rPr>
          <w:rFonts w:hint="eastAsia" w:eastAsia="宋体"/>
          <w:bCs w:val="0"/>
        </w:rPr>
        <w:t>（结构与材料、给排水、暖通、室内装修与材料多专业审查）</w:t>
      </w:r>
    </w:p>
    <w:p>
      <w:pPr>
        <w:pStyle w:val="42"/>
        <w:numPr>
          <w:ilvl w:val="0"/>
          <w:numId w:val="338"/>
        </w:numPr>
        <w:ind w:firstLineChars="0"/>
        <w:rPr>
          <w:rFonts w:eastAsia="宋体"/>
        </w:rPr>
      </w:pPr>
      <w:r>
        <w:rPr>
          <w:rFonts w:eastAsia="宋体"/>
          <w:b/>
        </w:rPr>
        <w:t>设计图纸：</w:t>
      </w:r>
    </w:p>
    <w:p>
      <w:pPr>
        <w:pStyle w:val="42"/>
        <w:numPr>
          <w:ilvl w:val="0"/>
          <w:numId w:val="339"/>
        </w:numPr>
        <w:ind w:firstLineChars="0"/>
        <w:rPr>
          <w:rFonts w:eastAsia="宋体"/>
          <w:b/>
        </w:rPr>
      </w:pPr>
      <w:r>
        <w:rPr>
          <w:rFonts w:eastAsia="宋体"/>
          <w:b/>
        </w:rPr>
        <w:t>说明内容：</w:t>
      </w:r>
    </w:p>
    <w:p>
      <w:pPr>
        <w:pStyle w:val="42"/>
        <w:ind w:left="420" w:firstLine="0" w:firstLineChars="0"/>
        <w:rPr>
          <w:rFonts w:eastAsia="宋体"/>
        </w:rPr>
      </w:pPr>
      <w:r>
        <w:rPr>
          <w:rFonts w:hint="eastAsia" w:eastAsia="宋体"/>
        </w:rPr>
        <w:t>设计施工说明中应有设备及管道安装图集，保证其安全性。</w:t>
      </w:r>
    </w:p>
    <w:p>
      <w:pPr>
        <w:pStyle w:val="42"/>
        <w:numPr>
          <w:ilvl w:val="0"/>
          <w:numId w:val="339"/>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无</w:t>
      </w:r>
      <w:r>
        <w:rPr>
          <w:rFonts w:eastAsia="宋体"/>
        </w:rPr>
        <w:t>。</w:t>
      </w:r>
    </w:p>
    <w:p>
      <w:pPr>
        <w:pStyle w:val="42"/>
        <w:numPr>
          <w:ilvl w:val="0"/>
          <w:numId w:val="338"/>
        </w:numPr>
        <w:ind w:firstLineChars="0"/>
        <w:rPr>
          <w:rFonts w:eastAsia="宋体"/>
          <w:b/>
        </w:rPr>
      </w:pPr>
      <w:r>
        <w:rPr>
          <w:rFonts w:eastAsia="宋体"/>
          <w:b/>
        </w:rPr>
        <w:t>技术支撑文件：</w:t>
      </w:r>
    </w:p>
    <w:p>
      <w:pPr>
        <w:pStyle w:val="42"/>
        <w:ind w:firstLine="420"/>
        <w:rPr>
          <w:rFonts w:eastAsia="宋体"/>
        </w:rPr>
      </w:pPr>
      <w:r>
        <w:rPr>
          <w:rFonts w:hint="eastAsia" w:eastAsia="宋体"/>
        </w:rPr>
        <w:t>无</w:t>
      </w:r>
      <w:r>
        <w:rPr>
          <w:rFonts w:eastAsia="宋体"/>
        </w:rPr>
        <w:t>。</w:t>
      </w:r>
    </w:p>
    <w:p>
      <w:pPr>
        <w:pStyle w:val="42"/>
        <w:numPr>
          <w:ilvl w:val="0"/>
          <w:numId w:val="338"/>
        </w:numPr>
        <w:ind w:firstLineChars="0"/>
        <w:rPr>
          <w:rFonts w:eastAsia="宋体"/>
          <w:b/>
        </w:rPr>
      </w:pPr>
      <w:r>
        <w:rPr>
          <w:rFonts w:eastAsia="宋体"/>
          <w:b/>
        </w:rPr>
        <w:t>其他支撑文件：</w:t>
      </w:r>
    </w:p>
    <w:p>
      <w:pPr>
        <w:ind w:firstLine="420"/>
        <w:rPr>
          <w:b/>
          <w:bCs/>
          <w:szCs w:val="28"/>
        </w:rPr>
      </w:pPr>
      <w:r>
        <w:t>无。</w:t>
      </w:r>
    </w:p>
    <w:p>
      <w:pPr>
        <w:ind w:firstLine="420"/>
      </w:pPr>
    </w:p>
    <w:p>
      <w:pPr>
        <w:pStyle w:val="43"/>
        <w:rPr>
          <w:rFonts w:cs="Times New Roman"/>
          <w:color w:val="auto"/>
        </w:rPr>
      </w:pPr>
      <w:r>
        <w:rPr>
          <w:rFonts w:cs="Times New Roman"/>
          <w:b/>
          <w:color w:val="auto"/>
        </w:rPr>
        <w:t>【条文】</w:t>
      </w:r>
      <w:r>
        <w:rPr>
          <w:rFonts w:hint="eastAsia" w:cs="Times New Roman"/>
          <w:b/>
          <w:color w:val="auto"/>
        </w:rPr>
        <w:t>E</w:t>
      </w:r>
      <w:r>
        <w:rPr>
          <w:rFonts w:cs="Times New Roman"/>
          <w:b/>
          <w:color w:val="auto"/>
        </w:rPr>
        <w:t>.1.4</w:t>
      </w:r>
      <w:r>
        <w:rPr>
          <w:rFonts w:cs="Times New Roman"/>
          <w:color w:val="auto"/>
        </w:rPr>
        <w:t xml:space="preserve"> 走廊、疏散通道等通行空间应满足紧急疏散、应急救护等要求，且应保持畅通。</w:t>
      </w:r>
    </w:p>
    <w:p>
      <w:pPr>
        <w:pStyle w:val="42"/>
        <w:ind w:firstLine="0" w:firstLineChars="0"/>
        <w:rPr>
          <w:rFonts w:eastAsia="宋体"/>
          <w:b/>
        </w:rPr>
      </w:pPr>
      <w:r>
        <w:rPr>
          <w:rFonts w:eastAsia="宋体"/>
          <w:b/>
        </w:rPr>
        <w:t>注：本条对应19版《绿色建筑评价标准》安全耐久，4.1.7条</w:t>
      </w:r>
    </w:p>
    <w:p>
      <w:pPr>
        <w:pStyle w:val="42"/>
        <w:ind w:firstLine="0" w:firstLineChars="0"/>
        <w:rPr>
          <w:rFonts w:eastAsia="宋体"/>
          <w:b/>
        </w:rPr>
      </w:pPr>
      <w:r>
        <w:rPr>
          <w:rFonts w:eastAsia="宋体"/>
          <w:b/>
        </w:rPr>
        <w:t>【审查要点】</w:t>
      </w:r>
      <w:r>
        <w:rPr>
          <w:rFonts w:hint="eastAsia" w:eastAsia="宋体"/>
        </w:rPr>
        <w:t>（建筑多专业审查，电气审查应急救护电源插座）</w:t>
      </w:r>
    </w:p>
    <w:p>
      <w:pPr>
        <w:pStyle w:val="42"/>
        <w:numPr>
          <w:ilvl w:val="0"/>
          <w:numId w:val="340"/>
        </w:numPr>
        <w:ind w:firstLineChars="0"/>
        <w:rPr>
          <w:rFonts w:eastAsia="宋体"/>
        </w:rPr>
      </w:pPr>
      <w:r>
        <w:rPr>
          <w:rFonts w:eastAsia="宋体"/>
          <w:b/>
        </w:rPr>
        <w:t>设计图纸：</w:t>
      </w:r>
    </w:p>
    <w:p>
      <w:pPr>
        <w:pStyle w:val="42"/>
        <w:numPr>
          <w:ilvl w:val="0"/>
          <w:numId w:val="341"/>
        </w:numPr>
        <w:ind w:firstLineChars="0"/>
        <w:rPr>
          <w:rFonts w:eastAsia="宋体"/>
          <w:b/>
        </w:rPr>
      </w:pPr>
      <w:r>
        <w:rPr>
          <w:rFonts w:eastAsia="宋体"/>
          <w:b/>
        </w:rPr>
        <w:t>说明内容：</w:t>
      </w:r>
    </w:p>
    <w:p>
      <w:pPr>
        <w:pStyle w:val="42"/>
        <w:ind w:left="840" w:firstLine="0" w:firstLineChars="0"/>
        <w:rPr>
          <w:rFonts w:eastAsia="宋体"/>
        </w:rPr>
      </w:pPr>
      <w:r>
        <w:rPr>
          <w:rFonts w:hint="eastAsia" w:eastAsia="宋体"/>
        </w:rPr>
        <w:t>说明应急救护电源插座设置要求等。</w:t>
      </w:r>
    </w:p>
    <w:p>
      <w:pPr>
        <w:pStyle w:val="42"/>
        <w:numPr>
          <w:ilvl w:val="0"/>
          <w:numId w:val="341"/>
        </w:numPr>
        <w:ind w:firstLineChars="0"/>
        <w:rPr>
          <w:rFonts w:eastAsia="宋体"/>
          <w:b/>
        </w:rPr>
      </w:pPr>
      <w:r>
        <w:rPr>
          <w:rFonts w:eastAsia="宋体"/>
          <w:b/>
        </w:rPr>
        <w:t>图纸内容：</w:t>
      </w:r>
    </w:p>
    <w:p>
      <w:pPr>
        <w:pStyle w:val="42"/>
        <w:ind w:left="420" w:firstLine="0" w:firstLineChars="0"/>
        <w:rPr>
          <w:rFonts w:eastAsia="宋体"/>
          <w:b/>
        </w:rPr>
      </w:pPr>
      <w:r>
        <w:rPr>
          <w:rFonts w:hint="eastAsia" w:eastAsia="宋体"/>
        </w:rPr>
        <w:t>插座平面及配电系统，查看</w:t>
      </w:r>
      <w:r>
        <w:rPr>
          <w:rFonts w:eastAsia="宋体"/>
        </w:rPr>
        <w:t>公共建筑和居住建筑的门厅、大堂等主要出入口应急救护电源插座。</w:t>
      </w:r>
    </w:p>
    <w:p>
      <w:pPr>
        <w:pStyle w:val="42"/>
        <w:numPr>
          <w:ilvl w:val="0"/>
          <w:numId w:val="340"/>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340"/>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pStyle w:val="43"/>
        <w:rPr>
          <w:rFonts w:cs="Times New Roman"/>
          <w:color w:val="auto"/>
        </w:rPr>
      </w:pPr>
      <w:r>
        <w:rPr>
          <w:rFonts w:cs="Times New Roman"/>
          <w:b/>
          <w:color w:val="auto"/>
        </w:rPr>
        <w:t>【条文】</w:t>
      </w:r>
      <w:r>
        <w:rPr>
          <w:rFonts w:hint="eastAsia" w:cs="Times New Roman"/>
          <w:b/>
          <w:color w:val="auto"/>
        </w:rPr>
        <w:t>E.1.5</w:t>
      </w:r>
      <w:r>
        <w:rPr>
          <w:rFonts w:cs="Times New Roman"/>
          <w:color w:val="auto"/>
        </w:rPr>
        <w:t xml:space="preserve"> 主要功能房间的室内噪声级和隔声性能应符合下列规定：</w:t>
      </w:r>
    </w:p>
    <w:p>
      <w:pPr>
        <w:ind w:firstLine="1054" w:firstLineChars="500"/>
      </w:pPr>
      <w:r>
        <w:rPr>
          <w:b/>
        </w:rPr>
        <w:t>1</w:t>
      </w:r>
      <w:r>
        <w:t xml:space="preserve"> 室内噪声级应符合现行国家标准《民用建筑隔声设计规范》GB50118中的低限要求；</w:t>
      </w:r>
    </w:p>
    <w:p>
      <w:pPr>
        <w:ind w:firstLine="1054" w:firstLineChars="500"/>
      </w:pPr>
      <w:r>
        <w:rPr>
          <w:b/>
        </w:rPr>
        <w:t>2</w:t>
      </w:r>
      <w:r>
        <w:t xml:space="preserve"> 外墙、隔墙、楼板和门窗的隔声性能应满足现行国家标准《民用建筑隔声设计规范》GB 50118中的低限要求。</w:t>
      </w:r>
    </w:p>
    <w:p>
      <w:pPr>
        <w:adjustRightInd/>
        <w:snapToGrid/>
        <w:ind w:firstLine="0" w:firstLineChars="0"/>
        <w:rPr>
          <w:b/>
        </w:rPr>
      </w:pPr>
      <w:r>
        <w:rPr>
          <w:b/>
        </w:rPr>
        <w:t>注：本条对应19版《绿色建筑评价标准》健康舒适，5.1.4条</w:t>
      </w:r>
    </w:p>
    <w:p>
      <w:pPr>
        <w:pStyle w:val="42"/>
        <w:ind w:firstLine="0" w:firstLineChars="0"/>
        <w:rPr>
          <w:rFonts w:eastAsia="宋体"/>
          <w:b/>
        </w:rPr>
      </w:pPr>
      <w:r>
        <w:rPr>
          <w:rFonts w:eastAsia="宋体"/>
          <w:b/>
        </w:rPr>
        <w:t>【审查要点】</w:t>
      </w:r>
      <w:r>
        <w:rPr>
          <w:rFonts w:hint="eastAsia" w:eastAsia="宋体"/>
        </w:rPr>
        <w:t>（</w:t>
      </w:r>
      <w:r>
        <w:rPr>
          <w:rFonts w:hint="eastAsia" w:eastAsia="宋体"/>
          <w:bCs w:val="0"/>
        </w:rPr>
        <w:t>建筑与建筑物理、给排水、暖通多专业审查，</w:t>
      </w:r>
      <w:r>
        <w:rPr>
          <w:rFonts w:hint="eastAsia" w:eastAsia="宋体"/>
        </w:rPr>
        <w:t>电气审查第1款）</w:t>
      </w:r>
    </w:p>
    <w:p>
      <w:pPr>
        <w:pStyle w:val="42"/>
        <w:numPr>
          <w:ilvl w:val="0"/>
          <w:numId w:val="342"/>
        </w:numPr>
        <w:ind w:firstLineChars="0"/>
        <w:rPr>
          <w:rFonts w:eastAsia="宋体"/>
        </w:rPr>
      </w:pPr>
      <w:r>
        <w:rPr>
          <w:rFonts w:eastAsia="宋体"/>
          <w:b/>
        </w:rPr>
        <w:t>设计图纸：</w:t>
      </w:r>
    </w:p>
    <w:p>
      <w:pPr>
        <w:pStyle w:val="42"/>
        <w:numPr>
          <w:ilvl w:val="0"/>
          <w:numId w:val="343"/>
        </w:numPr>
        <w:ind w:firstLineChars="0"/>
        <w:rPr>
          <w:rFonts w:eastAsia="宋体"/>
          <w:b/>
        </w:rPr>
      </w:pPr>
      <w:r>
        <w:rPr>
          <w:rFonts w:eastAsia="宋体"/>
          <w:b/>
        </w:rPr>
        <w:t>说明内容：</w:t>
      </w:r>
    </w:p>
    <w:p>
      <w:pPr>
        <w:pStyle w:val="42"/>
        <w:numPr>
          <w:ilvl w:val="0"/>
          <w:numId w:val="344"/>
        </w:numPr>
        <w:ind w:left="709" w:firstLineChars="0"/>
        <w:rPr>
          <w:rFonts w:eastAsia="宋体"/>
        </w:rPr>
      </w:pPr>
      <w:r>
        <w:rPr>
          <w:rFonts w:eastAsia="宋体"/>
        </w:rPr>
        <w:t>设计依据：《民用建筑隔声设计规范》GB 50118-2010；</w:t>
      </w:r>
    </w:p>
    <w:p>
      <w:pPr>
        <w:pStyle w:val="42"/>
        <w:numPr>
          <w:ilvl w:val="0"/>
          <w:numId w:val="344"/>
        </w:numPr>
        <w:ind w:left="709" w:firstLineChars="0"/>
        <w:rPr>
          <w:rFonts w:eastAsia="宋体"/>
        </w:rPr>
      </w:pPr>
      <w:r>
        <w:rPr>
          <w:rFonts w:hint="eastAsia" w:eastAsia="宋体"/>
        </w:rPr>
        <w:t>说明变压器室采取有效的隔声措施，如位置选择合理，远离噪声敏感房间等。。</w:t>
      </w:r>
    </w:p>
    <w:p>
      <w:pPr>
        <w:pStyle w:val="42"/>
        <w:numPr>
          <w:ilvl w:val="0"/>
          <w:numId w:val="343"/>
        </w:numPr>
        <w:ind w:firstLineChars="0"/>
        <w:rPr>
          <w:rFonts w:eastAsia="宋体"/>
          <w:b/>
        </w:rPr>
      </w:pPr>
      <w:r>
        <w:rPr>
          <w:rFonts w:eastAsia="宋体"/>
          <w:b/>
        </w:rPr>
        <w:t>图纸内容：</w:t>
      </w:r>
    </w:p>
    <w:p>
      <w:pPr>
        <w:pStyle w:val="42"/>
        <w:ind w:left="709" w:firstLine="0" w:firstLineChars="0"/>
        <w:rPr>
          <w:rFonts w:eastAsia="宋体"/>
        </w:rPr>
      </w:pPr>
      <w:r>
        <w:rPr>
          <w:rFonts w:eastAsia="宋体"/>
        </w:rPr>
        <w:t>变压器室等建筑服务设备相对位置。</w:t>
      </w:r>
    </w:p>
    <w:p>
      <w:pPr>
        <w:pStyle w:val="42"/>
        <w:numPr>
          <w:ilvl w:val="0"/>
          <w:numId w:val="342"/>
        </w:numPr>
        <w:ind w:firstLineChars="0"/>
        <w:rPr>
          <w:rFonts w:eastAsia="宋体"/>
          <w:b/>
        </w:rPr>
      </w:pPr>
      <w:r>
        <w:rPr>
          <w:rFonts w:eastAsia="宋体"/>
          <w:b/>
        </w:rPr>
        <w:t>技术支撑文件：</w:t>
      </w:r>
    </w:p>
    <w:p>
      <w:pPr>
        <w:pStyle w:val="42"/>
        <w:ind w:firstLine="420"/>
        <w:rPr>
          <w:rFonts w:eastAsia="宋体"/>
        </w:rPr>
      </w:pPr>
      <w:r>
        <w:rPr>
          <w:rFonts w:hint="eastAsia" w:eastAsia="宋体"/>
        </w:rPr>
        <w:t>无</w:t>
      </w:r>
      <w:r>
        <w:rPr>
          <w:rFonts w:eastAsia="宋体"/>
        </w:rPr>
        <w:t>。</w:t>
      </w:r>
    </w:p>
    <w:p>
      <w:pPr>
        <w:pStyle w:val="42"/>
        <w:numPr>
          <w:ilvl w:val="0"/>
          <w:numId w:val="342"/>
        </w:numPr>
        <w:ind w:firstLineChars="0"/>
        <w:rPr>
          <w:rFonts w:eastAsia="宋体"/>
          <w:b/>
        </w:rPr>
      </w:pPr>
      <w:r>
        <w:rPr>
          <w:rFonts w:eastAsia="宋体"/>
          <w:b/>
        </w:rPr>
        <w:t>其他支撑文件：</w:t>
      </w:r>
    </w:p>
    <w:p>
      <w:pPr>
        <w:widowControl/>
        <w:shd w:val="clear" w:color="auto" w:fill="FFFFFF"/>
        <w:adjustRightInd/>
        <w:snapToGrid/>
        <w:ind w:firstLine="420"/>
        <w:jc w:val="left"/>
        <w:rPr>
          <w:color w:val="333333"/>
          <w:kern w:val="0"/>
          <w:szCs w:val="21"/>
        </w:rPr>
      </w:pPr>
      <w:r>
        <w:t>无。</w:t>
      </w:r>
    </w:p>
    <w:p>
      <w:pPr>
        <w:ind w:firstLine="420"/>
      </w:pPr>
    </w:p>
    <w:p>
      <w:pPr>
        <w:keepNext/>
        <w:keepLines/>
        <w:ind w:firstLine="0" w:firstLineChars="0"/>
        <w:outlineLvl w:val="3"/>
        <w:rPr>
          <w:bCs/>
          <w:szCs w:val="28"/>
        </w:rPr>
      </w:pPr>
      <w:r>
        <w:rPr>
          <w:b/>
          <w:bCs/>
          <w:szCs w:val="28"/>
        </w:rPr>
        <w:t>【条文】E.1.6</w:t>
      </w:r>
      <w:r>
        <w:rPr>
          <w:bCs/>
          <w:szCs w:val="28"/>
        </w:rPr>
        <w:t xml:space="preserve"> 建筑照明应符合下列规定：</w:t>
      </w:r>
    </w:p>
    <w:p>
      <w:pPr>
        <w:ind w:firstLine="1054" w:firstLineChars="500"/>
      </w:pPr>
      <w:r>
        <w:rPr>
          <w:b/>
        </w:rPr>
        <w:t>1</w:t>
      </w:r>
      <w:r>
        <w:t xml:space="preserve"> 照明数量应符合现行国家标准《建筑照明设计标准》GB 50034的规定；</w:t>
      </w:r>
    </w:p>
    <w:p>
      <w:pPr>
        <w:ind w:firstLine="1054" w:firstLineChars="500"/>
      </w:pPr>
      <w:r>
        <w:rPr>
          <w:b/>
        </w:rPr>
        <w:t>2</w:t>
      </w:r>
      <w:r>
        <w:t xml:space="preserve"> 人员长期停留的场所应采用符合现行国家标准《灯和灯系统的光生物安全性》GB/T20145 规定的无危险类照明产品；</w:t>
      </w:r>
    </w:p>
    <w:p>
      <w:pPr>
        <w:ind w:firstLine="1054" w:firstLineChars="500"/>
      </w:pPr>
      <w:r>
        <w:rPr>
          <w:b/>
        </w:rPr>
        <w:t>3</w:t>
      </w:r>
      <w:r>
        <w:t xml:space="preserve"> 选用LED照明产品的光输出波形的波动深度应满足现行国家标准《LED室内照明应用技术要求》GB/T31831 的规定。</w:t>
      </w:r>
    </w:p>
    <w:p>
      <w:pPr>
        <w:ind w:firstLine="0" w:firstLineChars="0"/>
        <w:rPr>
          <w:b/>
        </w:rPr>
      </w:pPr>
      <w:r>
        <w:rPr>
          <w:b/>
        </w:rPr>
        <w:t>注：本条对应19版《绿色建筑评价标准》健康舒适，5.1.5条</w:t>
      </w:r>
    </w:p>
    <w:p>
      <w:pPr>
        <w:widowControl/>
        <w:ind w:firstLine="0" w:firstLineChars="0"/>
        <w:rPr>
          <w:b/>
          <w:bCs/>
          <w:szCs w:val="21"/>
        </w:rPr>
      </w:pPr>
      <w:r>
        <w:rPr>
          <w:b/>
          <w:bCs/>
          <w:szCs w:val="21"/>
        </w:rPr>
        <w:t>【审查要点】</w:t>
      </w:r>
      <w:r>
        <w:rPr>
          <w:rFonts w:hint="eastAsia"/>
          <w:szCs w:val="21"/>
        </w:rPr>
        <w:t>（室内装修与材料多专业审查）</w:t>
      </w:r>
    </w:p>
    <w:p>
      <w:pPr>
        <w:pStyle w:val="42"/>
        <w:numPr>
          <w:ilvl w:val="0"/>
          <w:numId w:val="345"/>
        </w:numPr>
        <w:ind w:firstLineChars="0"/>
        <w:rPr>
          <w:rFonts w:eastAsia="宋体"/>
        </w:rPr>
      </w:pPr>
      <w:r>
        <w:rPr>
          <w:rFonts w:eastAsia="宋体"/>
          <w:b/>
        </w:rPr>
        <w:t>设计图纸：</w:t>
      </w:r>
    </w:p>
    <w:p>
      <w:pPr>
        <w:pStyle w:val="42"/>
        <w:numPr>
          <w:ilvl w:val="0"/>
          <w:numId w:val="346"/>
        </w:numPr>
        <w:ind w:firstLineChars="0"/>
        <w:rPr>
          <w:rFonts w:eastAsia="宋体"/>
          <w:b/>
        </w:rPr>
      </w:pPr>
      <w:r>
        <w:rPr>
          <w:rFonts w:eastAsia="宋体"/>
          <w:b/>
        </w:rPr>
        <w:t>说明内容：</w:t>
      </w:r>
    </w:p>
    <w:p>
      <w:pPr>
        <w:pStyle w:val="42"/>
        <w:numPr>
          <w:ilvl w:val="0"/>
          <w:numId w:val="347"/>
        </w:numPr>
        <w:ind w:left="709" w:firstLineChars="0"/>
        <w:rPr>
          <w:rFonts w:eastAsia="宋体"/>
        </w:rPr>
      </w:pPr>
      <w:r>
        <w:rPr>
          <w:rFonts w:eastAsia="宋体"/>
        </w:rPr>
        <w:t>设计依据：</w:t>
      </w:r>
      <w:r>
        <w:rPr>
          <w:rFonts w:eastAsia="宋体"/>
          <w:bCs w:val="0"/>
        </w:rPr>
        <w:t>《建筑照明设计标准》GB 50034-2013、《灯和灯系统的光生物安全性》GB/T 20145-2006、《LED室内照明应用技术要求》GB/T 31831-2015</w:t>
      </w:r>
      <w:r>
        <w:rPr>
          <w:rFonts w:hint="eastAsia" w:eastAsia="宋体"/>
        </w:rPr>
        <w:t>、《建筑环境通用规范》GB55016-2021；</w:t>
      </w:r>
    </w:p>
    <w:p>
      <w:pPr>
        <w:pStyle w:val="42"/>
        <w:numPr>
          <w:ilvl w:val="0"/>
          <w:numId w:val="347"/>
        </w:numPr>
        <w:ind w:left="709" w:firstLineChars="0"/>
        <w:rPr>
          <w:rFonts w:eastAsia="宋体"/>
        </w:rPr>
      </w:pPr>
      <w:r>
        <w:rPr>
          <w:rFonts w:eastAsia="宋体"/>
        </w:rPr>
        <w:t>说明主要功能房间的的照度标准值、统一眩光值、一般显色指数</w:t>
      </w:r>
      <w:r>
        <w:rPr>
          <w:rFonts w:hint="eastAsia" w:eastAsia="宋体"/>
        </w:rPr>
        <w:t>、照度均匀度</w:t>
      </w:r>
      <w:r>
        <w:rPr>
          <w:rFonts w:eastAsia="宋体"/>
        </w:rPr>
        <w:t>等指标满足《建筑照明设计标准》GB 50034-2013中的相关规定</w:t>
      </w:r>
      <w:r>
        <w:rPr>
          <w:rFonts w:hint="eastAsia" w:eastAsia="宋体"/>
        </w:rPr>
        <w:t>；</w:t>
      </w:r>
      <w:r>
        <w:rPr>
          <w:rFonts w:eastAsia="宋体"/>
        </w:rPr>
        <w:t>人员长期停留的场所灯具选型为《灯和灯系统的光生物安全性》GB/T 20145-2006</w:t>
      </w:r>
      <w:r>
        <w:rPr>
          <w:rFonts w:hint="eastAsia" w:eastAsia="宋体"/>
        </w:rPr>
        <w:t>、《建筑环境通用规范》GB55016-2021</w:t>
      </w:r>
      <w:r>
        <w:rPr>
          <w:rFonts w:eastAsia="宋体"/>
        </w:rPr>
        <w:t>规定的无危险类照明产品</w:t>
      </w:r>
      <w:r>
        <w:rPr>
          <w:rFonts w:hint="eastAsia" w:eastAsia="宋体"/>
        </w:rPr>
        <w:t>；</w:t>
      </w:r>
      <w:r>
        <w:rPr>
          <w:rFonts w:eastAsia="宋体"/>
        </w:rPr>
        <w:t>所选LED照明产品的光输出波形的波动深度满足现行国家标准《LED室内照明应用技术要求》GB/T 31831-2015的规定。</w:t>
      </w:r>
    </w:p>
    <w:p>
      <w:pPr>
        <w:pStyle w:val="42"/>
        <w:numPr>
          <w:ilvl w:val="0"/>
          <w:numId w:val="347"/>
        </w:numPr>
        <w:ind w:left="709" w:firstLineChars="0"/>
        <w:rPr>
          <w:rFonts w:eastAsia="宋体"/>
        </w:rPr>
      </w:pPr>
      <w:r>
        <w:rPr>
          <w:rFonts w:hint="eastAsia" w:eastAsia="宋体"/>
        </w:rPr>
        <w:t>应说明凡需二次装修的场所其相关指标应满足标准对应要求。</w:t>
      </w:r>
    </w:p>
    <w:p>
      <w:pPr>
        <w:pStyle w:val="42"/>
        <w:numPr>
          <w:ilvl w:val="0"/>
          <w:numId w:val="346"/>
        </w:numPr>
        <w:ind w:firstLineChars="0"/>
        <w:rPr>
          <w:rFonts w:eastAsia="宋体"/>
          <w:b/>
        </w:rPr>
      </w:pPr>
      <w:r>
        <w:rPr>
          <w:rFonts w:eastAsia="宋体"/>
          <w:b/>
        </w:rPr>
        <w:t>图纸内容：</w:t>
      </w:r>
    </w:p>
    <w:p>
      <w:pPr>
        <w:pStyle w:val="42"/>
        <w:numPr>
          <w:ilvl w:val="0"/>
          <w:numId w:val="348"/>
        </w:numPr>
        <w:ind w:left="426" w:hanging="142" w:firstLineChars="0"/>
        <w:rPr>
          <w:rFonts w:eastAsia="宋体"/>
        </w:rPr>
      </w:pPr>
      <w:r>
        <w:rPr>
          <w:rFonts w:eastAsia="宋体"/>
        </w:rPr>
        <w:t>电气照明平面图</w:t>
      </w:r>
      <w:r>
        <w:rPr>
          <w:rFonts w:hint="eastAsia" w:eastAsia="宋体"/>
        </w:rPr>
        <w:t>；</w:t>
      </w:r>
    </w:p>
    <w:p>
      <w:pPr>
        <w:pStyle w:val="42"/>
        <w:numPr>
          <w:ilvl w:val="0"/>
          <w:numId w:val="348"/>
        </w:numPr>
        <w:ind w:left="426" w:hanging="142" w:firstLineChars="0"/>
        <w:rPr>
          <w:rFonts w:eastAsia="宋体"/>
        </w:rPr>
      </w:pPr>
      <w:r>
        <w:rPr>
          <w:rFonts w:hint="eastAsia" w:eastAsia="宋体"/>
        </w:rPr>
        <w:t>一星级及以上需进行装修设计的项目，应根据装修图纸进行照度计算。</w:t>
      </w:r>
    </w:p>
    <w:p>
      <w:pPr>
        <w:pStyle w:val="42"/>
        <w:numPr>
          <w:ilvl w:val="0"/>
          <w:numId w:val="345"/>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照明节能计算书。</w:t>
      </w:r>
    </w:p>
    <w:p>
      <w:pPr>
        <w:pStyle w:val="42"/>
        <w:numPr>
          <w:ilvl w:val="0"/>
          <w:numId w:val="345"/>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420"/>
        <w:rPr>
          <w:bCs/>
          <w:szCs w:val="21"/>
        </w:rPr>
      </w:pPr>
    </w:p>
    <w:p>
      <w:pPr>
        <w:keepNext/>
        <w:keepLines/>
        <w:ind w:firstLine="0" w:firstLineChars="0"/>
        <w:outlineLvl w:val="3"/>
        <w:rPr>
          <w:bCs/>
          <w:szCs w:val="28"/>
        </w:rPr>
      </w:pPr>
      <w:r>
        <w:rPr>
          <w:b/>
          <w:bCs/>
          <w:szCs w:val="28"/>
        </w:rPr>
        <w:t>【条文】E.1.7</w:t>
      </w:r>
      <w:r>
        <w:rPr>
          <w:bCs/>
          <w:szCs w:val="28"/>
        </w:rPr>
        <w:t xml:space="preserve"> 停车场应具有电动汽车充电设施或具备充电设施的安装条件，并应合理设置电动汽车和无障碍汽车停车位。</w:t>
      </w:r>
    </w:p>
    <w:p>
      <w:pPr>
        <w:widowControl/>
        <w:ind w:firstLine="0" w:firstLineChars="0"/>
        <w:rPr>
          <w:b/>
          <w:bCs/>
          <w:szCs w:val="21"/>
        </w:rPr>
      </w:pPr>
      <w:r>
        <w:rPr>
          <w:b/>
          <w:bCs/>
          <w:szCs w:val="21"/>
        </w:rPr>
        <w:t>注：本条对应19版《绿色建筑评价标准》生活便利，6.1.3条。</w:t>
      </w:r>
    </w:p>
    <w:p>
      <w:pPr>
        <w:widowControl/>
        <w:ind w:firstLine="0" w:firstLineChars="0"/>
        <w:rPr>
          <w:szCs w:val="21"/>
        </w:rPr>
      </w:pPr>
      <w:r>
        <w:rPr>
          <w:b/>
          <w:bCs/>
          <w:szCs w:val="21"/>
        </w:rPr>
        <w:t>【审查要点】</w:t>
      </w:r>
      <w:r>
        <w:rPr>
          <w:rFonts w:hint="eastAsia"/>
          <w:szCs w:val="21"/>
        </w:rPr>
        <w:t>（规划与总体、建筑多专业审查，电气专业审查充电设施）</w:t>
      </w:r>
    </w:p>
    <w:p>
      <w:pPr>
        <w:pStyle w:val="42"/>
        <w:numPr>
          <w:ilvl w:val="0"/>
          <w:numId w:val="349"/>
        </w:numPr>
        <w:ind w:firstLineChars="0"/>
        <w:rPr>
          <w:rFonts w:eastAsia="宋体"/>
        </w:rPr>
      </w:pPr>
      <w:r>
        <w:rPr>
          <w:rFonts w:eastAsia="宋体"/>
          <w:b/>
        </w:rPr>
        <w:t>设计图纸：</w:t>
      </w:r>
    </w:p>
    <w:p>
      <w:pPr>
        <w:pStyle w:val="42"/>
        <w:numPr>
          <w:ilvl w:val="0"/>
          <w:numId w:val="350"/>
        </w:numPr>
        <w:ind w:firstLineChars="0"/>
        <w:rPr>
          <w:rFonts w:eastAsia="宋体"/>
          <w:b/>
        </w:rPr>
      </w:pPr>
      <w:r>
        <w:rPr>
          <w:rFonts w:eastAsia="宋体"/>
          <w:b/>
        </w:rPr>
        <w:t>说明内容：</w:t>
      </w:r>
    </w:p>
    <w:p>
      <w:pPr>
        <w:pStyle w:val="42"/>
        <w:numPr>
          <w:ilvl w:val="0"/>
          <w:numId w:val="351"/>
        </w:numPr>
        <w:ind w:left="709" w:firstLineChars="0"/>
        <w:rPr>
          <w:rFonts w:eastAsia="宋体"/>
        </w:rPr>
      </w:pPr>
      <w:r>
        <w:rPr>
          <w:rFonts w:eastAsia="宋体"/>
        </w:rPr>
        <w:t>设计依据：《电动汽车充电基础设施发展指南（2015-2020年）》</w:t>
      </w:r>
      <w:r>
        <w:rPr>
          <w:rFonts w:hint="eastAsia" w:eastAsia="宋体"/>
          <w:bCs w:val="0"/>
        </w:rPr>
        <w:t>；</w:t>
      </w:r>
      <w:r>
        <w:rPr>
          <w:rFonts w:hint="eastAsia" w:eastAsia="宋体"/>
        </w:rPr>
        <w:t>我省各地电动汽车配建要求应执行各地区政府相关文件要求；</w:t>
      </w:r>
    </w:p>
    <w:p>
      <w:pPr>
        <w:pStyle w:val="42"/>
        <w:numPr>
          <w:ilvl w:val="0"/>
          <w:numId w:val="351"/>
        </w:numPr>
        <w:ind w:left="709" w:firstLineChars="0"/>
        <w:rPr>
          <w:rFonts w:eastAsia="宋体"/>
        </w:rPr>
      </w:pPr>
      <w:r>
        <w:rPr>
          <w:rFonts w:eastAsia="宋体"/>
        </w:rPr>
        <w:t>电动汽车充电设施的负荷等级、供配电及低压配电系统、监控及通信系统等设计满足</w:t>
      </w:r>
      <w:r>
        <w:rPr>
          <w:rFonts w:hint="eastAsia" w:eastAsia="宋体"/>
        </w:rPr>
        <w:t>。</w:t>
      </w:r>
    </w:p>
    <w:p>
      <w:pPr>
        <w:pStyle w:val="42"/>
        <w:numPr>
          <w:ilvl w:val="0"/>
          <w:numId w:val="350"/>
        </w:numPr>
        <w:ind w:firstLineChars="0"/>
        <w:rPr>
          <w:rFonts w:eastAsia="宋体"/>
          <w:b/>
        </w:rPr>
      </w:pPr>
      <w:r>
        <w:rPr>
          <w:rFonts w:eastAsia="宋体"/>
          <w:b/>
        </w:rPr>
        <w:t>图纸内容：</w:t>
      </w:r>
    </w:p>
    <w:p>
      <w:pPr>
        <w:pStyle w:val="42"/>
        <w:numPr>
          <w:ilvl w:val="0"/>
          <w:numId w:val="352"/>
        </w:numPr>
        <w:ind w:left="709" w:firstLineChars="0"/>
        <w:rPr>
          <w:rFonts w:eastAsia="宋体"/>
        </w:rPr>
      </w:pPr>
      <w:r>
        <w:rPr>
          <w:rFonts w:eastAsia="宋体"/>
        </w:rPr>
        <w:t>一次建成电动汽车充电设施供配电及低压配电系统设计与说明一致；</w:t>
      </w:r>
    </w:p>
    <w:p>
      <w:pPr>
        <w:pStyle w:val="42"/>
        <w:numPr>
          <w:ilvl w:val="0"/>
          <w:numId w:val="352"/>
        </w:numPr>
        <w:ind w:left="709" w:firstLineChars="0"/>
        <w:rPr>
          <w:rFonts w:eastAsia="宋体"/>
        </w:rPr>
      </w:pPr>
      <w:r>
        <w:rPr>
          <w:rFonts w:eastAsia="宋体"/>
        </w:rPr>
        <w:t>配电平面图中，电动汽车充电设施具备安装条件</w:t>
      </w:r>
      <w:r>
        <w:rPr>
          <w:rFonts w:hint="eastAsia" w:eastAsia="宋体"/>
        </w:rPr>
        <w:t>且</w:t>
      </w:r>
      <w:r>
        <w:rPr>
          <w:rFonts w:eastAsia="宋体"/>
        </w:rPr>
        <w:t>满足规范要求</w:t>
      </w:r>
      <w:r>
        <w:rPr>
          <w:rFonts w:hint="eastAsia" w:eastAsia="宋体"/>
        </w:rPr>
        <w:t>，包括是否预留供电电源容量、电气相关配电空间、配电线路敷设通道。</w:t>
      </w:r>
    </w:p>
    <w:p>
      <w:pPr>
        <w:pStyle w:val="42"/>
        <w:numPr>
          <w:ilvl w:val="0"/>
          <w:numId w:val="349"/>
        </w:numPr>
        <w:ind w:firstLineChars="0"/>
        <w:rPr>
          <w:rFonts w:eastAsia="宋体"/>
          <w:b/>
        </w:rPr>
      </w:pPr>
      <w:r>
        <w:rPr>
          <w:rFonts w:eastAsia="宋体"/>
          <w:b/>
        </w:rPr>
        <w:t>技术支撑文件：</w:t>
      </w:r>
    </w:p>
    <w:p>
      <w:pPr>
        <w:pStyle w:val="42"/>
        <w:ind w:left="420" w:firstLine="0" w:firstLineChars="0"/>
        <w:rPr>
          <w:rFonts w:eastAsia="宋体"/>
        </w:rPr>
      </w:pPr>
      <w:r>
        <w:rPr>
          <w:rFonts w:hint="eastAsia" w:eastAsia="宋体"/>
        </w:rPr>
        <w:t>电气负荷计算书</w:t>
      </w:r>
      <w:r>
        <w:rPr>
          <w:rFonts w:eastAsia="宋体"/>
        </w:rPr>
        <w:t>。</w:t>
      </w:r>
    </w:p>
    <w:p>
      <w:pPr>
        <w:pStyle w:val="42"/>
        <w:numPr>
          <w:ilvl w:val="0"/>
          <w:numId w:val="349"/>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420"/>
        <w:rPr>
          <w:szCs w:val="21"/>
        </w:rPr>
      </w:pPr>
    </w:p>
    <w:p>
      <w:pPr>
        <w:keepNext/>
        <w:keepLines/>
        <w:ind w:firstLine="0" w:firstLineChars="0"/>
        <w:outlineLvl w:val="3"/>
        <w:rPr>
          <w:b/>
          <w:bCs/>
          <w:szCs w:val="28"/>
        </w:rPr>
      </w:pPr>
      <w:r>
        <w:rPr>
          <w:b/>
          <w:bCs/>
          <w:szCs w:val="28"/>
        </w:rPr>
        <w:t>【条文】E.1.8</w:t>
      </w:r>
      <w:r>
        <w:rPr>
          <w:bCs/>
          <w:szCs w:val="28"/>
        </w:rPr>
        <w:t xml:space="preserve"> 主要功能房间的照明密度值不应高于现行国家标准《建筑照明设计标准》GB50034规定的现行值；公共区域的照明系统应采用分区、定时、感应等节能控制；采光区域的照明控制应独立于其他区域的照明控制。</w:t>
      </w:r>
    </w:p>
    <w:p>
      <w:pPr>
        <w:ind w:firstLine="0" w:firstLineChars="0"/>
        <w:rPr>
          <w:b/>
        </w:rPr>
      </w:pPr>
      <w:r>
        <w:rPr>
          <w:b/>
        </w:rPr>
        <w:t>注：本条对应19版《绿色建筑评价标准》资源节约，7.1.4条</w:t>
      </w:r>
    </w:p>
    <w:p>
      <w:pPr>
        <w:widowControl/>
        <w:ind w:firstLine="0" w:firstLineChars="0"/>
        <w:rPr>
          <w:b/>
          <w:bCs/>
          <w:szCs w:val="21"/>
        </w:rPr>
      </w:pPr>
      <w:r>
        <w:rPr>
          <w:b/>
          <w:bCs/>
          <w:szCs w:val="21"/>
        </w:rPr>
        <w:t>【审查要点】</w:t>
      </w:r>
    </w:p>
    <w:p>
      <w:pPr>
        <w:pStyle w:val="42"/>
        <w:numPr>
          <w:ilvl w:val="0"/>
          <w:numId w:val="353"/>
        </w:numPr>
        <w:ind w:firstLineChars="0"/>
        <w:rPr>
          <w:rFonts w:eastAsia="宋体"/>
        </w:rPr>
      </w:pPr>
      <w:r>
        <w:rPr>
          <w:rFonts w:eastAsia="宋体"/>
          <w:b/>
        </w:rPr>
        <w:t>设计图纸：</w:t>
      </w:r>
    </w:p>
    <w:p>
      <w:pPr>
        <w:pStyle w:val="42"/>
        <w:numPr>
          <w:ilvl w:val="0"/>
          <w:numId w:val="354"/>
        </w:numPr>
        <w:ind w:firstLineChars="0"/>
        <w:rPr>
          <w:rFonts w:eastAsia="宋体"/>
          <w:b/>
        </w:rPr>
      </w:pPr>
      <w:r>
        <w:rPr>
          <w:rFonts w:eastAsia="宋体"/>
          <w:b/>
        </w:rPr>
        <w:t>说明内容：</w:t>
      </w:r>
    </w:p>
    <w:p>
      <w:pPr>
        <w:pStyle w:val="42"/>
        <w:numPr>
          <w:ilvl w:val="0"/>
          <w:numId w:val="355"/>
        </w:numPr>
        <w:ind w:left="709" w:firstLineChars="0"/>
        <w:rPr>
          <w:rFonts w:eastAsia="宋体"/>
        </w:rPr>
      </w:pPr>
      <w:r>
        <w:rPr>
          <w:rFonts w:eastAsia="宋体"/>
        </w:rPr>
        <w:t>设计依据：</w:t>
      </w:r>
      <w:r>
        <w:rPr>
          <w:rFonts w:eastAsia="宋体"/>
          <w:bCs w:val="0"/>
        </w:rPr>
        <w:t>《建筑照明设计标准》GB50034-2013</w:t>
      </w:r>
      <w:r>
        <w:rPr>
          <w:rFonts w:eastAsia="宋体"/>
        </w:rPr>
        <w:t>；</w:t>
      </w:r>
    </w:p>
    <w:p>
      <w:pPr>
        <w:pStyle w:val="42"/>
        <w:numPr>
          <w:ilvl w:val="0"/>
          <w:numId w:val="355"/>
        </w:numPr>
        <w:ind w:left="709" w:firstLineChars="0"/>
        <w:rPr>
          <w:rFonts w:eastAsia="宋体"/>
        </w:rPr>
      </w:pPr>
      <w:r>
        <w:rPr>
          <w:rFonts w:hint="eastAsia" w:eastAsia="宋体"/>
        </w:rPr>
        <w:t>应说明</w:t>
      </w:r>
      <w:r>
        <w:rPr>
          <w:rFonts w:eastAsia="宋体"/>
        </w:rPr>
        <w:t>主要功能房间</w:t>
      </w:r>
      <w:r>
        <w:rPr>
          <w:rFonts w:hint="eastAsia" w:eastAsia="宋体"/>
        </w:rPr>
        <w:t>LPD值</w:t>
      </w:r>
      <w:r>
        <w:rPr>
          <w:rFonts w:eastAsia="宋体"/>
        </w:rPr>
        <w:t>；</w:t>
      </w:r>
    </w:p>
    <w:p>
      <w:pPr>
        <w:pStyle w:val="42"/>
        <w:numPr>
          <w:ilvl w:val="0"/>
          <w:numId w:val="355"/>
        </w:numPr>
        <w:ind w:left="709" w:firstLineChars="0"/>
        <w:rPr>
          <w:rFonts w:eastAsia="宋体"/>
        </w:rPr>
      </w:pPr>
      <w:r>
        <w:rPr>
          <w:rFonts w:eastAsia="宋体"/>
        </w:rPr>
        <w:t>公共区域（包括走廊、楼梯间、大堂、门厅、地下停车场等场所）应采用分区控制，并根据场所活动特点选择定时、感应等节能控制措施。如楼梯间</w:t>
      </w:r>
      <w:r>
        <w:rPr>
          <w:rFonts w:hint="eastAsia" w:eastAsia="宋体"/>
        </w:rPr>
        <w:t>可采用</w:t>
      </w:r>
      <w:r>
        <w:rPr>
          <w:rFonts w:eastAsia="宋体"/>
        </w:rPr>
        <w:t>声控、光控或人体感应控制；走廊、地下车库可采用定时或其他的集中控制方式；</w:t>
      </w:r>
    </w:p>
    <w:p>
      <w:pPr>
        <w:pStyle w:val="42"/>
        <w:numPr>
          <w:ilvl w:val="0"/>
          <w:numId w:val="355"/>
        </w:numPr>
        <w:ind w:left="709" w:firstLineChars="0"/>
        <w:rPr>
          <w:rFonts w:eastAsia="宋体"/>
        </w:rPr>
      </w:pPr>
      <w:r>
        <w:rPr>
          <w:rFonts w:eastAsia="宋体"/>
        </w:rPr>
        <w:t>具有天然采光的场所，靠采光侧的灯具宜自成控制回路，有条件时宜采取照度自动调节参数。</w:t>
      </w:r>
    </w:p>
    <w:p>
      <w:pPr>
        <w:pStyle w:val="42"/>
        <w:numPr>
          <w:ilvl w:val="0"/>
          <w:numId w:val="354"/>
        </w:numPr>
        <w:ind w:firstLineChars="0"/>
        <w:rPr>
          <w:rFonts w:eastAsia="宋体"/>
          <w:b/>
        </w:rPr>
      </w:pPr>
      <w:r>
        <w:rPr>
          <w:rFonts w:eastAsia="宋体"/>
          <w:b/>
        </w:rPr>
        <w:t>图纸内容：</w:t>
      </w:r>
    </w:p>
    <w:p>
      <w:pPr>
        <w:pStyle w:val="42"/>
        <w:numPr>
          <w:ilvl w:val="0"/>
          <w:numId w:val="356"/>
        </w:numPr>
        <w:ind w:left="709" w:firstLineChars="0"/>
        <w:rPr>
          <w:rFonts w:eastAsia="宋体"/>
        </w:rPr>
      </w:pPr>
      <w:r>
        <w:rPr>
          <w:rFonts w:eastAsia="宋体"/>
        </w:rPr>
        <w:t>照明平面图及照明配电箱系统图表达各场所照明灯具的节能控制方式；</w:t>
      </w:r>
    </w:p>
    <w:p>
      <w:pPr>
        <w:pStyle w:val="42"/>
        <w:numPr>
          <w:ilvl w:val="0"/>
          <w:numId w:val="356"/>
        </w:numPr>
        <w:ind w:left="709" w:firstLineChars="0"/>
        <w:rPr>
          <w:rFonts w:eastAsia="宋体"/>
        </w:rPr>
      </w:pPr>
      <w:r>
        <w:rPr>
          <w:rFonts w:eastAsia="宋体"/>
        </w:rPr>
        <w:t>各类场所采用的照明控制满足标准要求。</w:t>
      </w:r>
    </w:p>
    <w:p>
      <w:pPr>
        <w:pStyle w:val="42"/>
        <w:numPr>
          <w:ilvl w:val="0"/>
          <w:numId w:val="353"/>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照明节能计算书。</w:t>
      </w:r>
    </w:p>
    <w:p>
      <w:pPr>
        <w:pStyle w:val="42"/>
        <w:numPr>
          <w:ilvl w:val="0"/>
          <w:numId w:val="353"/>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adjustRightInd/>
        <w:snapToGrid/>
        <w:ind w:firstLine="0" w:firstLineChars="0"/>
        <w:rPr>
          <w:bCs/>
          <w:color w:val="000000"/>
          <w:szCs w:val="21"/>
        </w:rPr>
      </w:pPr>
    </w:p>
    <w:p>
      <w:pPr>
        <w:keepNext/>
        <w:keepLines/>
        <w:spacing w:beforeLines="50"/>
        <w:ind w:firstLine="0" w:firstLineChars="0"/>
        <w:outlineLvl w:val="3"/>
        <w:rPr>
          <w:bCs/>
          <w:szCs w:val="28"/>
        </w:rPr>
      </w:pPr>
      <w:r>
        <w:rPr>
          <w:b/>
          <w:bCs/>
          <w:szCs w:val="28"/>
        </w:rPr>
        <w:t>【条文】E.1.9</w:t>
      </w:r>
      <w:r>
        <w:rPr>
          <w:bCs/>
          <w:szCs w:val="28"/>
        </w:rPr>
        <w:t xml:space="preserve"> 冷热源、输配系统和照明等各部分能耗应进行独立分项计量。</w:t>
      </w:r>
    </w:p>
    <w:p>
      <w:pPr>
        <w:ind w:firstLine="0" w:firstLineChars="0"/>
        <w:rPr>
          <w:b/>
        </w:rPr>
      </w:pPr>
      <w:r>
        <w:rPr>
          <w:b/>
        </w:rPr>
        <w:t>注：本条对应19版《绿色建筑评价标准》资源节约，7.1.5条</w:t>
      </w:r>
    </w:p>
    <w:p>
      <w:pPr>
        <w:widowControl/>
        <w:ind w:firstLine="0" w:firstLineChars="0"/>
        <w:rPr>
          <w:b/>
          <w:bCs/>
          <w:szCs w:val="21"/>
        </w:rPr>
      </w:pPr>
      <w:r>
        <w:rPr>
          <w:b/>
          <w:bCs/>
          <w:szCs w:val="21"/>
        </w:rPr>
        <w:t>【审查要点】</w:t>
      </w:r>
      <w:r>
        <w:rPr>
          <w:rFonts w:hint="eastAsia"/>
        </w:rPr>
        <w:t>（给排水、</w:t>
      </w:r>
      <w:r>
        <w:rPr>
          <w:rFonts w:hint="eastAsia"/>
          <w:bCs/>
        </w:rPr>
        <w:t>暖通</w:t>
      </w:r>
      <w:r>
        <w:rPr>
          <w:rFonts w:hint="eastAsia"/>
        </w:rPr>
        <w:t>多专业审查）</w:t>
      </w:r>
    </w:p>
    <w:p>
      <w:pPr>
        <w:pStyle w:val="42"/>
        <w:numPr>
          <w:ilvl w:val="0"/>
          <w:numId w:val="357"/>
        </w:numPr>
        <w:ind w:firstLineChars="0"/>
        <w:rPr>
          <w:rFonts w:eastAsia="宋体"/>
        </w:rPr>
      </w:pPr>
      <w:r>
        <w:rPr>
          <w:rFonts w:eastAsia="宋体"/>
          <w:b/>
        </w:rPr>
        <w:t>设计图纸：</w:t>
      </w:r>
    </w:p>
    <w:p>
      <w:pPr>
        <w:pStyle w:val="42"/>
        <w:numPr>
          <w:ilvl w:val="0"/>
          <w:numId w:val="358"/>
        </w:numPr>
        <w:ind w:firstLineChars="0"/>
        <w:rPr>
          <w:rFonts w:eastAsia="宋体"/>
          <w:b/>
        </w:rPr>
      </w:pPr>
      <w:r>
        <w:rPr>
          <w:rFonts w:eastAsia="宋体"/>
          <w:b/>
        </w:rPr>
        <w:t>说明内容：</w:t>
      </w:r>
    </w:p>
    <w:p>
      <w:pPr>
        <w:pStyle w:val="42"/>
        <w:numPr>
          <w:ilvl w:val="0"/>
          <w:numId w:val="359"/>
        </w:numPr>
        <w:ind w:left="709" w:firstLineChars="0"/>
        <w:rPr>
          <w:rFonts w:eastAsia="宋体"/>
        </w:rPr>
      </w:pPr>
      <w:r>
        <w:rPr>
          <w:rFonts w:eastAsia="宋体"/>
        </w:rPr>
        <w:t>设计依据：</w:t>
      </w:r>
      <w:r>
        <w:rPr>
          <w:rFonts w:hint="eastAsia" w:eastAsia="宋体"/>
          <w:bCs w:val="0"/>
        </w:rPr>
        <w:t>《公共建筑节能设计标准》GB50189-2015等</w:t>
      </w:r>
      <w:r>
        <w:rPr>
          <w:rFonts w:eastAsia="宋体"/>
        </w:rPr>
        <w:t>；</w:t>
      </w:r>
    </w:p>
    <w:p>
      <w:pPr>
        <w:pStyle w:val="42"/>
        <w:numPr>
          <w:ilvl w:val="0"/>
          <w:numId w:val="359"/>
        </w:numPr>
        <w:ind w:left="709" w:firstLineChars="0"/>
        <w:rPr>
          <w:rFonts w:eastAsia="宋体"/>
        </w:rPr>
      </w:pPr>
      <w:r>
        <w:rPr>
          <w:rFonts w:eastAsia="宋体"/>
        </w:rPr>
        <w:t>电能计量装置按用户、使用功能或分区设置；</w:t>
      </w:r>
    </w:p>
    <w:p>
      <w:pPr>
        <w:pStyle w:val="42"/>
        <w:numPr>
          <w:ilvl w:val="0"/>
          <w:numId w:val="359"/>
        </w:numPr>
        <w:ind w:left="709" w:firstLineChars="0"/>
        <w:rPr>
          <w:rFonts w:eastAsia="宋体"/>
        </w:rPr>
      </w:pPr>
      <w:r>
        <w:rPr>
          <w:rFonts w:eastAsia="宋体"/>
        </w:rPr>
        <w:t>电能计量装置按照明插座系统、空调系统、动力系统、特殊用电等4个分项独立设置；</w:t>
      </w:r>
    </w:p>
    <w:p>
      <w:pPr>
        <w:pStyle w:val="42"/>
        <w:numPr>
          <w:ilvl w:val="0"/>
          <w:numId w:val="359"/>
        </w:numPr>
        <w:ind w:left="709" w:firstLineChars="0"/>
        <w:rPr>
          <w:rFonts w:eastAsia="宋体"/>
        </w:rPr>
      </w:pPr>
      <w:r>
        <w:rPr>
          <w:rFonts w:eastAsia="宋体"/>
        </w:rPr>
        <w:t>各分项电能计量装置的设置位置描述。</w:t>
      </w:r>
    </w:p>
    <w:p>
      <w:pPr>
        <w:pStyle w:val="42"/>
        <w:numPr>
          <w:ilvl w:val="0"/>
          <w:numId w:val="358"/>
        </w:numPr>
        <w:ind w:firstLineChars="0"/>
        <w:rPr>
          <w:rFonts w:eastAsia="宋体"/>
          <w:b/>
        </w:rPr>
      </w:pPr>
      <w:r>
        <w:rPr>
          <w:rFonts w:eastAsia="宋体"/>
          <w:b/>
        </w:rPr>
        <w:t>图纸内容：</w:t>
      </w:r>
    </w:p>
    <w:p>
      <w:pPr>
        <w:pStyle w:val="42"/>
        <w:numPr>
          <w:ilvl w:val="0"/>
          <w:numId w:val="360"/>
        </w:numPr>
        <w:ind w:left="709" w:firstLineChars="0"/>
        <w:rPr>
          <w:rFonts w:eastAsia="宋体"/>
        </w:rPr>
      </w:pPr>
      <w:r>
        <w:rPr>
          <w:rFonts w:eastAsia="宋体"/>
        </w:rPr>
        <w:t>低压配电系统图或配电箱系统图的分项计量装置设置与说明内容描述一致；</w:t>
      </w:r>
    </w:p>
    <w:p>
      <w:pPr>
        <w:pStyle w:val="42"/>
        <w:numPr>
          <w:ilvl w:val="0"/>
          <w:numId w:val="360"/>
        </w:numPr>
        <w:ind w:left="709" w:firstLineChars="0"/>
        <w:rPr>
          <w:rFonts w:eastAsia="宋体"/>
        </w:rPr>
      </w:pPr>
      <w:r>
        <w:rPr>
          <w:rFonts w:eastAsia="宋体"/>
        </w:rPr>
        <w:t>低压配电系统图中标注计量装置和计量互感器的主要电气参数（包括精度等级等）。</w:t>
      </w:r>
    </w:p>
    <w:p>
      <w:pPr>
        <w:pStyle w:val="42"/>
        <w:numPr>
          <w:ilvl w:val="0"/>
          <w:numId w:val="357"/>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357"/>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0" w:firstLineChars="0"/>
        <w:rPr>
          <w:bCs/>
          <w:szCs w:val="21"/>
        </w:rPr>
      </w:pPr>
    </w:p>
    <w:p>
      <w:pPr>
        <w:keepNext/>
        <w:keepLines/>
        <w:ind w:firstLine="0" w:firstLineChars="0"/>
        <w:outlineLvl w:val="3"/>
        <w:rPr>
          <w:bCs/>
          <w:szCs w:val="28"/>
        </w:rPr>
      </w:pPr>
      <w:r>
        <w:rPr>
          <w:b/>
          <w:bCs/>
          <w:szCs w:val="28"/>
        </w:rPr>
        <w:t>【条文】E.1.10</w:t>
      </w:r>
      <w:r>
        <w:rPr>
          <w:bCs/>
          <w:szCs w:val="28"/>
        </w:rPr>
        <w:t xml:space="preserve"> 垂直电梯应采取群控、变频调速或能量反馈等节能措施；自动扶梯应采用变频感应启动等节能控制措施。</w:t>
      </w:r>
    </w:p>
    <w:p>
      <w:pPr>
        <w:adjustRightInd/>
        <w:snapToGrid/>
        <w:ind w:firstLine="0" w:firstLineChars="0"/>
        <w:rPr>
          <w:b/>
        </w:rPr>
      </w:pPr>
      <w:r>
        <w:rPr>
          <w:b/>
        </w:rPr>
        <w:t>注：本条对应19版《绿色建筑评价标准》资源节约，7.1.6条</w:t>
      </w:r>
    </w:p>
    <w:p>
      <w:pPr>
        <w:widowControl/>
        <w:ind w:firstLine="0" w:firstLineChars="0"/>
        <w:rPr>
          <w:b/>
          <w:bCs/>
          <w:szCs w:val="21"/>
        </w:rPr>
      </w:pPr>
      <w:r>
        <w:rPr>
          <w:b/>
          <w:bCs/>
          <w:szCs w:val="21"/>
        </w:rPr>
        <w:t>【审查要点】</w:t>
      </w:r>
      <w:r>
        <w:rPr>
          <w:rFonts w:hint="eastAsia"/>
          <w:szCs w:val="21"/>
        </w:rPr>
        <w:t>（电梯由建筑专业选型，电气专业审查节能控制措施）</w:t>
      </w:r>
    </w:p>
    <w:p>
      <w:pPr>
        <w:pStyle w:val="42"/>
        <w:numPr>
          <w:ilvl w:val="0"/>
          <w:numId w:val="361"/>
        </w:numPr>
        <w:ind w:firstLineChars="0"/>
        <w:rPr>
          <w:rFonts w:eastAsia="宋体"/>
        </w:rPr>
      </w:pPr>
      <w:r>
        <w:rPr>
          <w:rFonts w:eastAsia="宋体"/>
          <w:b/>
        </w:rPr>
        <w:t>设计图纸：</w:t>
      </w:r>
    </w:p>
    <w:p>
      <w:pPr>
        <w:pStyle w:val="42"/>
        <w:numPr>
          <w:ilvl w:val="0"/>
          <w:numId w:val="362"/>
        </w:numPr>
        <w:ind w:firstLineChars="0"/>
        <w:rPr>
          <w:rFonts w:eastAsia="宋体"/>
          <w:b/>
        </w:rPr>
      </w:pPr>
      <w:r>
        <w:rPr>
          <w:rFonts w:eastAsia="宋体"/>
          <w:b/>
        </w:rPr>
        <w:t>说明内容：</w:t>
      </w:r>
    </w:p>
    <w:p>
      <w:pPr>
        <w:pStyle w:val="42"/>
        <w:numPr>
          <w:ilvl w:val="0"/>
          <w:numId w:val="363"/>
        </w:numPr>
        <w:ind w:left="709" w:firstLineChars="0"/>
        <w:rPr>
          <w:rFonts w:eastAsia="宋体"/>
        </w:rPr>
      </w:pPr>
      <w:r>
        <w:rPr>
          <w:rFonts w:eastAsia="宋体"/>
        </w:rPr>
        <w:t>设计依据：</w:t>
      </w:r>
      <w:r>
        <w:rPr>
          <w:rFonts w:eastAsia="宋体"/>
          <w:bCs w:val="0"/>
        </w:rPr>
        <w:t>《</w:t>
      </w:r>
      <w:r>
        <w:rPr>
          <w:rFonts w:hint="eastAsia" w:eastAsia="宋体"/>
          <w:bCs w:val="0"/>
        </w:rPr>
        <w:t>民用建筑电气设计标准</w:t>
      </w:r>
      <w:r>
        <w:rPr>
          <w:rFonts w:eastAsia="宋体"/>
          <w:bCs w:val="0"/>
        </w:rPr>
        <w:t>》GB</w:t>
      </w:r>
      <w:r>
        <w:rPr>
          <w:rFonts w:hint="eastAsia" w:eastAsia="宋体"/>
          <w:bCs w:val="0"/>
        </w:rPr>
        <w:t xml:space="preserve"> </w:t>
      </w:r>
      <w:r>
        <w:rPr>
          <w:rFonts w:eastAsia="宋体"/>
          <w:bCs w:val="0"/>
        </w:rPr>
        <w:t>51348-2019</w:t>
      </w:r>
      <w:r>
        <w:rPr>
          <w:rFonts w:eastAsia="宋体"/>
        </w:rPr>
        <w:t>；</w:t>
      </w:r>
    </w:p>
    <w:p>
      <w:pPr>
        <w:pStyle w:val="42"/>
        <w:numPr>
          <w:ilvl w:val="0"/>
          <w:numId w:val="363"/>
        </w:numPr>
        <w:ind w:left="709" w:firstLineChars="0"/>
        <w:rPr>
          <w:rFonts w:eastAsia="宋体"/>
        </w:rPr>
      </w:pPr>
      <w:r>
        <w:rPr>
          <w:rFonts w:eastAsia="宋体"/>
        </w:rPr>
        <w:t>选用节能型的电梯、自动扶梯与自动人行步道；</w:t>
      </w:r>
    </w:p>
    <w:p>
      <w:pPr>
        <w:pStyle w:val="42"/>
        <w:numPr>
          <w:ilvl w:val="0"/>
          <w:numId w:val="363"/>
        </w:numPr>
        <w:ind w:left="709" w:firstLineChars="0"/>
        <w:rPr>
          <w:rFonts w:eastAsia="宋体"/>
        </w:rPr>
      </w:pPr>
      <w:r>
        <w:rPr>
          <w:rFonts w:hint="eastAsia" w:eastAsia="宋体"/>
        </w:rPr>
        <w:t>说明对电梯节能控制提出要求，如同一电梯厅2部及以上垂直电梯</w:t>
      </w:r>
      <w:r>
        <w:rPr>
          <w:rFonts w:eastAsia="宋体"/>
        </w:rPr>
        <w:t>明确采用群控、变频调速、轿内误指令取消功能或能量反馈等节能措施，自动扶梯采用变频感应启动等节能控制；电梯具备无外部召唤且轿厢内一段时间无预置指令时，自动转为节能运行模式的功能；自动扶梯与自动人行步道空载时，具备自动暂停、低速运转或变频感应启动功能。</w:t>
      </w:r>
    </w:p>
    <w:p>
      <w:pPr>
        <w:pStyle w:val="42"/>
        <w:numPr>
          <w:ilvl w:val="0"/>
          <w:numId w:val="362"/>
        </w:numPr>
        <w:ind w:firstLineChars="0"/>
        <w:rPr>
          <w:rFonts w:eastAsia="宋体"/>
          <w:b/>
        </w:rPr>
      </w:pPr>
      <w:r>
        <w:rPr>
          <w:rFonts w:eastAsia="宋体"/>
          <w:b/>
        </w:rPr>
        <w:t>图纸内容：</w:t>
      </w:r>
    </w:p>
    <w:p>
      <w:pPr>
        <w:pStyle w:val="42"/>
        <w:ind w:left="709" w:firstLine="0" w:firstLineChars="0"/>
        <w:rPr>
          <w:rFonts w:eastAsia="宋体"/>
        </w:rPr>
      </w:pPr>
      <w:r>
        <w:rPr>
          <w:rFonts w:hint="eastAsia" w:eastAsia="宋体"/>
        </w:rPr>
        <w:t>无</w:t>
      </w:r>
      <w:r>
        <w:rPr>
          <w:rFonts w:eastAsia="宋体"/>
        </w:rPr>
        <w:t>。</w:t>
      </w:r>
    </w:p>
    <w:p>
      <w:pPr>
        <w:pStyle w:val="42"/>
        <w:numPr>
          <w:ilvl w:val="0"/>
          <w:numId w:val="361"/>
        </w:numPr>
        <w:ind w:firstLineChars="0"/>
        <w:rPr>
          <w:rFonts w:eastAsia="宋体"/>
          <w:b/>
        </w:rPr>
      </w:pPr>
      <w:r>
        <w:rPr>
          <w:rFonts w:eastAsia="宋体"/>
          <w:b/>
        </w:rPr>
        <w:t>技术支撑文件：</w:t>
      </w:r>
    </w:p>
    <w:p>
      <w:pPr>
        <w:pStyle w:val="42"/>
        <w:ind w:left="420" w:firstLine="0" w:firstLineChars="0"/>
        <w:rPr>
          <w:rFonts w:eastAsia="宋体"/>
        </w:rPr>
      </w:pPr>
      <w:bookmarkStart w:id="65" w:name="_Hlk100652768"/>
      <w:r>
        <w:rPr>
          <w:rFonts w:hint="eastAsia" w:eastAsia="宋体"/>
        </w:rPr>
        <w:t>电梯人流平衡分析报告</w:t>
      </w:r>
      <w:bookmarkEnd w:id="65"/>
      <w:r>
        <w:rPr>
          <w:rFonts w:eastAsia="宋体"/>
        </w:rPr>
        <w:t>。</w:t>
      </w:r>
    </w:p>
    <w:p>
      <w:pPr>
        <w:pStyle w:val="42"/>
        <w:numPr>
          <w:ilvl w:val="0"/>
          <w:numId w:val="361"/>
        </w:numPr>
        <w:ind w:firstLineChars="0"/>
        <w:rPr>
          <w:rFonts w:eastAsia="宋体"/>
          <w:b/>
        </w:rPr>
      </w:pPr>
      <w:r>
        <w:rPr>
          <w:rFonts w:eastAsia="宋体"/>
          <w:b/>
        </w:rPr>
        <w:t>其他支撑文件：</w:t>
      </w:r>
    </w:p>
    <w:p>
      <w:pPr>
        <w:pStyle w:val="42"/>
        <w:ind w:left="420" w:firstLine="0" w:firstLineChars="0"/>
        <w:rPr>
          <w:rFonts w:eastAsia="宋体"/>
        </w:rPr>
      </w:pPr>
      <w:r>
        <w:rPr>
          <w:rFonts w:hint="eastAsia" w:eastAsia="宋体"/>
        </w:rPr>
        <w:t>电梯样本</w:t>
      </w:r>
      <w:r>
        <w:rPr>
          <w:rFonts w:eastAsia="宋体"/>
        </w:rPr>
        <w:t>。</w:t>
      </w:r>
    </w:p>
    <w:p>
      <w:pPr>
        <w:widowControl/>
        <w:ind w:firstLine="0" w:firstLineChars="0"/>
        <w:rPr>
          <w:bCs/>
          <w:szCs w:val="21"/>
        </w:rPr>
      </w:pPr>
    </w:p>
    <w:p>
      <w:pPr>
        <w:ind w:firstLine="0" w:firstLineChars="0"/>
        <w:jc w:val="center"/>
        <w:outlineLvl w:val="2"/>
        <w:rPr>
          <w:b/>
          <w:bCs/>
          <w:szCs w:val="32"/>
        </w:rPr>
      </w:pPr>
      <w:bookmarkStart w:id="66" w:name="_Toc96198184"/>
      <w:r>
        <w:rPr>
          <w:b/>
          <w:bCs/>
          <w:szCs w:val="32"/>
        </w:rPr>
        <w:t>8.2 评分项</w:t>
      </w:r>
      <w:bookmarkEnd w:id="66"/>
    </w:p>
    <w:p>
      <w:pPr>
        <w:keepNext/>
        <w:keepLines/>
        <w:ind w:firstLine="0" w:firstLineChars="0"/>
        <w:outlineLvl w:val="3"/>
        <w:rPr>
          <w:bCs/>
          <w:szCs w:val="28"/>
        </w:rPr>
      </w:pPr>
      <w:r>
        <w:rPr>
          <w:b/>
          <w:bCs/>
          <w:szCs w:val="28"/>
        </w:rPr>
        <w:t>【条文】E.2.1</w:t>
      </w:r>
      <w:r>
        <w:rPr>
          <w:bCs/>
          <w:szCs w:val="28"/>
        </w:rPr>
        <w:t xml:space="preserve"> 采取人车分流措施，且步行和自行车交通系统有充足照明，评价分值为8分。。</w:t>
      </w:r>
    </w:p>
    <w:p>
      <w:pPr>
        <w:widowControl/>
        <w:ind w:firstLine="0" w:firstLineChars="0"/>
        <w:rPr>
          <w:b/>
          <w:bCs/>
          <w:szCs w:val="21"/>
        </w:rPr>
      </w:pPr>
      <w:r>
        <w:rPr>
          <w:b/>
          <w:bCs/>
          <w:szCs w:val="21"/>
        </w:rPr>
        <w:t>注：本条对应19版《绿色建筑评价标准》安全耐久，4.2.5条</w:t>
      </w:r>
    </w:p>
    <w:p>
      <w:pPr>
        <w:widowControl/>
        <w:ind w:firstLine="0" w:firstLineChars="0"/>
        <w:rPr>
          <w:b/>
          <w:bCs/>
          <w:szCs w:val="21"/>
        </w:rPr>
      </w:pPr>
      <w:r>
        <w:rPr>
          <w:b/>
          <w:bCs/>
          <w:szCs w:val="21"/>
        </w:rPr>
        <w:t>【审查要点】</w:t>
      </w:r>
      <w:r>
        <w:rPr>
          <w:bCs/>
          <w:szCs w:val="21"/>
        </w:rPr>
        <w:t>（</w:t>
      </w:r>
      <w:r>
        <w:rPr>
          <w:rFonts w:hint="eastAsia"/>
        </w:rPr>
        <w:t>建筑多专业审查，</w:t>
      </w:r>
      <w:r>
        <w:rPr>
          <w:bCs/>
          <w:szCs w:val="21"/>
        </w:rPr>
        <w:t>电气审查</w:t>
      </w:r>
      <w:r>
        <w:rPr>
          <w:rFonts w:hint="eastAsia"/>
          <w:bCs/>
          <w:szCs w:val="21"/>
        </w:rPr>
        <w:t>“</w:t>
      </w:r>
      <w:r>
        <w:rPr>
          <w:bCs/>
          <w:szCs w:val="21"/>
        </w:rPr>
        <w:t>步行和自行车交通系统有充足照明</w:t>
      </w:r>
      <w:r>
        <w:rPr>
          <w:rFonts w:hint="eastAsia"/>
          <w:bCs/>
          <w:szCs w:val="21"/>
        </w:rPr>
        <w:t>”</w:t>
      </w:r>
      <w:r>
        <w:rPr>
          <w:bCs/>
          <w:szCs w:val="21"/>
        </w:rPr>
        <w:t>）</w:t>
      </w:r>
    </w:p>
    <w:p>
      <w:pPr>
        <w:pStyle w:val="42"/>
        <w:numPr>
          <w:ilvl w:val="0"/>
          <w:numId w:val="364"/>
        </w:numPr>
        <w:ind w:firstLineChars="0"/>
        <w:rPr>
          <w:rFonts w:eastAsia="宋体"/>
        </w:rPr>
      </w:pPr>
      <w:r>
        <w:rPr>
          <w:rFonts w:eastAsia="宋体"/>
          <w:b/>
        </w:rPr>
        <w:t>设计图纸：</w:t>
      </w:r>
    </w:p>
    <w:p>
      <w:pPr>
        <w:pStyle w:val="42"/>
        <w:numPr>
          <w:ilvl w:val="0"/>
          <w:numId w:val="365"/>
        </w:numPr>
        <w:ind w:firstLineChars="0"/>
        <w:rPr>
          <w:rFonts w:eastAsia="宋体"/>
          <w:b/>
        </w:rPr>
      </w:pPr>
      <w:r>
        <w:rPr>
          <w:rFonts w:eastAsia="宋体"/>
          <w:b/>
        </w:rPr>
        <w:t>说明内容：</w:t>
      </w:r>
    </w:p>
    <w:p>
      <w:pPr>
        <w:pStyle w:val="42"/>
        <w:numPr>
          <w:ilvl w:val="0"/>
          <w:numId w:val="366"/>
        </w:numPr>
        <w:ind w:left="709" w:firstLineChars="0"/>
        <w:rPr>
          <w:rFonts w:eastAsia="宋体"/>
        </w:rPr>
      </w:pPr>
      <w:r>
        <w:rPr>
          <w:rFonts w:eastAsia="宋体"/>
        </w:rPr>
        <w:t>设计依据：</w:t>
      </w:r>
      <w:r>
        <w:rPr>
          <w:rFonts w:eastAsia="宋体"/>
          <w:bCs w:val="0"/>
        </w:rPr>
        <w:t>《城市道路照明设计标准》CJJ</w:t>
      </w:r>
      <w:r>
        <w:rPr>
          <w:rFonts w:hint="eastAsia" w:eastAsia="宋体"/>
          <w:bCs w:val="0"/>
        </w:rPr>
        <w:t xml:space="preserve"> </w:t>
      </w:r>
      <w:r>
        <w:rPr>
          <w:rFonts w:eastAsia="宋体"/>
          <w:bCs w:val="0"/>
        </w:rPr>
        <w:t>45-2015</w:t>
      </w:r>
      <w:r>
        <w:rPr>
          <w:rFonts w:eastAsia="宋体"/>
        </w:rPr>
        <w:t>；</w:t>
      </w:r>
    </w:p>
    <w:p>
      <w:pPr>
        <w:pStyle w:val="42"/>
        <w:numPr>
          <w:ilvl w:val="0"/>
          <w:numId w:val="366"/>
        </w:numPr>
        <w:ind w:left="709" w:firstLineChars="0"/>
        <w:rPr>
          <w:rFonts w:eastAsia="宋体"/>
        </w:rPr>
      </w:pPr>
      <w:r>
        <w:rPr>
          <w:rFonts w:hint="eastAsia" w:eastAsia="宋体"/>
        </w:rPr>
        <w:t>说明</w:t>
      </w:r>
      <w:r>
        <w:rPr>
          <w:rFonts w:eastAsia="宋体"/>
        </w:rPr>
        <w:t>场地内步行和自行车道照明标准值（路面平均照度、路面最小照度、路面垂直照度）。</w:t>
      </w:r>
    </w:p>
    <w:p>
      <w:pPr>
        <w:pStyle w:val="42"/>
        <w:numPr>
          <w:ilvl w:val="0"/>
          <w:numId w:val="365"/>
        </w:numPr>
        <w:ind w:firstLineChars="0"/>
        <w:rPr>
          <w:rFonts w:eastAsia="宋体"/>
          <w:b/>
        </w:rPr>
      </w:pPr>
      <w:r>
        <w:rPr>
          <w:rFonts w:eastAsia="宋体"/>
          <w:b/>
        </w:rPr>
        <w:t>图纸内容：</w:t>
      </w:r>
    </w:p>
    <w:p>
      <w:pPr>
        <w:pStyle w:val="42"/>
        <w:numPr>
          <w:ilvl w:val="0"/>
          <w:numId w:val="367"/>
        </w:numPr>
        <w:ind w:left="709" w:firstLineChars="0"/>
        <w:rPr>
          <w:rFonts w:eastAsia="宋体"/>
        </w:rPr>
      </w:pPr>
      <w:r>
        <w:rPr>
          <w:rFonts w:eastAsia="宋体"/>
        </w:rPr>
        <w:t>景观照明平面图</w:t>
      </w:r>
      <w:r>
        <w:rPr>
          <w:rFonts w:hint="eastAsia" w:eastAsia="宋体"/>
        </w:rPr>
        <w:t>；</w:t>
      </w:r>
    </w:p>
    <w:p>
      <w:pPr>
        <w:pStyle w:val="42"/>
        <w:numPr>
          <w:ilvl w:val="0"/>
          <w:numId w:val="367"/>
        </w:numPr>
        <w:ind w:left="709" w:firstLineChars="0"/>
        <w:rPr>
          <w:rFonts w:eastAsia="宋体"/>
        </w:rPr>
      </w:pPr>
      <w:r>
        <w:rPr>
          <w:rFonts w:hint="eastAsia" w:eastAsia="宋体"/>
        </w:rPr>
        <w:t>电气专业室外工程图纸。</w:t>
      </w:r>
    </w:p>
    <w:p>
      <w:pPr>
        <w:pStyle w:val="42"/>
        <w:numPr>
          <w:ilvl w:val="0"/>
          <w:numId w:val="364"/>
        </w:numPr>
        <w:ind w:firstLineChars="0"/>
        <w:rPr>
          <w:rFonts w:eastAsia="宋体"/>
          <w:b/>
        </w:rPr>
      </w:pPr>
      <w:r>
        <w:rPr>
          <w:rFonts w:eastAsia="宋体"/>
          <w:b/>
        </w:rPr>
        <w:t>技术支撑文件：</w:t>
      </w:r>
    </w:p>
    <w:p>
      <w:pPr>
        <w:pStyle w:val="42"/>
        <w:ind w:left="420" w:firstLine="0" w:firstLineChars="0"/>
        <w:rPr>
          <w:rFonts w:eastAsia="宋体"/>
        </w:rPr>
      </w:pPr>
      <w:r>
        <w:rPr>
          <w:rFonts w:hint="eastAsia" w:eastAsia="宋体"/>
        </w:rPr>
        <w:t>照度计算书</w:t>
      </w:r>
      <w:r>
        <w:rPr>
          <w:rFonts w:eastAsia="宋体"/>
        </w:rPr>
        <w:t>。</w:t>
      </w:r>
    </w:p>
    <w:p>
      <w:pPr>
        <w:pStyle w:val="42"/>
        <w:numPr>
          <w:ilvl w:val="0"/>
          <w:numId w:val="364"/>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0" w:firstLineChars="0"/>
      </w:pPr>
    </w:p>
    <w:p>
      <w:pPr>
        <w:pStyle w:val="43"/>
        <w:rPr>
          <w:rFonts w:cs="Times New Roman"/>
          <w:color w:val="auto"/>
        </w:rPr>
      </w:pPr>
      <w:r>
        <w:rPr>
          <w:rFonts w:cs="Times New Roman"/>
          <w:b/>
          <w:color w:val="auto"/>
        </w:rPr>
        <w:t>【条文】</w:t>
      </w:r>
      <w:r>
        <w:rPr>
          <w:rFonts w:hint="eastAsia" w:cs="Times New Roman"/>
          <w:b/>
          <w:color w:val="auto"/>
        </w:rPr>
        <w:t>E</w:t>
      </w:r>
      <w:r>
        <w:rPr>
          <w:rFonts w:cs="Times New Roman"/>
          <w:b/>
          <w:color w:val="auto"/>
        </w:rPr>
        <w:t>.2.2</w:t>
      </w:r>
      <w:r>
        <w:rPr>
          <w:rFonts w:cs="Times New Roman"/>
          <w:color w:val="auto"/>
        </w:rPr>
        <w:t xml:space="preserve"> 采取提升建筑适变性的措施，评价总分值为 18 分，并按下列规则分别评分并累计：</w:t>
      </w:r>
    </w:p>
    <w:p>
      <w:pPr>
        <w:ind w:firstLine="1054" w:firstLineChars="500"/>
      </w:pPr>
      <w:r>
        <w:rPr>
          <w:b/>
          <w:bCs/>
        </w:rPr>
        <w:t>1</w:t>
      </w:r>
      <w:r>
        <w:t xml:space="preserve">  采取通用开放、灵活可变的使用空间设计，或采取建筑使用功能可变措施，得 7 分；</w:t>
      </w:r>
    </w:p>
    <w:p>
      <w:pPr>
        <w:ind w:firstLine="1054" w:firstLineChars="500"/>
      </w:pPr>
      <w:r>
        <w:rPr>
          <w:b/>
          <w:bCs/>
        </w:rPr>
        <w:t>2</w:t>
      </w:r>
      <w:r>
        <w:t xml:space="preserve">  建筑结构与建筑设备管线分离，得 7 分；</w:t>
      </w:r>
    </w:p>
    <w:p>
      <w:pPr>
        <w:ind w:firstLine="1054" w:firstLineChars="500"/>
      </w:pPr>
      <w:r>
        <w:rPr>
          <w:b/>
          <w:bCs/>
        </w:rPr>
        <w:t>3</w:t>
      </w:r>
      <w:r>
        <w:t xml:space="preserve">  采用与建筑功能和空间变化相适应的设备设施布置方式或控制方式，得 4 分。</w:t>
      </w:r>
    </w:p>
    <w:p>
      <w:pPr>
        <w:ind w:firstLine="0" w:firstLineChars="0"/>
      </w:pPr>
      <w:r>
        <w:rPr>
          <w:b/>
        </w:rPr>
        <w:t>注：本条对应19版《绿色建筑评价标准》安全耐久，4.2.6条</w:t>
      </w:r>
    </w:p>
    <w:p>
      <w:pPr>
        <w:pStyle w:val="42"/>
        <w:ind w:firstLine="0" w:firstLineChars="0"/>
        <w:rPr>
          <w:rFonts w:eastAsia="宋体"/>
          <w:b/>
        </w:rPr>
      </w:pPr>
      <w:r>
        <w:rPr>
          <w:rFonts w:eastAsia="宋体"/>
          <w:b/>
        </w:rPr>
        <w:t>【审查要点】</w:t>
      </w:r>
      <w:r>
        <w:rPr>
          <w:rFonts w:hint="eastAsia" w:eastAsia="宋体"/>
        </w:rPr>
        <w:t>（</w:t>
      </w:r>
      <w:r>
        <w:rPr>
          <w:rFonts w:hint="eastAsia" w:eastAsia="宋体"/>
          <w:bCs w:val="0"/>
        </w:rPr>
        <w:t>建筑、结构、给排水、暖通多专业审查，</w:t>
      </w:r>
      <w:r>
        <w:rPr>
          <w:rFonts w:hint="eastAsia" w:eastAsia="宋体"/>
        </w:rPr>
        <w:t>电气审查第2、3款）</w:t>
      </w:r>
    </w:p>
    <w:p>
      <w:pPr>
        <w:pStyle w:val="42"/>
        <w:numPr>
          <w:ilvl w:val="0"/>
          <w:numId w:val="368"/>
        </w:numPr>
        <w:ind w:firstLineChars="0"/>
        <w:rPr>
          <w:rFonts w:eastAsia="宋体"/>
        </w:rPr>
      </w:pPr>
      <w:r>
        <w:rPr>
          <w:rFonts w:eastAsia="宋体"/>
          <w:b/>
        </w:rPr>
        <w:t>设计图纸：</w:t>
      </w:r>
    </w:p>
    <w:p>
      <w:pPr>
        <w:pStyle w:val="42"/>
        <w:numPr>
          <w:ilvl w:val="0"/>
          <w:numId w:val="369"/>
        </w:numPr>
        <w:ind w:firstLineChars="0"/>
        <w:rPr>
          <w:rFonts w:eastAsia="宋体"/>
          <w:b/>
        </w:rPr>
      </w:pPr>
      <w:r>
        <w:rPr>
          <w:rFonts w:eastAsia="宋体"/>
          <w:b/>
        </w:rPr>
        <w:t>说明内容：</w:t>
      </w:r>
    </w:p>
    <w:p>
      <w:pPr>
        <w:pStyle w:val="42"/>
        <w:ind w:firstLine="420"/>
        <w:rPr>
          <w:rFonts w:eastAsia="宋体"/>
        </w:rPr>
      </w:pPr>
      <w:r>
        <w:rPr>
          <w:rFonts w:eastAsia="宋体"/>
        </w:rPr>
        <w:t>说明项目按照管线分离进行设计，说明管线分离的形式，明确设备和管线安装位置和安装方式；</w:t>
      </w:r>
    </w:p>
    <w:p>
      <w:pPr>
        <w:pStyle w:val="42"/>
        <w:numPr>
          <w:ilvl w:val="0"/>
          <w:numId w:val="369"/>
        </w:numPr>
        <w:ind w:firstLineChars="0"/>
        <w:rPr>
          <w:rFonts w:eastAsia="宋体"/>
          <w:b/>
        </w:rPr>
      </w:pPr>
      <w:r>
        <w:rPr>
          <w:rFonts w:eastAsia="宋体"/>
          <w:b/>
        </w:rPr>
        <w:t>图纸内容：</w:t>
      </w:r>
    </w:p>
    <w:p>
      <w:pPr>
        <w:pStyle w:val="42"/>
        <w:ind w:left="420" w:firstLine="0" w:firstLineChars="0"/>
        <w:rPr>
          <w:rFonts w:eastAsia="宋体"/>
        </w:rPr>
      </w:pPr>
      <w:r>
        <w:rPr>
          <w:rFonts w:eastAsia="宋体"/>
        </w:rPr>
        <w:t>管线分离节点专项图的设计内容与说明内容一致。</w:t>
      </w:r>
    </w:p>
    <w:p>
      <w:pPr>
        <w:pStyle w:val="42"/>
        <w:numPr>
          <w:ilvl w:val="0"/>
          <w:numId w:val="368"/>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368"/>
        </w:numPr>
        <w:ind w:firstLineChars="0"/>
        <w:rPr>
          <w:rFonts w:eastAsia="宋体"/>
          <w:b/>
        </w:rPr>
      </w:pPr>
      <w:r>
        <w:rPr>
          <w:rFonts w:eastAsia="宋体"/>
          <w:b/>
        </w:rPr>
        <w:t>其他支撑文件：</w:t>
      </w:r>
    </w:p>
    <w:p>
      <w:pPr>
        <w:widowControl/>
        <w:ind w:firstLine="420"/>
        <w:rPr>
          <w:bCs/>
          <w:szCs w:val="21"/>
        </w:rPr>
      </w:pPr>
      <w:r>
        <w:t>无。</w:t>
      </w:r>
    </w:p>
    <w:p>
      <w:pPr>
        <w:ind w:firstLine="0" w:firstLineChars="0"/>
      </w:pPr>
    </w:p>
    <w:p>
      <w:pPr>
        <w:keepNext/>
        <w:keepLines/>
        <w:ind w:firstLine="0" w:firstLineChars="0"/>
        <w:outlineLvl w:val="3"/>
        <w:rPr>
          <w:bCs/>
          <w:szCs w:val="28"/>
        </w:rPr>
      </w:pPr>
      <w:r>
        <w:rPr>
          <w:b/>
          <w:bCs/>
          <w:szCs w:val="28"/>
        </w:rPr>
        <w:t>【条文】</w:t>
      </w:r>
      <w:r>
        <w:rPr>
          <w:b/>
          <w:bCs/>
        </w:rPr>
        <w:t>E.2.3</w:t>
      </w:r>
      <w:r>
        <w:rPr>
          <w:b/>
          <w:bCs/>
          <w:szCs w:val="28"/>
        </w:rPr>
        <w:t xml:space="preserve"> </w:t>
      </w:r>
      <w:r>
        <w:rPr>
          <w:bCs/>
          <w:szCs w:val="28"/>
        </w:rPr>
        <w:t>采取提升建筑部品部件耐久性的措施，评价总分值为10分，并按下列规则分别评分并累计：</w:t>
      </w:r>
    </w:p>
    <w:p>
      <w:pPr>
        <w:ind w:firstLine="1054" w:firstLineChars="500"/>
      </w:pPr>
      <w:r>
        <w:rPr>
          <w:b/>
        </w:rPr>
        <w:t>1</w:t>
      </w:r>
      <w:r>
        <w:t xml:space="preserve"> 使用耐腐蚀、抗老化、耐久性能好的管材、管线、管件，得5分；</w:t>
      </w:r>
    </w:p>
    <w:p>
      <w:pPr>
        <w:ind w:firstLine="1054" w:firstLineChars="500"/>
      </w:pPr>
      <w:r>
        <w:rPr>
          <w:b/>
        </w:rPr>
        <w:t>2</w:t>
      </w:r>
      <w:r>
        <w:t xml:space="preserve"> </w:t>
      </w:r>
      <w:r>
        <w:rPr>
          <w:rFonts w:hint="eastAsia"/>
        </w:rPr>
        <w:t>活动配件选用长寿命产品，并考虑部品组合的同寿命性；不同使用寿命的部品组合时，采用便于分别拆换、更新和升级的构造，得5分。</w:t>
      </w:r>
    </w:p>
    <w:p>
      <w:pPr>
        <w:ind w:firstLine="0" w:firstLineChars="0"/>
      </w:pPr>
      <w:r>
        <w:rPr>
          <w:b/>
        </w:rPr>
        <w:t>注：本条对应19版《绿色建筑评价标准》安全耐久，4.2.7条</w:t>
      </w:r>
    </w:p>
    <w:p>
      <w:pPr>
        <w:pStyle w:val="42"/>
        <w:ind w:firstLine="0" w:firstLineChars="0"/>
        <w:rPr>
          <w:rFonts w:eastAsia="宋体"/>
          <w:b/>
        </w:rPr>
      </w:pPr>
      <w:r>
        <w:rPr>
          <w:rFonts w:eastAsia="宋体"/>
          <w:b/>
        </w:rPr>
        <w:t>【审查要点】</w:t>
      </w:r>
      <w:r>
        <w:rPr>
          <w:rFonts w:hint="eastAsia" w:eastAsia="宋体"/>
          <w:bCs w:val="0"/>
        </w:rPr>
        <w:t>（建筑、给排水、暖通多专业审查）</w:t>
      </w:r>
    </w:p>
    <w:p>
      <w:pPr>
        <w:pStyle w:val="42"/>
        <w:numPr>
          <w:ilvl w:val="0"/>
          <w:numId w:val="370"/>
        </w:numPr>
        <w:ind w:firstLineChars="0"/>
        <w:rPr>
          <w:rFonts w:eastAsia="宋体"/>
        </w:rPr>
      </w:pPr>
      <w:r>
        <w:rPr>
          <w:rFonts w:eastAsia="宋体"/>
          <w:b/>
        </w:rPr>
        <w:t>设计图纸：</w:t>
      </w:r>
    </w:p>
    <w:p>
      <w:pPr>
        <w:pStyle w:val="42"/>
        <w:numPr>
          <w:ilvl w:val="0"/>
          <w:numId w:val="371"/>
        </w:numPr>
        <w:ind w:firstLineChars="0"/>
        <w:rPr>
          <w:rFonts w:eastAsia="宋体"/>
          <w:b/>
        </w:rPr>
      </w:pPr>
      <w:r>
        <w:rPr>
          <w:rFonts w:eastAsia="宋体"/>
          <w:b/>
        </w:rPr>
        <w:t>说明内容：</w:t>
      </w:r>
    </w:p>
    <w:p>
      <w:pPr>
        <w:pStyle w:val="42"/>
        <w:ind w:firstLine="630" w:firstLineChars="300"/>
        <w:rPr>
          <w:rFonts w:eastAsia="宋体"/>
        </w:rPr>
      </w:pPr>
      <w:r>
        <w:rPr>
          <w:rFonts w:hint="eastAsia" w:eastAsia="宋体"/>
        </w:rPr>
        <w:t>电气系统采用低烟低毒阻燃型线缆、矿物绝缘类不燃型电缆、耐火电缆等，且导体材料采用铜芯。</w:t>
      </w:r>
    </w:p>
    <w:p>
      <w:pPr>
        <w:pStyle w:val="42"/>
        <w:numPr>
          <w:ilvl w:val="0"/>
          <w:numId w:val="371"/>
        </w:numPr>
        <w:ind w:firstLineChars="0"/>
        <w:rPr>
          <w:rFonts w:eastAsia="宋体"/>
          <w:b/>
        </w:rPr>
      </w:pPr>
      <w:r>
        <w:rPr>
          <w:rFonts w:eastAsia="宋体"/>
          <w:b/>
        </w:rPr>
        <w:t>图纸内容：</w:t>
      </w:r>
    </w:p>
    <w:p>
      <w:pPr>
        <w:pStyle w:val="42"/>
        <w:ind w:firstLine="630" w:firstLineChars="300"/>
        <w:rPr>
          <w:rFonts w:eastAsia="宋体"/>
        </w:rPr>
      </w:pPr>
      <w:r>
        <w:rPr>
          <w:rFonts w:eastAsia="宋体"/>
        </w:rPr>
        <w:t>主要设备材料表。</w:t>
      </w:r>
    </w:p>
    <w:p>
      <w:pPr>
        <w:pStyle w:val="42"/>
        <w:numPr>
          <w:ilvl w:val="0"/>
          <w:numId w:val="370"/>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370"/>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0" w:firstLineChars="0"/>
      </w:pPr>
    </w:p>
    <w:p>
      <w:pPr>
        <w:pStyle w:val="43"/>
        <w:rPr>
          <w:rFonts w:cs="Times New Roman"/>
          <w:color w:val="auto"/>
        </w:rPr>
      </w:pPr>
      <w:r>
        <w:rPr>
          <w:rFonts w:cs="Times New Roman"/>
          <w:b/>
          <w:bCs w:val="0"/>
        </w:rPr>
        <w:t>【条文】E.2.4</w:t>
      </w:r>
      <w:r>
        <w:rPr>
          <w:rFonts w:cs="Times New Roman"/>
          <w:bCs w:val="0"/>
        </w:rPr>
        <w:t xml:space="preserve"> </w:t>
      </w:r>
      <w:r>
        <w:rPr>
          <w:rFonts w:cs="Times New Roman"/>
        </w:rPr>
        <w:t>提供便利的公共服务，评价总分值为10分，并按下列规则评分：</w:t>
      </w:r>
    </w:p>
    <w:p>
      <w:pPr>
        <w:pStyle w:val="42"/>
        <w:ind w:firstLine="1058" w:firstLineChars="502"/>
        <w:rPr>
          <w:rFonts w:eastAsia="宋体"/>
        </w:rPr>
      </w:pPr>
      <w:r>
        <w:rPr>
          <w:rFonts w:eastAsia="宋体"/>
          <w:b/>
          <w:bCs w:val="0"/>
        </w:rPr>
        <w:t>1</w:t>
      </w:r>
      <w:r>
        <w:rPr>
          <w:rFonts w:eastAsia="宋体"/>
        </w:rPr>
        <w:t xml:space="preserve"> 住宅建筑，满足下列要求中的4项，得5分；满足6项及以上，得10分：</w:t>
      </w:r>
    </w:p>
    <w:p>
      <w:pPr>
        <w:pStyle w:val="42"/>
        <w:ind w:firstLine="424" w:firstLineChars="202"/>
        <w:rPr>
          <w:rFonts w:eastAsia="宋体"/>
        </w:rPr>
      </w:pPr>
      <w:r>
        <w:rPr>
          <w:rFonts w:eastAsia="宋体"/>
        </w:rPr>
        <w:t xml:space="preserve">      1）场地出入口到达幼儿园的步行距离不大于300m；</w:t>
      </w:r>
    </w:p>
    <w:p>
      <w:pPr>
        <w:pStyle w:val="42"/>
        <w:ind w:firstLine="424" w:firstLineChars="202"/>
        <w:rPr>
          <w:rFonts w:eastAsia="宋体"/>
        </w:rPr>
      </w:pPr>
      <w:r>
        <w:rPr>
          <w:rFonts w:eastAsia="宋体"/>
        </w:rPr>
        <w:t xml:space="preserve">      2）场地出入口到达小学的步行距离不大于500m；</w:t>
      </w:r>
    </w:p>
    <w:p>
      <w:pPr>
        <w:pStyle w:val="42"/>
        <w:ind w:firstLine="424" w:firstLineChars="202"/>
        <w:rPr>
          <w:rFonts w:eastAsia="宋体"/>
        </w:rPr>
      </w:pPr>
      <w:r>
        <w:rPr>
          <w:rFonts w:eastAsia="宋体"/>
        </w:rPr>
        <w:t xml:space="preserve">      3）场地出入口到达中学的步行距离不大于1000m；</w:t>
      </w:r>
    </w:p>
    <w:p>
      <w:pPr>
        <w:pStyle w:val="42"/>
        <w:ind w:firstLine="424" w:firstLineChars="202"/>
        <w:rPr>
          <w:rFonts w:eastAsia="宋体"/>
        </w:rPr>
      </w:pPr>
      <w:r>
        <w:rPr>
          <w:rFonts w:eastAsia="宋体"/>
        </w:rPr>
        <w:t xml:space="preserve">      4）场地出入口到达医院的步行距离不大于1000m；</w:t>
      </w:r>
    </w:p>
    <w:p>
      <w:pPr>
        <w:pStyle w:val="42"/>
        <w:ind w:firstLine="424" w:firstLineChars="202"/>
        <w:rPr>
          <w:rFonts w:eastAsia="宋体"/>
        </w:rPr>
      </w:pPr>
      <w:r>
        <w:rPr>
          <w:rFonts w:eastAsia="宋体"/>
        </w:rPr>
        <w:t xml:space="preserve">      5）场地出入口到达群众文化活动设施的步行距离不大于800m；</w:t>
      </w:r>
    </w:p>
    <w:p>
      <w:pPr>
        <w:pStyle w:val="42"/>
        <w:ind w:firstLine="424" w:firstLineChars="202"/>
        <w:rPr>
          <w:rFonts w:eastAsia="宋体"/>
        </w:rPr>
      </w:pPr>
      <w:r>
        <w:rPr>
          <w:rFonts w:eastAsia="宋体"/>
        </w:rPr>
        <w:t xml:space="preserve">      6）场地出入口到达老年人日间照料设施的步行距离不大于500m；</w:t>
      </w:r>
    </w:p>
    <w:p>
      <w:pPr>
        <w:pStyle w:val="42"/>
        <w:ind w:firstLine="424" w:firstLineChars="202"/>
        <w:rPr>
          <w:rFonts w:eastAsia="宋体"/>
        </w:rPr>
      </w:pPr>
      <w:r>
        <w:rPr>
          <w:rFonts w:eastAsia="宋体"/>
        </w:rPr>
        <w:t xml:space="preserve">      7）场地周边500m范围内具有不少于3种商业服务设施。</w:t>
      </w:r>
    </w:p>
    <w:p>
      <w:pPr>
        <w:pStyle w:val="42"/>
        <w:ind w:firstLine="1058" w:firstLineChars="502"/>
        <w:rPr>
          <w:rFonts w:eastAsia="宋体"/>
        </w:rPr>
      </w:pPr>
      <w:r>
        <w:rPr>
          <w:rFonts w:eastAsia="宋体"/>
          <w:b/>
          <w:bCs w:val="0"/>
        </w:rPr>
        <w:t>2</w:t>
      </w:r>
      <w:r>
        <w:rPr>
          <w:rFonts w:eastAsia="宋体"/>
        </w:rPr>
        <w:t xml:space="preserve"> 公共建筑，满足下列要求中的3项，得5分；满足5项，得10分：</w:t>
      </w:r>
    </w:p>
    <w:p>
      <w:pPr>
        <w:pStyle w:val="42"/>
        <w:ind w:firstLine="424" w:firstLineChars="202"/>
        <w:rPr>
          <w:rFonts w:eastAsia="宋体"/>
        </w:rPr>
      </w:pPr>
      <w:r>
        <w:rPr>
          <w:rFonts w:eastAsia="宋体"/>
        </w:rPr>
        <w:t xml:space="preserve">      1）建筑内至少兼容2种面向社会的公共服务功能；</w:t>
      </w:r>
    </w:p>
    <w:p>
      <w:pPr>
        <w:pStyle w:val="42"/>
        <w:ind w:firstLine="424" w:firstLineChars="202"/>
        <w:rPr>
          <w:rFonts w:eastAsia="宋体"/>
        </w:rPr>
      </w:pPr>
      <w:r>
        <w:rPr>
          <w:rFonts w:eastAsia="宋体"/>
        </w:rPr>
        <w:t xml:space="preserve">      2）建筑向社会公众提供开放的公共活动空间；</w:t>
      </w:r>
    </w:p>
    <w:p>
      <w:pPr>
        <w:pStyle w:val="42"/>
        <w:ind w:firstLine="424" w:firstLineChars="202"/>
        <w:rPr>
          <w:rFonts w:eastAsia="宋体"/>
        </w:rPr>
      </w:pPr>
      <w:r>
        <w:rPr>
          <w:rFonts w:eastAsia="宋体"/>
        </w:rPr>
        <w:t xml:space="preserve">      3）电动汽车充电桩的车位数占总车位数的比例不低于10%；</w:t>
      </w:r>
    </w:p>
    <w:p>
      <w:pPr>
        <w:pStyle w:val="42"/>
        <w:ind w:firstLine="424" w:firstLineChars="202"/>
        <w:rPr>
          <w:rFonts w:eastAsia="宋体"/>
        </w:rPr>
      </w:pPr>
      <w:r>
        <w:rPr>
          <w:rFonts w:eastAsia="宋体"/>
        </w:rPr>
        <w:t xml:space="preserve">      4）周边500m范围内设有社会公共停车场（库）；</w:t>
      </w:r>
    </w:p>
    <w:p>
      <w:pPr>
        <w:ind w:firstLine="422"/>
        <w:rPr>
          <w:bCs/>
          <w:szCs w:val="28"/>
        </w:rPr>
      </w:pPr>
      <w:r>
        <w:rPr>
          <w:b/>
        </w:rPr>
        <w:t xml:space="preserve">     </w:t>
      </w:r>
      <w:r>
        <w:t xml:space="preserve"> 5）场地不封闭或场地内步行公共通道向社会开放。</w:t>
      </w:r>
    </w:p>
    <w:p>
      <w:pPr>
        <w:widowControl/>
        <w:ind w:firstLine="0" w:firstLineChars="0"/>
        <w:rPr>
          <w:b/>
          <w:bCs/>
          <w:szCs w:val="21"/>
        </w:rPr>
      </w:pPr>
      <w:r>
        <w:rPr>
          <w:b/>
          <w:bCs/>
          <w:szCs w:val="21"/>
        </w:rPr>
        <w:t>注：本条对应19版《绿色建筑评价标准》生活便利， 6.2.3条。</w:t>
      </w:r>
    </w:p>
    <w:p>
      <w:pPr>
        <w:widowControl/>
        <w:ind w:firstLine="0" w:firstLineChars="0"/>
        <w:rPr>
          <w:b/>
          <w:bCs/>
          <w:szCs w:val="21"/>
        </w:rPr>
      </w:pPr>
      <w:r>
        <w:rPr>
          <w:b/>
          <w:bCs/>
          <w:szCs w:val="21"/>
        </w:rPr>
        <w:t>【审查要点】</w:t>
      </w:r>
      <w:r>
        <w:rPr>
          <w:bCs/>
          <w:szCs w:val="21"/>
        </w:rPr>
        <w:t>（</w:t>
      </w:r>
      <w:r>
        <w:rPr>
          <w:rFonts w:hint="eastAsia"/>
          <w:bCs/>
          <w:szCs w:val="21"/>
        </w:rPr>
        <w:t>规划与总体、建筑多专业审查，</w:t>
      </w:r>
      <w:r>
        <w:rPr>
          <w:bCs/>
          <w:szCs w:val="21"/>
        </w:rPr>
        <w:t>电气审查</w:t>
      </w:r>
      <w:r>
        <w:rPr>
          <w:rFonts w:hint="eastAsia"/>
          <w:bCs/>
          <w:szCs w:val="21"/>
        </w:rPr>
        <w:t>“</w:t>
      </w:r>
      <w:r>
        <w:rPr>
          <w:bCs/>
          <w:szCs w:val="21"/>
        </w:rPr>
        <w:t>电动汽车充电桩的车位数占总车位数的比例不低于10%</w:t>
      </w:r>
      <w:r>
        <w:rPr>
          <w:rFonts w:hint="eastAsia"/>
          <w:bCs/>
          <w:szCs w:val="21"/>
        </w:rPr>
        <w:t>”</w:t>
      </w:r>
      <w:r>
        <w:rPr>
          <w:bCs/>
          <w:szCs w:val="21"/>
        </w:rPr>
        <w:t>）</w:t>
      </w:r>
    </w:p>
    <w:p>
      <w:pPr>
        <w:pStyle w:val="42"/>
        <w:ind w:left="420" w:firstLine="0" w:firstLineChars="0"/>
        <w:rPr>
          <w:rFonts w:eastAsia="宋体"/>
        </w:rPr>
      </w:pPr>
      <w:r>
        <w:rPr>
          <w:rFonts w:hint="eastAsia" w:eastAsia="宋体"/>
          <w:b/>
        </w:rPr>
        <w:t>本条审查要点同</w:t>
      </w:r>
      <w:r>
        <w:rPr>
          <w:rFonts w:eastAsia="宋体"/>
          <w:b/>
        </w:rPr>
        <w:t>E.1.7</w:t>
      </w:r>
      <w:r>
        <w:rPr>
          <w:rFonts w:hint="eastAsia" w:eastAsia="宋体"/>
          <w:b/>
        </w:rPr>
        <w:t>。</w:t>
      </w:r>
    </w:p>
    <w:p>
      <w:pPr>
        <w:ind w:firstLine="0" w:firstLineChars="0"/>
      </w:pPr>
    </w:p>
    <w:p>
      <w:pPr>
        <w:keepNext/>
        <w:keepLines/>
        <w:ind w:firstLine="0" w:firstLineChars="0"/>
        <w:outlineLvl w:val="3"/>
        <w:rPr>
          <w:bCs/>
          <w:szCs w:val="28"/>
        </w:rPr>
      </w:pPr>
      <w:r>
        <w:rPr>
          <w:b/>
          <w:bCs/>
          <w:szCs w:val="28"/>
        </w:rPr>
        <w:t>【条文】E.2.5</w:t>
      </w:r>
      <w:r>
        <w:rPr>
          <w:bCs/>
          <w:szCs w:val="28"/>
        </w:rPr>
        <w:t xml:space="preserve"> 采用节能型电气设备及节能控制措施，评价总分值为10分，并按下列规则分别评分并累计：</w:t>
      </w:r>
    </w:p>
    <w:p>
      <w:pPr>
        <w:ind w:firstLine="1054" w:firstLineChars="500"/>
      </w:pPr>
      <w:r>
        <w:rPr>
          <w:b/>
        </w:rPr>
        <w:t>1</w:t>
      </w:r>
      <w:r>
        <w:t xml:space="preserve"> 主要功能房间的照明功率密度值达到现行国家标准《建筑照明设计标准》 GB 50034 规定的目标值，得5分；</w:t>
      </w:r>
    </w:p>
    <w:p>
      <w:pPr>
        <w:ind w:firstLine="1054" w:firstLineChars="500"/>
      </w:pPr>
      <w:r>
        <w:rPr>
          <w:b/>
        </w:rPr>
        <w:t>2</w:t>
      </w:r>
      <w:r>
        <w:t xml:space="preserve"> 采光区域的人工照明随天然光照度变化自动调节，得2分；</w:t>
      </w:r>
    </w:p>
    <w:p>
      <w:pPr>
        <w:ind w:firstLine="1054" w:firstLineChars="500"/>
      </w:pPr>
      <w:r>
        <w:rPr>
          <w:b/>
        </w:rPr>
        <w:t>3</w:t>
      </w:r>
      <w:r>
        <w:t xml:space="preserve"> 照明产品、三相配电变压器、水泵、风机等设备满足国家现行有关标准的节能评价值的要求，得3分。</w:t>
      </w:r>
    </w:p>
    <w:p>
      <w:pPr>
        <w:adjustRightInd/>
        <w:snapToGrid/>
        <w:ind w:firstLine="0" w:firstLineChars="0"/>
        <w:rPr>
          <w:b/>
        </w:rPr>
      </w:pPr>
      <w:r>
        <w:rPr>
          <w:b/>
        </w:rPr>
        <w:t>注：本条对应19版《绿色建筑评价标准》资源节约，7.2.7条</w:t>
      </w:r>
    </w:p>
    <w:p>
      <w:pPr>
        <w:pStyle w:val="42"/>
        <w:ind w:firstLine="0" w:firstLineChars="0"/>
        <w:rPr>
          <w:rFonts w:eastAsia="宋体"/>
          <w:b/>
        </w:rPr>
      </w:pPr>
      <w:r>
        <w:rPr>
          <w:rFonts w:eastAsia="宋体"/>
          <w:b/>
        </w:rPr>
        <w:t>【审查要点】</w:t>
      </w:r>
      <w:r>
        <w:rPr>
          <w:rFonts w:hint="eastAsia" w:eastAsia="宋体"/>
          <w:bCs w:val="0"/>
        </w:rPr>
        <w:t>（给排水、暖通多专业审查）</w:t>
      </w:r>
    </w:p>
    <w:p>
      <w:pPr>
        <w:pStyle w:val="42"/>
        <w:numPr>
          <w:ilvl w:val="0"/>
          <w:numId w:val="372"/>
        </w:numPr>
        <w:ind w:firstLineChars="0"/>
        <w:rPr>
          <w:rFonts w:eastAsia="宋体"/>
        </w:rPr>
      </w:pPr>
      <w:r>
        <w:rPr>
          <w:rFonts w:eastAsia="宋体"/>
          <w:b/>
        </w:rPr>
        <w:t>设计图纸：</w:t>
      </w:r>
    </w:p>
    <w:p>
      <w:pPr>
        <w:pStyle w:val="42"/>
        <w:numPr>
          <w:ilvl w:val="0"/>
          <w:numId w:val="373"/>
        </w:numPr>
        <w:ind w:firstLineChars="0"/>
        <w:rPr>
          <w:rFonts w:eastAsia="宋体"/>
          <w:b/>
        </w:rPr>
      </w:pPr>
      <w:r>
        <w:rPr>
          <w:rFonts w:eastAsia="宋体"/>
          <w:b/>
        </w:rPr>
        <w:t>说明内容：</w:t>
      </w:r>
    </w:p>
    <w:p>
      <w:pPr>
        <w:pStyle w:val="42"/>
        <w:numPr>
          <w:ilvl w:val="0"/>
          <w:numId w:val="374"/>
        </w:numPr>
        <w:ind w:left="709" w:firstLineChars="0"/>
        <w:rPr>
          <w:rFonts w:eastAsia="宋体"/>
        </w:rPr>
      </w:pPr>
      <w:r>
        <w:rPr>
          <w:rFonts w:eastAsia="宋体"/>
        </w:rPr>
        <w:t>设计依据：《建筑照明设计标准》GB50034-2013、《</w:t>
      </w:r>
      <w:r>
        <w:rPr>
          <w:rFonts w:hint="eastAsia" w:eastAsia="宋体"/>
        </w:rPr>
        <w:t>民用建筑电气设计标准</w:t>
      </w:r>
      <w:r>
        <w:rPr>
          <w:rFonts w:eastAsia="宋体"/>
        </w:rPr>
        <w:t>》GB51348-2019、《电力变压器能效限定值及能效等级》GB20052-2020、《清水离心泵能效限定值及节能评价值》GB19762-2007、《通风机能效限定值及能效等级》GB19761-2020；</w:t>
      </w:r>
    </w:p>
    <w:p>
      <w:pPr>
        <w:pStyle w:val="42"/>
        <w:numPr>
          <w:ilvl w:val="0"/>
          <w:numId w:val="374"/>
        </w:numPr>
        <w:ind w:left="709" w:firstLineChars="0"/>
        <w:rPr>
          <w:rFonts w:eastAsia="宋体"/>
        </w:rPr>
      </w:pPr>
      <w:r>
        <w:rPr>
          <w:rFonts w:hint="eastAsia" w:eastAsia="宋体"/>
        </w:rPr>
        <w:t>说明各房间</w:t>
      </w:r>
      <w:r>
        <w:rPr>
          <w:rFonts w:eastAsia="宋体"/>
        </w:rPr>
        <w:t>照明功率密度值；</w:t>
      </w:r>
    </w:p>
    <w:p>
      <w:pPr>
        <w:pStyle w:val="42"/>
        <w:numPr>
          <w:ilvl w:val="0"/>
          <w:numId w:val="374"/>
        </w:numPr>
        <w:ind w:left="709" w:firstLineChars="0"/>
        <w:rPr>
          <w:rFonts w:eastAsia="宋体"/>
        </w:rPr>
      </w:pPr>
      <w:r>
        <w:rPr>
          <w:rFonts w:hint="eastAsia" w:eastAsia="宋体"/>
        </w:rPr>
        <w:t>描述</w:t>
      </w:r>
      <w:r>
        <w:rPr>
          <w:rFonts w:eastAsia="宋体"/>
        </w:rPr>
        <w:t>采光区域的人工照明随天然光照度变化自动调节措施</w:t>
      </w:r>
      <w:r>
        <w:rPr>
          <w:rFonts w:hint="eastAsia" w:eastAsia="宋体"/>
        </w:rPr>
        <w:t>，如</w:t>
      </w:r>
      <w:r>
        <w:rPr>
          <w:rFonts w:eastAsia="宋体"/>
        </w:rPr>
        <w:t>利用天然采光的场所，设置光传感器并随天然光照度变化自动分组调节照度；大型图书阅览室、大空间办公室的工作区域，按座位使用需求自动开关灯或调光；楼梯间、走道、地下车库等场所，设置红外或微波传感器实现照明自动点亮、延时关闭或降低照度的控制；门厅、大堂、电梯厅等场所，采用夜间定时降低照度的自动控制装置；</w:t>
      </w:r>
    </w:p>
    <w:p>
      <w:pPr>
        <w:pStyle w:val="42"/>
        <w:numPr>
          <w:ilvl w:val="0"/>
          <w:numId w:val="374"/>
        </w:numPr>
        <w:ind w:left="709" w:firstLineChars="0"/>
        <w:rPr>
          <w:rFonts w:eastAsia="宋体"/>
        </w:rPr>
      </w:pPr>
      <w:r>
        <w:rPr>
          <w:rFonts w:eastAsia="宋体"/>
        </w:rPr>
        <w:t>照明产品、三相配电变压器、水泵、风机等设备</w:t>
      </w:r>
      <w:r>
        <w:rPr>
          <w:rFonts w:hint="eastAsia" w:eastAsia="宋体"/>
        </w:rPr>
        <w:t>节能等级</w:t>
      </w:r>
      <w:r>
        <w:rPr>
          <w:rFonts w:eastAsia="宋体"/>
        </w:rPr>
        <w:t>。</w:t>
      </w:r>
    </w:p>
    <w:p>
      <w:pPr>
        <w:pStyle w:val="42"/>
        <w:numPr>
          <w:ilvl w:val="0"/>
          <w:numId w:val="373"/>
        </w:numPr>
        <w:ind w:firstLineChars="0"/>
        <w:rPr>
          <w:rFonts w:eastAsia="宋体"/>
          <w:b/>
        </w:rPr>
      </w:pPr>
      <w:r>
        <w:rPr>
          <w:rFonts w:eastAsia="宋体"/>
          <w:b/>
        </w:rPr>
        <w:t>图纸内容：</w:t>
      </w:r>
    </w:p>
    <w:p>
      <w:pPr>
        <w:pStyle w:val="42"/>
        <w:numPr>
          <w:ilvl w:val="0"/>
          <w:numId w:val="375"/>
        </w:numPr>
        <w:ind w:left="709" w:firstLineChars="0"/>
        <w:rPr>
          <w:rFonts w:eastAsia="宋体"/>
        </w:rPr>
      </w:pPr>
      <w:r>
        <w:rPr>
          <w:rFonts w:eastAsia="宋体"/>
        </w:rPr>
        <w:t>主要设备材料表</w:t>
      </w:r>
      <w:r>
        <w:rPr>
          <w:rFonts w:hint="eastAsia" w:eastAsia="宋体"/>
        </w:rPr>
        <w:t>及系统图</w:t>
      </w:r>
      <w:r>
        <w:rPr>
          <w:rFonts w:eastAsia="宋体"/>
        </w:rPr>
        <w:t>中标注变压器的型号、单台容量、台数、空载损耗指标、负载损耗指标</w:t>
      </w:r>
      <w:r>
        <w:rPr>
          <w:rFonts w:hint="eastAsia" w:eastAsia="宋体"/>
        </w:rPr>
        <w:t>；</w:t>
      </w:r>
    </w:p>
    <w:p>
      <w:pPr>
        <w:pStyle w:val="42"/>
        <w:numPr>
          <w:ilvl w:val="0"/>
          <w:numId w:val="375"/>
        </w:numPr>
        <w:ind w:left="709" w:firstLineChars="0"/>
        <w:rPr>
          <w:rFonts w:eastAsia="宋体"/>
        </w:rPr>
      </w:pPr>
      <w:r>
        <w:rPr>
          <w:rFonts w:hint="eastAsia" w:eastAsia="宋体"/>
        </w:rPr>
        <w:t>照明平面图、系统图与说明一致。</w:t>
      </w:r>
    </w:p>
    <w:p>
      <w:pPr>
        <w:pStyle w:val="42"/>
        <w:numPr>
          <w:ilvl w:val="0"/>
          <w:numId w:val="372"/>
        </w:numPr>
        <w:ind w:firstLineChars="0"/>
        <w:rPr>
          <w:rFonts w:eastAsia="宋体"/>
          <w:b/>
        </w:rPr>
      </w:pPr>
      <w:r>
        <w:rPr>
          <w:rFonts w:eastAsia="宋体"/>
          <w:b/>
        </w:rPr>
        <w:t>技术支撑文件：</w:t>
      </w:r>
    </w:p>
    <w:p>
      <w:pPr>
        <w:pStyle w:val="42"/>
        <w:ind w:left="420" w:firstLine="0" w:firstLineChars="0"/>
        <w:rPr>
          <w:rFonts w:eastAsia="宋体"/>
        </w:rPr>
      </w:pPr>
      <w:r>
        <w:rPr>
          <w:rFonts w:hint="eastAsia" w:eastAsia="宋体"/>
        </w:rPr>
        <w:t>电气计算书</w:t>
      </w:r>
      <w:r>
        <w:rPr>
          <w:rFonts w:eastAsia="宋体"/>
        </w:rPr>
        <w:t>。</w:t>
      </w:r>
    </w:p>
    <w:p>
      <w:pPr>
        <w:pStyle w:val="42"/>
        <w:numPr>
          <w:ilvl w:val="0"/>
          <w:numId w:val="372"/>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
          <w:bCs/>
          <w:szCs w:val="21"/>
        </w:rPr>
      </w:pPr>
      <w:r>
        <w:rPr>
          <w:b/>
          <w:bCs/>
          <w:szCs w:val="28"/>
        </w:rPr>
        <w:t xml:space="preserve">【条文】E.2.6 </w:t>
      </w:r>
      <w:r>
        <w:rPr>
          <w:bCs/>
          <w:szCs w:val="28"/>
        </w:rPr>
        <w:t>结合当地气候和自然资源条件合理利用可再生能源</w:t>
      </w:r>
      <w:r>
        <w:rPr>
          <w:bCs/>
          <w:szCs w:val="21"/>
        </w:rPr>
        <w:t>，评价总分值为10分，按表7.2.9的规则评分：</w:t>
      </w:r>
    </w:p>
    <w:p>
      <w:pPr>
        <w:adjustRightInd/>
        <w:snapToGrid/>
        <w:spacing w:line="240" w:lineRule="auto"/>
        <w:ind w:firstLine="0" w:firstLineChars="0"/>
        <w:jc w:val="center"/>
        <w:rPr>
          <w:b/>
          <w:sz w:val="18"/>
          <w:szCs w:val="18"/>
        </w:rPr>
      </w:pPr>
      <w:r>
        <w:rPr>
          <w:b/>
          <w:sz w:val="18"/>
          <w:szCs w:val="18"/>
        </w:rPr>
        <w:t>表7.2.9  可再生能源利用评分规则</w:t>
      </w:r>
    </w:p>
    <w:tbl>
      <w:tblPr>
        <w:tblW w:w="83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3544"/>
        <w:gridCol w:w="23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5" w:type="dxa"/>
            <w:gridSpan w:val="2"/>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可再生能源利用类型和指标</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restart"/>
            <w:vAlign w:val="center"/>
          </w:tcPr>
          <w:p>
            <w:pPr>
              <w:adjustRightInd/>
              <w:snapToGrid/>
              <w:spacing w:line="240" w:lineRule="auto"/>
              <w:ind w:firstLine="0" w:firstLineChars="0"/>
              <w:rPr>
                <w:rFonts w:ascii="Calibri" w:hAnsi="Calibri"/>
                <w:kern w:val="0"/>
                <w:sz w:val="18"/>
                <w:szCs w:val="18"/>
              </w:rPr>
            </w:pPr>
            <w:r>
              <w:rPr>
                <w:rFonts w:ascii="Calibri" w:hAnsi="Calibri"/>
                <w:kern w:val="0"/>
                <w:sz w:val="18"/>
                <w:szCs w:val="18"/>
              </w:rPr>
              <w:t>由可再生能源提供的生活热水比例R</w:t>
            </w:r>
            <w:r>
              <w:rPr>
                <w:rFonts w:ascii="Calibri" w:hAnsi="Calibri"/>
                <w:kern w:val="0"/>
                <w:sz w:val="18"/>
                <w:szCs w:val="18"/>
                <w:vertAlign w:val="subscript"/>
              </w:rPr>
              <w:t>hw</w:t>
            </w: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hw</w:t>
            </w:r>
            <w:r>
              <w:rPr>
                <w:rFonts w:ascii="Calibri" w:hAnsi="Calibri"/>
                <w:kern w:val="0"/>
                <w:sz w:val="18"/>
                <w:szCs w:val="18"/>
              </w:rPr>
              <w:t>&lt;35%</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35%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hw</w:t>
            </w:r>
            <w:r>
              <w:rPr>
                <w:rFonts w:ascii="Calibri" w:hAnsi="Calibri"/>
                <w:kern w:val="0"/>
                <w:sz w:val="18"/>
                <w:szCs w:val="18"/>
              </w:rPr>
              <w:t>&lt;50%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50%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hw</w:t>
            </w:r>
            <w:r>
              <w:rPr>
                <w:rFonts w:ascii="Calibri" w:hAnsi="Calibri"/>
                <w:kern w:val="0"/>
                <w:sz w:val="18"/>
                <w:szCs w:val="18"/>
              </w:rPr>
              <w:t>&lt;65%</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hw</w:t>
            </w:r>
            <w:r>
              <w:rPr>
                <w:rFonts w:ascii="Calibri" w:hAnsi="Calibri"/>
                <w:kern w:val="0"/>
                <w:sz w:val="18"/>
                <w:szCs w:val="18"/>
              </w:rPr>
              <w:t>&lt;80%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R</w:t>
            </w:r>
            <w:r>
              <w:rPr>
                <w:rFonts w:ascii="Calibri" w:hAnsi="Calibri"/>
                <w:kern w:val="0"/>
                <w:sz w:val="18"/>
                <w:szCs w:val="18"/>
                <w:vertAlign w:val="subscript"/>
              </w:rPr>
              <w:t>hw</w:t>
            </w:r>
            <w:r>
              <w:rPr>
                <w:rFonts w:ascii="宋体" w:hAnsi="宋体"/>
                <w:kern w:val="0"/>
                <w:sz w:val="18"/>
                <w:szCs w:val="18"/>
              </w:rPr>
              <w:t>≥</w:t>
            </w:r>
            <w:r>
              <w:rPr>
                <w:rFonts w:ascii="Calibri" w:hAnsi="Calibri"/>
                <w:kern w:val="0"/>
                <w:sz w:val="18"/>
                <w:szCs w:val="18"/>
              </w:rPr>
              <w:t>80%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hint="eastAsia" w:ascii="Calibri" w:hAnsi="Calibri"/>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restart"/>
            <w:vAlign w:val="center"/>
          </w:tcPr>
          <w:p>
            <w:pPr>
              <w:adjustRightInd/>
              <w:snapToGrid/>
              <w:spacing w:line="240" w:lineRule="auto"/>
              <w:ind w:firstLine="0" w:firstLineChars="0"/>
              <w:rPr>
                <w:rFonts w:ascii="Calibri" w:hAnsi="Calibri"/>
                <w:kern w:val="0"/>
                <w:sz w:val="18"/>
                <w:szCs w:val="18"/>
              </w:rPr>
            </w:pPr>
            <w:r>
              <w:rPr>
                <w:rFonts w:ascii="Calibri" w:hAnsi="Calibri"/>
                <w:kern w:val="0"/>
                <w:sz w:val="18"/>
                <w:szCs w:val="18"/>
              </w:rPr>
              <w:t>由可再生能源提供的空调用冷量和热量比例R</w:t>
            </w:r>
            <w:r>
              <w:rPr>
                <w:rFonts w:ascii="Calibri" w:hAnsi="Calibri"/>
                <w:kern w:val="0"/>
                <w:sz w:val="18"/>
                <w:szCs w:val="18"/>
                <w:vertAlign w:val="subscript"/>
              </w:rPr>
              <w:t>ch</w:t>
            </w: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ch</w:t>
            </w:r>
            <w:r>
              <w:rPr>
                <w:rFonts w:ascii="Calibri" w:hAnsi="Calibri"/>
                <w:kern w:val="0"/>
                <w:sz w:val="18"/>
                <w:szCs w:val="18"/>
              </w:rPr>
              <w:t>&lt;35%</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35%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ch</w:t>
            </w:r>
            <w:r>
              <w:rPr>
                <w:rFonts w:ascii="Calibri" w:hAnsi="Calibri"/>
                <w:kern w:val="0"/>
                <w:sz w:val="18"/>
                <w:szCs w:val="18"/>
              </w:rPr>
              <w:t>&lt;50%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50%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ch</w:t>
            </w:r>
            <w:r>
              <w:rPr>
                <w:rFonts w:ascii="Calibri" w:hAnsi="Calibri"/>
                <w:kern w:val="0"/>
                <w:sz w:val="18"/>
                <w:szCs w:val="18"/>
              </w:rPr>
              <w:t>&lt;65%</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ch</w:t>
            </w:r>
            <w:r>
              <w:rPr>
                <w:rFonts w:ascii="Calibri" w:hAnsi="Calibri"/>
                <w:kern w:val="0"/>
                <w:sz w:val="18"/>
                <w:szCs w:val="18"/>
              </w:rPr>
              <w:t>&lt;80%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R</w:t>
            </w:r>
            <w:r>
              <w:rPr>
                <w:rFonts w:ascii="Calibri" w:hAnsi="Calibri"/>
                <w:kern w:val="0"/>
                <w:sz w:val="18"/>
                <w:szCs w:val="18"/>
                <w:vertAlign w:val="subscript"/>
              </w:rPr>
              <w:t>ch</w:t>
            </w:r>
            <w:r>
              <w:rPr>
                <w:rFonts w:ascii="宋体" w:hAnsi="宋体"/>
                <w:kern w:val="0"/>
                <w:sz w:val="18"/>
                <w:szCs w:val="18"/>
              </w:rPr>
              <w:t>≥</w:t>
            </w:r>
            <w:r>
              <w:rPr>
                <w:rFonts w:ascii="Calibri" w:hAnsi="Calibri"/>
                <w:kern w:val="0"/>
                <w:sz w:val="18"/>
                <w:szCs w:val="18"/>
              </w:rPr>
              <w:t>80%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hint="eastAsia" w:ascii="Calibri" w:hAnsi="Calibri"/>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21" w:type="dxa"/>
            <w:vMerge w:val="restart"/>
            <w:vAlign w:val="center"/>
          </w:tcPr>
          <w:p>
            <w:pPr>
              <w:adjustRightInd/>
              <w:snapToGrid/>
              <w:spacing w:line="240" w:lineRule="auto"/>
              <w:ind w:firstLine="0" w:firstLineChars="0"/>
              <w:rPr>
                <w:rFonts w:ascii="Calibri" w:hAnsi="Calibri"/>
                <w:kern w:val="0"/>
                <w:sz w:val="18"/>
                <w:szCs w:val="18"/>
              </w:rPr>
            </w:pPr>
            <w:r>
              <w:rPr>
                <w:rFonts w:ascii="Calibri" w:hAnsi="Calibri"/>
                <w:kern w:val="0"/>
                <w:sz w:val="18"/>
                <w:szCs w:val="18"/>
              </w:rPr>
              <w:t>由可再生能源提供的电量比例R</w:t>
            </w:r>
            <w:r>
              <w:rPr>
                <w:rFonts w:ascii="Calibri" w:hAnsi="Calibri"/>
                <w:kern w:val="0"/>
                <w:sz w:val="18"/>
                <w:szCs w:val="18"/>
                <w:vertAlign w:val="subscript"/>
              </w:rPr>
              <w:t>e</w:t>
            </w: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0.5%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1.0%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1.0%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2.0%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3.0%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3.0%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4.0%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4.0%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hint="eastAsia" w:ascii="Calibri" w:hAnsi="Calibri"/>
                <w:kern w:val="0"/>
                <w:sz w:val="18"/>
                <w:szCs w:val="18"/>
              </w:rPr>
              <w:t>10</w:t>
            </w:r>
          </w:p>
        </w:tc>
      </w:tr>
    </w:tbl>
    <w:p>
      <w:pPr>
        <w:ind w:firstLine="0" w:firstLineChars="0"/>
      </w:pPr>
      <w:r>
        <w:rPr>
          <w:b/>
        </w:rPr>
        <w:t>注：本条对应19版《绿色建筑评价标准》资源节约，7.2.9条</w:t>
      </w:r>
    </w:p>
    <w:p>
      <w:pPr>
        <w:widowControl/>
        <w:ind w:firstLine="0" w:firstLineChars="0"/>
        <w:rPr>
          <w:b/>
          <w:bCs/>
          <w:szCs w:val="21"/>
        </w:rPr>
      </w:pPr>
      <w:r>
        <w:rPr>
          <w:b/>
          <w:bCs/>
          <w:szCs w:val="21"/>
        </w:rPr>
        <w:t>【审查要点】</w:t>
      </w:r>
      <w:r>
        <w:rPr>
          <w:bCs/>
          <w:szCs w:val="21"/>
        </w:rPr>
        <w:t>（</w:t>
      </w:r>
      <w:r>
        <w:rPr>
          <w:rFonts w:hint="eastAsia"/>
          <w:bCs/>
          <w:szCs w:val="21"/>
        </w:rPr>
        <w:t>给排水、暖通多专业审查，</w:t>
      </w:r>
      <w:r>
        <w:rPr>
          <w:bCs/>
          <w:szCs w:val="21"/>
        </w:rPr>
        <w:t>电气审查由可再生能源提供的电量比例）</w:t>
      </w:r>
    </w:p>
    <w:p>
      <w:pPr>
        <w:pStyle w:val="42"/>
        <w:numPr>
          <w:ilvl w:val="0"/>
          <w:numId w:val="376"/>
        </w:numPr>
        <w:ind w:firstLineChars="0"/>
        <w:rPr>
          <w:rFonts w:eastAsia="宋体"/>
        </w:rPr>
      </w:pPr>
      <w:r>
        <w:rPr>
          <w:rFonts w:eastAsia="宋体"/>
          <w:b/>
        </w:rPr>
        <w:t>设计图纸：</w:t>
      </w:r>
    </w:p>
    <w:p>
      <w:pPr>
        <w:pStyle w:val="42"/>
        <w:numPr>
          <w:ilvl w:val="0"/>
          <w:numId w:val="377"/>
        </w:numPr>
        <w:ind w:firstLineChars="0"/>
        <w:rPr>
          <w:rFonts w:eastAsia="宋体"/>
          <w:b/>
        </w:rPr>
      </w:pPr>
      <w:r>
        <w:rPr>
          <w:rFonts w:eastAsia="宋体"/>
          <w:b/>
        </w:rPr>
        <w:t>说明内容：</w:t>
      </w:r>
    </w:p>
    <w:p>
      <w:pPr>
        <w:pStyle w:val="42"/>
        <w:numPr>
          <w:ilvl w:val="0"/>
          <w:numId w:val="320"/>
        </w:numPr>
        <w:ind w:left="709" w:firstLineChars="0"/>
        <w:rPr>
          <w:rFonts w:eastAsia="宋体"/>
        </w:rPr>
      </w:pPr>
      <w:r>
        <w:rPr>
          <w:rFonts w:eastAsia="宋体"/>
        </w:rPr>
        <w:t>设计依据：</w:t>
      </w:r>
      <w:r>
        <w:rPr>
          <w:rFonts w:eastAsia="宋体"/>
          <w:bCs w:val="0"/>
        </w:rPr>
        <w:t>《可再生能源建筑应用工程评价标准》GB/T 50801-2013</w:t>
      </w:r>
      <w:r>
        <w:rPr>
          <w:rFonts w:eastAsia="宋体"/>
        </w:rPr>
        <w:t>；</w:t>
      </w:r>
    </w:p>
    <w:p>
      <w:pPr>
        <w:pStyle w:val="42"/>
        <w:numPr>
          <w:ilvl w:val="0"/>
          <w:numId w:val="320"/>
        </w:numPr>
        <w:ind w:left="709" w:firstLineChars="0"/>
        <w:rPr>
          <w:rFonts w:eastAsia="宋体"/>
        </w:rPr>
      </w:pPr>
      <w:r>
        <w:rPr>
          <w:rFonts w:eastAsia="宋体"/>
        </w:rPr>
        <w:t>说明采用的可再生能源的形式。</w:t>
      </w:r>
    </w:p>
    <w:p>
      <w:pPr>
        <w:pStyle w:val="42"/>
        <w:numPr>
          <w:ilvl w:val="0"/>
          <w:numId w:val="377"/>
        </w:numPr>
        <w:ind w:firstLineChars="0"/>
        <w:rPr>
          <w:rFonts w:eastAsia="宋体"/>
          <w:b/>
        </w:rPr>
      </w:pPr>
      <w:r>
        <w:rPr>
          <w:rFonts w:eastAsia="宋体"/>
          <w:b/>
        </w:rPr>
        <w:t>图纸内容：</w:t>
      </w:r>
    </w:p>
    <w:p>
      <w:pPr>
        <w:pStyle w:val="42"/>
        <w:numPr>
          <w:ilvl w:val="0"/>
          <w:numId w:val="378"/>
        </w:numPr>
        <w:ind w:left="709" w:firstLineChars="0"/>
        <w:rPr>
          <w:rFonts w:eastAsia="宋体"/>
        </w:rPr>
      </w:pPr>
      <w:r>
        <w:rPr>
          <w:rFonts w:eastAsia="宋体"/>
        </w:rPr>
        <w:t>设备材料表表达利用可再生能源所选用的设备参数；</w:t>
      </w:r>
    </w:p>
    <w:p>
      <w:pPr>
        <w:pStyle w:val="42"/>
        <w:numPr>
          <w:ilvl w:val="0"/>
          <w:numId w:val="378"/>
        </w:numPr>
        <w:ind w:left="709" w:firstLineChars="0"/>
        <w:rPr>
          <w:rFonts w:eastAsia="宋体"/>
        </w:rPr>
      </w:pPr>
      <w:r>
        <w:rPr>
          <w:rFonts w:eastAsia="宋体"/>
        </w:rPr>
        <w:t>平面图表达可再生能源设备的平面布置。</w:t>
      </w:r>
    </w:p>
    <w:p>
      <w:pPr>
        <w:pStyle w:val="42"/>
        <w:numPr>
          <w:ilvl w:val="0"/>
          <w:numId w:val="376"/>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可再生能源利用分析计算报告。</w:t>
      </w:r>
    </w:p>
    <w:p>
      <w:pPr>
        <w:pStyle w:val="42"/>
        <w:numPr>
          <w:ilvl w:val="0"/>
          <w:numId w:val="376"/>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keepNext/>
        <w:keepLines/>
        <w:ind w:firstLine="0" w:firstLineChars="0"/>
        <w:outlineLvl w:val="3"/>
        <w:rPr>
          <w:bCs/>
          <w:szCs w:val="28"/>
        </w:rPr>
      </w:pPr>
      <w:r>
        <w:rPr>
          <w:b/>
          <w:bCs/>
          <w:szCs w:val="28"/>
        </w:rPr>
        <w:t xml:space="preserve">【条文】E.2.7 </w:t>
      </w:r>
      <w:r>
        <w:rPr>
          <w:bCs/>
          <w:szCs w:val="28"/>
        </w:rPr>
        <w:t>建筑及照明设计避免产生光污染，评价总分值为10分，并按下列规则分别评分并累计：</w:t>
      </w:r>
    </w:p>
    <w:p>
      <w:pPr>
        <w:ind w:firstLine="1054" w:firstLineChars="500"/>
      </w:pPr>
      <w:r>
        <w:rPr>
          <w:b/>
          <w:bCs/>
        </w:rPr>
        <w:t>1</w:t>
      </w:r>
      <w:r>
        <w:t xml:space="preserve">  玻璃幕墙的可见光反射比及反射光对周边环境的影响符合《玻璃幕墙光热性能》GB/T 18091的规定，得5分；</w:t>
      </w:r>
    </w:p>
    <w:p>
      <w:pPr>
        <w:ind w:firstLine="1054" w:firstLineChars="500"/>
      </w:pPr>
      <w:r>
        <w:rPr>
          <w:b/>
          <w:bCs/>
        </w:rPr>
        <w:t>2</w:t>
      </w:r>
      <w:r>
        <w:t xml:space="preserve">  室外夜景照明光污染的限制符合现行国家标准《室外照明干扰光限制规范》GB/T 35626和现行行业标准《城市夜景照明设计规范》JGJ/T 163的规定，得5分。</w:t>
      </w:r>
    </w:p>
    <w:p>
      <w:pPr>
        <w:ind w:firstLine="0" w:firstLineChars="0"/>
      </w:pPr>
      <w:r>
        <w:rPr>
          <w:b/>
        </w:rPr>
        <w:t>注：本条对应19版《绿色建筑评价标准》环境宜居，8.2.7条</w:t>
      </w:r>
    </w:p>
    <w:p>
      <w:pPr>
        <w:pStyle w:val="42"/>
        <w:ind w:firstLine="0" w:firstLineChars="0"/>
        <w:rPr>
          <w:rFonts w:eastAsia="宋体"/>
          <w:b/>
        </w:rPr>
      </w:pPr>
      <w:r>
        <w:rPr>
          <w:rFonts w:eastAsia="宋体"/>
          <w:b/>
        </w:rPr>
        <w:t>【审查要点】</w:t>
      </w:r>
      <w:r>
        <w:rPr>
          <w:rFonts w:eastAsia="宋体"/>
        </w:rPr>
        <w:t>（</w:t>
      </w:r>
      <w:r>
        <w:rPr>
          <w:rFonts w:hint="eastAsia" w:eastAsia="宋体"/>
        </w:rPr>
        <w:t>建筑多专业审查，</w:t>
      </w:r>
      <w:r>
        <w:rPr>
          <w:rFonts w:eastAsia="宋体"/>
        </w:rPr>
        <w:t>电气审查第2款）</w:t>
      </w:r>
    </w:p>
    <w:p>
      <w:pPr>
        <w:pStyle w:val="42"/>
        <w:numPr>
          <w:ilvl w:val="0"/>
          <w:numId w:val="379"/>
        </w:numPr>
        <w:ind w:firstLineChars="0"/>
        <w:rPr>
          <w:rFonts w:eastAsia="宋体"/>
        </w:rPr>
      </w:pPr>
      <w:r>
        <w:rPr>
          <w:rFonts w:eastAsia="宋体"/>
          <w:b/>
        </w:rPr>
        <w:t>设计图纸：</w:t>
      </w:r>
    </w:p>
    <w:p>
      <w:pPr>
        <w:pStyle w:val="42"/>
        <w:numPr>
          <w:ilvl w:val="0"/>
          <w:numId w:val="380"/>
        </w:numPr>
        <w:ind w:firstLineChars="0"/>
        <w:rPr>
          <w:rFonts w:eastAsia="宋体"/>
          <w:b/>
        </w:rPr>
      </w:pPr>
      <w:r>
        <w:rPr>
          <w:rFonts w:eastAsia="宋体"/>
          <w:b/>
        </w:rPr>
        <w:t>说明内容：</w:t>
      </w:r>
    </w:p>
    <w:p>
      <w:pPr>
        <w:pStyle w:val="42"/>
        <w:ind w:left="709" w:firstLine="0" w:firstLineChars="0"/>
        <w:rPr>
          <w:rFonts w:eastAsia="宋体"/>
        </w:rPr>
      </w:pPr>
      <w:r>
        <w:rPr>
          <w:rFonts w:eastAsia="宋体"/>
        </w:rPr>
        <w:t>设计依据：《城市夜景照明设计规范》JGJ/T 163-2008</w:t>
      </w:r>
      <w:r>
        <w:rPr>
          <w:rFonts w:hint="eastAsia" w:eastAsia="宋体"/>
        </w:rPr>
        <w:t>、《室外照明干扰光限制规范》GB/T 35626</w:t>
      </w:r>
      <w:r>
        <w:rPr>
          <w:rFonts w:eastAsia="宋体"/>
        </w:rPr>
        <w:t>-2017</w:t>
      </w:r>
      <w:r>
        <w:rPr>
          <w:rFonts w:hint="eastAsia" w:eastAsia="宋体"/>
        </w:rPr>
        <w:t>、《建筑环境通用规范》GB55016-2021。</w:t>
      </w:r>
    </w:p>
    <w:p>
      <w:pPr>
        <w:pStyle w:val="42"/>
        <w:numPr>
          <w:ilvl w:val="0"/>
          <w:numId w:val="380"/>
        </w:numPr>
        <w:ind w:firstLineChars="0"/>
        <w:rPr>
          <w:rFonts w:eastAsia="宋体"/>
          <w:b/>
        </w:rPr>
      </w:pPr>
      <w:r>
        <w:rPr>
          <w:rFonts w:eastAsia="宋体"/>
          <w:b/>
        </w:rPr>
        <w:t>图纸内容：</w:t>
      </w:r>
    </w:p>
    <w:p>
      <w:pPr>
        <w:pStyle w:val="42"/>
        <w:numPr>
          <w:ilvl w:val="0"/>
          <w:numId w:val="381"/>
        </w:numPr>
        <w:ind w:left="709" w:firstLineChars="0"/>
        <w:rPr>
          <w:rFonts w:eastAsia="宋体"/>
        </w:rPr>
      </w:pPr>
      <w:r>
        <w:rPr>
          <w:rFonts w:eastAsia="宋体"/>
        </w:rPr>
        <w:t>景观室外夜景照明图纸</w:t>
      </w:r>
      <w:r>
        <w:rPr>
          <w:rFonts w:hint="eastAsia" w:eastAsia="宋体"/>
        </w:rPr>
        <w:t>，包括设计说明、平面图、系统图；</w:t>
      </w:r>
    </w:p>
    <w:p>
      <w:pPr>
        <w:pStyle w:val="42"/>
        <w:numPr>
          <w:ilvl w:val="0"/>
          <w:numId w:val="381"/>
        </w:numPr>
        <w:ind w:left="709" w:firstLineChars="0"/>
        <w:rPr>
          <w:rFonts w:eastAsia="宋体"/>
        </w:rPr>
      </w:pPr>
      <w:r>
        <w:rPr>
          <w:rFonts w:hint="eastAsia" w:eastAsia="宋体"/>
        </w:rPr>
        <w:t>建筑泛光照明图纸。</w:t>
      </w:r>
    </w:p>
    <w:p>
      <w:pPr>
        <w:pStyle w:val="42"/>
        <w:numPr>
          <w:ilvl w:val="0"/>
          <w:numId w:val="379"/>
        </w:numPr>
        <w:ind w:firstLineChars="0"/>
        <w:rPr>
          <w:rFonts w:eastAsia="宋体"/>
          <w:b/>
        </w:rPr>
      </w:pPr>
      <w:r>
        <w:rPr>
          <w:rFonts w:eastAsia="宋体"/>
          <w:b/>
        </w:rPr>
        <w:t>技术支撑文件：</w:t>
      </w:r>
    </w:p>
    <w:p>
      <w:pPr>
        <w:pStyle w:val="42"/>
        <w:ind w:firstLine="420"/>
        <w:rPr>
          <w:rFonts w:eastAsia="宋体"/>
        </w:rPr>
      </w:pPr>
      <w:r>
        <w:rPr>
          <w:rFonts w:eastAsia="宋体"/>
        </w:rPr>
        <w:t>夜景照明模拟分析报告。</w:t>
      </w:r>
    </w:p>
    <w:p>
      <w:pPr>
        <w:pStyle w:val="42"/>
        <w:numPr>
          <w:ilvl w:val="0"/>
          <w:numId w:val="379"/>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0" w:firstLineChars="0"/>
        <w:jc w:val="center"/>
        <w:outlineLvl w:val="2"/>
        <w:rPr>
          <w:b/>
          <w:bCs/>
          <w:szCs w:val="32"/>
        </w:rPr>
      </w:pPr>
      <w:bookmarkStart w:id="67" w:name="_Toc96198185"/>
      <w:r>
        <w:rPr>
          <w:b/>
          <w:bCs/>
          <w:szCs w:val="32"/>
        </w:rPr>
        <w:t xml:space="preserve">8.3 </w:t>
      </w:r>
      <w:r>
        <w:rPr>
          <w:rFonts w:hint="eastAsia"/>
          <w:b/>
          <w:bCs/>
          <w:szCs w:val="32"/>
        </w:rPr>
        <w:t>加分</w:t>
      </w:r>
      <w:r>
        <w:rPr>
          <w:b/>
          <w:bCs/>
          <w:szCs w:val="32"/>
        </w:rPr>
        <w:t>项</w:t>
      </w:r>
      <w:bookmarkEnd w:id="67"/>
    </w:p>
    <w:p>
      <w:pPr>
        <w:pStyle w:val="43"/>
        <w:rPr>
          <w:rFonts w:cs="Times New Roman"/>
          <w:color w:val="auto"/>
        </w:rPr>
      </w:pPr>
      <w:r>
        <w:rPr>
          <w:rFonts w:cs="Times New Roman"/>
          <w:b/>
          <w:color w:val="auto"/>
        </w:rPr>
        <w:t>【条文】</w:t>
      </w:r>
      <w:r>
        <w:rPr>
          <w:rFonts w:hint="eastAsia" w:cs="Times New Roman"/>
          <w:b/>
          <w:color w:val="auto"/>
        </w:rPr>
        <w:t>E</w:t>
      </w:r>
      <w:r>
        <w:rPr>
          <w:rFonts w:cs="Times New Roman"/>
          <w:b/>
          <w:color w:val="auto"/>
        </w:rPr>
        <w:t>.3.1</w:t>
      </w:r>
      <w:r>
        <w:rPr>
          <w:rFonts w:cs="Times New Roman"/>
          <w:color w:val="auto"/>
        </w:rPr>
        <w:t xml:space="preserve"> </w:t>
      </w:r>
      <w:r>
        <w:rPr>
          <w:rFonts w:hint="eastAsia" w:cs="Times New Roman"/>
          <w:color w:val="auto"/>
        </w:rPr>
        <w:t>应用建筑信息模型（BIM）技术，评价总分值为15分。在建筑的规划设计、施工建造和运行维护阶段中的一个阶段应用，得5分；两个阶段应用，得10分；三个阶段应用，得15分。</w:t>
      </w:r>
    </w:p>
    <w:p>
      <w:pPr>
        <w:adjustRightInd/>
        <w:snapToGrid/>
        <w:ind w:firstLine="0" w:firstLineChars="0"/>
        <w:rPr>
          <w:b/>
        </w:rPr>
      </w:pPr>
      <w:r>
        <w:rPr>
          <w:b/>
        </w:rPr>
        <w:t>注：本条对应19版《绿色建筑评价标准》提高与创新，9.2.6条</w:t>
      </w:r>
    </w:p>
    <w:p>
      <w:pPr>
        <w:adjustRightInd/>
        <w:snapToGrid/>
        <w:ind w:firstLine="0" w:firstLineChars="0"/>
        <w:rPr>
          <w:b/>
        </w:rPr>
      </w:pPr>
      <w:r>
        <w:rPr>
          <w:b/>
        </w:rPr>
        <w:t>【审查要点】</w:t>
      </w:r>
      <w:r>
        <w:rPr>
          <w:rFonts w:hint="eastAsia"/>
          <w:bCs/>
        </w:rPr>
        <w:t>（建筑、结构、给排水、暖通多专业审查）</w:t>
      </w:r>
    </w:p>
    <w:p>
      <w:pPr>
        <w:pStyle w:val="42"/>
        <w:numPr>
          <w:ilvl w:val="0"/>
          <w:numId w:val="382"/>
        </w:numPr>
        <w:ind w:firstLineChars="0"/>
        <w:rPr>
          <w:rFonts w:eastAsia="宋体"/>
        </w:rPr>
      </w:pPr>
      <w:r>
        <w:rPr>
          <w:rFonts w:eastAsia="宋体"/>
          <w:b/>
        </w:rPr>
        <w:t>设计图纸：</w:t>
      </w:r>
    </w:p>
    <w:p>
      <w:pPr>
        <w:pStyle w:val="42"/>
        <w:numPr>
          <w:ilvl w:val="0"/>
          <w:numId w:val="383"/>
        </w:numPr>
        <w:ind w:firstLineChars="0"/>
        <w:rPr>
          <w:rFonts w:eastAsia="宋体"/>
          <w:b/>
        </w:rPr>
      </w:pPr>
      <w:r>
        <w:rPr>
          <w:rFonts w:eastAsia="宋体"/>
          <w:b/>
        </w:rPr>
        <w:t>说明内容：</w:t>
      </w:r>
    </w:p>
    <w:p>
      <w:pPr>
        <w:pStyle w:val="42"/>
        <w:ind w:left="840" w:firstLine="0" w:firstLineChars="0"/>
        <w:rPr>
          <w:rFonts w:eastAsia="宋体"/>
        </w:rPr>
      </w:pPr>
      <w:r>
        <w:rPr>
          <w:rFonts w:eastAsia="宋体"/>
        </w:rPr>
        <w:t>无。</w:t>
      </w:r>
    </w:p>
    <w:p>
      <w:pPr>
        <w:pStyle w:val="42"/>
        <w:numPr>
          <w:ilvl w:val="0"/>
          <w:numId w:val="383"/>
        </w:numPr>
        <w:ind w:firstLineChars="0"/>
        <w:rPr>
          <w:rFonts w:eastAsia="宋体"/>
          <w:b/>
        </w:rPr>
      </w:pPr>
      <w:r>
        <w:rPr>
          <w:rFonts w:eastAsia="宋体"/>
          <w:b/>
        </w:rPr>
        <w:t>图纸内容：</w:t>
      </w:r>
    </w:p>
    <w:p>
      <w:pPr>
        <w:pStyle w:val="42"/>
        <w:ind w:left="840" w:firstLine="0" w:firstLineChars="0"/>
        <w:rPr>
          <w:rFonts w:eastAsia="宋体"/>
        </w:rPr>
      </w:pPr>
      <w:r>
        <w:rPr>
          <w:rFonts w:eastAsia="宋体"/>
        </w:rPr>
        <w:t>无。</w:t>
      </w:r>
    </w:p>
    <w:p>
      <w:pPr>
        <w:pStyle w:val="42"/>
        <w:numPr>
          <w:ilvl w:val="0"/>
          <w:numId w:val="382"/>
        </w:numPr>
        <w:ind w:firstLineChars="0"/>
        <w:rPr>
          <w:rFonts w:eastAsia="宋体"/>
          <w:b/>
        </w:rPr>
      </w:pPr>
      <w:r>
        <w:rPr>
          <w:rFonts w:eastAsia="宋体"/>
          <w:b/>
        </w:rPr>
        <w:t>技术支撑文件：</w:t>
      </w:r>
    </w:p>
    <w:p>
      <w:pPr>
        <w:pStyle w:val="42"/>
        <w:ind w:firstLine="420"/>
        <w:rPr>
          <w:rFonts w:eastAsia="宋体"/>
        </w:rPr>
      </w:pPr>
      <w:r>
        <w:rPr>
          <w:rFonts w:hint="eastAsia" w:eastAsia="宋体"/>
        </w:rPr>
        <w:t>BIM专项设计文件</w:t>
      </w:r>
      <w:r>
        <w:rPr>
          <w:rFonts w:eastAsia="宋体"/>
        </w:rPr>
        <w:t>。</w:t>
      </w:r>
    </w:p>
    <w:p>
      <w:pPr>
        <w:pStyle w:val="42"/>
        <w:numPr>
          <w:ilvl w:val="0"/>
          <w:numId w:val="382"/>
        </w:numPr>
        <w:ind w:firstLineChars="0"/>
        <w:rPr>
          <w:rFonts w:eastAsia="宋体"/>
          <w:b/>
        </w:rPr>
      </w:pPr>
      <w:r>
        <w:rPr>
          <w:rFonts w:eastAsia="宋体"/>
          <w:b/>
        </w:rPr>
        <w:t>其他支撑文件：</w:t>
      </w:r>
    </w:p>
    <w:p>
      <w:pPr>
        <w:pStyle w:val="42"/>
        <w:ind w:firstLine="420"/>
        <w:rPr>
          <w:rFonts w:eastAsia="宋体"/>
        </w:rPr>
      </w:pPr>
      <w:r>
        <w:rPr>
          <w:rFonts w:eastAsia="宋体"/>
        </w:rPr>
        <w:t>无。</w:t>
      </w:r>
    </w:p>
    <w:p>
      <w:pPr>
        <w:pStyle w:val="42"/>
        <w:ind w:left="420" w:firstLine="0" w:firstLineChars="0"/>
        <w:rPr>
          <w:rFonts w:eastAsia="宋体"/>
        </w:rPr>
      </w:pPr>
    </w:p>
    <w:p>
      <w:pPr>
        <w:pStyle w:val="43"/>
        <w:rPr>
          <w:rFonts w:cs="Times New Roman"/>
          <w:color w:val="auto"/>
        </w:rPr>
      </w:pPr>
      <w:r>
        <w:rPr>
          <w:rFonts w:cs="Times New Roman"/>
          <w:b/>
          <w:color w:val="auto"/>
        </w:rPr>
        <w:t>【条文】</w:t>
      </w:r>
      <w:r>
        <w:rPr>
          <w:rFonts w:hint="eastAsia" w:cs="Times New Roman"/>
          <w:b/>
          <w:color w:val="auto"/>
        </w:rPr>
        <w:t>E</w:t>
      </w:r>
      <w:r>
        <w:rPr>
          <w:rFonts w:cs="Times New Roman"/>
          <w:b/>
          <w:color w:val="auto"/>
        </w:rPr>
        <w:t>.3.2</w:t>
      </w:r>
      <w:r>
        <w:rPr>
          <w:rFonts w:cs="Times New Roman"/>
          <w:color w:val="auto"/>
        </w:rPr>
        <w:t xml:space="preserve"> </w:t>
      </w:r>
      <w:r>
        <w:rPr>
          <w:rFonts w:hint="eastAsia" w:cs="Times New Roman"/>
          <w:color w:val="auto"/>
        </w:rPr>
        <w:t>采用建设工程质量潜在缺陷保险产品，评价总分值为20分，并按下列规则分别评分并累计：</w:t>
      </w:r>
    </w:p>
    <w:p>
      <w:pPr>
        <w:ind w:firstLine="1054" w:firstLineChars="500"/>
      </w:pPr>
      <w:r>
        <w:rPr>
          <w:rFonts w:hint="eastAsia"/>
          <w:b/>
          <w:bCs/>
        </w:rPr>
        <w:t>1</w:t>
      </w:r>
      <w:r>
        <w:rPr>
          <w:rFonts w:hint="eastAsia"/>
        </w:rPr>
        <w:t xml:space="preserve">  保险承保范围包括地基基础工程、主体结构工程、屋面防水工程、外墙保温和其他土建工程的质量问题，得10分；</w:t>
      </w:r>
    </w:p>
    <w:p>
      <w:pPr>
        <w:ind w:firstLine="1054" w:firstLineChars="500"/>
      </w:pPr>
      <w:r>
        <w:rPr>
          <w:rFonts w:hint="eastAsia"/>
          <w:b/>
          <w:bCs/>
        </w:rPr>
        <w:t>2</w:t>
      </w:r>
      <w:r>
        <w:rPr>
          <w:rFonts w:hint="eastAsia"/>
        </w:rPr>
        <w:t xml:space="preserve">  保险承保范围包括装修工程、电气管线、上下水管线的安装工程，供热、供冷系统工程的质量问题，得10分。</w:t>
      </w:r>
    </w:p>
    <w:p>
      <w:pPr>
        <w:adjustRightInd/>
        <w:snapToGrid/>
        <w:ind w:firstLine="0" w:firstLineChars="0"/>
        <w:rPr>
          <w:b/>
        </w:rPr>
      </w:pPr>
      <w:r>
        <w:rPr>
          <w:b/>
        </w:rPr>
        <w:t>注：本条对应19版《绿色建筑评价标准》提高与创新，9.2.9条</w:t>
      </w:r>
    </w:p>
    <w:p>
      <w:pPr>
        <w:adjustRightInd/>
        <w:snapToGrid/>
        <w:ind w:firstLine="0" w:firstLineChars="0"/>
        <w:rPr>
          <w:b/>
        </w:rPr>
      </w:pPr>
      <w:r>
        <w:rPr>
          <w:b/>
        </w:rPr>
        <w:t>【审查要点】</w:t>
      </w:r>
      <w:r>
        <w:rPr>
          <w:rFonts w:hint="eastAsia"/>
          <w:bCs/>
        </w:rPr>
        <w:t>（建筑、结构、给排水、暖通、室内装修与材料多专业审查，电气审查第2款）</w:t>
      </w:r>
    </w:p>
    <w:p>
      <w:pPr>
        <w:pStyle w:val="42"/>
        <w:numPr>
          <w:ilvl w:val="0"/>
          <w:numId w:val="384"/>
        </w:numPr>
        <w:ind w:firstLineChars="0"/>
        <w:rPr>
          <w:rFonts w:eastAsia="宋体"/>
        </w:rPr>
      </w:pPr>
      <w:r>
        <w:rPr>
          <w:rFonts w:eastAsia="宋体"/>
          <w:b/>
        </w:rPr>
        <w:t>设计图纸：</w:t>
      </w:r>
    </w:p>
    <w:p>
      <w:pPr>
        <w:pStyle w:val="42"/>
        <w:numPr>
          <w:ilvl w:val="0"/>
          <w:numId w:val="385"/>
        </w:numPr>
        <w:ind w:firstLineChars="0"/>
        <w:rPr>
          <w:rFonts w:eastAsia="宋体"/>
          <w:b/>
        </w:rPr>
      </w:pPr>
      <w:r>
        <w:rPr>
          <w:rFonts w:eastAsia="宋体"/>
          <w:b/>
        </w:rPr>
        <w:t>说明内容：</w:t>
      </w:r>
    </w:p>
    <w:p>
      <w:pPr>
        <w:pStyle w:val="42"/>
        <w:ind w:left="840" w:firstLine="0" w:firstLineChars="0"/>
        <w:rPr>
          <w:rFonts w:eastAsia="宋体"/>
        </w:rPr>
      </w:pPr>
      <w:r>
        <w:rPr>
          <w:rFonts w:eastAsia="宋体"/>
        </w:rPr>
        <w:t>无。</w:t>
      </w:r>
    </w:p>
    <w:p>
      <w:pPr>
        <w:pStyle w:val="42"/>
        <w:numPr>
          <w:ilvl w:val="0"/>
          <w:numId w:val="385"/>
        </w:numPr>
        <w:ind w:firstLineChars="0"/>
        <w:rPr>
          <w:rFonts w:eastAsia="宋体"/>
          <w:b/>
        </w:rPr>
      </w:pPr>
      <w:r>
        <w:rPr>
          <w:rFonts w:eastAsia="宋体"/>
          <w:b/>
        </w:rPr>
        <w:t>图纸内容：</w:t>
      </w:r>
    </w:p>
    <w:p>
      <w:pPr>
        <w:pStyle w:val="42"/>
        <w:ind w:left="840" w:firstLine="0" w:firstLineChars="0"/>
        <w:rPr>
          <w:rFonts w:eastAsia="宋体"/>
        </w:rPr>
      </w:pPr>
      <w:r>
        <w:rPr>
          <w:rFonts w:eastAsia="宋体"/>
        </w:rPr>
        <w:t>无。</w:t>
      </w:r>
    </w:p>
    <w:p>
      <w:pPr>
        <w:pStyle w:val="42"/>
        <w:numPr>
          <w:ilvl w:val="0"/>
          <w:numId w:val="384"/>
        </w:numPr>
        <w:ind w:firstLineChars="0"/>
        <w:rPr>
          <w:rFonts w:eastAsia="宋体"/>
          <w:b/>
        </w:rPr>
      </w:pPr>
      <w:r>
        <w:rPr>
          <w:rFonts w:eastAsia="宋体"/>
          <w:b/>
        </w:rPr>
        <w:t>技术支撑文件：</w:t>
      </w:r>
    </w:p>
    <w:p>
      <w:pPr>
        <w:pStyle w:val="42"/>
        <w:ind w:firstLine="420"/>
        <w:rPr>
          <w:rFonts w:eastAsia="宋体"/>
        </w:rPr>
      </w:pPr>
      <w:r>
        <w:rPr>
          <w:rFonts w:hint="eastAsia" w:eastAsia="宋体"/>
        </w:rPr>
        <w:t>建设工程质量保险产品投保计划、保险产品保单。</w:t>
      </w:r>
    </w:p>
    <w:p>
      <w:pPr>
        <w:pStyle w:val="42"/>
        <w:numPr>
          <w:ilvl w:val="0"/>
          <w:numId w:val="384"/>
        </w:numPr>
        <w:ind w:firstLineChars="0"/>
        <w:rPr>
          <w:rFonts w:eastAsia="宋体"/>
          <w:b/>
        </w:rPr>
      </w:pPr>
      <w:r>
        <w:rPr>
          <w:rFonts w:eastAsia="宋体"/>
          <w:b/>
        </w:rPr>
        <w:t>其他支撑文件：</w:t>
      </w:r>
    </w:p>
    <w:p>
      <w:pPr>
        <w:ind w:firstLine="420"/>
      </w:pPr>
      <w:r>
        <w:t>无。</w:t>
      </w:r>
    </w:p>
    <w:p>
      <w:pPr>
        <w:pStyle w:val="42"/>
        <w:ind w:left="420" w:firstLine="0" w:firstLineChars="0"/>
        <w:rPr>
          <w:rFonts w:eastAsia="宋体"/>
        </w:rPr>
      </w:pPr>
    </w:p>
    <w:p>
      <w:pPr>
        <w:pStyle w:val="43"/>
        <w:rPr>
          <w:rFonts w:cs="Times New Roman"/>
          <w:color w:val="auto"/>
        </w:rPr>
      </w:pPr>
      <w:r>
        <w:rPr>
          <w:rFonts w:cs="Times New Roman"/>
          <w:b/>
          <w:color w:val="auto"/>
        </w:rPr>
        <w:t>【条文】</w:t>
      </w:r>
      <w:r>
        <w:rPr>
          <w:rFonts w:hint="eastAsia" w:cs="Times New Roman"/>
          <w:b/>
          <w:color w:val="auto"/>
        </w:rPr>
        <w:t>E.3.</w:t>
      </w:r>
      <w:r>
        <w:rPr>
          <w:rFonts w:cs="Times New Roman"/>
          <w:b/>
          <w:color w:val="auto"/>
        </w:rPr>
        <w:t>3</w:t>
      </w:r>
      <w:r>
        <w:rPr>
          <w:rFonts w:cs="Times New Roman"/>
          <w:color w:val="auto"/>
        </w:rPr>
        <w:t xml:space="preserve"> </w:t>
      </w:r>
      <w:r>
        <w:rPr>
          <w:rFonts w:hint="eastAsia" w:cs="Times New Roman"/>
          <w:color w:val="auto"/>
        </w:rPr>
        <w:t>采取节约资源、保护生态环境、保障安全健康、智慧友好运行、传承历史文化等其他创新，并有明显效益，评价总分值为40分。每采取一项，得10分，最高得40分。</w:t>
      </w:r>
    </w:p>
    <w:p>
      <w:pPr>
        <w:adjustRightInd/>
        <w:snapToGrid/>
        <w:ind w:firstLine="0" w:firstLineChars="0"/>
        <w:rPr>
          <w:b/>
        </w:rPr>
      </w:pPr>
      <w:r>
        <w:rPr>
          <w:b/>
        </w:rPr>
        <w:t>注：本条对应19版《绿色建筑评价标准》提高与创新，9.2.10条</w:t>
      </w:r>
    </w:p>
    <w:p>
      <w:pPr>
        <w:adjustRightInd/>
        <w:snapToGrid/>
        <w:ind w:firstLine="0" w:firstLineChars="0"/>
        <w:rPr>
          <w:b/>
        </w:rPr>
      </w:pPr>
      <w:r>
        <w:rPr>
          <w:b/>
        </w:rPr>
        <w:t>【审查要点】</w:t>
      </w:r>
      <w:r>
        <w:rPr>
          <w:rFonts w:hint="eastAsia"/>
          <w:bCs/>
        </w:rPr>
        <w:t>（建筑、结构、给排水、暖通、弱电、景观多专业审查）</w:t>
      </w:r>
    </w:p>
    <w:p>
      <w:pPr>
        <w:pStyle w:val="42"/>
        <w:numPr>
          <w:ilvl w:val="0"/>
          <w:numId w:val="386"/>
        </w:numPr>
        <w:ind w:firstLineChars="0"/>
        <w:rPr>
          <w:rFonts w:eastAsia="宋体"/>
        </w:rPr>
      </w:pPr>
      <w:r>
        <w:rPr>
          <w:rFonts w:eastAsia="宋体"/>
          <w:b/>
        </w:rPr>
        <w:t>设计图纸：</w:t>
      </w:r>
    </w:p>
    <w:p>
      <w:pPr>
        <w:pStyle w:val="42"/>
        <w:numPr>
          <w:ilvl w:val="0"/>
          <w:numId w:val="387"/>
        </w:numPr>
        <w:ind w:firstLineChars="0"/>
        <w:rPr>
          <w:rFonts w:eastAsia="宋体"/>
          <w:b/>
        </w:rPr>
      </w:pPr>
      <w:r>
        <w:rPr>
          <w:rFonts w:eastAsia="宋体"/>
          <w:b/>
        </w:rPr>
        <w:t>说明内容：</w:t>
      </w:r>
    </w:p>
    <w:p>
      <w:pPr>
        <w:pStyle w:val="42"/>
        <w:numPr>
          <w:ilvl w:val="0"/>
          <w:numId w:val="388"/>
        </w:numPr>
        <w:ind w:left="709" w:firstLineChars="0"/>
        <w:rPr>
          <w:rFonts w:eastAsia="宋体"/>
        </w:rPr>
      </w:pPr>
      <w:r>
        <w:rPr>
          <w:rFonts w:hint="eastAsia" w:eastAsia="宋体"/>
        </w:rPr>
        <w:t>采用符合建筑行业绿色发展方向、绿色建筑定义理念的新技术、新产品、新应用、新理念。</w:t>
      </w:r>
    </w:p>
    <w:p>
      <w:pPr>
        <w:pStyle w:val="42"/>
        <w:numPr>
          <w:ilvl w:val="0"/>
          <w:numId w:val="388"/>
        </w:numPr>
        <w:ind w:left="709" w:firstLineChars="0"/>
        <w:rPr>
          <w:rFonts w:eastAsia="宋体"/>
        </w:rPr>
      </w:pPr>
      <w:r>
        <w:rPr>
          <w:rFonts w:hint="eastAsia" w:eastAsia="宋体"/>
        </w:rPr>
        <w:t>创新点应较大幅度地超过相应指标的要求，或达到合理指标但具备显著降低成本或提高工效。</w:t>
      </w:r>
    </w:p>
    <w:p>
      <w:pPr>
        <w:pStyle w:val="42"/>
        <w:numPr>
          <w:ilvl w:val="0"/>
          <w:numId w:val="388"/>
        </w:numPr>
        <w:ind w:left="709" w:firstLineChars="0"/>
        <w:rPr>
          <w:rFonts w:eastAsia="宋体"/>
        </w:rPr>
      </w:pPr>
      <w:r>
        <w:rPr>
          <w:rFonts w:hint="eastAsia" w:eastAsia="宋体"/>
        </w:rPr>
        <w:t>保障安全健康方面：</w:t>
      </w:r>
    </w:p>
    <w:p>
      <w:pPr>
        <w:pStyle w:val="42"/>
        <w:numPr>
          <w:ilvl w:val="0"/>
          <w:numId w:val="389"/>
        </w:numPr>
        <w:ind w:left="1276" w:firstLineChars="0"/>
        <w:rPr>
          <w:rFonts w:eastAsia="宋体"/>
        </w:rPr>
      </w:pPr>
      <w:r>
        <w:rPr>
          <w:rFonts w:hint="eastAsia" w:eastAsia="宋体"/>
        </w:rPr>
        <w:t>采用阻燃、防腐、防火、耐久等性能上有大幅提升的材料、技术和产品。</w:t>
      </w:r>
    </w:p>
    <w:p>
      <w:pPr>
        <w:pStyle w:val="42"/>
        <w:numPr>
          <w:ilvl w:val="0"/>
          <w:numId w:val="389"/>
        </w:numPr>
        <w:ind w:left="1276" w:firstLineChars="0"/>
        <w:rPr>
          <w:rFonts w:eastAsia="宋体"/>
        </w:rPr>
      </w:pPr>
      <w:r>
        <w:rPr>
          <w:rFonts w:hint="eastAsia" w:eastAsia="宋体"/>
        </w:rPr>
        <w:t>采用特低压直流供电，实现建筑末端用电的本质上安全。</w:t>
      </w:r>
    </w:p>
    <w:p>
      <w:pPr>
        <w:pStyle w:val="42"/>
        <w:numPr>
          <w:ilvl w:val="0"/>
          <w:numId w:val="387"/>
        </w:numPr>
        <w:ind w:firstLineChars="0"/>
        <w:rPr>
          <w:rFonts w:eastAsia="宋体"/>
          <w:b/>
        </w:rPr>
      </w:pPr>
      <w:r>
        <w:rPr>
          <w:rFonts w:eastAsia="宋体"/>
          <w:b/>
        </w:rPr>
        <w:t>图纸内容：</w:t>
      </w:r>
    </w:p>
    <w:p>
      <w:pPr>
        <w:pStyle w:val="42"/>
        <w:ind w:left="840" w:firstLine="0" w:firstLineChars="0"/>
        <w:rPr>
          <w:rFonts w:eastAsia="宋体"/>
        </w:rPr>
      </w:pPr>
      <w:r>
        <w:rPr>
          <w:rFonts w:hint="eastAsia" w:eastAsia="宋体"/>
        </w:rPr>
        <w:t>与设计说明对应的专项设计图纸</w:t>
      </w:r>
      <w:r>
        <w:rPr>
          <w:rFonts w:eastAsia="宋体"/>
        </w:rPr>
        <w:t>。</w:t>
      </w:r>
    </w:p>
    <w:p>
      <w:pPr>
        <w:pStyle w:val="42"/>
        <w:numPr>
          <w:ilvl w:val="0"/>
          <w:numId w:val="386"/>
        </w:numPr>
        <w:ind w:firstLineChars="0"/>
        <w:rPr>
          <w:rFonts w:eastAsia="宋体"/>
          <w:b/>
        </w:rPr>
      </w:pPr>
      <w:r>
        <w:rPr>
          <w:rFonts w:eastAsia="宋体"/>
          <w:b/>
        </w:rPr>
        <w:t>技术支撑文件：</w:t>
      </w:r>
    </w:p>
    <w:p>
      <w:pPr>
        <w:pStyle w:val="42"/>
        <w:ind w:firstLine="420"/>
        <w:rPr>
          <w:rFonts w:eastAsia="宋体"/>
        </w:rPr>
      </w:pPr>
      <w:r>
        <w:rPr>
          <w:rFonts w:hint="eastAsia" w:eastAsia="宋体"/>
        </w:rPr>
        <w:t>专项论证</w:t>
      </w:r>
      <w:r>
        <w:rPr>
          <w:rFonts w:eastAsia="宋体"/>
        </w:rPr>
        <w:t>分析报告。</w:t>
      </w:r>
    </w:p>
    <w:p>
      <w:pPr>
        <w:pStyle w:val="42"/>
        <w:numPr>
          <w:ilvl w:val="0"/>
          <w:numId w:val="386"/>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adjustRightInd/>
        <w:snapToGrid/>
        <w:spacing w:line="240" w:lineRule="auto"/>
        <w:ind w:firstLine="0" w:firstLineChars="0"/>
        <w:jc w:val="left"/>
        <w:rPr>
          <w:bCs/>
          <w:szCs w:val="21"/>
        </w:rPr>
      </w:pPr>
      <w:r>
        <w:br w:type="page"/>
      </w:r>
    </w:p>
    <w:p>
      <w:pPr>
        <w:keepNext/>
        <w:keepLines/>
        <w:ind w:firstLine="0" w:firstLineChars="0"/>
        <w:jc w:val="center"/>
        <w:outlineLvl w:val="1"/>
        <w:rPr>
          <w:b/>
          <w:kern w:val="28"/>
          <w:sz w:val="28"/>
          <w:szCs w:val="32"/>
        </w:rPr>
      </w:pPr>
      <w:bookmarkStart w:id="68" w:name="_Toc96198186"/>
      <w:r>
        <w:rPr>
          <w:b/>
          <w:kern w:val="28"/>
          <w:sz w:val="28"/>
          <w:szCs w:val="32"/>
        </w:rPr>
        <w:t>9 弱 电</w:t>
      </w:r>
      <w:bookmarkEnd w:id="68"/>
    </w:p>
    <w:p>
      <w:pPr>
        <w:ind w:firstLine="0" w:firstLineChars="0"/>
        <w:jc w:val="center"/>
        <w:outlineLvl w:val="2"/>
        <w:rPr>
          <w:b/>
          <w:bCs/>
          <w:szCs w:val="32"/>
        </w:rPr>
      </w:pPr>
      <w:bookmarkStart w:id="69" w:name="_Toc96198187"/>
      <w:r>
        <w:rPr>
          <w:b/>
          <w:bCs/>
          <w:szCs w:val="32"/>
        </w:rPr>
        <w:t>9.1 控制项</w:t>
      </w:r>
      <w:bookmarkEnd w:id="69"/>
    </w:p>
    <w:p>
      <w:pPr>
        <w:keepNext/>
        <w:keepLines/>
        <w:ind w:firstLine="0" w:firstLineChars="0"/>
        <w:outlineLvl w:val="3"/>
        <w:rPr>
          <w:bCs/>
          <w:szCs w:val="28"/>
        </w:rPr>
      </w:pPr>
      <w:r>
        <w:rPr>
          <w:b/>
          <w:bCs/>
          <w:szCs w:val="28"/>
        </w:rPr>
        <w:t>【条文】T.1.1</w:t>
      </w:r>
      <w:r>
        <w:rPr>
          <w:bCs/>
          <w:szCs w:val="28"/>
        </w:rPr>
        <w:t xml:space="preserve"> 地下车库应设置与排风设备联动的一氧化碳浓度监测装置。</w:t>
      </w:r>
    </w:p>
    <w:p>
      <w:pPr>
        <w:adjustRightInd/>
        <w:snapToGrid/>
        <w:ind w:firstLine="0" w:firstLineChars="0"/>
        <w:rPr>
          <w:b/>
        </w:rPr>
      </w:pPr>
      <w:r>
        <w:rPr>
          <w:b/>
        </w:rPr>
        <w:t>注：本条对应19版《绿色建筑评价标准》健康舒适，5.1.9条</w:t>
      </w:r>
    </w:p>
    <w:p>
      <w:pPr>
        <w:pStyle w:val="42"/>
        <w:ind w:firstLine="0" w:firstLineChars="0"/>
        <w:rPr>
          <w:rFonts w:eastAsia="宋体"/>
          <w:b/>
        </w:rPr>
      </w:pPr>
      <w:r>
        <w:rPr>
          <w:rFonts w:eastAsia="宋体"/>
          <w:b/>
        </w:rPr>
        <w:t>【审查要点】</w:t>
      </w:r>
      <w:r>
        <w:rPr>
          <w:rFonts w:hint="eastAsia" w:eastAsia="宋体"/>
          <w:bCs w:val="0"/>
        </w:rPr>
        <w:t>（暖通多专业审查）</w:t>
      </w:r>
    </w:p>
    <w:p>
      <w:pPr>
        <w:pStyle w:val="42"/>
        <w:numPr>
          <w:ilvl w:val="0"/>
          <w:numId w:val="390"/>
        </w:numPr>
        <w:ind w:firstLineChars="0"/>
        <w:rPr>
          <w:rFonts w:eastAsia="宋体"/>
        </w:rPr>
      </w:pPr>
      <w:r>
        <w:rPr>
          <w:rFonts w:eastAsia="宋体"/>
          <w:b/>
        </w:rPr>
        <w:t>设计图纸：</w:t>
      </w:r>
    </w:p>
    <w:p>
      <w:pPr>
        <w:pStyle w:val="42"/>
        <w:numPr>
          <w:ilvl w:val="0"/>
          <w:numId w:val="391"/>
        </w:numPr>
        <w:ind w:firstLineChars="0"/>
        <w:rPr>
          <w:rFonts w:eastAsia="宋体"/>
          <w:b/>
        </w:rPr>
      </w:pPr>
      <w:r>
        <w:rPr>
          <w:rFonts w:eastAsia="宋体"/>
          <w:b/>
        </w:rPr>
        <w:t>说明内容：</w:t>
      </w:r>
    </w:p>
    <w:p>
      <w:pPr>
        <w:pStyle w:val="42"/>
        <w:numPr>
          <w:ilvl w:val="0"/>
          <w:numId w:val="392"/>
        </w:numPr>
        <w:ind w:left="709" w:firstLineChars="0"/>
        <w:rPr>
          <w:rFonts w:eastAsia="宋体"/>
        </w:rPr>
      </w:pPr>
      <w:r>
        <w:rPr>
          <w:rFonts w:eastAsia="宋体"/>
        </w:rPr>
        <w:t>设计依据：《公共建筑节能设计标准》GB</w:t>
      </w:r>
      <w:r>
        <w:rPr>
          <w:rFonts w:hint="eastAsia" w:eastAsia="宋体"/>
        </w:rPr>
        <w:t xml:space="preserve"> </w:t>
      </w:r>
      <w:r>
        <w:rPr>
          <w:rFonts w:eastAsia="宋体"/>
        </w:rPr>
        <w:t>50189-2015</w:t>
      </w:r>
      <w:r>
        <w:rPr>
          <w:rFonts w:hint="eastAsia" w:eastAsia="宋体"/>
        </w:rPr>
        <w:t>及我省相关地方标准</w:t>
      </w:r>
      <w:r>
        <w:rPr>
          <w:rFonts w:eastAsia="宋体"/>
        </w:rPr>
        <w:t>；</w:t>
      </w:r>
    </w:p>
    <w:p>
      <w:pPr>
        <w:pStyle w:val="42"/>
        <w:numPr>
          <w:ilvl w:val="0"/>
          <w:numId w:val="392"/>
        </w:numPr>
        <w:ind w:left="709" w:firstLineChars="0"/>
        <w:rPr>
          <w:rFonts w:eastAsia="宋体"/>
        </w:rPr>
      </w:pPr>
      <w:r>
        <w:rPr>
          <w:rFonts w:eastAsia="宋体"/>
        </w:rPr>
        <w:t>说明地下车库排风设备采用一氧化碳浓度监测联动控制措施。</w:t>
      </w:r>
    </w:p>
    <w:p>
      <w:pPr>
        <w:pStyle w:val="42"/>
        <w:numPr>
          <w:ilvl w:val="0"/>
          <w:numId w:val="391"/>
        </w:numPr>
        <w:ind w:firstLineChars="0"/>
        <w:rPr>
          <w:rFonts w:eastAsia="宋体"/>
        </w:rPr>
      </w:pPr>
      <w:r>
        <w:rPr>
          <w:rFonts w:eastAsia="宋体"/>
          <w:b/>
        </w:rPr>
        <w:t>图纸内容：</w:t>
      </w:r>
    </w:p>
    <w:p>
      <w:pPr>
        <w:pStyle w:val="42"/>
        <w:numPr>
          <w:ilvl w:val="0"/>
          <w:numId w:val="393"/>
        </w:numPr>
        <w:ind w:left="709" w:firstLineChars="0"/>
        <w:rPr>
          <w:rFonts w:eastAsia="宋体"/>
        </w:rPr>
      </w:pPr>
      <w:r>
        <w:rPr>
          <w:rFonts w:eastAsia="宋体"/>
        </w:rPr>
        <w:t>地下车库排风设备的配电（控制）系统图采用一氧化碳浓度监测联动控制；</w:t>
      </w:r>
    </w:p>
    <w:p>
      <w:pPr>
        <w:pStyle w:val="42"/>
        <w:numPr>
          <w:ilvl w:val="0"/>
          <w:numId w:val="393"/>
        </w:numPr>
        <w:ind w:left="709" w:firstLineChars="0"/>
        <w:rPr>
          <w:rFonts w:eastAsia="宋体"/>
        </w:rPr>
      </w:pPr>
      <w:r>
        <w:rPr>
          <w:rFonts w:hint="eastAsia" w:eastAsia="宋体"/>
        </w:rPr>
        <w:t>地下车库一氧化碳浓度探测器、控制设备、以及相应的控制线缆布置平面图</w:t>
      </w:r>
      <w:r>
        <w:rPr>
          <w:rFonts w:eastAsia="宋体"/>
        </w:rPr>
        <w:t>。</w:t>
      </w:r>
    </w:p>
    <w:p>
      <w:pPr>
        <w:pStyle w:val="42"/>
        <w:numPr>
          <w:ilvl w:val="0"/>
          <w:numId w:val="390"/>
        </w:numPr>
        <w:ind w:firstLineChars="0"/>
        <w:rPr>
          <w:rFonts w:eastAsia="宋体"/>
          <w:b/>
        </w:rPr>
      </w:pPr>
      <w:r>
        <w:rPr>
          <w:rFonts w:eastAsia="宋体"/>
          <w:b/>
        </w:rPr>
        <w:t>技术支撑文件：</w:t>
      </w:r>
    </w:p>
    <w:p>
      <w:pPr>
        <w:pStyle w:val="42"/>
        <w:ind w:firstLine="420"/>
        <w:rPr>
          <w:rFonts w:eastAsia="宋体"/>
        </w:rPr>
      </w:pPr>
      <w:r>
        <w:rPr>
          <w:rFonts w:eastAsia="宋体"/>
        </w:rPr>
        <w:t>无。</w:t>
      </w:r>
    </w:p>
    <w:p>
      <w:pPr>
        <w:pStyle w:val="42"/>
        <w:numPr>
          <w:ilvl w:val="0"/>
          <w:numId w:val="390"/>
        </w:numPr>
        <w:ind w:firstLineChars="0"/>
        <w:rPr>
          <w:rFonts w:eastAsia="宋体"/>
          <w:b/>
        </w:rPr>
      </w:pPr>
      <w:r>
        <w:rPr>
          <w:rFonts w:eastAsia="宋体"/>
          <w:b/>
        </w:rPr>
        <w:t>其他支撑文件：</w:t>
      </w:r>
    </w:p>
    <w:p>
      <w:pPr>
        <w:pStyle w:val="42"/>
        <w:ind w:firstLine="420"/>
        <w:rPr>
          <w:rFonts w:eastAsia="宋体"/>
        </w:rPr>
      </w:pPr>
      <w:r>
        <w:rPr>
          <w:rFonts w:eastAsia="宋体"/>
        </w:rPr>
        <w:t>无。</w:t>
      </w:r>
    </w:p>
    <w:p>
      <w:pPr>
        <w:ind w:firstLine="0" w:firstLineChars="0"/>
      </w:pPr>
    </w:p>
    <w:p>
      <w:pPr>
        <w:keepNext/>
        <w:keepLines/>
        <w:ind w:firstLine="0" w:firstLineChars="0"/>
        <w:outlineLvl w:val="3"/>
        <w:rPr>
          <w:bCs/>
          <w:szCs w:val="28"/>
        </w:rPr>
      </w:pPr>
      <w:r>
        <w:rPr>
          <w:b/>
          <w:bCs/>
          <w:szCs w:val="28"/>
        </w:rPr>
        <w:t>【条文】T.1.2</w:t>
      </w:r>
      <w:r>
        <w:rPr>
          <w:bCs/>
          <w:szCs w:val="28"/>
        </w:rPr>
        <w:t xml:space="preserve"> 建筑设备管理系统应具有自动监控管理功能。</w:t>
      </w:r>
    </w:p>
    <w:p>
      <w:pPr>
        <w:widowControl/>
        <w:ind w:firstLine="0" w:firstLineChars="0"/>
        <w:rPr>
          <w:b/>
          <w:bCs/>
          <w:szCs w:val="21"/>
        </w:rPr>
      </w:pPr>
      <w:r>
        <w:rPr>
          <w:b/>
          <w:bCs/>
          <w:szCs w:val="21"/>
        </w:rPr>
        <w:t>注：本条对应19版《绿色建筑评价标准》生活便利，6.1.5条</w:t>
      </w:r>
    </w:p>
    <w:p>
      <w:pPr>
        <w:pStyle w:val="42"/>
        <w:ind w:firstLine="0" w:firstLineChars="0"/>
        <w:rPr>
          <w:rFonts w:eastAsia="宋体"/>
          <w:b/>
        </w:rPr>
      </w:pPr>
      <w:r>
        <w:rPr>
          <w:rFonts w:eastAsia="宋体"/>
          <w:b/>
        </w:rPr>
        <w:t>【审查要点】</w:t>
      </w:r>
    </w:p>
    <w:p>
      <w:pPr>
        <w:pStyle w:val="42"/>
        <w:numPr>
          <w:ilvl w:val="0"/>
          <w:numId w:val="394"/>
        </w:numPr>
        <w:ind w:firstLineChars="0"/>
        <w:rPr>
          <w:rFonts w:eastAsia="宋体"/>
        </w:rPr>
      </w:pPr>
      <w:r>
        <w:rPr>
          <w:rFonts w:eastAsia="宋体"/>
          <w:b/>
        </w:rPr>
        <w:t>设计图纸：</w:t>
      </w:r>
    </w:p>
    <w:p>
      <w:pPr>
        <w:pStyle w:val="42"/>
        <w:numPr>
          <w:ilvl w:val="0"/>
          <w:numId w:val="395"/>
        </w:numPr>
        <w:ind w:firstLineChars="0"/>
        <w:rPr>
          <w:rFonts w:eastAsia="宋体"/>
          <w:b/>
        </w:rPr>
      </w:pPr>
      <w:r>
        <w:rPr>
          <w:rFonts w:eastAsia="宋体"/>
          <w:b/>
        </w:rPr>
        <w:t>说明内容：</w:t>
      </w:r>
    </w:p>
    <w:p>
      <w:pPr>
        <w:pStyle w:val="42"/>
        <w:numPr>
          <w:ilvl w:val="0"/>
          <w:numId w:val="396"/>
        </w:numPr>
        <w:ind w:left="709" w:firstLineChars="0"/>
        <w:rPr>
          <w:rFonts w:eastAsia="宋体"/>
        </w:rPr>
      </w:pPr>
      <w:r>
        <w:rPr>
          <w:rFonts w:eastAsia="宋体"/>
        </w:rPr>
        <w:t>设计依据：《智能建筑设计标准》GB 50314-2015、《建筑设备监控系统工程技术规范》JGJ/T 334-2014；</w:t>
      </w:r>
    </w:p>
    <w:p>
      <w:pPr>
        <w:pStyle w:val="42"/>
        <w:numPr>
          <w:ilvl w:val="0"/>
          <w:numId w:val="396"/>
        </w:numPr>
        <w:ind w:left="709" w:firstLineChars="0"/>
        <w:rPr>
          <w:rFonts w:eastAsia="宋体"/>
        </w:rPr>
      </w:pPr>
      <w:r>
        <w:rPr>
          <w:rFonts w:eastAsia="宋体"/>
        </w:rPr>
        <w:t>说明</w:t>
      </w:r>
      <w:r>
        <w:rPr>
          <w:rFonts w:hint="eastAsia" w:eastAsia="宋体"/>
        </w:rPr>
        <w:t>建筑设备管理系统</w:t>
      </w:r>
      <w:r>
        <w:rPr>
          <w:rFonts w:eastAsia="宋体"/>
        </w:rPr>
        <w:t>的组成和监控功能</w:t>
      </w:r>
      <w:r>
        <w:rPr>
          <w:rFonts w:hint="eastAsia" w:eastAsia="宋体"/>
        </w:rPr>
        <w:t>；</w:t>
      </w:r>
    </w:p>
    <w:p>
      <w:pPr>
        <w:pStyle w:val="42"/>
        <w:numPr>
          <w:ilvl w:val="0"/>
          <w:numId w:val="396"/>
        </w:numPr>
        <w:ind w:left="709" w:firstLineChars="0"/>
        <w:rPr>
          <w:rFonts w:eastAsia="宋体"/>
        </w:rPr>
      </w:pPr>
      <w:r>
        <w:rPr>
          <w:rFonts w:hint="eastAsia" w:eastAsia="宋体"/>
        </w:rPr>
        <w:t>对于公共建筑的面积不大于2万m</w:t>
      </w:r>
      <w:r>
        <w:rPr>
          <w:rFonts w:hint="eastAsia" w:eastAsia="宋体"/>
          <w:vertAlign w:val="superscript"/>
        </w:rPr>
        <w:t>2</w:t>
      </w:r>
      <w:r>
        <w:rPr>
          <w:rFonts w:hint="eastAsia" w:eastAsia="宋体"/>
        </w:rPr>
        <w:t>或住宅建筑面积不大于10万m</w:t>
      </w:r>
      <w:r>
        <w:rPr>
          <w:rFonts w:hint="eastAsia" w:eastAsia="宋体"/>
          <w:vertAlign w:val="superscript"/>
        </w:rPr>
        <w:t>2</w:t>
      </w:r>
      <w:r>
        <w:rPr>
          <w:rFonts w:hint="eastAsia" w:eastAsia="宋体"/>
        </w:rPr>
        <w:t>且建筑设备形式较为简单（例如全部采用分散式的房间空调器、未设公共区域和夜景照明、未单设水泵）时，对于其公共设施的监控可以不设建筑设备管理系统，但从节能降耗、加强智慧运营管理的角度，这类建筑应设置简易的节能控制措施，如对风机水泵的变频控制、不联网的就地控制器、简单的单回路反馈控制等，也能取得良好的效果，本条也可通过。</w:t>
      </w:r>
    </w:p>
    <w:p>
      <w:pPr>
        <w:pStyle w:val="42"/>
        <w:numPr>
          <w:ilvl w:val="0"/>
          <w:numId w:val="395"/>
        </w:numPr>
        <w:ind w:firstLineChars="0"/>
        <w:rPr>
          <w:rFonts w:eastAsia="宋体"/>
          <w:b/>
        </w:rPr>
      </w:pPr>
      <w:r>
        <w:rPr>
          <w:rFonts w:eastAsia="宋体"/>
          <w:b/>
        </w:rPr>
        <w:t>图纸内容：</w:t>
      </w:r>
    </w:p>
    <w:p>
      <w:pPr>
        <w:pStyle w:val="42"/>
        <w:ind w:left="840" w:firstLine="0" w:firstLineChars="0"/>
        <w:rPr>
          <w:rFonts w:eastAsia="宋体"/>
        </w:rPr>
      </w:pPr>
      <w:r>
        <w:rPr>
          <w:rFonts w:eastAsia="宋体"/>
        </w:rPr>
        <w:t>建筑设备自控系统图、平面图；主要设备表。</w:t>
      </w:r>
    </w:p>
    <w:p>
      <w:pPr>
        <w:pStyle w:val="42"/>
        <w:numPr>
          <w:ilvl w:val="0"/>
          <w:numId w:val="394"/>
        </w:numPr>
        <w:ind w:firstLineChars="0"/>
        <w:rPr>
          <w:rFonts w:eastAsia="宋体"/>
          <w:b/>
        </w:rPr>
      </w:pPr>
      <w:r>
        <w:rPr>
          <w:rFonts w:eastAsia="宋体"/>
          <w:b/>
        </w:rPr>
        <w:t>技术支撑文件：</w:t>
      </w:r>
    </w:p>
    <w:p>
      <w:pPr>
        <w:pStyle w:val="42"/>
        <w:ind w:firstLine="420"/>
        <w:rPr>
          <w:rFonts w:eastAsia="宋体"/>
        </w:rPr>
      </w:pPr>
      <w:r>
        <w:rPr>
          <w:rFonts w:eastAsia="宋体"/>
        </w:rPr>
        <w:t>无。</w:t>
      </w:r>
    </w:p>
    <w:p>
      <w:pPr>
        <w:pStyle w:val="42"/>
        <w:numPr>
          <w:ilvl w:val="0"/>
          <w:numId w:val="394"/>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199" w:firstLineChars="95"/>
        <w:rPr>
          <w:bCs/>
          <w:szCs w:val="21"/>
        </w:rPr>
      </w:pPr>
    </w:p>
    <w:p>
      <w:pPr>
        <w:keepNext/>
        <w:keepLines/>
        <w:ind w:firstLine="0" w:firstLineChars="0"/>
        <w:outlineLvl w:val="3"/>
        <w:rPr>
          <w:bCs/>
          <w:szCs w:val="28"/>
        </w:rPr>
      </w:pPr>
      <w:r>
        <w:rPr>
          <w:b/>
          <w:bCs/>
          <w:szCs w:val="28"/>
        </w:rPr>
        <w:t>【条文】T.1.3</w:t>
      </w:r>
      <w:r>
        <w:rPr>
          <w:bCs/>
          <w:szCs w:val="28"/>
        </w:rPr>
        <w:t xml:space="preserve"> 建筑应设置信息网络系统。</w:t>
      </w:r>
    </w:p>
    <w:p>
      <w:pPr>
        <w:widowControl/>
        <w:ind w:firstLine="0" w:firstLineChars="0"/>
        <w:rPr>
          <w:b/>
          <w:bCs/>
          <w:szCs w:val="21"/>
        </w:rPr>
      </w:pPr>
      <w:r>
        <w:rPr>
          <w:b/>
          <w:bCs/>
          <w:szCs w:val="21"/>
        </w:rPr>
        <w:t>注：本条对应19版《绿色建筑评价标准》生活便利，6.1.6条</w:t>
      </w:r>
    </w:p>
    <w:p>
      <w:pPr>
        <w:pStyle w:val="42"/>
        <w:ind w:firstLine="0" w:firstLineChars="0"/>
        <w:rPr>
          <w:rFonts w:eastAsia="宋体"/>
          <w:b/>
        </w:rPr>
      </w:pPr>
      <w:r>
        <w:rPr>
          <w:rFonts w:eastAsia="宋体"/>
          <w:b/>
        </w:rPr>
        <w:t>【审查要点】</w:t>
      </w:r>
    </w:p>
    <w:p>
      <w:pPr>
        <w:pStyle w:val="42"/>
        <w:numPr>
          <w:ilvl w:val="0"/>
          <w:numId w:val="397"/>
        </w:numPr>
        <w:ind w:firstLineChars="0"/>
        <w:rPr>
          <w:rFonts w:eastAsia="宋体"/>
        </w:rPr>
      </w:pPr>
      <w:r>
        <w:rPr>
          <w:rFonts w:eastAsia="宋体"/>
          <w:b/>
        </w:rPr>
        <w:t>设计图纸：</w:t>
      </w:r>
    </w:p>
    <w:p>
      <w:pPr>
        <w:pStyle w:val="42"/>
        <w:numPr>
          <w:ilvl w:val="0"/>
          <w:numId w:val="398"/>
        </w:numPr>
        <w:ind w:firstLineChars="0"/>
        <w:rPr>
          <w:rFonts w:eastAsia="宋体"/>
          <w:b/>
        </w:rPr>
      </w:pPr>
      <w:r>
        <w:rPr>
          <w:rFonts w:eastAsia="宋体"/>
          <w:b/>
        </w:rPr>
        <w:t>说明内容：</w:t>
      </w:r>
    </w:p>
    <w:p>
      <w:pPr>
        <w:pStyle w:val="42"/>
        <w:numPr>
          <w:ilvl w:val="0"/>
          <w:numId w:val="399"/>
        </w:numPr>
        <w:ind w:left="709" w:firstLineChars="0"/>
        <w:rPr>
          <w:rFonts w:eastAsia="宋体"/>
        </w:rPr>
      </w:pPr>
      <w:r>
        <w:rPr>
          <w:rFonts w:eastAsia="宋体"/>
        </w:rPr>
        <w:t>设计依据：《居住区智能化系统配置与技术要求》CJ/T 174-2003、《民用建筑电气设计标准》GB51348-2019；</w:t>
      </w:r>
    </w:p>
    <w:p>
      <w:pPr>
        <w:pStyle w:val="42"/>
        <w:numPr>
          <w:ilvl w:val="0"/>
          <w:numId w:val="399"/>
        </w:numPr>
        <w:ind w:left="709" w:firstLineChars="0"/>
        <w:rPr>
          <w:rFonts w:eastAsia="宋体"/>
        </w:rPr>
      </w:pPr>
      <w:r>
        <w:rPr>
          <w:rFonts w:hint="eastAsia" w:eastAsia="宋体"/>
        </w:rPr>
        <w:t>对于</w:t>
      </w:r>
      <w:r>
        <w:rPr>
          <w:rFonts w:eastAsia="宋体"/>
        </w:rPr>
        <w:t>住宅建筑</w:t>
      </w:r>
      <w:r>
        <w:rPr>
          <w:rFonts w:hint="eastAsia" w:eastAsia="宋体"/>
        </w:rPr>
        <w:t>，</w:t>
      </w:r>
      <w:r>
        <w:rPr>
          <w:rFonts w:eastAsia="宋体"/>
        </w:rPr>
        <w:t>系统设计应覆盖下述三个子系统，并根据建设目标确定适宜的分项内容：安全防范子系统：住宅报警装置、访客对讲装置、周界防越报警装置、闭路电视监控、电子巡更装置。管理与监控子系统：自动抄表装置、车辆出入与停车管理装置、紧急广播与背景音乐装置、物业管理计算机系统、公共设备监控装置。通信网络子系统：居住区宽带接入网、有线电视网、电话网等。</w:t>
      </w:r>
    </w:p>
    <w:p>
      <w:pPr>
        <w:pStyle w:val="42"/>
        <w:numPr>
          <w:ilvl w:val="0"/>
          <w:numId w:val="399"/>
        </w:numPr>
        <w:ind w:left="709" w:firstLineChars="0"/>
        <w:rPr>
          <w:rFonts w:eastAsia="宋体"/>
        </w:rPr>
      </w:pPr>
      <w:r>
        <w:rPr>
          <w:rFonts w:hint="eastAsia" w:eastAsia="宋体"/>
        </w:rPr>
        <w:t>对于</w:t>
      </w:r>
      <w:r>
        <w:rPr>
          <w:rFonts w:eastAsia="宋体"/>
        </w:rPr>
        <w:t>公共建筑</w:t>
      </w:r>
      <w:r>
        <w:rPr>
          <w:rFonts w:hint="eastAsia" w:eastAsia="宋体"/>
        </w:rPr>
        <w:t>，</w:t>
      </w:r>
      <w:r>
        <w:rPr>
          <w:rFonts w:eastAsia="宋体"/>
        </w:rPr>
        <w:t>系统设计应覆盖信息设施系统、信息化应用系统、公共安全系统及机房工程等内容，所含子系统及其分项内容如下：信息设施系统：信息接入系统、综合布线系统、用户电话交换系统、无线对讲系统、信息网络系统、有线电视及卫星电视接收系统、公共广播系统、会议系统、移动通信室内信号覆盖系统、信息引导及发布系统、时钟系统等。信息化应用系统：公共服务、智能卡应用、物业管理、信息设施运行管理、信息安全管理、通用业务和专业业务等。公共安全系统：火灾报警系统、安全技术防范系统和应急响应系统。机房工程：消防控制室、安防监控中心、应急响应中心和智能化设备间（弱电间、电信间）、信息接入机房、智能化总控室等。</w:t>
      </w:r>
    </w:p>
    <w:p>
      <w:pPr>
        <w:pStyle w:val="42"/>
        <w:numPr>
          <w:ilvl w:val="0"/>
          <w:numId w:val="398"/>
        </w:numPr>
        <w:ind w:firstLineChars="0"/>
        <w:rPr>
          <w:rFonts w:eastAsia="宋体"/>
          <w:b/>
        </w:rPr>
      </w:pPr>
      <w:r>
        <w:rPr>
          <w:rFonts w:eastAsia="宋体"/>
          <w:b/>
        </w:rPr>
        <w:t>图纸内容：</w:t>
      </w:r>
    </w:p>
    <w:p>
      <w:pPr>
        <w:pStyle w:val="42"/>
        <w:ind w:left="840" w:firstLine="0" w:firstLineChars="0"/>
        <w:rPr>
          <w:rFonts w:eastAsia="宋体"/>
        </w:rPr>
      </w:pPr>
      <w:r>
        <w:rPr>
          <w:rFonts w:eastAsia="宋体"/>
        </w:rPr>
        <w:t>建筑信息网络系统图、机房设计图、主要设备表。</w:t>
      </w:r>
    </w:p>
    <w:p>
      <w:pPr>
        <w:pStyle w:val="42"/>
        <w:numPr>
          <w:ilvl w:val="0"/>
          <w:numId w:val="397"/>
        </w:numPr>
        <w:ind w:firstLineChars="0"/>
        <w:rPr>
          <w:rFonts w:eastAsia="宋体"/>
          <w:b/>
        </w:rPr>
      </w:pPr>
      <w:r>
        <w:rPr>
          <w:rFonts w:eastAsia="宋体"/>
          <w:b/>
        </w:rPr>
        <w:t>技术支撑文件：</w:t>
      </w:r>
    </w:p>
    <w:p>
      <w:pPr>
        <w:pStyle w:val="42"/>
        <w:ind w:firstLine="420"/>
        <w:rPr>
          <w:rFonts w:eastAsia="宋体"/>
        </w:rPr>
      </w:pPr>
      <w:r>
        <w:rPr>
          <w:rFonts w:eastAsia="宋体"/>
        </w:rPr>
        <w:t>无。</w:t>
      </w:r>
    </w:p>
    <w:p>
      <w:pPr>
        <w:pStyle w:val="42"/>
        <w:numPr>
          <w:ilvl w:val="0"/>
          <w:numId w:val="397"/>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0" w:firstLineChars="0"/>
        <w:rPr>
          <w:bCs/>
          <w:szCs w:val="21"/>
        </w:rPr>
      </w:pPr>
    </w:p>
    <w:p>
      <w:pPr>
        <w:ind w:firstLine="0" w:firstLineChars="0"/>
        <w:jc w:val="center"/>
        <w:outlineLvl w:val="2"/>
        <w:rPr>
          <w:b/>
          <w:bCs/>
          <w:szCs w:val="32"/>
        </w:rPr>
      </w:pPr>
      <w:bookmarkStart w:id="70" w:name="_Toc96198188"/>
      <w:r>
        <w:rPr>
          <w:b/>
          <w:bCs/>
          <w:szCs w:val="32"/>
        </w:rPr>
        <w:t>9.2 评分项</w:t>
      </w:r>
      <w:bookmarkEnd w:id="70"/>
    </w:p>
    <w:p>
      <w:pPr>
        <w:keepNext/>
        <w:keepLines/>
        <w:ind w:firstLine="0" w:firstLineChars="0"/>
        <w:outlineLvl w:val="3"/>
        <w:rPr>
          <w:bCs/>
          <w:szCs w:val="28"/>
        </w:rPr>
      </w:pPr>
      <w:r>
        <w:rPr>
          <w:b/>
          <w:bCs/>
          <w:szCs w:val="28"/>
        </w:rPr>
        <w:t>【条文】T.2.1</w:t>
      </w:r>
      <w:r>
        <w:rPr>
          <w:bCs/>
          <w:szCs w:val="28"/>
        </w:rPr>
        <w:t xml:space="preserve"> 设置分类、分级用能自动远传计量系统，且设置能源管理系统实现对建筑能耗的监测、数据分析和管理，评价分值为8分。</w:t>
      </w:r>
    </w:p>
    <w:p>
      <w:pPr>
        <w:widowControl/>
        <w:ind w:firstLine="0" w:firstLineChars="0"/>
        <w:rPr>
          <w:b/>
          <w:bCs/>
          <w:szCs w:val="21"/>
        </w:rPr>
      </w:pPr>
      <w:r>
        <w:rPr>
          <w:b/>
          <w:bCs/>
          <w:szCs w:val="21"/>
        </w:rPr>
        <w:t>注：本条对应19版《绿色建筑评价标准》生活便利，6.2.6条</w:t>
      </w:r>
    </w:p>
    <w:p>
      <w:pPr>
        <w:pStyle w:val="42"/>
        <w:ind w:firstLine="0" w:firstLineChars="0"/>
        <w:rPr>
          <w:rFonts w:eastAsia="宋体"/>
          <w:b/>
        </w:rPr>
      </w:pPr>
      <w:r>
        <w:rPr>
          <w:rFonts w:eastAsia="宋体"/>
          <w:b/>
        </w:rPr>
        <w:t>【审查要点】</w:t>
      </w:r>
      <w:r>
        <w:rPr>
          <w:rFonts w:hint="eastAsia" w:eastAsia="宋体"/>
          <w:bCs w:val="0"/>
        </w:rPr>
        <w:t>（给排水、暖通多专业审查，是否设置能耗监测系统应符合国家地方相关规定要求）</w:t>
      </w:r>
    </w:p>
    <w:p>
      <w:pPr>
        <w:pStyle w:val="42"/>
        <w:numPr>
          <w:ilvl w:val="0"/>
          <w:numId w:val="400"/>
        </w:numPr>
        <w:ind w:firstLineChars="0"/>
        <w:rPr>
          <w:rFonts w:eastAsia="宋体"/>
        </w:rPr>
      </w:pPr>
      <w:r>
        <w:rPr>
          <w:rFonts w:eastAsia="宋体"/>
          <w:b/>
        </w:rPr>
        <w:t>设计图纸：</w:t>
      </w:r>
    </w:p>
    <w:p>
      <w:pPr>
        <w:pStyle w:val="42"/>
        <w:numPr>
          <w:ilvl w:val="0"/>
          <w:numId w:val="401"/>
        </w:numPr>
        <w:ind w:firstLineChars="0"/>
        <w:rPr>
          <w:rFonts w:eastAsia="宋体"/>
          <w:b/>
        </w:rPr>
      </w:pPr>
      <w:r>
        <w:rPr>
          <w:rFonts w:eastAsia="宋体"/>
          <w:b/>
        </w:rPr>
        <w:t>说明内容：</w:t>
      </w:r>
    </w:p>
    <w:p>
      <w:pPr>
        <w:pStyle w:val="42"/>
        <w:numPr>
          <w:ilvl w:val="0"/>
          <w:numId w:val="402"/>
        </w:numPr>
        <w:ind w:left="709" w:firstLineChars="0"/>
        <w:rPr>
          <w:rFonts w:eastAsia="宋体"/>
        </w:rPr>
      </w:pPr>
      <w:r>
        <w:rPr>
          <w:rFonts w:eastAsia="宋体"/>
        </w:rPr>
        <w:t>设计依据：《民用建筑电气设计标准》GB51348-2019、《公共建筑能耗远程监测系统技术规程》JGJ/T</w:t>
      </w:r>
      <w:r>
        <w:rPr>
          <w:rFonts w:hint="eastAsia" w:eastAsia="宋体"/>
        </w:rPr>
        <w:t xml:space="preserve"> </w:t>
      </w:r>
      <w:r>
        <w:rPr>
          <w:rFonts w:eastAsia="宋体"/>
        </w:rPr>
        <w:t>285-2014、《用能单位能源计量器具配备和管理通则》GB 17167-2006</w:t>
      </w:r>
      <w:r>
        <w:rPr>
          <w:rFonts w:hint="eastAsia" w:eastAsia="宋体"/>
        </w:rPr>
        <w:t>及我省相关地方标准</w:t>
      </w:r>
      <w:r>
        <w:rPr>
          <w:rFonts w:eastAsia="宋体"/>
        </w:rPr>
        <w:t>；</w:t>
      </w:r>
    </w:p>
    <w:p>
      <w:pPr>
        <w:pStyle w:val="42"/>
        <w:numPr>
          <w:ilvl w:val="0"/>
          <w:numId w:val="402"/>
        </w:numPr>
        <w:ind w:left="709" w:firstLineChars="0"/>
        <w:rPr>
          <w:rFonts w:eastAsia="宋体"/>
        </w:rPr>
      </w:pPr>
      <w:r>
        <w:rPr>
          <w:rFonts w:eastAsia="宋体"/>
        </w:rPr>
        <w:t>说明电能、燃气、热能计量装置按使用功能分类、分级设置；说明能源计量装置具有远传计量功能；说明设置有能对建筑能耗进行监测、数据分析和管理的能源管理系统。</w:t>
      </w:r>
    </w:p>
    <w:p>
      <w:pPr>
        <w:pStyle w:val="42"/>
        <w:numPr>
          <w:ilvl w:val="0"/>
          <w:numId w:val="401"/>
        </w:numPr>
        <w:ind w:firstLineChars="0"/>
        <w:rPr>
          <w:rFonts w:eastAsia="宋体"/>
          <w:b/>
        </w:rPr>
      </w:pPr>
      <w:r>
        <w:rPr>
          <w:rFonts w:eastAsia="宋体"/>
          <w:b/>
        </w:rPr>
        <w:t>图纸内容：</w:t>
      </w:r>
    </w:p>
    <w:p>
      <w:pPr>
        <w:pStyle w:val="42"/>
        <w:numPr>
          <w:ilvl w:val="0"/>
          <w:numId w:val="403"/>
        </w:numPr>
        <w:ind w:left="709" w:firstLineChars="0"/>
        <w:rPr>
          <w:rFonts w:eastAsia="宋体"/>
        </w:rPr>
      </w:pPr>
      <w:r>
        <w:rPr>
          <w:rFonts w:eastAsia="宋体"/>
        </w:rPr>
        <w:t>能源管理系统的原理图</w:t>
      </w:r>
      <w:r>
        <w:rPr>
          <w:rFonts w:hint="eastAsia" w:eastAsia="宋体"/>
        </w:rPr>
        <w:t>；</w:t>
      </w:r>
    </w:p>
    <w:p>
      <w:pPr>
        <w:pStyle w:val="42"/>
        <w:numPr>
          <w:ilvl w:val="0"/>
          <w:numId w:val="403"/>
        </w:numPr>
        <w:ind w:left="709" w:firstLineChars="0"/>
        <w:rPr>
          <w:rFonts w:eastAsia="宋体"/>
        </w:rPr>
      </w:pPr>
      <w:r>
        <w:rPr>
          <w:rFonts w:hint="eastAsia" w:eastAsia="宋体"/>
        </w:rPr>
        <w:t>设备材料表、平面图</w:t>
      </w:r>
      <w:r>
        <w:rPr>
          <w:rFonts w:eastAsia="宋体"/>
        </w:rPr>
        <w:t>。</w:t>
      </w:r>
    </w:p>
    <w:p>
      <w:pPr>
        <w:pStyle w:val="42"/>
        <w:numPr>
          <w:ilvl w:val="0"/>
          <w:numId w:val="400"/>
        </w:numPr>
        <w:ind w:firstLineChars="0"/>
        <w:rPr>
          <w:rFonts w:eastAsia="宋体"/>
          <w:b/>
        </w:rPr>
      </w:pPr>
      <w:r>
        <w:rPr>
          <w:rFonts w:eastAsia="宋体"/>
          <w:b/>
        </w:rPr>
        <w:t>技术支撑文件：</w:t>
      </w:r>
    </w:p>
    <w:p>
      <w:pPr>
        <w:pStyle w:val="42"/>
        <w:ind w:firstLine="420"/>
        <w:rPr>
          <w:rFonts w:eastAsia="宋体"/>
        </w:rPr>
      </w:pPr>
      <w:r>
        <w:rPr>
          <w:rFonts w:eastAsia="宋体"/>
        </w:rPr>
        <w:t>无。</w:t>
      </w:r>
    </w:p>
    <w:p>
      <w:pPr>
        <w:pStyle w:val="42"/>
        <w:numPr>
          <w:ilvl w:val="0"/>
          <w:numId w:val="400"/>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0" w:firstLineChars="0"/>
        <w:rPr>
          <w:bCs/>
          <w:szCs w:val="21"/>
        </w:rPr>
      </w:pPr>
    </w:p>
    <w:p>
      <w:pPr>
        <w:keepNext/>
        <w:keepLines/>
        <w:ind w:firstLine="0" w:firstLineChars="0"/>
        <w:outlineLvl w:val="3"/>
        <w:rPr>
          <w:bCs/>
          <w:szCs w:val="28"/>
        </w:rPr>
      </w:pPr>
      <w:r>
        <w:rPr>
          <w:b/>
          <w:bCs/>
          <w:szCs w:val="28"/>
        </w:rPr>
        <w:t xml:space="preserve">【条文】T.2.2 </w:t>
      </w:r>
      <w:r>
        <w:rPr>
          <w:bCs/>
          <w:szCs w:val="28"/>
        </w:rPr>
        <w:t>设置PM</w:t>
      </w:r>
      <w:r>
        <w:rPr>
          <w:bCs/>
          <w:szCs w:val="28"/>
          <w:vertAlign w:val="subscript"/>
        </w:rPr>
        <w:t>10</w:t>
      </w:r>
      <w:r>
        <w:rPr>
          <w:bCs/>
          <w:szCs w:val="28"/>
        </w:rPr>
        <w:t>、PM</w:t>
      </w:r>
      <w:r>
        <w:rPr>
          <w:bCs/>
          <w:szCs w:val="28"/>
          <w:vertAlign w:val="subscript"/>
        </w:rPr>
        <w:t>2.5</w:t>
      </w:r>
      <w:r>
        <w:rPr>
          <w:bCs/>
          <w:szCs w:val="28"/>
        </w:rPr>
        <w:t>、CO</w:t>
      </w:r>
      <w:r>
        <w:rPr>
          <w:bCs/>
          <w:szCs w:val="28"/>
          <w:vertAlign w:val="subscript"/>
        </w:rPr>
        <w:t>2</w:t>
      </w:r>
      <w:r>
        <w:rPr>
          <w:bCs/>
          <w:szCs w:val="28"/>
        </w:rPr>
        <w:t>浓度的空气监测系统，且具有储存至少一年的监测数据和实时显示等功能，评价分值为5分。</w:t>
      </w:r>
    </w:p>
    <w:p>
      <w:pPr>
        <w:widowControl/>
        <w:ind w:firstLine="0" w:firstLineChars="0"/>
        <w:rPr>
          <w:b/>
          <w:bCs/>
          <w:szCs w:val="21"/>
        </w:rPr>
      </w:pPr>
      <w:r>
        <w:rPr>
          <w:b/>
          <w:bCs/>
          <w:szCs w:val="21"/>
        </w:rPr>
        <w:t>注：本条对应19版《绿色建筑评价标准》生活便利，6.2.7条</w:t>
      </w:r>
    </w:p>
    <w:p>
      <w:pPr>
        <w:pStyle w:val="42"/>
        <w:ind w:firstLine="0" w:firstLineChars="0"/>
        <w:rPr>
          <w:rFonts w:eastAsia="宋体"/>
          <w:b/>
        </w:rPr>
      </w:pPr>
      <w:r>
        <w:rPr>
          <w:rFonts w:eastAsia="宋体"/>
          <w:b/>
        </w:rPr>
        <w:t>【审查要点】</w:t>
      </w:r>
      <w:r>
        <w:rPr>
          <w:rFonts w:hint="eastAsia" w:eastAsia="宋体"/>
          <w:bCs w:val="0"/>
        </w:rPr>
        <w:t>（暖通多专业审查）</w:t>
      </w:r>
    </w:p>
    <w:p>
      <w:pPr>
        <w:pStyle w:val="42"/>
        <w:numPr>
          <w:ilvl w:val="0"/>
          <w:numId w:val="404"/>
        </w:numPr>
        <w:ind w:firstLineChars="0"/>
        <w:rPr>
          <w:rFonts w:eastAsia="宋体"/>
        </w:rPr>
      </w:pPr>
      <w:r>
        <w:rPr>
          <w:rFonts w:eastAsia="宋体"/>
          <w:b/>
        </w:rPr>
        <w:t>设计图纸：</w:t>
      </w:r>
    </w:p>
    <w:p>
      <w:pPr>
        <w:pStyle w:val="42"/>
        <w:numPr>
          <w:ilvl w:val="0"/>
          <w:numId w:val="405"/>
        </w:numPr>
        <w:ind w:firstLineChars="0"/>
        <w:rPr>
          <w:rFonts w:eastAsia="宋体"/>
          <w:b/>
        </w:rPr>
      </w:pPr>
      <w:r>
        <w:rPr>
          <w:rFonts w:eastAsia="宋体"/>
          <w:b/>
        </w:rPr>
        <w:t>说明内容：</w:t>
      </w:r>
    </w:p>
    <w:p>
      <w:pPr>
        <w:pStyle w:val="42"/>
        <w:numPr>
          <w:ilvl w:val="0"/>
          <w:numId w:val="406"/>
        </w:numPr>
        <w:ind w:left="709" w:firstLineChars="0"/>
        <w:rPr>
          <w:rFonts w:eastAsia="宋体"/>
        </w:rPr>
      </w:pPr>
      <w:r>
        <w:rPr>
          <w:rFonts w:eastAsia="宋体"/>
        </w:rPr>
        <w:t>设计依据：</w:t>
      </w:r>
      <w:r>
        <w:rPr>
          <w:rFonts w:eastAsia="宋体"/>
          <w:bCs w:val="0"/>
        </w:rPr>
        <w:t>《公共建筑节能设计标准》GB</w:t>
      </w:r>
      <w:r>
        <w:rPr>
          <w:rFonts w:hint="eastAsia" w:eastAsia="宋体"/>
          <w:bCs w:val="0"/>
        </w:rPr>
        <w:t xml:space="preserve"> </w:t>
      </w:r>
      <w:r>
        <w:rPr>
          <w:rFonts w:eastAsia="宋体"/>
          <w:bCs w:val="0"/>
        </w:rPr>
        <w:t>50189-2015</w:t>
      </w:r>
      <w:r>
        <w:rPr>
          <w:rFonts w:eastAsia="宋体"/>
        </w:rPr>
        <w:t>；</w:t>
      </w:r>
    </w:p>
    <w:p>
      <w:pPr>
        <w:pStyle w:val="42"/>
        <w:numPr>
          <w:ilvl w:val="0"/>
          <w:numId w:val="406"/>
        </w:numPr>
        <w:ind w:left="709" w:firstLineChars="0"/>
        <w:rPr>
          <w:rFonts w:eastAsia="宋体"/>
        </w:rPr>
      </w:pPr>
      <w:r>
        <w:rPr>
          <w:rFonts w:hint="eastAsia" w:eastAsia="宋体"/>
        </w:rPr>
        <w:t>说明</w:t>
      </w:r>
      <w:r>
        <w:rPr>
          <w:szCs w:val="28"/>
        </w:rPr>
        <w:t>PM</w:t>
      </w:r>
      <w:r>
        <w:rPr>
          <w:szCs w:val="28"/>
          <w:vertAlign w:val="subscript"/>
        </w:rPr>
        <w:t>10</w:t>
      </w:r>
      <w:r>
        <w:rPr>
          <w:szCs w:val="28"/>
        </w:rPr>
        <w:t>、PM</w:t>
      </w:r>
      <w:r>
        <w:rPr>
          <w:szCs w:val="28"/>
          <w:vertAlign w:val="subscript"/>
        </w:rPr>
        <w:t>2.5</w:t>
      </w:r>
      <w:r>
        <w:rPr>
          <w:szCs w:val="28"/>
        </w:rPr>
        <w:t>、CO</w:t>
      </w:r>
      <w:r>
        <w:rPr>
          <w:szCs w:val="28"/>
          <w:vertAlign w:val="subscript"/>
        </w:rPr>
        <w:t>2</w:t>
      </w:r>
      <w:r>
        <w:rPr>
          <w:rFonts w:hint="eastAsia" w:eastAsia="宋体"/>
        </w:rPr>
        <w:t>浓度的空气监测点设置位置。要求</w:t>
      </w:r>
      <w:r>
        <w:rPr>
          <w:rFonts w:eastAsia="宋体"/>
        </w:rPr>
        <w:t>住宅建筑、宿舍建筑每户监测点设置不少于1个，住宅宜设置在客厅</w:t>
      </w:r>
      <w:r>
        <w:rPr>
          <w:rFonts w:hint="eastAsia" w:eastAsia="宋体"/>
        </w:rPr>
        <w:t>；</w:t>
      </w:r>
      <w:r>
        <w:rPr>
          <w:rFonts w:eastAsia="宋体"/>
        </w:rPr>
        <w:t>公共建筑，每个主要功能房间设置监测点不应少于1个。</w:t>
      </w:r>
    </w:p>
    <w:p>
      <w:pPr>
        <w:pStyle w:val="42"/>
        <w:numPr>
          <w:ilvl w:val="0"/>
          <w:numId w:val="406"/>
        </w:numPr>
        <w:ind w:left="709" w:firstLineChars="0"/>
        <w:rPr>
          <w:rFonts w:eastAsia="宋体"/>
        </w:rPr>
      </w:pPr>
      <w:r>
        <w:rPr>
          <w:rFonts w:hint="eastAsia" w:eastAsia="宋体"/>
        </w:rPr>
        <w:t>明确</w:t>
      </w:r>
      <w:r>
        <w:rPr>
          <w:rFonts w:eastAsia="宋体"/>
        </w:rPr>
        <w:t>监测</w:t>
      </w:r>
      <w:r>
        <w:rPr>
          <w:rFonts w:hint="eastAsia" w:eastAsia="宋体"/>
        </w:rPr>
        <w:t>系统技术要求，具有储存至少一年的监测数据和实时显示等功能，</w:t>
      </w:r>
      <w:r>
        <w:rPr>
          <w:rFonts w:eastAsia="宋体"/>
        </w:rPr>
        <w:t>对污染物浓度的读数时间间隔不得长于10min。</w:t>
      </w:r>
    </w:p>
    <w:p>
      <w:pPr>
        <w:pStyle w:val="42"/>
        <w:numPr>
          <w:ilvl w:val="0"/>
          <w:numId w:val="405"/>
        </w:numPr>
        <w:ind w:firstLineChars="0"/>
        <w:rPr>
          <w:rFonts w:eastAsia="宋体"/>
          <w:b/>
        </w:rPr>
      </w:pPr>
      <w:r>
        <w:rPr>
          <w:rFonts w:eastAsia="宋体"/>
          <w:b/>
        </w:rPr>
        <w:t>图纸内容：</w:t>
      </w:r>
    </w:p>
    <w:p>
      <w:pPr>
        <w:pStyle w:val="42"/>
        <w:ind w:left="709" w:firstLine="0" w:firstLineChars="0"/>
        <w:rPr>
          <w:rFonts w:eastAsia="宋体"/>
        </w:rPr>
      </w:pPr>
      <w:r>
        <w:rPr>
          <w:rFonts w:eastAsia="宋体"/>
        </w:rPr>
        <w:t>监测系统图、</w:t>
      </w:r>
      <w:r>
        <w:rPr>
          <w:rFonts w:hint="eastAsia" w:eastAsia="宋体"/>
        </w:rPr>
        <w:t>平面图，与说明布置点位统一，同时，</w:t>
      </w:r>
      <w:r>
        <w:rPr>
          <w:rFonts w:eastAsia="宋体"/>
        </w:rPr>
        <w:t>监测点宜设置在人员活动时呼吸区附近，距楼地面高度0.8~1.5米，不宜设置在送风口附近。</w:t>
      </w:r>
    </w:p>
    <w:p>
      <w:pPr>
        <w:pStyle w:val="42"/>
        <w:ind w:firstLine="630" w:firstLineChars="300"/>
        <w:rPr>
          <w:rFonts w:eastAsia="宋体"/>
        </w:rPr>
      </w:pPr>
      <w:r>
        <w:rPr>
          <w:rFonts w:eastAsia="宋体"/>
        </w:rPr>
        <w:t>。</w:t>
      </w:r>
    </w:p>
    <w:p>
      <w:pPr>
        <w:pStyle w:val="42"/>
        <w:numPr>
          <w:ilvl w:val="0"/>
          <w:numId w:val="404"/>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404"/>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0" w:firstLineChars="0"/>
        <w:rPr>
          <w:bCs/>
          <w:szCs w:val="21"/>
        </w:rPr>
      </w:pPr>
    </w:p>
    <w:p>
      <w:pPr>
        <w:keepNext/>
        <w:keepLines/>
        <w:ind w:firstLine="0" w:firstLineChars="0"/>
        <w:outlineLvl w:val="3"/>
        <w:rPr>
          <w:bCs/>
          <w:szCs w:val="28"/>
        </w:rPr>
      </w:pPr>
      <w:r>
        <w:rPr>
          <w:b/>
          <w:bCs/>
          <w:szCs w:val="28"/>
        </w:rPr>
        <w:t>【条文】T.2.3</w:t>
      </w:r>
      <w:r>
        <w:rPr>
          <w:bCs/>
          <w:szCs w:val="28"/>
        </w:rPr>
        <w:t xml:space="preserve"> 设置用水量远传计量系统、水质在线监测系统，评价总分值为7分，并按下列规则分别评分并累计：</w:t>
      </w:r>
    </w:p>
    <w:p>
      <w:pPr>
        <w:ind w:firstLine="1054" w:firstLineChars="500"/>
      </w:pPr>
      <w:r>
        <w:rPr>
          <w:b/>
        </w:rPr>
        <w:t>1</w:t>
      </w:r>
      <w:r>
        <w:t xml:space="preserve"> 设置用水量远传计量系统，能分类，分级记录、统计分析各种用水情况，得3分；</w:t>
      </w:r>
    </w:p>
    <w:p>
      <w:pPr>
        <w:ind w:firstLine="1054" w:firstLineChars="500"/>
      </w:pPr>
      <w:r>
        <w:rPr>
          <w:b/>
        </w:rPr>
        <w:t>2</w:t>
      </w:r>
      <w:r>
        <w:t xml:space="preserve"> 利用计量数据进行管网漏损自动检测、分析与整改，管道漏损率低于5%，得2分；</w:t>
      </w:r>
    </w:p>
    <w:p>
      <w:pPr>
        <w:ind w:firstLine="1054" w:firstLineChars="500"/>
      </w:pPr>
      <w:r>
        <w:rPr>
          <w:b/>
        </w:rPr>
        <w:t>3</w:t>
      </w:r>
      <w:r>
        <w:t xml:space="preserve"> 设置水质在线监测系统，监测生活饮用水、管道直饮水、游泳池水、非传统水源、空调冷却水的水质指标，记录并保存水质监测结果，且能随时供用户查询，得2分。</w:t>
      </w:r>
    </w:p>
    <w:p>
      <w:pPr>
        <w:widowControl/>
        <w:ind w:firstLine="0" w:firstLineChars="0"/>
        <w:rPr>
          <w:b/>
          <w:bCs/>
          <w:szCs w:val="21"/>
        </w:rPr>
      </w:pPr>
      <w:r>
        <w:rPr>
          <w:b/>
          <w:bCs/>
          <w:szCs w:val="21"/>
        </w:rPr>
        <w:t>注：本条对应19版《绿色建筑评价标准》生活便利，6.2.8条</w:t>
      </w:r>
    </w:p>
    <w:p>
      <w:pPr>
        <w:widowControl/>
        <w:ind w:firstLine="0" w:firstLineChars="0"/>
        <w:rPr>
          <w:b/>
          <w:bCs/>
          <w:szCs w:val="21"/>
        </w:rPr>
      </w:pPr>
      <w:r>
        <w:rPr>
          <w:b/>
          <w:bCs/>
          <w:szCs w:val="21"/>
        </w:rPr>
        <w:t>【审查要点】</w:t>
      </w:r>
      <w:r>
        <w:rPr>
          <w:rFonts w:hint="eastAsia"/>
          <w:szCs w:val="21"/>
        </w:rPr>
        <w:t>（给排水、暖通多专业审查）</w:t>
      </w:r>
    </w:p>
    <w:p>
      <w:pPr>
        <w:pStyle w:val="42"/>
        <w:numPr>
          <w:ilvl w:val="0"/>
          <w:numId w:val="407"/>
        </w:numPr>
        <w:ind w:firstLineChars="0"/>
        <w:rPr>
          <w:rFonts w:eastAsia="宋体"/>
        </w:rPr>
      </w:pPr>
      <w:r>
        <w:rPr>
          <w:rFonts w:eastAsia="宋体"/>
          <w:b/>
        </w:rPr>
        <w:t>设计图纸：</w:t>
      </w:r>
    </w:p>
    <w:p>
      <w:pPr>
        <w:pStyle w:val="42"/>
        <w:numPr>
          <w:ilvl w:val="0"/>
          <w:numId w:val="408"/>
        </w:numPr>
        <w:ind w:firstLineChars="0"/>
        <w:rPr>
          <w:rFonts w:eastAsia="宋体"/>
          <w:b/>
        </w:rPr>
      </w:pPr>
      <w:r>
        <w:rPr>
          <w:rFonts w:eastAsia="宋体"/>
          <w:b/>
        </w:rPr>
        <w:t>说明内容：</w:t>
      </w:r>
    </w:p>
    <w:p>
      <w:pPr>
        <w:pStyle w:val="42"/>
        <w:numPr>
          <w:ilvl w:val="0"/>
          <w:numId w:val="409"/>
        </w:numPr>
        <w:ind w:left="709" w:firstLineChars="0"/>
        <w:rPr>
          <w:rFonts w:eastAsia="宋体"/>
        </w:rPr>
      </w:pPr>
      <w:r>
        <w:rPr>
          <w:rFonts w:eastAsia="宋体"/>
        </w:rPr>
        <w:t>设计依据：</w:t>
      </w:r>
      <w:r>
        <w:rPr>
          <w:rFonts w:eastAsia="宋体"/>
          <w:bCs w:val="0"/>
        </w:rPr>
        <w:t>《民用建筑设计统一标准》GB</w:t>
      </w:r>
      <w:r>
        <w:rPr>
          <w:rFonts w:hint="eastAsia" w:eastAsia="宋体"/>
          <w:bCs w:val="0"/>
        </w:rPr>
        <w:t xml:space="preserve"> </w:t>
      </w:r>
      <w:r>
        <w:rPr>
          <w:rFonts w:eastAsia="宋体"/>
          <w:bCs w:val="0"/>
        </w:rPr>
        <w:t>50352-2019</w:t>
      </w:r>
      <w:r>
        <w:rPr>
          <w:rFonts w:eastAsia="宋体"/>
        </w:rPr>
        <w:t>；</w:t>
      </w:r>
    </w:p>
    <w:p>
      <w:pPr>
        <w:pStyle w:val="42"/>
        <w:numPr>
          <w:ilvl w:val="0"/>
          <w:numId w:val="409"/>
        </w:numPr>
        <w:ind w:left="709" w:firstLineChars="0"/>
        <w:rPr>
          <w:rFonts w:eastAsia="宋体"/>
        </w:rPr>
      </w:pPr>
      <w:r>
        <w:rPr>
          <w:rFonts w:hint="eastAsia" w:eastAsia="宋体"/>
        </w:rPr>
        <w:t>说明中应明确水量远传计量管理系统的设置情况，</w:t>
      </w:r>
      <w:r>
        <w:rPr>
          <w:rFonts w:eastAsia="宋体"/>
        </w:rPr>
        <w:t>水表按照使用用途、付费或管理单元</w:t>
      </w:r>
      <w:r>
        <w:rPr>
          <w:rFonts w:hint="eastAsia" w:eastAsia="宋体"/>
        </w:rPr>
        <w:t>分类</w:t>
      </w:r>
      <w:r>
        <w:rPr>
          <w:rFonts w:eastAsia="宋体"/>
        </w:rPr>
        <w:t>设置</w:t>
      </w:r>
      <w:r>
        <w:rPr>
          <w:rFonts w:hint="eastAsia" w:eastAsia="宋体"/>
        </w:rPr>
        <w:t>；</w:t>
      </w:r>
      <w:r>
        <w:rPr>
          <w:rFonts w:eastAsia="宋体"/>
        </w:rPr>
        <w:t>分级水表按照总用水计量、建筑物用水计量、用水点计量设置。；</w:t>
      </w:r>
    </w:p>
    <w:p>
      <w:pPr>
        <w:pStyle w:val="42"/>
        <w:numPr>
          <w:ilvl w:val="0"/>
          <w:numId w:val="409"/>
        </w:numPr>
        <w:ind w:left="709" w:firstLineChars="0"/>
        <w:rPr>
          <w:rFonts w:eastAsia="宋体"/>
        </w:rPr>
      </w:pPr>
      <w:r>
        <w:rPr>
          <w:rFonts w:hint="eastAsia" w:eastAsia="宋体"/>
        </w:rPr>
        <w:t>要求</w:t>
      </w:r>
      <w:r>
        <w:rPr>
          <w:rFonts w:eastAsia="宋体"/>
        </w:rPr>
        <w:t>分级计量</w:t>
      </w:r>
      <w:r>
        <w:rPr>
          <w:rFonts w:hint="eastAsia" w:eastAsia="宋体"/>
        </w:rPr>
        <w:t>远传</w:t>
      </w:r>
      <w:r>
        <w:rPr>
          <w:rFonts w:eastAsia="宋体"/>
        </w:rPr>
        <w:t>水表安装率应达100%</w:t>
      </w:r>
      <w:r>
        <w:rPr>
          <w:rFonts w:hint="eastAsia" w:eastAsia="宋体"/>
        </w:rPr>
        <w:t>，</w:t>
      </w:r>
      <w:r>
        <w:rPr>
          <w:rFonts w:eastAsia="宋体"/>
        </w:rPr>
        <w:t>下级水表的设置应覆盖上一级水表的所有出流量，不得出现无计量支路</w:t>
      </w:r>
      <w:r>
        <w:rPr>
          <w:rFonts w:hint="eastAsia" w:eastAsia="宋体"/>
        </w:rPr>
        <w:t>，实现管网漏损自动检测、分析与整改；</w:t>
      </w:r>
    </w:p>
    <w:p>
      <w:pPr>
        <w:pStyle w:val="42"/>
        <w:numPr>
          <w:ilvl w:val="0"/>
          <w:numId w:val="409"/>
        </w:numPr>
        <w:ind w:left="709" w:firstLineChars="0"/>
        <w:rPr>
          <w:rFonts w:eastAsia="宋体"/>
        </w:rPr>
      </w:pPr>
      <w:r>
        <w:rPr>
          <w:rFonts w:hint="eastAsia" w:eastAsia="宋体"/>
        </w:rPr>
        <w:t>明确</w:t>
      </w:r>
      <w:r>
        <w:rPr>
          <w:rFonts w:eastAsia="宋体"/>
        </w:rPr>
        <w:t>建筑中设有的各类供水系统均应设置水质在线监测系统。实现水质在线监测需要设计并配置在线检测仪器设备，检测关键性位置和代表性测点的水质指标。</w:t>
      </w:r>
    </w:p>
    <w:p>
      <w:pPr>
        <w:pStyle w:val="42"/>
        <w:numPr>
          <w:ilvl w:val="0"/>
          <w:numId w:val="408"/>
        </w:numPr>
        <w:ind w:firstLineChars="0"/>
        <w:rPr>
          <w:rFonts w:eastAsia="宋体"/>
          <w:b/>
        </w:rPr>
      </w:pPr>
      <w:r>
        <w:rPr>
          <w:rFonts w:eastAsia="宋体"/>
          <w:b/>
        </w:rPr>
        <w:t>图纸内容：</w:t>
      </w:r>
    </w:p>
    <w:p>
      <w:pPr>
        <w:pStyle w:val="42"/>
        <w:ind w:firstLine="420"/>
        <w:rPr>
          <w:rFonts w:eastAsia="宋体"/>
        </w:rPr>
      </w:pPr>
      <w:r>
        <w:rPr>
          <w:rFonts w:eastAsia="宋体"/>
        </w:rPr>
        <w:t>远传水表点位及水质在线监测系统点位智能化系统</w:t>
      </w:r>
      <w:r>
        <w:rPr>
          <w:rFonts w:hint="eastAsia" w:eastAsia="宋体"/>
        </w:rPr>
        <w:t>平面图及系统图</w:t>
      </w:r>
      <w:r>
        <w:rPr>
          <w:rFonts w:eastAsia="宋体"/>
        </w:rPr>
        <w:t>。</w:t>
      </w:r>
    </w:p>
    <w:p>
      <w:pPr>
        <w:pStyle w:val="42"/>
        <w:numPr>
          <w:ilvl w:val="0"/>
          <w:numId w:val="407"/>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407"/>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0" w:firstLineChars="0"/>
        <w:rPr>
          <w:b/>
          <w:bCs/>
          <w:szCs w:val="21"/>
        </w:rPr>
      </w:pPr>
    </w:p>
    <w:p>
      <w:pPr>
        <w:keepNext/>
        <w:keepLines/>
        <w:ind w:firstLine="0" w:firstLineChars="0"/>
        <w:outlineLvl w:val="3"/>
        <w:rPr>
          <w:bCs/>
          <w:szCs w:val="28"/>
        </w:rPr>
      </w:pPr>
      <w:r>
        <w:rPr>
          <w:b/>
          <w:bCs/>
          <w:szCs w:val="28"/>
        </w:rPr>
        <w:t xml:space="preserve">【条文】T.2.4 </w:t>
      </w:r>
      <w:r>
        <w:rPr>
          <w:bCs/>
          <w:szCs w:val="28"/>
        </w:rPr>
        <w:t>具有智能化服务系统，评价总分值为9分，并按下列规则分别评分并累计：</w:t>
      </w:r>
    </w:p>
    <w:p>
      <w:pPr>
        <w:ind w:firstLine="1054" w:firstLineChars="500"/>
      </w:pPr>
      <w:r>
        <w:rPr>
          <w:b/>
        </w:rPr>
        <w:t>1</w:t>
      </w:r>
      <w:r>
        <w:t xml:space="preserve"> 具有家电控制、照明控制、安全报警、环境监测、建筑设备控制、工作生活服务等至少3种类型功能，得3分；</w:t>
      </w:r>
    </w:p>
    <w:p>
      <w:pPr>
        <w:ind w:firstLine="1054" w:firstLineChars="500"/>
      </w:pPr>
      <w:r>
        <w:rPr>
          <w:b/>
        </w:rPr>
        <w:t>2</w:t>
      </w:r>
      <w:r>
        <w:t xml:space="preserve"> 具有远程监控的功能，得3分；</w:t>
      </w:r>
    </w:p>
    <w:p>
      <w:pPr>
        <w:ind w:firstLine="1054" w:firstLineChars="500"/>
      </w:pPr>
      <w:r>
        <w:rPr>
          <w:b/>
        </w:rPr>
        <w:t>3</w:t>
      </w:r>
      <w:r>
        <w:t xml:space="preserve"> 具有接入智慧城市（城区、社区）的功能，得3分。</w:t>
      </w:r>
    </w:p>
    <w:p>
      <w:pPr>
        <w:widowControl/>
        <w:ind w:firstLine="0" w:firstLineChars="0"/>
        <w:rPr>
          <w:b/>
          <w:bCs/>
          <w:szCs w:val="21"/>
        </w:rPr>
      </w:pPr>
      <w:r>
        <w:rPr>
          <w:b/>
          <w:bCs/>
          <w:szCs w:val="21"/>
        </w:rPr>
        <w:t>注：本条对应19版《绿色建筑评价标准》生活便利，6.2.9条</w:t>
      </w:r>
    </w:p>
    <w:p>
      <w:pPr>
        <w:widowControl/>
        <w:ind w:firstLine="0" w:firstLineChars="0"/>
        <w:rPr>
          <w:b/>
          <w:bCs/>
          <w:szCs w:val="21"/>
        </w:rPr>
      </w:pPr>
      <w:r>
        <w:rPr>
          <w:b/>
          <w:bCs/>
          <w:szCs w:val="21"/>
        </w:rPr>
        <w:t>【审查要点】</w:t>
      </w:r>
    </w:p>
    <w:p>
      <w:pPr>
        <w:pStyle w:val="42"/>
        <w:numPr>
          <w:ilvl w:val="0"/>
          <w:numId w:val="410"/>
        </w:numPr>
        <w:ind w:firstLineChars="0"/>
        <w:rPr>
          <w:rFonts w:eastAsia="宋体"/>
        </w:rPr>
      </w:pPr>
      <w:r>
        <w:rPr>
          <w:rFonts w:eastAsia="宋体"/>
          <w:b/>
        </w:rPr>
        <w:t>设计图纸：</w:t>
      </w:r>
    </w:p>
    <w:p>
      <w:pPr>
        <w:pStyle w:val="42"/>
        <w:numPr>
          <w:ilvl w:val="0"/>
          <w:numId w:val="411"/>
        </w:numPr>
        <w:ind w:firstLineChars="0"/>
        <w:rPr>
          <w:rFonts w:eastAsia="宋体"/>
          <w:b/>
        </w:rPr>
      </w:pPr>
      <w:r>
        <w:rPr>
          <w:rFonts w:eastAsia="宋体"/>
          <w:b/>
        </w:rPr>
        <w:t>说明内容：</w:t>
      </w:r>
    </w:p>
    <w:p>
      <w:pPr>
        <w:pStyle w:val="42"/>
        <w:numPr>
          <w:ilvl w:val="0"/>
          <w:numId w:val="412"/>
        </w:numPr>
        <w:ind w:left="709" w:firstLineChars="0"/>
        <w:rPr>
          <w:rFonts w:eastAsia="宋体"/>
        </w:rPr>
      </w:pPr>
      <w:r>
        <w:rPr>
          <w:rFonts w:eastAsia="宋体"/>
        </w:rPr>
        <w:t>设计依据：</w:t>
      </w:r>
      <w:r>
        <w:rPr>
          <w:rFonts w:eastAsia="宋体"/>
          <w:bCs w:val="0"/>
        </w:rPr>
        <w:t>《智能建筑设计标准》GB</w:t>
      </w:r>
      <w:r>
        <w:rPr>
          <w:rFonts w:hint="eastAsia" w:eastAsia="宋体"/>
          <w:bCs w:val="0"/>
        </w:rPr>
        <w:t>/</w:t>
      </w:r>
      <w:r>
        <w:rPr>
          <w:rFonts w:eastAsia="宋体"/>
          <w:bCs w:val="0"/>
        </w:rPr>
        <w:t>T 50314-2015</w:t>
      </w:r>
      <w:r>
        <w:rPr>
          <w:rFonts w:eastAsia="宋体"/>
        </w:rPr>
        <w:t>；</w:t>
      </w:r>
    </w:p>
    <w:p>
      <w:pPr>
        <w:pStyle w:val="42"/>
        <w:numPr>
          <w:ilvl w:val="0"/>
          <w:numId w:val="412"/>
        </w:numPr>
        <w:ind w:left="709" w:firstLineChars="0"/>
        <w:rPr>
          <w:rFonts w:eastAsia="宋体"/>
        </w:rPr>
      </w:pPr>
      <w:r>
        <w:rPr>
          <w:rFonts w:eastAsia="宋体"/>
        </w:rPr>
        <w:t>住宅建筑每户户内均应设置智能化服务系统终端设备</w:t>
      </w:r>
      <w:r>
        <w:rPr>
          <w:rFonts w:hint="eastAsia" w:eastAsia="宋体"/>
        </w:rPr>
        <w:t>；</w:t>
      </w:r>
      <w:r>
        <w:rPr>
          <w:rFonts w:eastAsia="宋体"/>
        </w:rPr>
        <w:t>公共建筑主要功能房间内应设置智能化服务系统终端设备；</w:t>
      </w:r>
    </w:p>
    <w:p>
      <w:pPr>
        <w:pStyle w:val="42"/>
        <w:numPr>
          <w:ilvl w:val="0"/>
          <w:numId w:val="412"/>
        </w:numPr>
        <w:ind w:left="709" w:firstLineChars="0"/>
        <w:rPr>
          <w:rFonts w:eastAsia="宋体"/>
        </w:rPr>
      </w:pPr>
      <w:r>
        <w:rPr>
          <w:rFonts w:hint="eastAsia" w:eastAsia="宋体"/>
        </w:rPr>
        <w:t>明确</w:t>
      </w:r>
      <w:r>
        <w:rPr>
          <w:rFonts w:eastAsia="宋体"/>
        </w:rPr>
        <w:t>智能化服务系统的控制方式</w:t>
      </w:r>
      <w:r>
        <w:rPr>
          <w:rFonts w:hint="eastAsia" w:eastAsia="宋体"/>
        </w:rPr>
        <w:t>，</w:t>
      </w:r>
      <w:r>
        <w:rPr>
          <w:rFonts w:eastAsia="宋体"/>
        </w:rPr>
        <w:t>包括电话或网络远程控制、室内外遥控、红外转发以及可编程定时控制等，根据系统类型及使用特点选择合理的控制方式。具有远程监控功能的智能化服务系统应至少达到3种类型。使用者可通过以太网、移动数据网实现对建筑室内物理环境状况、设备设施状态的监测；</w:t>
      </w:r>
    </w:p>
    <w:p>
      <w:pPr>
        <w:pStyle w:val="42"/>
        <w:numPr>
          <w:ilvl w:val="0"/>
          <w:numId w:val="412"/>
        </w:numPr>
        <w:ind w:left="709" w:firstLineChars="0"/>
        <w:rPr>
          <w:rFonts w:eastAsia="宋体"/>
        </w:rPr>
      </w:pPr>
      <w:r>
        <w:rPr>
          <w:rFonts w:eastAsia="宋体"/>
        </w:rPr>
        <w:t>智能化服务系统平台能够与所在的智慧城市（城区、社区）平台对接，智慧城市（城区、社区）的智能化服务系统一般包括智慧物业管理、电子商务服务、智慧养老服务、智慧家居、智慧医院、智慧校园等。要求住宅建筑中常见的智能化服务功能的5个系统中应至少实现1个系统与智慧城市（城区、社区）平台对接，或预留通讯接口。</w:t>
      </w:r>
    </w:p>
    <w:p>
      <w:pPr>
        <w:pStyle w:val="42"/>
        <w:numPr>
          <w:ilvl w:val="0"/>
          <w:numId w:val="411"/>
        </w:numPr>
        <w:ind w:firstLineChars="0"/>
        <w:rPr>
          <w:rFonts w:eastAsia="宋体"/>
          <w:b/>
        </w:rPr>
      </w:pPr>
      <w:r>
        <w:rPr>
          <w:rFonts w:eastAsia="宋体"/>
          <w:b/>
        </w:rPr>
        <w:t>图纸内容：</w:t>
      </w:r>
    </w:p>
    <w:p>
      <w:pPr>
        <w:pStyle w:val="42"/>
        <w:numPr>
          <w:ilvl w:val="0"/>
          <w:numId w:val="413"/>
        </w:numPr>
        <w:ind w:left="709" w:firstLineChars="0"/>
        <w:rPr>
          <w:rFonts w:eastAsia="宋体"/>
        </w:rPr>
      </w:pPr>
      <w:r>
        <w:rPr>
          <w:rFonts w:hint="eastAsia" w:eastAsia="宋体"/>
        </w:rPr>
        <w:t>智能化终端设备平面图、系统图。</w:t>
      </w:r>
    </w:p>
    <w:p>
      <w:pPr>
        <w:pStyle w:val="42"/>
        <w:numPr>
          <w:ilvl w:val="0"/>
          <w:numId w:val="413"/>
        </w:numPr>
        <w:ind w:left="709" w:firstLineChars="0"/>
        <w:rPr>
          <w:rFonts w:eastAsia="宋体"/>
        </w:rPr>
      </w:pPr>
      <w:r>
        <w:rPr>
          <w:rFonts w:eastAsia="宋体"/>
        </w:rPr>
        <w:t>设备材料表、系统图、平面布置图表达设置有照明智能控制、安全报警、环境监测、建筑设备控制、智能化停车管理及物业管理平台等至少4种类型的服务功能；预留接入智慧城市（城区、社区）的通讯接口。</w:t>
      </w:r>
    </w:p>
    <w:p>
      <w:pPr>
        <w:pStyle w:val="42"/>
        <w:numPr>
          <w:ilvl w:val="0"/>
          <w:numId w:val="413"/>
        </w:numPr>
        <w:ind w:left="709" w:firstLineChars="0"/>
        <w:rPr>
          <w:rFonts w:eastAsia="宋体"/>
        </w:rPr>
      </w:pPr>
      <w:r>
        <w:rPr>
          <w:rFonts w:eastAsia="宋体"/>
        </w:rPr>
        <w:t>系统图表达设置有远程监控的平台</w:t>
      </w:r>
      <w:r>
        <w:rPr>
          <w:rFonts w:hint="eastAsia" w:eastAsia="宋体"/>
        </w:rPr>
        <w:t>。</w:t>
      </w:r>
    </w:p>
    <w:p>
      <w:pPr>
        <w:pStyle w:val="42"/>
        <w:numPr>
          <w:ilvl w:val="0"/>
          <w:numId w:val="410"/>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410"/>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
          <w:bCs/>
          <w:szCs w:val="28"/>
        </w:rPr>
      </w:pPr>
      <w:r>
        <w:rPr>
          <w:b/>
          <w:bCs/>
          <w:szCs w:val="28"/>
        </w:rPr>
        <w:t>【条文】</w:t>
      </w:r>
      <w:r>
        <w:rPr>
          <w:rFonts w:hint="eastAsia"/>
          <w:b/>
          <w:bCs/>
          <w:szCs w:val="28"/>
        </w:rPr>
        <w:t>T</w:t>
      </w:r>
      <w:r>
        <w:rPr>
          <w:b/>
          <w:bCs/>
          <w:szCs w:val="28"/>
        </w:rPr>
        <w:t>.2.5</w:t>
      </w:r>
      <w:r>
        <w:rPr>
          <w:bCs/>
          <w:szCs w:val="28"/>
        </w:rPr>
        <w:t xml:space="preserve"> 绿化灌溉及空调冷却水系统采用节水设备或技术，评价总分值为12分，并按下列规则分别评分并累计：</w:t>
      </w:r>
    </w:p>
    <w:p>
      <w:pPr>
        <w:ind w:firstLine="1054" w:firstLineChars="500"/>
      </w:pPr>
      <w:r>
        <w:rPr>
          <w:b/>
        </w:rPr>
        <w:t xml:space="preserve">1 </w:t>
      </w:r>
      <w:r>
        <w:t>绿化灌溉采用节水设备或技术，并按下列规则评分：</w:t>
      </w:r>
    </w:p>
    <w:p>
      <w:pPr>
        <w:ind w:firstLine="1054" w:firstLineChars="500"/>
      </w:pPr>
      <w:r>
        <w:rPr>
          <w:b/>
        </w:rPr>
        <w:t>1</w:t>
      </w:r>
      <w:r>
        <w:t>）采用节水灌溉系统，得4分。</w:t>
      </w:r>
    </w:p>
    <w:p>
      <w:pPr>
        <w:ind w:firstLine="1054" w:firstLineChars="500"/>
      </w:pPr>
      <w:r>
        <w:rPr>
          <w:b/>
        </w:rPr>
        <w:t>2</w:t>
      </w:r>
      <w:r>
        <w:t>）在采用节水灌溉系统的基础上，设置土壤湿度感应器、雨天自动关闭装置等节水控制措施，或种植无须永久灌溉植物，得6分。</w:t>
      </w:r>
    </w:p>
    <w:p>
      <w:pPr>
        <w:ind w:firstLine="1054" w:firstLineChars="500"/>
      </w:pPr>
      <w:r>
        <w:rPr>
          <w:b/>
        </w:rPr>
        <w:t xml:space="preserve">2 </w:t>
      </w:r>
      <w:r>
        <w:t>空调冷却水系统采用节水设备或技术：</w:t>
      </w:r>
    </w:p>
    <w:p>
      <w:pPr>
        <w:ind w:firstLine="1054" w:firstLineChars="500"/>
      </w:pPr>
      <w:r>
        <w:rPr>
          <w:b/>
        </w:rPr>
        <w:t>1</w:t>
      </w:r>
      <w:r>
        <w:t>）循环冷却水系统采取设置水处理措施、加大集水盘、设置平衡管或平衡水箱等方式，避免冷却水泵停泵时冷却水溢出，得3分。</w:t>
      </w:r>
    </w:p>
    <w:p>
      <w:pPr>
        <w:ind w:firstLine="1054" w:firstLineChars="500"/>
      </w:pPr>
      <w:r>
        <w:rPr>
          <w:b/>
        </w:rPr>
        <w:t>2</w:t>
      </w:r>
      <w:r>
        <w:t>）采用无蒸发耗水量的冷却技术，得6分。</w:t>
      </w:r>
    </w:p>
    <w:p>
      <w:pPr>
        <w:ind w:firstLine="0" w:firstLineChars="0"/>
      </w:pPr>
      <w:r>
        <w:rPr>
          <w:b/>
        </w:rPr>
        <w:t>注：本条对应19版《绿色建筑评价标准》资源节约，7.2.11条</w:t>
      </w:r>
    </w:p>
    <w:p>
      <w:pPr>
        <w:widowControl/>
        <w:ind w:firstLine="0" w:firstLineChars="0"/>
        <w:rPr>
          <w:b/>
          <w:bCs/>
          <w:szCs w:val="21"/>
        </w:rPr>
      </w:pPr>
      <w:r>
        <w:rPr>
          <w:b/>
          <w:bCs/>
          <w:szCs w:val="21"/>
        </w:rPr>
        <w:t>【审查要点】</w:t>
      </w:r>
      <w:r>
        <w:rPr>
          <w:rFonts w:hint="eastAsia"/>
          <w:bCs/>
          <w:szCs w:val="21"/>
        </w:rPr>
        <w:t>（给排水多专业审查，弱电审查第1.</w:t>
      </w:r>
      <w:r>
        <w:rPr>
          <w:bCs/>
          <w:szCs w:val="21"/>
        </w:rPr>
        <w:t xml:space="preserve"> </w:t>
      </w:r>
      <w:r>
        <w:rPr>
          <w:rFonts w:hint="eastAsia"/>
          <w:bCs/>
          <w:szCs w:val="21"/>
        </w:rPr>
        <w:t>2）款）</w:t>
      </w:r>
    </w:p>
    <w:p>
      <w:pPr>
        <w:pStyle w:val="42"/>
        <w:numPr>
          <w:ilvl w:val="0"/>
          <w:numId w:val="414"/>
        </w:numPr>
        <w:ind w:firstLineChars="0"/>
        <w:rPr>
          <w:rFonts w:eastAsia="宋体"/>
        </w:rPr>
      </w:pPr>
      <w:r>
        <w:rPr>
          <w:rFonts w:eastAsia="宋体"/>
          <w:b/>
        </w:rPr>
        <w:t>设计图纸：</w:t>
      </w:r>
    </w:p>
    <w:p>
      <w:pPr>
        <w:pStyle w:val="42"/>
        <w:numPr>
          <w:ilvl w:val="0"/>
          <w:numId w:val="415"/>
        </w:numPr>
        <w:ind w:firstLineChars="0"/>
        <w:rPr>
          <w:rFonts w:eastAsia="宋体"/>
          <w:b/>
        </w:rPr>
      </w:pPr>
      <w:r>
        <w:rPr>
          <w:rFonts w:eastAsia="宋体"/>
          <w:b/>
        </w:rPr>
        <w:t>说明内容：</w:t>
      </w:r>
    </w:p>
    <w:p>
      <w:pPr>
        <w:pStyle w:val="42"/>
        <w:numPr>
          <w:ilvl w:val="0"/>
          <w:numId w:val="416"/>
        </w:numPr>
        <w:ind w:left="709" w:firstLineChars="0"/>
        <w:rPr>
          <w:rFonts w:eastAsia="宋体"/>
        </w:rPr>
      </w:pPr>
      <w:r>
        <w:rPr>
          <w:rFonts w:eastAsia="宋体"/>
        </w:rPr>
        <w:t>设计依据：</w:t>
      </w:r>
      <w:r>
        <w:rPr>
          <w:rFonts w:eastAsia="宋体"/>
          <w:bCs w:val="0"/>
        </w:rPr>
        <w:t>《节水灌溉工程技术标准》GB/T 50363-2018、《全国民用建筑工程设计技术措施2009 给水排水》</w:t>
      </w:r>
      <w:r>
        <w:rPr>
          <w:rFonts w:eastAsia="宋体"/>
        </w:rPr>
        <w:t>；</w:t>
      </w:r>
    </w:p>
    <w:p>
      <w:pPr>
        <w:pStyle w:val="42"/>
        <w:numPr>
          <w:ilvl w:val="0"/>
          <w:numId w:val="416"/>
        </w:numPr>
        <w:ind w:left="709" w:firstLineChars="0"/>
        <w:rPr>
          <w:rFonts w:eastAsia="宋体"/>
        </w:rPr>
      </w:pPr>
      <w:r>
        <w:rPr>
          <w:rFonts w:eastAsia="宋体"/>
        </w:rPr>
        <w:t>说明在采用节水灌溉系统的基础上，设置土壤湿度感应器或雨天自动关闭装置等节水控制措施</w:t>
      </w:r>
      <w:r>
        <w:rPr>
          <w:rFonts w:hint="eastAsia" w:eastAsia="宋体"/>
        </w:rPr>
        <w:t>。</w:t>
      </w:r>
    </w:p>
    <w:p>
      <w:pPr>
        <w:pStyle w:val="42"/>
        <w:numPr>
          <w:ilvl w:val="0"/>
          <w:numId w:val="415"/>
        </w:numPr>
        <w:ind w:firstLineChars="0"/>
        <w:rPr>
          <w:rFonts w:eastAsia="宋体"/>
          <w:b/>
        </w:rPr>
      </w:pPr>
      <w:r>
        <w:rPr>
          <w:rFonts w:eastAsia="宋体"/>
          <w:b/>
        </w:rPr>
        <w:t>图纸内容：</w:t>
      </w:r>
    </w:p>
    <w:p>
      <w:pPr>
        <w:pStyle w:val="42"/>
        <w:numPr>
          <w:ilvl w:val="0"/>
          <w:numId w:val="417"/>
        </w:numPr>
        <w:ind w:left="709" w:hanging="425" w:firstLineChars="0"/>
        <w:rPr>
          <w:rFonts w:eastAsia="宋体"/>
        </w:rPr>
      </w:pPr>
      <w:r>
        <w:rPr>
          <w:rFonts w:hint="eastAsia" w:eastAsia="宋体"/>
        </w:rPr>
        <w:t>灌溉系统电气控制原理图、平面图；</w:t>
      </w:r>
    </w:p>
    <w:p>
      <w:pPr>
        <w:pStyle w:val="42"/>
        <w:numPr>
          <w:ilvl w:val="0"/>
          <w:numId w:val="417"/>
        </w:numPr>
        <w:ind w:left="709" w:firstLineChars="0"/>
        <w:rPr>
          <w:rFonts w:eastAsia="宋体"/>
        </w:rPr>
      </w:pPr>
      <w:r>
        <w:rPr>
          <w:rFonts w:hint="eastAsia" w:eastAsia="宋体"/>
        </w:rPr>
        <w:t>节水灌溉设备材料表。</w:t>
      </w:r>
    </w:p>
    <w:p>
      <w:pPr>
        <w:pStyle w:val="42"/>
        <w:numPr>
          <w:ilvl w:val="0"/>
          <w:numId w:val="414"/>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414"/>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ind w:firstLine="0" w:firstLineChars="0"/>
        <w:jc w:val="center"/>
        <w:outlineLvl w:val="2"/>
        <w:rPr>
          <w:b/>
          <w:bCs/>
          <w:szCs w:val="32"/>
        </w:rPr>
      </w:pPr>
      <w:bookmarkStart w:id="71" w:name="_Toc96198189"/>
      <w:r>
        <w:rPr>
          <w:b/>
          <w:bCs/>
          <w:szCs w:val="32"/>
        </w:rPr>
        <w:t xml:space="preserve">9.3 </w:t>
      </w:r>
      <w:r>
        <w:rPr>
          <w:rFonts w:hint="eastAsia"/>
          <w:b/>
          <w:bCs/>
          <w:szCs w:val="32"/>
        </w:rPr>
        <w:t>加分</w:t>
      </w:r>
      <w:r>
        <w:rPr>
          <w:b/>
          <w:bCs/>
          <w:szCs w:val="32"/>
        </w:rPr>
        <w:t>项</w:t>
      </w:r>
      <w:bookmarkEnd w:id="71"/>
    </w:p>
    <w:p>
      <w:pPr>
        <w:pStyle w:val="43"/>
        <w:rPr>
          <w:rFonts w:cs="Times New Roman"/>
          <w:color w:val="auto"/>
        </w:rPr>
      </w:pPr>
      <w:r>
        <w:rPr>
          <w:rFonts w:cs="Times New Roman"/>
          <w:b/>
          <w:color w:val="auto"/>
        </w:rPr>
        <w:t>【条文】</w:t>
      </w:r>
      <w:r>
        <w:rPr>
          <w:rFonts w:hint="eastAsia" w:cs="Times New Roman"/>
          <w:b/>
          <w:color w:val="auto"/>
        </w:rPr>
        <w:t>T</w:t>
      </w:r>
      <w:r>
        <w:rPr>
          <w:rFonts w:cs="Times New Roman"/>
          <w:b/>
          <w:color w:val="auto"/>
        </w:rPr>
        <w:t>.3.</w:t>
      </w:r>
      <w:r>
        <w:rPr>
          <w:rFonts w:hint="eastAsia" w:cs="Times New Roman"/>
          <w:b/>
          <w:color w:val="auto"/>
        </w:rPr>
        <w:t>1</w:t>
      </w:r>
      <w:r>
        <w:rPr>
          <w:rFonts w:cs="Times New Roman"/>
          <w:color w:val="auto"/>
        </w:rPr>
        <w:t xml:space="preserve"> </w:t>
      </w:r>
      <w:r>
        <w:rPr>
          <w:rFonts w:hint="eastAsia" w:cs="Times New Roman"/>
          <w:color w:val="auto"/>
        </w:rPr>
        <w:t>采取节约资源、保护生态环境、保障安全健康、智慧友好运行、传承历史文化等其他创新，并有明显效益，评价总分值为40分。每采取一项，得10分，最高得40分。</w:t>
      </w:r>
    </w:p>
    <w:p>
      <w:pPr>
        <w:adjustRightInd/>
        <w:snapToGrid/>
        <w:ind w:firstLine="0" w:firstLineChars="0"/>
        <w:rPr>
          <w:b/>
        </w:rPr>
      </w:pPr>
      <w:r>
        <w:rPr>
          <w:b/>
        </w:rPr>
        <w:t>注：本条对应19版《绿色建筑评价标准》提高与创新，9.2.10条</w:t>
      </w:r>
    </w:p>
    <w:p>
      <w:pPr>
        <w:adjustRightInd/>
        <w:snapToGrid/>
        <w:ind w:firstLine="0" w:firstLineChars="0"/>
        <w:rPr>
          <w:b/>
        </w:rPr>
      </w:pPr>
      <w:r>
        <w:rPr>
          <w:b/>
        </w:rPr>
        <w:t>【审查要点】</w:t>
      </w:r>
      <w:r>
        <w:rPr>
          <w:rFonts w:hint="eastAsia"/>
          <w:bCs/>
        </w:rPr>
        <w:t>（建筑、结构、给排水、暖通、电气、弱电、景观多专业审查）</w:t>
      </w:r>
    </w:p>
    <w:p>
      <w:pPr>
        <w:pStyle w:val="42"/>
        <w:numPr>
          <w:ilvl w:val="0"/>
          <w:numId w:val="418"/>
        </w:numPr>
        <w:ind w:firstLineChars="0"/>
        <w:rPr>
          <w:rFonts w:eastAsia="宋体"/>
        </w:rPr>
      </w:pPr>
      <w:r>
        <w:rPr>
          <w:rFonts w:eastAsia="宋体"/>
          <w:b/>
        </w:rPr>
        <w:t>设计图纸：</w:t>
      </w:r>
    </w:p>
    <w:p>
      <w:pPr>
        <w:pStyle w:val="42"/>
        <w:numPr>
          <w:ilvl w:val="0"/>
          <w:numId w:val="419"/>
        </w:numPr>
        <w:ind w:firstLineChars="0"/>
        <w:rPr>
          <w:rFonts w:eastAsia="宋体"/>
          <w:b/>
        </w:rPr>
      </w:pPr>
      <w:r>
        <w:rPr>
          <w:rFonts w:eastAsia="宋体"/>
          <w:b/>
        </w:rPr>
        <w:t>说明内容：</w:t>
      </w:r>
    </w:p>
    <w:p>
      <w:pPr>
        <w:pStyle w:val="42"/>
        <w:numPr>
          <w:ilvl w:val="0"/>
          <w:numId w:val="420"/>
        </w:numPr>
        <w:ind w:left="709" w:firstLineChars="0"/>
        <w:rPr>
          <w:rFonts w:eastAsia="宋体"/>
        </w:rPr>
      </w:pPr>
      <w:r>
        <w:rPr>
          <w:rFonts w:hint="eastAsia" w:eastAsia="宋体"/>
        </w:rPr>
        <w:t>采用符合建筑行业绿色发展方向、绿色建筑定义理念的新技术、新产品、新应用、新理念。</w:t>
      </w:r>
    </w:p>
    <w:p>
      <w:pPr>
        <w:pStyle w:val="42"/>
        <w:numPr>
          <w:ilvl w:val="0"/>
          <w:numId w:val="420"/>
        </w:numPr>
        <w:ind w:left="709" w:firstLineChars="0"/>
        <w:rPr>
          <w:rFonts w:eastAsia="宋体"/>
        </w:rPr>
      </w:pPr>
      <w:r>
        <w:rPr>
          <w:rFonts w:hint="eastAsia" w:eastAsia="宋体"/>
        </w:rPr>
        <w:t>创新点应较大幅度地超过相应指标的要求，或达到合理指标但具备显著降低成本或提高工效。</w:t>
      </w:r>
    </w:p>
    <w:p>
      <w:pPr>
        <w:pStyle w:val="42"/>
        <w:numPr>
          <w:ilvl w:val="0"/>
          <w:numId w:val="420"/>
        </w:numPr>
        <w:ind w:left="709" w:firstLineChars="0"/>
        <w:rPr>
          <w:rFonts w:eastAsia="宋体"/>
        </w:rPr>
      </w:pPr>
      <w:r>
        <w:rPr>
          <w:rFonts w:hint="eastAsia" w:eastAsia="宋体"/>
        </w:rPr>
        <w:t>智慧友好运行方面：</w:t>
      </w:r>
    </w:p>
    <w:p>
      <w:pPr>
        <w:pStyle w:val="42"/>
        <w:numPr>
          <w:ilvl w:val="1"/>
          <w:numId w:val="421"/>
        </w:numPr>
        <w:ind w:left="1276" w:firstLineChars="0"/>
        <w:rPr>
          <w:rFonts w:eastAsia="宋体"/>
        </w:rPr>
      </w:pPr>
      <w:r>
        <w:rPr>
          <w:rFonts w:hint="eastAsia" w:eastAsia="宋体"/>
        </w:rPr>
        <w:t>按照智慧建筑的有关标准进行设计并通过评价认定。</w:t>
      </w:r>
    </w:p>
    <w:p>
      <w:pPr>
        <w:pStyle w:val="42"/>
        <w:numPr>
          <w:ilvl w:val="1"/>
          <w:numId w:val="421"/>
        </w:numPr>
        <w:ind w:left="1276" w:firstLineChars="0"/>
        <w:rPr>
          <w:rFonts w:eastAsia="宋体"/>
        </w:rPr>
      </w:pPr>
      <w:r>
        <w:rPr>
          <w:rFonts w:hint="eastAsia" w:eastAsia="宋体"/>
        </w:rPr>
        <w:t>经专项论证，在以下方面效果突出：智慧管理系统、智慧服务系统、智慧家居、智慧教育展示系统、人工智能系统、数据收收分析系统等。</w:t>
      </w:r>
    </w:p>
    <w:p>
      <w:pPr>
        <w:pStyle w:val="42"/>
        <w:numPr>
          <w:ilvl w:val="0"/>
          <w:numId w:val="419"/>
        </w:numPr>
        <w:ind w:firstLineChars="0"/>
        <w:rPr>
          <w:rFonts w:eastAsia="宋体"/>
          <w:b/>
        </w:rPr>
      </w:pPr>
      <w:r>
        <w:rPr>
          <w:rFonts w:eastAsia="宋体"/>
          <w:b/>
        </w:rPr>
        <w:t>图纸内容：</w:t>
      </w:r>
    </w:p>
    <w:p>
      <w:pPr>
        <w:pStyle w:val="42"/>
        <w:ind w:left="840" w:firstLine="0" w:firstLineChars="0"/>
        <w:rPr>
          <w:rFonts w:eastAsia="宋体"/>
        </w:rPr>
      </w:pPr>
      <w:r>
        <w:rPr>
          <w:rFonts w:hint="eastAsia" w:eastAsia="宋体"/>
        </w:rPr>
        <w:t>与设计说明对应的专项设计图纸</w:t>
      </w:r>
      <w:r>
        <w:rPr>
          <w:rFonts w:eastAsia="宋体"/>
        </w:rPr>
        <w:t>。</w:t>
      </w:r>
    </w:p>
    <w:p>
      <w:pPr>
        <w:pStyle w:val="42"/>
        <w:numPr>
          <w:ilvl w:val="0"/>
          <w:numId w:val="418"/>
        </w:numPr>
        <w:ind w:firstLineChars="0"/>
        <w:rPr>
          <w:rFonts w:eastAsia="宋体"/>
          <w:b/>
        </w:rPr>
      </w:pPr>
      <w:r>
        <w:rPr>
          <w:rFonts w:eastAsia="宋体"/>
          <w:b/>
        </w:rPr>
        <w:t>技术支撑文件：</w:t>
      </w:r>
    </w:p>
    <w:p>
      <w:pPr>
        <w:pStyle w:val="42"/>
        <w:ind w:firstLine="420"/>
        <w:rPr>
          <w:rFonts w:eastAsia="宋体"/>
        </w:rPr>
      </w:pPr>
      <w:r>
        <w:rPr>
          <w:rFonts w:hint="eastAsia" w:eastAsia="宋体"/>
        </w:rPr>
        <w:t>专项论证</w:t>
      </w:r>
      <w:r>
        <w:rPr>
          <w:rFonts w:eastAsia="宋体"/>
        </w:rPr>
        <w:t>分析报告。</w:t>
      </w:r>
    </w:p>
    <w:p>
      <w:pPr>
        <w:pStyle w:val="42"/>
        <w:numPr>
          <w:ilvl w:val="0"/>
          <w:numId w:val="418"/>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adjustRightInd/>
        <w:snapToGrid/>
        <w:spacing w:line="240" w:lineRule="auto"/>
        <w:ind w:firstLine="0" w:firstLineChars="0"/>
        <w:jc w:val="left"/>
        <w:rPr>
          <w:bCs/>
          <w:szCs w:val="21"/>
        </w:rPr>
      </w:pPr>
      <w:r>
        <w:br w:type="page"/>
      </w:r>
    </w:p>
    <w:p>
      <w:pPr>
        <w:keepNext/>
        <w:keepLines/>
        <w:ind w:firstLine="0" w:firstLineChars="0"/>
        <w:jc w:val="center"/>
        <w:outlineLvl w:val="1"/>
        <w:rPr>
          <w:b/>
          <w:kern w:val="28"/>
          <w:sz w:val="28"/>
          <w:szCs w:val="32"/>
        </w:rPr>
      </w:pPr>
      <w:bookmarkStart w:id="72" w:name="_Toc96198190"/>
      <w:r>
        <w:rPr>
          <w:b/>
          <w:kern w:val="28"/>
          <w:sz w:val="28"/>
          <w:szCs w:val="32"/>
        </w:rPr>
        <w:t>10 室内装修</w:t>
      </w:r>
      <w:r>
        <w:rPr>
          <w:rFonts w:hint="eastAsia"/>
          <w:b/>
          <w:kern w:val="28"/>
          <w:sz w:val="28"/>
          <w:szCs w:val="32"/>
        </w:rPr>
        <w:t>与材料</w:t>
      </w:r>
      <w:bookmarkEnd w:id="72"/>
    </w:p>
    <w:p>
      <w:pPr>
        <w:ind w:firstLine="0" w:firstLineChars="0"/>
        <w:jc w:val="center"/>
        <w:outlineLvl w:val="2"/>
        <w:rPr>
          <w:b/>
          <w:bCs/>
          <w:szCs w:val="32"/>
        </w:rPr>
      </w:pPr>
      <w:bookmarkStart w:id="73" w:name="_Toc96198191"/>
      <w:r>
        <w:rPr>
          <w:b/>
          <w:bCs/>
          <w:szCs w:val="32"/>
        </w:rPr>
        <w:t>10.1 控制项</w:t>
      </w:r>
      <w:bookmarkEnd w:id="73"/>
    </w:p>
    <w:p>
      <w:pPr>
        <w:keepNext/>
        <w:keepLines/>
        <w:ind w:firstLine="0" w:firstLineChars="0"/>
        <w:outlineLvl w:val="3"/>
        <w:rPr>
          <w:bCs/>
          <w:szCs w:val="28"/>
        </w:rPr>
      </w:pPr>
      <w:r>
        <w:rPr>
          <w:b/>
          <w:bCs/>
          <w:szCs w:val="28"/>
        </w:rPr>
        <w:t>【条文】I.1.</w:t>
      </w:r>
      <w:r>
        <w:rPr>
          <w:rFonts w:hint="eastAsia"/>
          <w:b/>
          <w:bCs/>
          <w:szCs w:val="28"/>
        </w:rPr>
        <w:t>1</w:t>
      </w:r>
      <w:r>
        <w:rPr>
          <w:bCs/>
          <w:szCs w:val="28"/>
        </w:rPr>
        <w:t xml:space="preserve"> 建筑内部的非结构构件、设备及附属设施等应连接牢固并能适应主体结构变形。</w:t>
      </w:r>
    </w:p>
    <w:p>
      <w:pPr>
        <w:widowControl/>
        <w:ind w:firstLine="0" w:firstLineChars="0"/>
        <w:rPr>
          <w:b/>
          <w:bCs/>
          <w:szCs w:val="21"/>
        </w:rPr>
      </w:pPr>
      <w:r>
        <w:rPr>
          <w:b/>
          <w:bCs/>
          <w:szCs w:val="21"/>
        </w:rPr>
        <w:t>注：本条对应19版《绿色建筑评价标准》安全耐久，4.1.4条</w:t>
      </w:r>
    </w:p>
    <w:p>
      <w:pPr>
        <w:pStyle w:val="42"/>
        <w:ind w:firstLine="0" w:firstLineChars="0"/>
        <w:rPr>
          <w:rFonts w:eastAsia="宋体"/>
          <w:b/>
        </w:rPr>
      </w:pPr>
      <w:r>
        <w:rPr>
          <w:rFonts w:eastAsia="宋体"/>
          <w:b/>
        </w:rPr>
        <w:t>【审查要点】</w:t>
      </w:r>
      <w:r>
        <w:rPr>
          <w:rFonts w:hint="eastAsia" w:eastAsia="宋体"/>
          <w:bCs w:val="0"/>
        </w:rPr>
        <w:t>（结构与材料、给排水、暖通、电气多专业审查）</w:t>
      </w:r>
    </w:p>
    <w:p>
      <w:pPr>
        <w:pStyle w:val="42"/>
        <w:numPr>
          <w:ilvl w:val="0"/>
          <w:numId w:val="422"/>
        </w:numPr>
        <w:ind w:firstLineChars="0"/>
        <w:rPr>
          <w:rFonts w:eastAsia="宋体"/>
        </w:rPr>
      </w:pPr>
      <w:r>
        <w:rPr>
          <w:rFonts w:eastAsia="宋体"/>
          <w:b/>
        </w:rPr>
        <w:t>设计图纸：</w:t>
      </w:r>
    </w:p>
    <w:p>
      <w:pPr>
        <w:pStyle w:val="42"/>
        <w:numPr>
          <w:ilvl w:val="0"/>
          <w:numId w:val="423"/>
        </w:numPr>
        <w:ind w:firstLineChars="0"/>
        <w:rPr>
          <w:rFonts w:eastAsia="宋体"/>
          <w:b/>
        </w:rPr>
      </w:pPr>
      <w:r>
        <w:rPr>
          <w:rFonts w:eastAsia="宋体"/>
          <w:b/>
        </w:rPr>
        <w:t>说明内容：</w:t>
      </w:r>
    </w:p>
    <w:p>
      <w:pPr>
        <w:pStyle w:val="39"/>
        <w:numPr>
          <w:ilvl w:val="0"/>
          <w:numId w:val="424"/>
        </w:numPr>
        <w:ind w:left="709" w:firstLineChars="0"/>
      </w:pPr>
      <w:r>
        <w:rPr>
          <w:rFonts w:hint="eastAsia"/>
        </w:rPr>
        <w:t>设计依据：《住宅室内装饰装修设计规范》</w:t>
      </w:r>
      <w:r>
        <w:t>JGJ 367-2015</w:t>
      </w:r>
      <w:r>
        <w:rPr>
          <w:rFonts w:hint="eastAsia"/>
        </w:rPr>
        <w:t>等；</w:t>
      </w:r>
    </w:p>
    <w:p>
      <w:pPr>
        <w:pStyle w:val="39"/>
        <w:numPr>
          <w:ilvl w:val="0"/>
          <w:numId w:val="424"/>
        </w:numPr>
        <w:ind w:hanging="556" w:firstLineChars="0"/>
      </w:pPr>
      <w:r>
        <w:rPr>
          <w:rFonts w:hint="eastAsia"/>
        </w:rPr>
        <w:t>装饰构件之间以及装饰构件与建筑墙体、楼板等构件之间的连接力学性能应满足设计要求，连接可靠并能适合主体结构在地震作用之外各种荷载作用下的变形。</w:t>
      </w:r>
    </w:p>
    <w:p>
      <w:pPr>
        <w:pStyle w:val="39"/>
        <w:numPr>
          <w:ilvl w:val="0"/>
          <w:numId w:val="424"/>
        </w:numPr>
        <w:ind w:hanging="556" w:firstLineChars="0"/>
      </w:pPr>
      <w:r>
        <w:rPr>
          <w:rFonts w:hint="eastAsia"/>
        </w:rPr>
        <w:t>整体卫生间、橱柜、储物柜等建筑及附属设施等应满足建筑使用的安全性。</w:t>
      </w:r>
    </w:p>
    <w:p>
      <w:pPr>
        <w:pStyle w:val="42"/>
        <w:numPr>
          <w:ilvl w:val="0"/>
          <w:numId w:val="423"/>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装饰构件</w:t>
      </w:r>
      <w:r>
        <w:rPr>
          <w:rFonts w:eastAsia="宋体"/>
        </w:rPr>
        <w:t>及附属设施连接部位的构造大样等。</w:t>
      </w:r>
    </w:p>
    <w:p>
      <w:pPr>
        <w:pStyle w:val="42"/>
        <w:numPr>
          <w:ilvl w:val="0"/>
          <w:numId w:val="422"/>
        </w:numPr>
        <w:ind w:firstLineChars="0"/>
        <w:rPr>
          <w:rFonts w:eastAsia="宋体"/>
          <w:b/>
        </w:rPr>
      </w:pPr>
      <w:r>
        <w:rPr>
          <w:rFonts w:eastAsia="宋体"/>
          <w:b/>
        </w:rPr>
        <w:t>技术支撑文件：</w:t>
      </w:r>
    </w:p>
    <w:p>
      <w:pPr>
        <w:pStyle w:val="42"/>
        <w:ind w:firstLine="420"/>
        <w:rPr>
          <w:rFonts w:eastAsia="宋体"/>
        </w:rPr>
      </w:pPr>
      <w:r>
        <w:rPr>
          <w:rFonts w:hint="eastAsia" w:eastAsia="宋体"/>
        </w:rPr>
        <w:t>室内装饰装修承重材料的力学性能进行检测验证报告</w:t>
      </w:r>
      <w:r>
        <w:rPr>
          <w:rFonts w:eastAsia="宋体"/>
        </w:rPr>
        <w:t>。</w:t>
      </w:r>
    </w:p>
    <w:p>
      <w:pPr>
        <w:pStyle w:val="42"/>
        <w:numPr>
          <w:ilvl w:val="0"/>
          <w:numId w:val="422"/>
        </w:numPr>
        <w:ind w:firstLineChars="0"/>
        <w:rPr>
          <w:rFonts w:eastAsia="宋体"/>
          <w:b/>
        </w:rPr>
      </w:pPr>
      <w:r>
        <w:rPr>
          <w:rFonts w:eastAsia="宋体"/>
          <w:b/>
        </w:rPr>
        <w:t>其他支撑文件：</w:t>
      </w:r>
    </w:p>
    <w:p>
      <w:pPr>
        <w:ind w:firstLine="420"/>
      </w:pPr>
      <w:r>
        <w:t>无。</w:t>
      </w:r>
    </w:p>
    <w:p>
      <w:pPr>
        <w:ind w:firstLine="422"/>
        <w:rPr>
          <w:b/>
        </w:rPr>
      </w:pPr>
    </w:p>
    <w:p>
      <w:pPr>
        <w:pStyle w:val="43"/>
        <w:rPr>
          <w:rFonts w:cs="Times New Roman"/>
          <w:color w:val="auto"/>
        </w:rPr>
      </w:pPr>
      <w:r>
        <w:rPr>
          <w:rFonts w:cs="Times New Roman"/>
          <w:b/>
          <w:color w:val="auto"/>
        </w:rPr>
        <w:t>【条文】</w:t>
      </w:r>
      <w:r>
        <w:rPr>
          <w:rFonts w:hint="eastAsia" w:cs="Times New Roman"/>
          <w:b/>
          <w:color w:val="auto"/>
        </w:rPr>
        <w:t>I</w:t>
      </w:r>
      <w:r>
        <w:rPr>
          <w:rFonts w:cs="Times New Roman"/>
          <w:b/>
          <w:color w:val="auto"/>
        </w:rPr>
        <w:t xml:space="preserve">.1.2 </w:t>
      </w:r>
      <w:r>
        <w:rPr>
          <w:rFonts w:cs="Times New Roman"/>
          <w:color w:val="auto"/>
        </w:rPr>
        <w:t>应具有安全防护的警示和引导标识系统。</w:t>
      </w:r>
    </w:p>
    <w:p>
      <w:pPr>
        <w:pStyle w:val="42"/>
        <w:ind w:firstLine="0" w:firstLineChars="0"/>
        <w:rPr>
          <w:rFonts w:eastAsia="宋体"/>
          <w:b/>
        </w:rPr>
      </w:pPr>
      <w:r>
        <w:rPr>
          <w:rFonts w:eastAsia="宋体"/>
          <w:b/>
        </w:rPr>
        <w:t>注：本条对应19版《绿色建筑评价标准》安全耐久，4.1.8条</w:t>
      </w:r>
    </w:p>
    <w:p>
      <w:pPr>
        <w:pStyle w:val="42"/>
        <w:ind w:firstLine="0" w:firstLineChars="0"/>
        <w:rPr>
          <w:rFonts w:eastAsia="宋体"/>
          <w:b/>
        </w:rPr>
      </w:pPr>
      <w:r>
        <w:rPr>
          <w:rFonts w:eastAsia="宋体"/>
          <w:b/>
        </w:rPr>
        <w:t>【审查要点】</w:t>
      </w:r>
      <w:r>
        <w:rPr>
          <w:rFonts w:hint="eastAsia" w:eastAsia="宋体"/>
        </w:rPr>
        <w:t>（室内装修审查室内相关的安全防护警示和引导标识）</w:t>
      </w:r>
    </w:p>
    <w:p>
      <w:pPr>
        <w:pStyle w:val="42"/>
        <w:numPr>
          <w:ilvl w:val="0"/>
          <w:numId w:val="425"/>
        </w:numPr>
        <w:ind w:firstLineChars="0"/>
        <w:rPr>
          <w:rFonts w:eastAsia="宋体"/>
        </w:rPr>
      </w:pPr>
      <w:r>
        <w:rPr>
          <w:rFonts w:eastAsia="宋体"/>
          <w:b/>
        </w:rPr>
        <w:t>设计图纸：</w:t>
      </w:r>
    </w:p>
    <w:p>
      <w:pPr>
        <w:pStyle w:val="42"/>
        <w:numPr>
          <w:ilvl w:val="0"/>
          <w:numId w:val="426"/>
        </w:numPr>
        <w:ind w:firstLineChars="0"/>
        <w:rPr>
          <w:rFonts w:eastAsia="宋体"/>
          <w:b/>
        </w:rPr>
      </w:pPr>
      <w:r>
        <w:rPr>
          <w:rFonts w:eastAsia="宋体"/>
          <w:b/>
        </w:rPr>
        <w:t>说明内容：</w:t>
      </w:r>
    </w:p>
    <w:p>
      <w:pPr>
        <w:pStyle w:val="42"/>
        <w:numPr>
          <w:ilvl w:val="0"/>
          <w:numId w:val="427"/>
        </w:numPr>
        <w:ind w:left="709" w:firstLineChars="0"/>
        <w:rPr>
          <w:rFonts w:eastAsia="宋体"/>
        </w:rPr>
      </w:pPr>
      <w:r>
        <w:rPr>
          <w:rFonts w:eastAsia="宋体"/>
        </w:rPr>
        <w:t>设计依据：《安全标志及其使用导则》GB</w:t>
      </w:r>
      <w:r>
        <w:rPr>
          <w:rFonts w:hint="eastAsia" w:eastAsia="宋体"/>
        </w:rPr>
        <w:t xml:space="preserve"> </w:t>
      </w:r>
      <w:r>
        <w:rPr>
          <w:rFonts w:eastAsia="宋体"/>
        </w:rPr>
        <w:t>2894-2008、《公共建筑标识系统技术规范》GB/T 51223-2017；</w:t>
      </w:r>
    </w:p>
    <w:p>
      <w:pPr>
        <w:pStyle w:val="42"/>
        <w:numPr>
          <w:ilvl w:val="0"/>
          <w:numId w:val="427"/>
        </w:numPr>
        <w:ind w:left="709" w:firstLineChars="0"/>
        <w:rPr>
          <w:rFonts w:eastAsia="宋体"/>
        </w:rPr>
      </w:pPr>
      <w:r>
        <w:rPr>
          <w:rFonts w:eastAsia="宋体"/>
        </w:rPr>
        <w:t>建筑说明内容中明确标识系统要求、标识系统内容及位置，无障碍信息引导设施设置满足《无障碍设计规范》GB</w:t>
      </w:r>
      <w:r>
        <w:rPr>
          <w:rFonts w:hint="eastAsia" w:eastAsia="宋体"/>
        </w:rPr>
        <w:t xml:space="preserve"> </w:t>
      </w:r>
      <w:r>
        <w:rPr>
          <w:rFonts w:eastAsia="宋体"/>
        </w:rPr>
        <w:t>50763-2012的规定。</w:t>
      </w:r>
    </w:p>
    <w:p>
      <w:pPr>
        <w:pStyle w:val="42"/>
        <w:numPr>
          <w:ilvl w:val="0"/>
          <w:numId w:val="426"/>
        </w:numPr>
        <w:ind w:firstLineChars="0"/>
        <w:rPr>
          <w:rFonts w:eastAsia="宋体"/>
          <w:b/>
        </w:rPr>
      </w:pPr>
      <w:r>
        <w:rPr>
          <w:rFonts w:eastAsia="宋体"/>
          <w:b/>
        </w:rPr>
        <w:t>图纸内容：</w:t>
      </w:r>
      <w:r>
        <w:rPr>
          <w:rFonts w:eastAsia="宋体"/>
        </w:rPr>
        <w:t>（标识系统专项图纸）</w:t>
      </w:r>
    </w:p>
    <w:p>
      <w:pPr>
        <w:pStyle w:val="42"/>
        <w:ind w:left="709" w:firstLine="0" w:firstLineChars="0"/>
        <w:rPr>
          <w:rFonts w:eastAsia="宋体"/>
        </w:rPr>
      </w:pPr>
      <w:r>
        <w:rPr>
          <w:rFonts w:hint="eastAsia" w:eastAsia="宋体"/>
        </w:rPr>
        <w:t>图纸中明确室内安全防护的警示和引导标识包括：禁止攀爬、倚靠、伸出窗外、抛物、注意安全、当心碰头、当心夹手等，紧急出口标志、避险处标志、应急避难场所标志等。</w:t>
      </w:r>
    </w:p>
    <w:p>
      <w:pPr>
        <w:pStyle w:val="42"/>
        <w:numPr>
          <w:ilvl w:val="0"/>
          <w:numId w:val="425"/>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425"/>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bCs w:val="0"/>
        </w:rPr>
      </w:pPr>
    </w:p>
    <w:p>
      <w:pPr>
        <w:pStyle w:val="43"/>
        <w:rPr>
          <w:rFonts w:cs="Times New Roman"/>
          <w:color w:val="auto"/>
        </w:rPr>
      </w:pPr>
      <w:r>
        <w:rPr>
          <w:rFonts w:cs="Times New Roman"/>
          <w:b/>
          <w:color w:val="auto"/>
        </w:rPr>
        <w:t>【条文】</w:t>
      </w:r>
      <w:r>
        <w:rPr>
          <w:rFonts w:hint="eastAsia" w:cs="Times New Roman"/>
          <w:b/>
          <w:color w:val="auto"/>
        </w:rPr>
        <w:t>I</w:t>
      </w:r>
      <w:r>
        <w:rPr>
          <w:rFonts w:cs="Times New Roman"/>
          <w:b/>
          <w:color w:val="auto"/>
        </w:rPr>
        <w:t>.1.3</w:t>
      </w:r>
      <w:r>
        <w:rPr>
          <w:rFonts w:cs="Times New Roman"/>
          <w:color w:val="auto"/>
        </w:rPr>
        <w:t xml:space="preserve"> 室内空气中的氨、甲醛、苯、总挥发性有机物、氡等污染物浓度应符合现行国家标准《室内空气质量标准》GB/T</w:t>
      </w:r>
      <w:r>
        <w:rPr>
          <w:rFonts w:hint="eastAsia" w:cs="Times New Roman"/>
          <w:color w:val="auto"/>
        </w:rPr>
        <w:t xml:space="preserve"> </w:t>
      </w:r>
      <w:r>
        <w:rPr>
          <w:rFonts w:cs="Times New Roman"/>
          <w:color w:val="auto"/>
        </w:rPr>
        <w:t>18883-2002的有关规定。建筑室内和建筑主出入口应禁止吸烟，并应在醒目位置设置禁烟标志。</w:t>
      </w:r>
    </w:p>
    <w:p>
      <w:pPr>
        <w:adjustRightInd/>
        <w:snapToGrid/>
        <w:ind w:firstLine="0" w:firstLineChars="0"/>
        <w:rPr>
          <w:b/>
        </w:rPr>
      </w:pPr>
      <w:r>
        <w:rPr>
          <w:b/>
        </w:rPr>
        <w:t>注：本条对应19版《绿色建筑评价标准》健康舒适，5.1.1条</w:t>
      </w:r>
    </w:p>
    <w:p>
      <w:pPr>
        <w:pStyle w:val="42"/>
        <w:ind w:firstLine="0" w:firstLineChars="0"/>
        <w:rPr>
          <w:rFonts w:eastAsia="宋体"/>
          <w:b/>
        </w:rPr>
      </w:pPr>
      <w:r>
        <w:rPr>
          <w:rFonts w:eastAsia="宋体"/>
          <w:b/>
        </w:rPr>
        <w:t>【审查要点】</w:t>
      </w:r>
      <w:r>
        <w:rPr>
          <w:rFonts w:hint="eastAsia" w:eastAsia="宋体"/>
          <w:b/>
        </w:rPr>
        <w:t>（</w:t>
      </w:r>
      <w:r>
        <w:rPr>
          <w:rFonts w:hint="eastAsia" w:eastAsia="宋体"/>
          <w:bCs w:val="0"/>
        </w:rPr>
        <w:t>暖通与建筑物理多专业审查，</w:t>
      </w:r>
      <w:r>
        <w:rPr>
          <w:rFonts w:hint="eastAsia" w:eastAsia="宋体"/>
        </w:rPr>
        <w:t>装修与材料审查“室内污染物浓度”相关内容</w:t>
      </w:r>
      <w:r>
        <w:rPr>
          <w:rFonts w:hint="eastAsia" w:eastAsia="宋体"/>
          <w:b/>
        </w:rPr>
        <w:t>）</w:t>
      </w:r>
    </w:p>
    <w:p>
      <w:pPr>
        <w:pStyle w:val="42"/>
        <w:numPr>
          <w:ilvl w:val="0"/>
          <w:numId w:val="428"/>
        </w:numPr>
        <w:ind w:firstLineChars="0"/>
        <w:rPr>
          <w:rFonts w:eastAsia="宋体"/>
        </w:rPr>
      </w:pPr>
      <w:r>
        <w:rPr>
          <w:rFonts w:eastAsia="宋体"/>
          <w:b/>
        </w:rPr>
        <w:t>设计图纸：</w:t>
      </w:r>
    </w:p>
    <w:p>
      <w:pPr>
        <w:pStyle w:val="42"/>
        <w:numPr>
          <w:ilvl w:val="0"/>
          <w:numId w:val="429"/>
        </w:numPr>
        <w:ind w:firstLineChars="0"/>
        <w:rPr>
          <w:rFonts w:eastAsia="宋体"/>
          <w:b/>
        </w:rPr>
      </w:pPr>
      <w:r>
        <w:rPr>
          <w:rFonts w:eastAsia="宋体"/>
          <w:b/>
        </w:rPr>
        <w:t>说明内容：</w:t>
      </w:r>
    </w:p>
    <w:p>
      <w:pPr>
        <w:pStyle w:val="42"/>
        <w:numPr>
          <w:ilvl w:val="0"/>
          <w:numId w:val="430"/>
        </w:numPr>
        <w:ind w:left="709" w:firstLineChars="0"/>
        <w:rPr>
          <w:rFonts w:eastAsia="宋体"/>
        </w:rPr>
      </w:pPr>
      <w:r>
        <w:rPr>
          <w:rFonts w:eastAsia="宋体"/>
        </w:rPr>
        <w:t>设计依据：《室内空气质量标准》GB/T 18883-2002</w:t>
      </w:r>
      <w:r>
        <w:rPr>
          <w:rFonts w:hint="eastAsia" w:eastAsia="宋体"/>
        </w:rPr>
        <w:t>，《住宅建筑室内装修污染控制技术标准》</w:t>
      </w:r>
      <w:r>
        <w:rPr>
          <w:rFonts w:eastAsia="宋体"/>
        </w:rPr>
        <w:t>JGJ/T 436</w:t>
      </w:r>
      <w:r>
        <w:rPr>
          <w:rFonts w:hint="eastAsia" w:eastAsia="宋体"/>
        </w:rPr>
        <w:t>-</w:t>
      </w:r>
      <w:r>
        <w:rPr>
          <w:rFonts w:eastAsia="宋体"/>
        </w:rPr>
        <w:t>2018</w:t>
      </w:r>
      <w:r>
        <w:rPr>
          <w:rFonts w:hint="eastAsia" w:eastAsia="宋体"/>
        </w:rPr>
        <w:t>、《公共建筑室内空气质量控制设计标准》</w:t>
      </w:r>
      <w:r>
        <w:rPr>
          <w:rFonts w:eastAsia="宋体"/>
        </w:rPr>
        <w:t>JGJ/T 461</w:t>
      </w:r>
      <w:r>
        <w:rPr>
          <w:rFonts w:hint="eastAsia" w:eastAsia="宋体"/>
        </w:rPr>
        <w:t>-</w:t>
      </w:r>
      <w:r>
        <w:rPr>
          <w:rFonts w:eastAsia="宋体"/>
        </w:rPr>
        <w:t>2019</w:t>
      </w:r>
      <w:r>
        <w:rPr>
          <w:rFonts w:hint="eastAsia" w:eastAsia="宋体"/>
        </w:rPr>
        <w:t>、《建筑环境通用规范》GB55016-2021；</w:t>
      </w:r>
    </w:p>
    <w:p>
      <w:pPr>
        <w:pStyle w:val="42"/>
        <w:numPr>
          <w:ilvl w:val="0"/>
          <w:numId w:val="430"/>
        </w:numPr>
        <w:ind w:left="709" w:firstLineChars="0"/>
        <w:rPr>
          <w:rFonts w:eastAsia="宋体"/>
        </w:rPr>
      </w:pPr>
      <w:r>
        <w:rPr>
          <w:rFonts w:eastAsia="宋体"/>
        </w:rPr>
        <w:t>明确室内（含公共区域）空气中的氨、甲醛、苯、总挥发性有机物、氡等污染物浓度标准要求及材料的污染物浓度释放率情况。</w:t>
      </w:r>
    </w:p>
    <w:p>
      <w:pPr>
        <w:pStyle w:val="42"/>
        <w:numPr>
          <w:ilvl w:val="0"/>
          <w:numId w:val="430"/>
        </w:numPr>
        <w:ind w:left="709" w:firstLineChars="0"/>
        <w:rPr>
          <w:rFonts w:eastAsia="宋体"/>
        </w:rPr>
      </w:pPr>
      <w:r>
        <w:rPr>
          <w:rFonts w:hint="eastAsia" w:eastAsia="宋体"/>
        </w:rPr>
        <w:t>非全装修建筑项目本条不要求。</w:t>
      </w:r>
    </w:p>
    <w:p>
      <w:pPr>
        <w:pStyle w:val="42"/>
        <w:numPr>
          <w:ilvl w:val="0"/>
          <w:numId w:val="429"/>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1）材料表中选用装饰装修材料的污染物排放浓度符合设计说明的要求；</w:t>
      </w:r>
    </w:p>
    <w:p>
      <w:pPr>
        <w:pStyle w:val="42"/>
        <w:ind w:left="420" w:firstLine="0" w:firstLineChars="0"/>
        <w:rPr>
          <w:rFonts w:eastAsia="宋体"/>
          <w:b/>
        </w:rPr>
      </w:pPr>
      <w:r>
        <w:rPr>
          <w:rFonts w:eastAsia="宋体"/>
        </w:rPr>
        <w:t>2</w:t>
      </w:r>
      <w:r>
        <w:rPr>
          <w:rFonts w:hint="eastAsia" w:eastAsia="宋体"/>
        </w:rPr>
        <w:t>）建筑室内和建筑主出入口应禁止吸烟，并应在醒目位置设置禁烟标志。</w:t>
      </w:r>
    </w:p>
    <w:p>
      <w:pPr>
        <w:pStyle w:val="42"/>
        <w:numPr>
          <w:ilvl w:val="0"/>
          <w:numId w:val="428"/>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室内污染物浓度模拟分析报告。</w:t>
      </w:r>
    </w:p>
    <w:p>
      <w:pPr>
        <w:pStyle w:val="42"/>
        <w:numPr>
          <w:ilvl w:val="0"/>
          <w:numId w:val="428"/>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Cs/>
          <w:szCs w:val="28"/>
        </w:rPr>
      </w:pPr>
      <w:r>
        <w:rPr>
          <w:rFonts w:hint="eastAsia"/>
          <w:b/>
          <w:bCs/>
          <w:szCs w:val="28"/>
        </w:rPr>
        <w:t>【</w:t>
      </w:r>
      <w:r>
        <w:rPr>
          <w:b/>
          <w:bCs/>
          <w:szCs w:val="28"/>
        </w:rPr>
        <w:t>条文】</w:t>
      </w:r>
      <w:r>
        <w:rPr>
          <w:rFonts w:hint="eastAsia"/>
          <w:b/>
          <w:bCs/>
          <w:szCs w:val="28"/>
        </w:rPr>
        <w:t>I</w:t>
      </w:r>
      <w:r>
        <w:rPr>
          <w:b/>
          <w:bCs/>
          <w:szCs w:val="28"/>
        </w:rPr>
        <w:t>.1.4</w:t>
      </w:r>
      <w:r>
        <w:rPr>
          <w:bCs/>
          <w:szCs w:val="28"/>
        </w:rPr>
        <w:t xml:space="preserve"> 建筑照明应符合下列规定：</w:t>
      </w:r>
    </w:p>
    <w:p>
      <w:pPr>
        <w:ind w:firstLine="1054" w:firstLineChars="500"/>
      </w:pPr>
      <w:r>
        <w:rPr>
          <w:b/>
        </w:rPr>
        <w:t>1</w:t>
      </w:r>
      <w:r>
        <w:t xml:space="preserve"> 照明数量应符合现行国家标准《建筑照明设计标准》GB 50034的规定；</w:t>
      </w:r>
    </w:p>
    <w:p>
      <w:pPr>
        <w:ind w:firstLine="1054" w:firstLineChars="500"/>
      </w:pPr>
      <w:r>
        <w:rPr>
          <w:b/>
        </w:rPr>
        <w:t>2</w:t>
      </w:r>
      <w:r>
        <w:t xml:space="preserve"> 人员长期停留的场所应采用符合现行国家标准《灯和灯系统的光生物安全性》GB/T20145 规定的无危险类照明产品；</w:t>
      </w:r>
    </w:p>
    <w:p>
      <w:pPr>
        <w:ind w:firstLine="1054" w:firstLineChars="500"/>
      </w:pPr>
      <w:r>
        <w:rPr>
          <w:b/>
        </w:rPr>
        <w:t>3</w:t>
      </w:r>
      <w:r>
        <w:t xml:space="preserve"> 选用LED照明产品的光输出波形的波动深度应满足现行国家标准《LED室内照明应用技术要求》GB/T31831 的规定。</w:t>
      </w:r>
    </w:p>
    <w:p>
      <w:pPr>
        <w:ind w:firstLine="0" w:firstLineChars="0"/>
        <w:rPr>
          <w:b/>
        </w:rPr>
      </w:pPr>
      <w:r>
        <w:rPr>
          <w:b/>
        </w:rPr>
        <w:t>注：本条对应19版《绿色建筑评价标准》健康舒适，5.1.5条</w:t>
      </w:r>
    </w:p>
    <w:p>
      <w:pPr>
        <w:widowControl/>
        <w:ind w:firstLine="0" w:firstLineChars="0"/>
        <w:rPr>
          <w:b/>
          <w:bCs/>
          <w:szCs w:val="21"/>
        </w:rPr>
      </w:pPr>
      <w:r>
        <w:rPr>
          <w:b/>
          <w:bCs/>
          <w:szCs w:val="21"/>
        </w:rPr>
        <w:t>【审查要点】</w:t>
      </w:r>
      <w:r>
        <w:rPr>
          <w:rFonts w:hint="eastAsia"/>
          <w:szCs w:val="21"/>
        </w:rPr>
        <w:t>（电气多专业审查）</w:t>
      </w:r>
    </w:p>
    <w:p>
      <w:pPr>
        <w:pStyle w:val="42"/>
        <w:numPr>
          <w:ilvl w:val="0"/>
          <w:numId w:val="431"/>
        </w:numPr>
        <w:ind w:firstLineChars="0"/>
        <w:rPr>
          <w:rFonts w:eastAsia="宋体"/>
        </w:rPr>
      </w:pPr>
      <w:r>
        <w:rPr>
          <w:rFonts w:eastAsia="宋体"/>
          <w:b/>
        </w:rPr>
        <w:t>设计图纸：</w:t>
      </w:r>
    </w:p>
    <w:p>
      <w:pPr>
        <w:pStyle w:val="42"/>
        <w:numPr>
          <w:ilvl w:val="0"/>
          <w:numId w:val="432"/>
        </w:numPr>
        <w:ind w:firstLineChars="0"/>
        <w:rPr>
          <w:rFonts w:eastAsia="宋体"/>
          <w:b/>
        </w:rPr>
      </w:pPr>
      <w:r>
        <w:rPr>
          <w:rFonts w:eastAsia="宋体"/>
          <w:b/>
        </w:rPr>
        <w:t>说明内容：</w:t>
      </w:r>
    </w:p>
    <w:p>
      <w:pPr>
        <w:pStyle w:val="42"/>
        <w:numPr>
          <w:ilvl w:val="0"/>
          <w:numId w:val="433"/>
        </w:numPr>
        <w:ind w:left="709" w:firstLineChars="0"/>
        <w:rPr>
          <w:rFonts w:eastAsia="宋体"/>
        </w:rPr>
      </w:pPr>
      <w:r>
        <w:rPr>
          <w:rFonts w:eastAsia="宋体"/>
        </w:rPr>
        <w:t>设计依据：</w:t>
      </w:r>
      <w:r>
        <w:rPr>
          <w:rFonts w:eastAsia="宋体"/>
          <w:bCs w:val="0"/>
        </w:rPr>
        <w:t>《建筑照明设计标准》GB 50034-2013、《灯和灯系统的光生物安全性》GB/T 20145-2006、《LED室内照明应用技术要求》GB/T 31831-2015</w:t>
      </w:r>
      <w:r>
        <w:rPr>
          <w:rFonts w:eastAsia="宋体"/>
        </w:rPr>
        <w:t>；</w:t>
      </w:r>
    </w:p>
    <w:p>
      <w:pPr>
        <w:pStyle w:val="42"/>
        <w:numPr>
          <w:ilvl w:val="0"/>
          <w:numId w:val="433"/>
        </w:numPr>
        <w:ind w:left="709" w:firstLineChars="0"/>
        <w:rPr>
          <w:rFonts w:eastAsia="宋体"/>
        </w:rPr>
      </w:pPr>
      <w:r>
        <w:rPr>
          <w:rFonts w:eastAsia="宋体"/>
        </w:rPr>
        <w:t>说明主要功能房间的的照度标准值、统一眩光值、一般显色指数等指标满足《建筑照明设计标准》GB 50034-2013中的相关规定</w:t>
      </w:r>
      <w:r>
        <w:rPr>
          <w:rFonts w:hint="eastAsia" w:eastAsia="宋体"/>
        </w:rPr>
        <w:t>；</w:t>
      </w:r>
      <w:r>
        <w:rPr>
          <w:rFonts w:eastAsia="宋体"/>
        </w:rPr>
        <w:t>人员长期停留的场所灯具选型为《灯和灯系统的光生物安全性》GB/T 20145-2006规定的无危险类照明产品</w:t>
      </w:r>
      <w:r>
        <w:rPr>
          <w:rFonts w:hint="eastAsia" w:eastAsia="宋体"/>
        </w:rPr>
        <w:t>；</w:t>
      </w:r>
      <w:r>
        <w:rPr>
          <w:rFonts w:eastAsia="宋体"/>
        </w:rPr>
        <w:t>所选LED照明产品的光输出波形的波动深度满足现行国家标准《LED室内照明应用技术要求》GB/T 31831-2015的规定。</w:t>
      </w:r>
    </w:p>
    <w:p>
      <w:pPr>
        <w:pStyle w:val="42"/>
        <w:numPr>
          <w:ilvl w:val="0"/>
          <w:numId w:val="433"/>
        </w:numPr>
        <w:ind w:left="709" w:firstLineChars="0"/>
        <w:rPr>
          <w:rFonts w:eastAsia="宋体"/>
        </w:rPr>
      </w:pPr>
      <w:r>
        <w:rPr>
          <w:rFonts w:hint="eastAsia" w:eastAsia="宋体"/>
        </w:rPr>
        <w:t>应说明凡需二次装修的场所其相关指标应满足标准对应要求。</w:t>
      </w:r>
    </w:p>
    <w:p>
      <w:pPr>
        <w:pStyle w:val="42"/>
        <w:numPr>
          <w:ilvl w:val="0"/>
          <w:numId w:val="432"/>
        </w:numPr>
        <w:ind w:firstLineChars="0"/>
        <w:rPr>
          <w:rFonts w:eastAsia="宋体"/>
          <w:b/>
        </w:rPr>
      </w:pPr>
      <w:r>
        <w:rPr>
          <w:rFonts w:eastAsia="宋体"/>
          <w:b/>
        </w:rPr>
        <w:t>图纸内容：</w:t>
      </w:r>
    </w:p>
    <w:p>
      <w:pPr>
        <w:pStyle w:val="42"/>
        <w:numPr>
          <w:ilvl w:val="0"/>
          <w:numId w:val="434"/>
        </w:numPr>
        <w:ind w:left="709" w:firstLineChars="0"/>
        <w:rPr>
          <w:rFonts w:eastAsia="宋体"/>
        </w:rPr>
      </w:pPr>
      <w:r>
        <w:rPr>
          <w:rFonts w:hint="eastAsia" w:eastAsia="宋体"/>
        </w:rPr>
        <w:t>装修</w:t>
      </w:r>
      <w:r>
        <w:rPr>
          <w:rFonts w:eastAsia="宋体"/>
        </w:rPr>
        <w:t>照明平面图</w:t>
      </w:r>
      <w:r>
        <w:rPr>
          <w:rFonts w:hint="eastAsia" w:eastAsia="宋体"/>
        </w:rPr>
        <w:t>；</w:t>
      </w:r>
    </w:p>
    <w:p>
      <w:pPr>
        <w:pStyle w:val="42"/>
        <w:numPr>
          <w:ilvl w:val="0"/>
          <w:numId w:val="434"/>
        </w:numPr>
        <w:ind w:left="426" w:hanging="142" w:firstLineChars="0"/>
        <w:rPr>
          <w:rFonts w:eastAsia="宋体"/>
        </w:rPr>
      </w:pPr>
      <w:r>
        <w:rPr>
          <w:rFonts w:hint="eastAsia" w:eastAsia="宋体"/>
        </w:rPr>
        <w:t>灯具材料表。</w:t>
      </w:r>
    </w:p>
    <w:p>
      <w:pPr>
        <w:pStyle w:val="42"/>
        <w:numPr>
          <w:ilvl w:val="0"/>
          <w:numId w:val="431"/>
        </w:numPr>
        <w:ind w:firstLineChars="0"/>
        <w:rPr>
          <w:rFonts w:eastAsia="宋体"/>
          <w:b/>
        </w:rPr>
      </w:pPr>
      <w:r>
        <w:rPr>
          <w:rFonts w:eastAsia="宋体"/>
          <w:b/>
        </w:rPr>
        <w:t>技术支撑文件：</w:t>
      </w:r>
    </w:p>
    <w:p>
      <w:pPr>
        <w:pStyle w:val="42"/>
        <w:ind w:left="420" w:firstLine="0" w:firstLineChars="0"/>
        <w:rPr>
          <w:rFonts w:eastAsia="宋体"/>
        </w:rPr>
      </w:pPr>
      <w:r>
        <w:rPr>
          <w:rFonts w:hint="eastAsia" w:eastAsia="宋体"/>
        </w:rPr>
        <w:t>房间照度计算书</w:t>
      </w:r>
      <w:r>
        <w:rPr>
          <w:rFonts w:eastAsia="宋体"/>
        </w:rPr>
        <w:t>。</w:t>
      </w:r>
    </w:p>
    <w:p>
      <w:pPr>
        <w:pStyle w:val="42"/>
        <w:numPr>
          <w:ilvl w:val="0"/>
          <w:numId w:val="431"/>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pStyle w:val="42"/>
        <w:ind w:left="420" w:firstLine="0" w:firstLineChars="0"/>
        <w:rPr>
          <w:rFonts w:eastAsia="宋体"/>
        </w:rPr>
      </w:pPr>
    </w:p>
    <w:p>
      <w:pPr>
        <w:pStyle w:val="43"/>
        <w:rPr>
          <w:rFonts w:cs="Times New Roman"/>
          <w:color w:val="auto"/>
        </w:rPr>
      </w:pPr>
      <w:r>
        <w:rPr>
          <w:rFonts w:cs="Times New Roman"/>
          <w:b/>
          <w:color w:val="auto"/>
        </w:rPr>
        <w:t>【条文】</w:t>
      </w:r>
      <w:r>
        <w:rPr>
          <w:rFonts w:hint="eastAsia" w:cs="Times New Roman"/>
          <w:b/>
          <w:color w:val="auto"/>
        </w:rPr>
        <w:t>I</w:t>
      </w:r>
      <w:r>
        <w:rPr>
          <w:rFonts w:cs="Times New Roman"/>
          <w:b/>
          <w:color w:val="auto"/>
        </w:rPr>
        <w:t xml:space="preserve">.1.5 </w:t>
      </w:r>
      <w:r>
        <w:rPr>
          <w:rFonts w:cs="Times New Roman"/>
          <w:color w:val="auto"/>
        </w:rPr>
        <w:t>建筑内外均应设置便于识别和使用的标识系统。</w:t>
      </w:r>
    </w:p>
    <w:p>
      <w:pPr>
        <w:ind w:firstLine="0" w:firstLineChars="0"/>
      </w:pPr>
      <w:r>
        <w:rPr>
          <w:b/>
        </w:rPr>
        <w:t>注：本条对应19版《绿色建筑评价标准》环境宜居，8.1.5条</w:t>
      </w:r>
    </w:p>
    <w:p>
      <w:pPr>
        <w:pStyle w:val="42"/>
        <w:ind w:firstLine="0" w:firstLineChars="0"/>
        <w:rPr>
          <w:rFonts w:eastAsia="宋体"/>
          <w:b/>
        </w:rPr>
      </w:pPr>
      <w:r>
        <w:rPr>
          <w:rFonts w:eastAsia="宋体"/>
          <w:b/>
        </w:rPr>
        <w:t>【审查要点】</w:t>
      </w:r>
      <w:r>
        <w:rPr>
          <w:rFonts w:hint="eastAsia" w:eastAsia="宋体"/>
        </w:rPr>
        <w:t>（景观多专业审查，室内装修审查室内相关的标识系统）</w:t>
      </w:r>
    </w:p>
    <w:p>
      <w:pPr>
        <w:pStyle w:val="42"/>
        <w:numPr>
          <w:ilvl w:val="0"/>
          <w:numId w:val="435"/>
        </w:numPr>
        <w:ind w:firstLineChars="0"/>
        <w:rPr>
          <w:rFonts w:eastAsia="宋体"/>
          <w:b/>
        </w:rPr>
      </w:pPr>
      <w:r>
        <w:rPr>
          <w:rFonts w:eastAsia="宋体"/>
          <w:b/>
        </w:rPr>
        <w:t>设计图纸：</w:t>
      </w:r>
    </w:p>
    <w:p>
      <w:pPr>
        <w:pStyle w:val="42"/>
        <w:numPr>
          <w:ilvl w:val="0"/>
          <w:numId w:val="436"/>
        </w:numPr>
        <w:ind w:firstLineChars="0"/>
        <w:rPr>
          <w:rFonts w:eastAsia="宋体"/>
          <w:b/>
        </w:rPr>
      </w:pPr>
      <w:r>
        <w:rPr>
          <w:rFonts w:eastAsia="宋体"/>
          <w:b/>
        </w:rPr>
        <w:t>说明内容：</w:t>
      </w:r>
    </w:p>
    <w:p>
      <w:pPr>
        <w:pStyle w:val="42"/>
        <w:numPr>
          <w:ilvl w:val="0"/>
          <w:numId w:val="437"/>
        </w:numPr>
        <w:ind w:left="709" w:firstLineChars="0"/>
        <w:rPr>
          <w:rFonts w:eastAsia="宋体"/>
        </w:rPr>
      </w:pPr>
      <w:r>
        <w:rPr>
          <w:rFonts w:eastAsia="宋体"/>
        </w:rPr>
        <w:t>设计依据：《公共建筑标识系统技术规范》GB/T 51223-2017</w:t>
      </w:r>
      <w:r>
        <w:rPr>
          <w:rFonts w:hint="eastAsia" w:eastAsia="宋体"/>
        </w:rPr>
        <w:t>，《无障碍设计规范》GB 50763</w:t>
      </w:r>
      <w:r>
        <w:rPr>
          <w:rFonts w:eastAsia="宋体"/>
        </w:rPr>
        <w:t>-</w:t>
      </w:r>
      <w:r>
        <w:rPr>
          <w:rFonts w:hint="eastAsia" w:eastAsia="宋体"/>
        </w:rPr>
        <w:t>2012</w:t>
      </w:r>
      <w:r>
        <w:rPr>
          <w:rFonts w:eastAsia="宋体"/>
        </w:rPr>
        <w:t>；</w:t>
      </w:r>
    </w:p>
    <w:p>
      <w:pPr>
        <w:pStyle w:val="42"/>
        <w:numPr>
          <w:ilvl w:val="0"/>
          <w:numId w:val="437"/>
        </w:numPr>
        <w:ind w:left="709" w:firstLineChars="0"/>
        <w:rPr>
          <w:rFonts w:eastAsia="宋体"/>
        </w:rPr>
      </w:pPr>
      <w:r>
        <w:rPr>
          <w:rFonts w:hint="eastAsia" w:eastAsia="宋体"/>
        </w:rPr>
        <w:t>便于识别和使用的标识系统包含导向标识和定位标识等，为使用者带来便捷体验。</w:t>
      </w:r>
      <w:r>
        <w:rPr>
          <w:rFonts w:eastAsia="宋体"/>
        </w:rPr>
        <w:t>建筑说明内容中明确标识系统要求、标识系统内容及位置，无障碍信息引导设施设置满足《无障碍设计规范》GB</w:t>
      </w:r>
      <w:r>
        <w:rPr>
          <w:rFonts w:hint="eastAsia" w:eastAsia="宋体"/>
        </w:rPr>
        <w:t xml:space="preserve"> </w:t>
      </w:r>
      <w:r>
        <w:rPr>
          <w:rFonts w:eastAsia="宋体"/>
        </w:rPr>
        <w:t>50763-2012的规定。</w:t>
      </w:r>
    </w:p>
    <w:p>
      <w:pPr>
        <w:pStyle w:val="42"/>
        <w:numPr>
          <w:ilvl w:val="0"/>
          <w:numId w:val="436"/>
        </w:numPr>
        <w:ind w:firstLineChars="0"/>
        <w:rPr>
          <w:rFonts w:eastAsia="宋体"/>
          <w:b/>
        </w:rPr>
      </w:pPr>
      <w:r>
        <w:rPr>
          <w:rFonts w:eastAsia="宋体"/>
          <w:b/>
        </w:rPr>
        <w:t>图纸内容：</w:t>
      </w:r>
      <w:r>
        <w:rPr>
          <w:rFonts w:eastAsia="宋体"/>
        </w:rPr>
        <w:t>（标识系统专项图纸）</w:t>
      </w:r>
    </w:p>
    <w:p>
      <w:pPr>
        <w:pStyle w:val="42"/>
        <w:numPr>
          <w:ilvl w:val="0"/>
          <w:numId w:val="438"/>
        </w:numPr>
        <w:ind w:left="709" w:firstLineChars="0"/>
        <w:rPr>
          <w:rFonts w:eastAsia="宋体"/>
        </w:rPr>
      </w:pPr>
      <w:r>
        <w:rPr>
          <w:rFonts w:hint="eastAsia" w:eastAsia="宋体"/>
        </w:rPr>
        <w:t>应在建筑内显著位置上设置标识，标识应反映一定区域范围内的建筑与设施分布情况，并提示当前位置等。</w:t>
      </w:r>
    </w:p>
    <w:p>
      <w:pPr>
        <w:pStyle w:val="42"/>
        <w:numPr>
          <w:ilvl w:val="0"/>
          <w:numId w:val="438"/>
        </w:numPr>
        <w:ind w:left="709" w:firstLineChars="0"/>
        <w:rPr>
          <w:rFonts w:eastAsia="宋体"/>
        </w:rPr>
      </w:pPr>
      <w:r>
        <w:rPr>
          <w:rFonts w:hint="eastAsia" w:eastAsia="宋体"/>
        </w:rPr>
        <w:t>室内标识包含：易于老年人识别的标识、满足儿童使用需求与身高匹配的标识、无障碍标识、楼座及配套设施定位标识、健身慢行道导向标识、健身楼梯间导向标识等</w:t>
      </w:r>
      <w:r>
        <w:rPr>
          <w:rFonts w:eastAsia="宋体"/>
        </w:rPr>
        <w:t>。</w:t>
      </w:r>
    </w:p>
    <w:p>
      <w:pPr>
        <w:pStyle w:val="42"/>
        <w:numPr>
          <w:ilvl w:val="0"/>
          <w:numId w:val="435"/>
        </w:numPr>
        <w:ind w:firstLineChars="0"/>
        <w:rPr>
          <w:rFonts w:eastAsia="宋体"/>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435"/>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0" w:firstLineChars="0"/>
      </w:pPr>
    </w:p>
    <w:p>
      <w:pPr>
        <w:ind w:firstLine="0" w:firstLineChars="0"/>
      </w:pPr>
    </w:p>
    <w:p>
      <w:pPr>
        <w:ind w:firstLine="0" w:firstLineChars="0"/>
        <w:jc w:val="center"/>
        <w:outlineLvl w:val="2"/>
        <w:rPr>
          <w:b/>
          <w:bCs/>
          <w:szCs w:val="32"/>
        </w:rPr>
      </w:pPr>
      <w:bookmarkStart w:id="74" w:name="_Toc96198192"/>
      <w:r>
        <w:rPr>
          <w:b/>
          <w:bCs/>
          <w:szCs w:val="32"/>
        </w:rPr>
        <w:t>10.2 评分项</w:t>
      </w:r>
      <w:bookmarkEnd w:id="74"/>
    </w:p>
    <w:p>
      <w:pPr>
        <w:keepNext/>
        <w:keepLines/>
        <w:ind w:firstLine="0" w:firstLineChars="0"/>
        <w:outlineLvl w:val="3"/>
        <w:rPr>
          <w:bCs/>
          <w:szCs w:val="28"/>
        </w:rPr>
      </w:pPr>
      <w:r>
        <w:rPr>
          <w:b/>
          <w:bCs/>
          <w:szCs w:val="28"/>
        </w:rPr>
        <w:t xml:space="preserve">【条文】I.2.1 </w:t>
      </w:r>
      <w:r>
        <w:rPr>
          <w:bCs/>
          <w:szCs w:val="28"/>
        </w:rPr>
        <w:t>合理采用耐久性好、易维护的装饰装修建筑材料，评价总分值为9分，并按下列规则分别评分并累计：</w:t>
      </w:r>
    </w:p>
    <w:p>
      <w:pPr>
        <w:ind w:firstLine="1054" w:firstLineChars="500"/>
      </w:pPr>
      <w:r>
        <w:rPr>
          <w:b/>
        </w:rPr>
        <w:t>1</w:t>
      </w:r>
      <w:r>
        <w:t xml:space="preserve"> 采用耐久性好的外饰面材料，得3分；</w:t>
      </w:r>
    </w:p>
    <w:p>
      <w:pPr>
        <w:ind w:firstLine="1054" w:firstLineChars="500"/>
      </w:pPr>
      <w:r>
        <w:rPr>
          <w:b/>
        </w:rPr>
        <w:t>2</w:t>
      </w:r>
      <w:r>
        <w:t xml:space="preserve"> 采用耐久性好的防水和密封材料，得3分；</w:t>
      </w:r>
    </w:p>
    <w:p>
      <w:pPr>
        <w:ind w:firstLine="1054" w:firstLineChars="500"/>
      </w:pPr>
      <w:r>
        <w:rPr>
          <w:b/>
        </w:rPr>
        <w:t>3</w:t>
      </w:r>
      <w:r>
        <w:t xml:space="preserve"> 采用耐久性好、易维护的室内装饰装修材料，得3分。</w:t>
      </w:r>
    </w:p>
    <w:p>
      <w:pPr>
        <w:adjustRightInd/>
        <w:snapToGrid/>
        <w:ind w:firstLine="0" w:firstLineChars="0"/>
        <w:rPr>
          <w:b/>
        </w:rPr>
      </w:pPr>
      <w:r>
        <w:rPr>
          <w:b/>
        </w:rPr>
        <w:t>注：本条对应19版《绿色建筑评价标准》安全耐久，4.2.9条</w:t>
      </w:r>
    </w:p>
    <w:p>
      <w:pPr>
        <w:widowControl/>
        <w:ind w:firstLine="0" w:firstLineChars="0"/>
        <w:rPr>
          <w:b/>
          <w:bCs/>
          <w:szCs w:val="21"/>
        </w:rPr>
      </w:pPr>
      <w:r>
        <w:rPr>
          <w:b/>
          <w:bCs/>
          <w:szCs w:val="21"/>
        </w:rPr>
        <w:t>【审查要点】</w:t>
      </w:r>
    </w:p>
    <w:p>
      <w:pPr>
        <w:pStyle w:val="42"/>
        <w:numPr>
          <w:ilvl w:val="0"/>
          <w:numId w:val="439"/>
        </w:numPr>
        <w:ind w:firstLineChars="0"/>
        <w:rPr>
          <w:rFonts w:eastAsia="宋体"/>
        </w:rPr>
      </w:pPr>
      <w:r>
        <w:rPr>
          <w:rFonts w:eastAsia="宋体"/>
          <w:b/>
        </w:rPr>
        <w:t>设计图纸：</w:t>
      </w:r>
    </w:p>
    <w:p>
      <w:pPr>
        <w:pStyle w:val="42"/>
        <w:numPr>
          <w:ilvl w:val="0"/>
          <w:numId w:val="440"/>
        </w:numPr>
        <w:ind w:firstLineChars="0"/>
        <w:rPr>
          <w:rFonts w:eastAsia="宋体"/>
          <w:b/>
        </w:rPr>
      </w:pPr>
      <w:r>
        <w:rPr>
          <w:rFonts w:eastAsia="宋体"/>
          <w:b/>
        </w:rPr>
        <w:t>说明内容：</w:t>
      </w:r>
    </w:p>
    <w:p>
      <w:pPr>
        <w:pStyle w:val="42"/>
        <w:ind w:left="709" w:firstLine="0" w:firstLineChars="0"/>
        <w:rPr>
          <w:rFonts w:eastAsia="宋体"/>
        </w:rPr>
      </w:pPr>
      <w:r>
        <w:rPr>
          <w:rFonts w:hint="eastAsia" w:eastAsia="宋体"/>
        </w:rPr>
        <w:t>（1）</w:t>
      </w:r>
      <w:r>
        <w:rPr>
          <w:rFonts w:eastAsia="宋体"/>
        </w:rPr>
        <w:t>设计依据：《建筑用水性氟涂料》HG/T 4104-2009、《绿色产品评价 防水与密封材料》GB/T 35609-2017。</w:t>
      </w:r>
    </w:p>
    <w:p>
      <w:pPr>
        <w:pStyle w:val="42"/>
        <w:ind w:left="709" w:firstLine="0" w:firstLineChars="0"/>
        <w:rPr>
          <w:rFonts w:eastAsia="宋体"/>
        </w:rPr>
      </w:pPr>
      <w:r>
        <w:rPr>
          <w:rFonts w:hint="eastAsia" w:eastAsia="宋体"/>
        </w:rPr>
        <w:t>（2）说明中应对装修装饰材料耐久性提出性能指标要求，满足表</w:t>
      </w:r>
      <w:r>
        <w:rPr>
          <w:rFonts w:eastAsia="宋体"/>
        </w:rPr>
        <w:t>L.2.1</w:t>
      </w:r>
      <w:r>
        <w:rPr>
          <w:rFonts w:hint="eastAsia" w:eastAsia="宋体"/>
        </w:rPr>
        <w:t>的规定。</w:t>
      </w:r>
    </w:p>
    <w:p>
      <w:pPr>
        <w:ind w:firstLine="360"/>
        <w:jc w:val="center"/>
        <w:rPr>
          <w:sz w:val="18"/>
        </w:rPr>
      </w:pPr>
      <w:r>
        <w:rPr>
          <w:sz w:val="18"/>
        </w:rPr>
        <w:t>表L.2.1 装饰装修建筑材料耐久性要求</w:t>
      </w:r>
    </w:p>
    <w:tbl>
      <w:tblPr>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vAlign w:val="top"/>
          </w:tcPr>
          <w:p>
            <w:pPr>
              <w:adjustRightInd/>
              <w:snapToGrid/>
              <w:spacing w:line="240" w:lineRule="auto"/>
              <w:ind w:firstLine="0" w:firstLineChars="0"/>
              <w:jc w:val="center"/>
              <w:rPr>
                <w:rFonts w:ascii="Calibri" w:hAnsi="Calibri"/>
                <w:kern w:val="2"/>
                <w:sz w:val="18"/>
                <w:szCs w:val="22"/>
              </w:rPr>
            </w:pPr>
            <w:r>
              <w:rPr>
                <w:rFonts w:ascii="Calibri" w:hAnsi="Calibri"/>
                <w:kern w:val="2"/>
                <w:sz w:val="18"/>
                <w:szCs w:val="22"/>
              </w:rPr>
              <w:t>分类</w:t>
            </w:r>
          </w:p>
        </w:tc>
        <w:tc>
          <w:tcPr>
            <w:tcW w:w="6061" w:type="dxa"/>
            <w:vAlign w:val="top"/>
          </w:tcPr>
          <w:p>
            <w:pPr>
              <w:adjustRightInd/>
              <w:snapToGrid/>
              <w:spacing w:line="240" w:lineRule="auto"/>
              <w:ind w:firstLine="0" w:firstLineChars="0"/>
              <w:jc w:val="center"/>
              <w:rPr>
                <w:rFonts w:ascii="Calibri" w:hAnsi="Calibri"/>
                <w:kern w:val="2"/>
                <w:sz w:val="18"/>
                <w:szCs w:val="22"/>
              </w:rPr>
            </w:pPr>
            <w:r>
              <w:rPr>
                <w:rFonts w:ascii="Calibri" w:hAnsi="Calibri"/>
                <w:kern w:val="2"/>
                <w:sz w:val="18"/>
                <w:szCs w:val="22"/>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vMerge w:val="restart"/>
            <w:vAlign w:val="center"/>
          </w:tcPr>
          <w:p>
            <w:pPr>
              <w:adjustRightInd/>
              <w:snapToGrid/>
              <w:spacing w:line="240" w:lineRule="auto"/>
              <w:ind w:firstLine="0" w:firstLineChars="0"/>
              <w:jc w:val="center"/>
              <w:rPr>
                <w:rFonts w:ascii="Calibri" w:hAnsi="Calibri"/>
                <w:kern w:val="2"/>
                <w:sz w:val="18"/>
                <w:szCs w:val="22"/>
              </w:rPr>
            </w:pPr>
            <w:r>
              <w:rPr>
                <w:rFonts w:ascii="Calibri" w:hAnsi="Calibri"/>
                <w:kern w:val="2"/>
                <w:sz w:val="18"/>
                <w:szCs w:val="22"/>
              </w:rPr>
              <w:t>外饰面材料</w:t>
            </w:r>
          </w:p>
        </w:tc>
        <w:tc>
          <w:tcPr>
            <w:tcW w:w="6061" w:type="dxa"/>
            <w:vAlign w:val="top"/>
          </w:tcPr>
          <w:p>
            <w:pPr>
              <w:adjustRightInd/>
              <w:snapToGrid/>
              <w:spacing w:line="240" w:lineRule="auto"/>
              <w:ind w:firstLine="0" w:firstLineChars="0"/>
              <w:jc w:val="center"/>
              <w:rPr>
                <w:rFonts w:ascii="Calibri" w:hAnsi="Calibri"/>
                <w:kern w:val="2"/>
                <w:sz w:val="18"/>
                <w:szCs w:val="22"/>
              </w:rPr>
            </w:pPr>
            <w:r>
              <w:rPr>
                <w:rFonts w:ascii="Calibri" w:hAnsi="Calibri"/>
                <w:kern w:val="2"/>
                <w:sz w:val="18"/>
                <w:szCs w:val="22"/>
              </w:rPr>
              <w:t>采用水性氟涂料或耐候性相当的涂料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vMerge w:val="continue"/>
            <w:vAlign w:val="center"/>
          </w:tcPr>
          <w:p>
            <w:pPr>
              <w:adjustRightInd/>
              <w:snapToGrid/>
              <w:spacing w:line="240" w:lineRule="auto"/>
              <w:ind w:firstLine="0" w:firstLineChars="0"/>
              <w:jc w:val="center"/>
              <w:rPr>
                <w:rFonts w:ascii="Calibri" w:hAnsi="Calibri"/>
                <w:kern w:val="2"/>
                <w:sz w:val="18"/>
                <w:szCs w:val="22"/>
              </w:rPr>
            </w:pPr>
          </w:p>
        </w:tc>
        <w:tc>
          <w:tcPr>
            <w:tcW w:w="6061" w:type="dxa"/>
            <w:vAlign w:val="top"/>
          </w:tcPr>
          <w:p>
            <w:pPr>
              <w:adjustRightInd/>
              <w:snapToGrid/>
              <w:spacing w:line="240" w:lineRule="auto"/>
              <w:ind w:firstLine="0" w:firstLineChars="0"/>
              <w:jc w:val="center"/>
              <w:rPr>
                <w:rFonts w:ascii="Calibri" w:hAnsi="Calibri"/>
                <w:kern w:val="2"/>
                <w:sz w:val="18"/>
                <w:szCs w:val="22"/>
              </w:rPr>
            </w:pPr>
            <w:r>
              <w:rPr>
                <w:rFonts w:ascii="Calibri" w:hAnsi="Calibri"/>
                <w:kern w:val="2"/>
                <w:sz w:val="18"/>
                <w:szCs w:val="22"/>
              </w:rPr>
              <w:t>选用耐久性与建筑幕墙设计年限相匹配的饰面材料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85" w:type="dxa"/>
            <w:vMerge w:val="continue"/>
            <w:vAlign w:val="center"/>
          </w:tcPr>
          <w:p>
            <w:pPr>
              <w:adjustRightInd/>
              <w:snapToGrid/>
              <w:spacing w:line="240" w:lineRule="auto"/>
              <w:ind w:firstLine="0" w:firstLineChars="0"/>
              <w:jc w:val="center"/>
              <w:rPr>
                <w:rFonts w:ascii="Calibri" w:hAnsi="Calibri"/>
                <w:kern w:val="2"/>
                <w:sz w:val="18"/>
                <w:szCs w:val="22"/>
              </w:rPr>
            </w:pPr>
          </w:p>
        </w:tc>
        <w:tc>
          <w:tcPr>
            <w:tcW w:w="6061" w:type="dxa"/>
            <w:vAlign w:val="top"/>
          </w:tcPr>
          <w:p>
            <w:pPr>
              <w:adjustRightInd/>
              <w:snapToGrid/>
              <w:spacing w:line="240" w:lineRule="auto"/>
              <w:ind w:firstLine="0" w:firstLineChars="0"/>
              <w:jc w:val="center"/>
              <w:rPr>
                <w:rFonts w:ascii="Calibri" w:hAnsi="Calibri"/>
                <w:kern w:val="2"/>
                <w:sz w:val="18"/>
                <w:szCs w:val="22"/>
              </w:rPr>
            </w:pPr>
            <w:r>
              <w:rPr>
                <w:rFonts w:ascii="Calibri" w:hAnsi="Calibri"/>
                <w:kern w:val="2"/>
                <w:sz w:val="18"/>
                <w:szCs w:val="22"/>
              </w:rPr>
              <w:t>合理采用清水混凝土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vAlign w:val="center"/>
          </w:tcPr>
          <w:p>
            <w:pPr>
              <w:adjustRightInd/>
              <w:snapToGrid/>
              <w:spacing w:line="240" w:lineRule="auto"/>
              <w:ind w:firstLine="0" w:firstLineChars="0"/>
              <w:jc w:val="center"/>
              <w:rPr>
                <w:rFonts w:ascii="Calibri" w:hAnsi="Calibri"/>
                <w:kern w:val="2"/>
                <w:sz w:val="18"/>
                <w:szCs w:val="22"/>
              </w:rPr>
            </w:pPr>
            <w:r>
              <w:rPr>
                <w:rFonts w:ascii="Calibri" w:hAnsi="Calibri"/>
                <w:kern w:val="2"/>
                <w:sz w:val="18"/>
                <w:szCs w:val="22"/>
              </w:rPr>
              <w:t>防水和密封</w:t>
            </w:r>
          </w:p>
        </w:tc>
        <w:tc>
          <w:tcPr>
            <w:tcW w:w="6061" w:type="dxa"/>
            <w:vAlign w:val="top"/>
          </w:tcPr>
          <w:p>
            <w:pPr>
              <w:adjustRightInd/>
              <w:snapToGrid/>
              <w:spacing w:line="240" w:lineRule="auto"/>
              <w:ind w:firstLine="0" w:firstLineChars="0"/>
              <w:jc w:val="left"/>
              <w:rPr>
                <w:rFonts w:ascii="Calibri" w:hAnsi="Calibri"/>
                <w:kern w:val="2"/>
                <w:sz w:val="18"/>
                <w:szCs w:val="22"/>
              </w:rPr>
            </w:pPr>
            <w:r>
              <w:rPr>
                <w:rFonts w:ascii="Calibri" w:hAnsi="Calibri"/>
                <w:kern w:val="2"/>
                <w:sz w:val="18"/>
                <w:szCs w:val="22"/>
              </w:rPr>
              <w:t>选用耐久性符合现行国家标准《绿色产品评价防水与密封材料》GB/T 35609规定的材料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vMerge w:val="restart"/>
            <w:vAlign w:val="center"/>
          </w:tcPr>
          <w:p>
            <w:pPr>
              <w:adjustRightInd/>
              <w:snapToGrid/>
              <w:spacing w:line="240" w:lineRule="auto"/>
              <w:ind w:firstLine="0" w:firstLineChars="0"/>
              <w:jc w:val="center"/>
              <w:rPr>
                <w:rFonts w:ascii="Calibri" w:hAnsi="Calibri"/>
                <w:kern w:val="2"/>
                <w:sz w:val="18"/>
                <w:szCs w:val="22"/>
              </w:rPr>
            </w:pPr>
            <w:r>
              <w:rPr>
                <w:rFonts w:ascii="Calibri" w:hAnsi="Calibri"/>
                <w:kern w:val="2"/>
                <w:sz w:val="18"/>
                <w:szCs w:val="22"/>
              </w:rPr>
              <w:t>室内装饰装修材料</w:t>
            </w:r>
          </w:p>
        </w:tc>
        <w:tc>
          <w:tcPr>
            <w:tcW w:w="6061" w:type="dxa"/>
            <w:vAlign w:val="top"/>
          </w:tcPr>
          <w:p>
            <w:pPr>
              <w:adjustRightInd/>
              <w:snapToGrid/>
              <w:spacing w:line="240" w:lineRule="auto"/>
              <w:ind w:firstLine="0" w:firstLineChars="0"/>
              <w:jc w:val="center"/>
              <w:rPr>
                <w:rFonts w:ascii="Calibri" w:hAnsi="Calibri"/>
                <w:kern w:val="2"/>
                <w:sz w:val="18"/>
                <w:szCs w:val="22"/>
              </w:rPr>
            </w:pPr>
            <w:r>
              <w:rPr>
                <w:rFonts w:ascii="Calibri" w:hAnsi="Calibri"/>
                <w:kern w:val="2"/>
                <w:sz w:val="18"/>
                <w:szCs w:val="22"/>
              </w:rPr>
              <w:t>选用耐洗刷性≥5000次的内墙涂料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vMerge w:val="continue"/>
            <w:vAlign w:val="top"/>
          </w:tcPr>
          <w:p>
            <w:pPr>
              <w:adjustRightInd/>
              <w:snapToGrid/>
              <w:spacing w:line="240" w:lineRule="auto"/>
              <w:ind w:firstLine="0" w:firstLineChars="0"/>
              <w:jc w:val="center"/>
              <w:rPr>
                <w:rFonts w:ascii="Calibri" w:hAnsi="Calibri"/>
                <w:kern w:val="2"/>
                <w:sz w:val="18"/>
                <w:szCs w:val="22"/>
              </w:rPr>
            </w:pPr>
          </w:p>
        </w:tc>
        <w:tc>
          <w:tcPr>
            <w:tcW w:w="6061" w:type="dxa"/>
            <w:vAlign w:val="top"/>
          </w:tcPr>
          <w:p>
            <w:pPr>
              <w:adjustRightInd/>
              <w:snapToGrid/>
              <w:spacing w:line="240" w:lineRule="auto"/>
              <w:ind w:firstLine="0" w:firstLineChars="0"/>
              <w:jc w:val="left"/>
              <w:rPr>
                <w:rFonts w:ascii="Calibri" w:hAnsi="Calibri"/>
                <w:kern w:val="2"/>
                <w:sz w:val="18"/>
                <w:szCs w:val="22"/>
              </w:rPr>
            </w:pPr>
            <w:r>
              <w:rPr>
                <w:rFonts w:ascii="Calibri" w:hAnsi="Calibri"/>
                <w:kern w:val="2"/>
                <w:sz w:val="18"/>
                <w:szCs w:val="22"/>
              </w:rPr>
              <w:t>选用耐磨性好的陶瓷地砖（有釉砖耐磨性不低于4级，无釉砖磨坑体积不大于127mm</w:t>
            </w:r>
            <w:r>
              <w:rPr>
                <w:rFonts w:ascii="Calibri" w:hAnsi="Calibri"/>
                <w:kern w:val="2"/>
                <w:sz w:val="18"/>
                <w:szCs w:val="22"/>
                <w:vertAlign w:val="superscript"/>
              </w:rPr>
              <w:t>3</w:t>
            </w:r>
            <w:r>
              <w:rPr>
                <w:rFonts w:ascii="Calibri" w:hAnsi="Calibri"/>
                <w:kern w:val="2"/>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85" w:type="dxa"/>
            <w:vMerge w:val="continue"/>
            <w:vAlign w:val="top"/>
          </w:tcPr>
          <w:p>
            <w:pPr>
              <w:adjustRightInd/>
              <w:snapToGrid/>
              <w:spacing w:line="240" w:lineRule="auto"/>
              <w:ind w:firstLine="0" w:firstLineChars="0"/>
              <w:jc w:val="center"/>
              <w:rPr>
                <w:rFonts w:ascii="Calibri" w:hAnsi="Calibri"/>
                <w:kern w:val="2"/>
                <w:sz w:val="18"/>
                <w:szCs w:val="22"/>
              </w:rPr>
            </w:pPr>
          </w:p>
        </w:tc>
        <w:tc>
          <w:tcPr>
            <w:tcW w:w="6061" w:type="dxa"/>
            <w:vAlign w:val="top"/>
          </w:tcPr>
          <w:p>
            <w:pPr>
              <w:adjustRightInd/>
              <w:snapToGrid/>
              <w:spacing w:line="240" w:lineRule="auto"/>
              <w:ind w:firstLine="0" w:firstLineChars="0"/>
              <w:jc w:val="center"/>
              <w:rPr>
                <w:rFonts w:ascii="Calibri" w:hAnsi="Calibri"/>
                <w:kern w:val="2"/>
                <w:sz w:val="18"/>
                <w:szCs w:val="22"/>
              </w:rPr>
            </w:pPr>
            <w:r>
              <w:rPr>
                <w:rFonts w:ascii="Calibri" w:hAnsi="Calibri"/>
                <w:kern w:val="2"/>
                <w:sz w:val="18"/>
                <w:szCs w:val="22"/>
              </w:rPr>
              <w:t>采用免装饰面层的做法</w:t>
            </w:r>
          </w:p>
        </w:tc>
      </w:tr>
    </w:tbl>
    <w:p>
      <w:pPr>
        <w:pStyle w:val="42"/>
        <w:ind w:left="709" w:firstLine="0" w:firstLineChars="0"/>
        <w:rPr>
          <w:rFonts w:eastAsia="宋体"/>
        </w:rPr>
      </w:pPr>
    </w:p>
    <w:p>
      <w:pPr>
        <w:pStyle w:val="42"/>
        <w:numPr>
          <w:ilvl w:val="0"/>
          <w:numId w:val="440"/>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装修设计图</w:t>
      </w:r>
      <w:r>
        <w:rPr>
          <w:rFonts w:eastAsia="宋体"/>
        </w:rPr>
        <w:t>。</w:t>
      </w:r>
    </w:p>
    <w:p>
      <w:pPr>
        <w:pStyle w:val="42"/>
        <w:numPr>
          <w:ilvl w:val="0"/>
          <w:numId w:val="439"/>
        </w:numPr>
        <w:ind w:firstLineChars="0"/>
        <w:rPr>
          <w:rFonts w:eastAsia="宋体"/>
          <w:b/>
        </w:rPr>
      </w:pPr>
      <w:r>
        <w:rPr>
          <w:rFonts w:eastAsia="宋体"/>
          <w:b/>
        </w:rPr>
        <w:t>技术支撑文件：</w:t>
      </w:r>
    </w:p>
    <w:p>
      <w:pPr>
        <w:pStyle w:val="42"/>
        <w:ind w:left="420" w:firstLine="0" w:firstLineChars="0"/>
        <w:rPr>
          <w:rFonts w:eastAsia="宋体"/>
        </w:rPr>
      </w:pPr>
      <w:r>
        <w:rPr>
          <w:rFonts w:hint="eastAsia" w:eastAsia="宋体"/>
        </w:rPr>
        <w:t>装修材料表</w:t>
      </w:r>
      <w:r>
        <w:rPr>
          <w:rFonts w:eastAsia="宋体"/>
        </w:rPr>
        <w:t>。</w:t>
      </w:r>
    </w:p>
    <w:p>
      <w:pPr>
        <w:pStyle w:val="42"/>
        <w:numPr>
          <w:ilvl w:val="0"/>
          <w:numId w:val="439"/>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keepNext/>
        <w:keepLines/>
        <w:ind w:firstLine="0" w:firstLineChars="0"/>
        <w:outlineLvl w:val="3"/>
        <w:rPr>
          <w:bCs/>
          <w:szCs w:val="28"/>
        </w:rPr>
      </w:pPr>
      <w:r>
        <w:rPr>
          <w:b/>
          <w:bCs/>
          <w:szCs w:val="28"/>
        </w:rPr>
        <w:t xml:space="preserve">【条文】I.2.2 </w:t>
      </w:r>
      <w:r>
        <w:rPr>
          <w:bCs/>
          <w:szCs w:val="28"/>
        </w:rPr>
        <w:t>控制室内主要空气污染物的浓度，评价总分值12分，并按下列规则分别评分并累计：</w:t>
      </w:r>
    </w:p>
    <w:p>
      <w:pPr>
        <w:ind w:firstLine="1054" w:firstLineChars="500"/>
      </w:pPr>
      <w:r>
        <w:rPr>
          <w:b/>
        </w:rPr>
        <w:t>1</w:t>
      </w:r>
      <w:r>
        <w:t xml:space="preserve"> 氨、甲醛、苯、总挥发性有机物、氡等污染物浓度低于现行国家标准《室内空气质量标准》GB/T</w:t>
      </w:r>
      <w:r>
        <w:rPr>
          <w:rFonts w:hint="eastAsia"/>
        </w:rPr>
        <w:t xml:space="preserve"> </w:t>
      </w:r>
      <w:r>
        <w:t>18883规定限制的10%，得3分；低于20%，得6分；</w:t>
      </w:r>
    </w:p>
    <w:p>
      <w:pPr>
        <w:ind w:firstLine="1054" w:firstLineChars="500"/>
      </w:pPr>
      <w:r>
        <w:rPr>
          <w:b/>
        </w:rPr>
        <w:t>2</w:t>
      </w:r>
      <w:r>
        <w:t xml:space="preserve"> 室内PM</w:t>
      </w:r>
      <w:r>
        <w:rPr>
          <w:vertAlign w:val="subscript"/>
        </w:rPr>
        <w:t>2.5</w:t>
      </w:r>
      <w:r>
        <w:t>年均浓度不高于25µg/m³，且室内PM</w:t>
      </w:r>
      <w:r>
        <w:rPr>
          <w:vertAlign w:val="subscript"/>
        </w:rPr>
        <w:t>10</w:t>
      </w:r>
      <w:r>
        <w:t>年均浓度不高于50µg/m³</w:t>
      </w:r>
      <w:r>
        <w:rPr>
          <w:szCs w:val="21"/>
        </w:rPr>
        <w:t>，得6分。</w:t>
      </w:r>
    </w:p>
    <w:p>
      <w:pPr>
        <w:adjustRightInd/>
        <w:snapToGrid/>
        <w:ind w:firstLine="0" w:firstLineChars="0"/>
        <w:rPr>
          <w:b/>
        </w:rPr>
      </w:pPr>
      <w:r>
        <w:rPr>
          <w:b/>
        </w:rPr>
        <w:t>注：本条对应19版《绿色建筑评价标准》健康舒适，5.2.1条</w:t>
      </w:r>
    </w:p>
    <w:p>
      <w:pPr>
        <w:pStyle w:val="42"/>
        <w:ind w:firstLine="0" w:firstLineChars="0"/>
        <w:rPr>
          <w:rFonts w:eastAsia="宋体"/>
          <w:b/>
        </w:rPr>
      </w:pPr>
      <w:r>
        <w:rPr>
          <w:rFonts w:eastAsia="宋体"/>
          <w:b/>
        </w:rPr>
        <w:t>【审查要点】</w:t>
      </w:r>
      <w:r>
        <w:rPr>
          <w:rFonts w:hint="eastAsia" w:eastAsia="宋体"/>
        </w:rPr>
        <w:t>（暖通多专业审查，室内装修与材料审查第1款）</w:t>
      </w:r>
    </w:p>
    <w:p>
      <w:pPr>
        <w:pStyle w:val="42"/>
        <w:numPr>
          <w:ilvl w:val="0"/>
          <w:numId w:val="441"/>
        </w:numPr>
        <w:ind w:firstLineChars="0"/>
        <w:rPr>
          <w:rFonts w:eastAsia="宋体"/>
        </w:rPr>
      </w:pPr>
      <w:r>
        <w:rPr>
          <w:rFonts w:eastAsia="宋体"/>
          <w:b/>
        </w:rPr>
        <w:t>设计图纸：</w:t>
      </w:r>
    </w:p>
    <w:p>
      <w:pPr>
        <w:pStyle w:val="42"/>
        <w:numPr>
          <w:ilvl w:val="0"/>
          <w:numId w:val="442"/>
        </w:numPr>
        <w:ind w:firstLineChars="0"/>
        <w:rPr>
          <w:rFonts w:eastAsia="宋体"/>
          <w:b/>
        </w:rPr>
      </w:pPr>
      <w:r>
        <w:rPr>
          <w:rFonts w:eastAsia="宋体"/>
          <w:b/>
        </w:rPr>
        <w:t>说明内容：</w:t>
      </w:r>
    </w:p>
    <w:p>
      <w:pPr>
        <w:pStyle w:val="42"/>
        <w:numPr>
          <w:ilvl w:val="0"/>
          <w:numId w:val="443"/>
        </w:numPr>
        <w:ind w:left="709" w:firstLineChars="0"/>
        <w:rPr>
          <w:rFonts w:eastAsia="宋体"/>
        </w:rPr>
      </w:pPr>
      <w:r>
        <w:rPr>
          <w:rFonts w:eastAsia="宋体"/>
        </w:rPr>
        <w:t>设计依据：《室内空气质量标准》GB/T</w:t>
      </w:r>
      <w:r>
        <w:rPr>
          <w:rFonts w:hint="eastAsia" w:eastAsia="宋体"/>
        </w:rPr>
        <w:t xml:space="preserve"> </w:t>
      </w:r>
      <w:r>
        <w:rPr>
          <w:rFonts w:eastAsia="宋体"/>
        </w:rPr>
        <w:t>18883-2002</w:t>
      </w:r>
      <w:r>
        <w:rPr>
          <w:rFonts w:hint="eastAsia" w:eastAsia="宋体"/>
        </w:rPr>
        <w:t>、《建筑环境通用规范》GB55016-2021；</w:t>
      </w:r>
    </w:p>
    <w:p>
      <w:pPr>
        <w:pStyle w:val="42"/>
        <w:numPr>
          <w:ilvl w:val="0"/>
          <w:numId w:val="443"/>
        </w:numPr>
        <w:ind w:left="709" w:firstLineChars="0"/>
        <w:rPr>
          <w:rFonts w:eastAsia="宋体"/>
        </w:rPr>
      </w:pPr>
      <w:r>
        <w:rPr>
          <w:rFonts w:hint="eastAsia" w:eastAsia="宋体"/>
        </w:rPr>
        <w:t>装修材料种类及用量使用说明。明确</w:t>
      </w:r>
      <w:r>
        <w:rPr>
          <w:rFonts w:eastAsia="宋体"/>
        </w:rPr>
        <w:t>材料的污染物释放率、验收标准</w:t>
      </w:r>
      <w:r>
        <w:rPr>
          <w:rFonts w:hint="eastAsia" w:eastAsia="宋体"/>
        </w:rPr>
        <w:t>等</w:t>
      </w:r>
      <w:r>
        <w:rPr>
          <w:rFonts w:eastAsia="宋体"/>
        </w:rPr>
        <w:t>。</w:t>
      </w:r>
    </w:p>
    <w:p>
      <w:pPr>
        <w:pStyle w:val="42"/>
        <w:numPr>
          <w:ilvl w:val="0"/>
          <w:numId w:val="442"/>
        </w:numPr>
        <w:ind w:firstLineChars="0"/>
        <w:rPr>
          <w:rFonts w:eastAsia="宋体"/>
          <w:b/>
        </w:rPr>
      </w:pPr>
      <w:r>
        <w:rPr>
          <w:rFonts w:eastAsia="宋体"/>
          <w:b/>
        </w:rPr>
        <w:t>图纸内容：</w:t>
      </w:r>
    </w:p>
    <w:p>
      <w:pPr>
        <w:pStyle w:val="42"/>
        <w:ind w:firstLine="630" w:firstLineChars="300"/>
        <w:rPr>
          <w:rFonts w:eastAsia="宋体"/>
        </w:rPr>
      </w:pPr>
      <w:r>
        <w:rPr>
          <w:rFonts w:eastAsia="宋体"/>
        </w:rPr>
        <w:t>装修材料表</w:t>
      </w:r>
      <w:r>
        <w:rPr>
          <w:rFonts w:hint="eastAsia" w:eastAsia="宋体"/>
        </w:rPr>
        <w:t>。</w:t>
      </w:r>
    </w:p>
    <w:p>
      <w:pPr>
        <w:pStyle w:val="42"/>
        <w:numPr>
          <w:ilvl w:val="0"/>
          <w:numId w:val="441"/>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室内污染物浓度模拟分析报告。（仅全装修项目提供）</w:t>
      </w:r>
    </w:p>
    <w:p>
      <w:pPr>
        <w:pStyle w:val="42"/>
        <w:numPr>
          <w:ilvl w:val="0"/>
          <w:numId w:val="441"/>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keepNext/>
        <w:keepLines/>
        <w:spacing w:beforeLines="50"/>
        <w:ind w:firstLine="0" w:firstLineChars="0"/>
        <w:outlineLvl w:val="3"/>
        <w:rPr>
          <w:bCs/>
          <w:szCs w:val="28"/>
        </w:rPr>
      </w:pPr>
      <w:r>
        <w:rPr>
          <w:b/>
          <w:bCs/>
          <w:szCs w:val="28"/>
        </w:rPr>
        <w:t xml:space="preserve">【条文】I.2.3 </w:t>
      </w:r>
      <w:r>
        <w:rPr>
          <w:bCs/>
          <w:szCs w:val="28"/>
        </w:rPr>
        <w:t>选用的装饰装修材料满足现行绿色产品评价标准中对有害物质限量的要求，评价总分值为8 分。选用满足要求的装饰装修材料达到3类及以上，得5分；达到5类及以上，得8分。</w:t>
      </w:r>
    </w:p>
    <w:p>
      <w:pPr>
        <w:adjustRightInd/>
        <w:snapToGrid/>
        <w:ind w:firstLine="0" w:firstLineChars="0"/>
        <w:rPr>
          <w:b/>
        </w:rPr>
      </w:pPr>
      <w:r>
        <w:rPr>
          <w:b/>
        </w:rPr>
        <w:t>注：本条对应19版《绿色建筑评价标准》健康舒适，5.2.2条</w:t>
      </w:r>
    </w:p>
    <w:p>
      <w:pPr>
        <w:pStyle w:val="42"/>
        <w:ind w:firstLine="0" w:firstLineChars="0"/>
        <w:rPr>
          <w:rFonts w:eastAsia="宋体"/>
          <w:b/>
        </w:rPr>
      </w:pPr>
      <w:r>
        <w:rPr>
          <w:rFonts w:eastAsia="宋体"/>
          <w:b/>
        </w:rPr>
        <w:t>【审查要点】</w:t>
      </w:r>
    </w:p>
    <w:p>
      <w:pPr>
        <w:pStyle w:val="42"/>
        <w:numPr>
          <w:ilvl w:val="0"/>
          <w:numId w:val="444"/>
        </w:numPr>
        <w:ind w:firstLineChars="0"/>
        <w:rPr>
          <w:rFonts w:eastAsia="宋体"/>
        </w:rPr>
      </w:pPr>
      <w:r>
        <w:rPr>
          <w:rFonts w:eastAsia="宋体"/>
          <w:b/>
        </w:rPr>
        <w:t>设计图纸：</w:t>
      </w:r>
    </w:p>
    <w:p>
      <w:pPr>
        <w:pStyle w:val="42"/>
        <w:numPr>
          <w:ilvl w:val="0"/>
          <w:numId w:val="445"/>
        </w:numPr>
        <w:ind w:firstLineChars="0"/>
        <w:rPr>
          <w:rFonts w:eastAsia="宋体"/>
          <w:b/>
        </w:rPr>
      </w:pPr>
      <w:r>
        <w:rPr>
          <w:rFonts w:eastAsia="宋体"/>
          <w:b/>
        </w:rPr>
        <w:t>说明内容：</w:t>
      </w:r>
    </w:p>
    <w:p>
      <w:pPr>
        <w:pStyle w:val="42"/>
        <w:numPr>
          <w:ilvl w:val="0"/>
          <w:numId w:val="446"/>
        </w:numPr>
        <w:ind w:left="709" w:firstLineChars="0"/>
        <w:rPr>
          <w:rFonts w:eastAsia="宋体"/>
        </w:rPr>
      </w:pPr>
      <w:r>
        <w:rPr>
          <w:rFonts w:eastAsia="宋体"/>
        </w:rPr>
        <w:t>设计依据：《绿色产品评价 涂料》GB/T 35602-2017、《绿色产品评价 人造板和木质地板》GB/T 35601-2017、《绿色产品评价 陶瓷砖(板)》GB/T 35610-2017、《绿色产品评价 家具》GB/T 35607-2017、《绿色产品评价 人造板和木质地板》GB/T 35601-2017、《绿色产品评价 防水与密封材料》GB/T</w:t>
      </w:r>
      <w:r>
        <w:rPr>
          <w:rFonts w:hint="eastAsia" w:eastAsia="宋体"/>
        </w:rPr>
        <w:t xml:space="preserve"> </w:t>
      </w:r>
      <w:r>
        <w:rPr>
          <w:rFonts w:eastAsia="宋体"/>
        </w:rPr>
        <w:t>35609-2017、《绿色产品评价 卫生陶瓷》GB/T</w:t>
      </w:r>
      <w:r>
        <w:rPr>
          <w:rFonts w:hint="eastAsia" w:eastAsia="宋体"/>
        </w:rPr>
        <w:t xml:space="preserve"> </w:t>
      </w:r>
      <w:r>
        <w:rPr>
          <w:rFonts w:eastAsia="宋体"/>
        </w:rPr>
        <w:t>35603-2017；</w:t>
      </w:r>
    </w:p>
    <w:p>
      <w:pPr>
        <w:pStyle w:val="42"/>
        <w:numPr>
          <w:ilvl w:val="0"/>
          <w:numId w:val="446"/>
        </w:numPr>
        <w:ind w:left="709" w:firstLineChars="0"/>
        <w:rPr>
          <w:rFonts w:eastAsia="宋体"/>
        </w:rPr>
      </w:pPr>
      <w:r>
        <w:rPr>
          <w:rFonts w:eastAsia="宋体"/>
        </w:rPr>
        <w:t>说明内容中需注明装修材料主要有害物质限量要求</w:t>
      </w:r>
      <w:r>
        <w:rPr>
          <w:rFonts w:hint="eastAsia" w:eastAsia="宋体"/>
        </w:rPr>
        <w:t>，见表</w:t>
      </w:r>
      <w:r>
        <w:rPr>
          <w:rFonts w:eastAsia="宋体"/>
        </w:rPr>
        <w:t>L.2.3。</w:t>
      </w:r>
    </w:p>
    <w:p>
      <w:pPr>
        <w:adjustRightInd/>
        <w:snapToGrid/>
        <w:spacing w:line="240" w:lineRule="auto"/>
        <w:ind w:firstLine="0" w:firstLineChars="0"/>
        <w:jc w:val="center"/>
        <w:rPr>
          <w:sz w:val="18"/>
        </w:rPr>
      </w:pPr>
      <w:r>
        <w:rPr>
          <w:sz w:val="18"/>
        </w:rPr>
        <w:t>表5L.2.3 装修材料主要有害物质限量要求表</w:t>
      </w: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77"/>
        <w:gridCol w:w="4247"/>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序号</w:t>
            </w:r>
          </w:p>
        </w:tc>
        <w:tc>
          <w:tcPr>
            <w:tcW w:w="1277"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装修材料</w:t>
            </w:r>
          </w:p>
        </w:tc>
        <w:tc>
          <w:tcPr>
            <w:tcW w:w="4247"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主要有害物质限量</w:t>
            </w:r>
          </w:p>
        </w:tc>
        <w:tc>
          <w:tcPr>
            <w:tcW w:w="2828"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满足标准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1</w:t>
            </w:r>
          </w:p>
        </w:tc>
        <w:tc>
          <w:tcPr>
            <w:tcW w:w="1277"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涂料</w:t>
            </w:r>
          </w:p>
        </w:tc>
        <w:tc>
          <w:tcPr>
            <w:tcW w:w="4247" w:type="dxa"/>
            <w:vAlign w:val="center"/>
          </w:tcPr>
          <w:p>
            <w:pPr>
              <w:spacing w:line="240" w:lineRule="auto"/>
              <w:ind w:firstLine="0" w:firstLineChars="0"/>
              <w:rPr>
                <w:rFonts w:ascii="宋体" w:hAnsi="宋体" w:eastAsia="宋体" w:cs="黑体"/>
                <w:kern w:val="2"/>
                <w:sz w:val="18"/>
                <w:szCs w:val="22"/>
              </w:rPr>
            </w:pPr>
            <w:r>
              <w:rPr>
                <w:rFonts w:ascii="宋体" w:hAnsi="宋体" w:eastAsia="宋体" w:cs="黑体"/>
                <w:kern w:val="2"/>
                <w:sz w:val="18"/>
                <w:szCs w:val="22"/>
              </w:rPr>
              <w:t>TVOC释放量≤1.0mg/m</w:t>
            </w:r>
            <w:r>
              <w:rPr>
                <w:rFonts w:ascii="宋体" w:hAnsi="宋体" w:eastAsia="宋体" w:cs="黑体"/>
                <w:kern w:val="2"/>
                <w:sz w:val="18"/>
                <w:szCs w:val="22"/>
                <w:vertAlign w:val="superscript"/>
              </w:rPr>
              <w:t>3</w:t>
            </w:r>
            <w:r>
              <w:rPr>
                <w:rFonts w:ascii="宋体" w:hAnsi="宋体" w:eastAsia="宋体" w:cs="黑体"/>
                <w:kern w:val="2"/>
                <w:sz w:val="18"/>
                <w:szCs w:val="22"/>
              </w:rPr>
              <w:t>；甲醛释放量≤0.1mg/m</w:t>
            </w:r>
            <w:r>
              <w:rPr>
                <w:rFonts w:ascii="宋体" w:hAnsi="宋体" w:eastAsia="宋体" w:cs="黑体"/>
                <w:kern w:val="2"/>
                <w:sz w:val="18"/>
                <w:szCs w:val="22"/>
                <w:vertAlign w:val="superscript"/>
              </w:rPr>
              <w:t>3</w:t>
            </w:r>
            <w:r>
              <w:rPr>
                <w:rFonts w:ascii="宋体" w:hAnsi="宋体" w:eastAsia="宋体" w:cs="黑体"/>
                <w:kern w:val="2"/>
                <w:sz w:val="18"/>
                <w:szCs w:val="22"/>
              </w:rPr>
              <w:t>；游离甲醛含量≤10mg/kg；甲醛含量≤20mg/kg；苯、甲苯、乙和二甲苯的含量总和≤50mg/kg；各重金属元素含量≤20mg/kg</w:t>
            </w:r>
          </w:p>
        </w:tc>
        <w:tc>
          <w:tcPr>
            <w:tcW w:w="2828"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《绿色产品评价 涂料》GB/T 35602-2017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2</w:t>
            </w:r>
          </w:p>
        </w:tc>
        <w:tc>
          <w:tcPr>
            <w:tcW w:w="1277"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人造板和木质地板</w:t>
            </w:r>
          </w:p>
        </w:tc>
        <w:tc>
          <w:tcPr>
            <w:tcW w:w="4247" w:type="dxa"/>
            <w:vAlign w:val="center"/>
          </w:tcPr>
          <w:p>
            <w:pPr>
              <w:spacing w:line="240" w:lineRule="auto"/>
              <w:ind w:firstLine="0" w:firstLineChars="0"/>
              <w:rPr>
                <w:rFonts w:ascii="宋体" w:hAnsi="宋体" w:eastAsia="宋体" w:cs="黑体"/>
                <w:kern w:val="2"/>
                <w:sz w:val="18"/>
                <w:szCs w:val="22"/>
              </w:rPr>
            </w:pPr>
            <w:r>
              <w:rPr>
                <w:rFonts w:ascii="宋体" w:hAnsi="宋体" w:eastAsia="宋体" w:cs="黑体"/>
                <w:kern w:val="2"/>
                <w:sz w:val="18"/>
                <w:szCs w:val="22"/>
              </w:rPr>
              <w:t>甲醛释放量≤0.05mg/m</w:t>
            </w:r>
            <w:r>
              <w:rPr>
                <w:rFonts w:ascii="宋体" w:hAnsi="宋体" w:eastAsia="宋体" w:cs="黑体"/>
                <w:kern w:val="2"/>
                <w:sz w:val="18"/>
                <w:szCs w:val="22"/>
                <w:vertAlign w:val="superscript"/>
              </w:rPr>
              <w:t>3</w:t>
            </w:r>
            <w:r>
              <w:rPr>
                <w:rFonts w:ascii="宋体" w:hAnsi="宋体" w:eastAsia="宋体" w:cs="黑体"/>
                <w:kern w:val="2"/>
                <w:sz w:val="18"/>
                <w:szCs w:val="22"/>
              </w:rPr>
              <w:t>；苯≤10ug/ m</w:t>
            </w:r>
            <w:r>
              <w:rPr>
                <w:rFonts w:ascii="宋体" w:hAnsi="宋体" w:eastAsia="宋体" w:cs="黑体"/>
                <w:kern w:val="2"/>
                <w:sz w:val="18"/>
                <w:szCs w:val="22"/>
                <w:vertAlign w:val="superscript"/>
              </w:rPr>
              <w:t>3</w:t>
            </w:r>
            <w:r>
              <w:rPr>
                <w:rFonts w:ascii="宋体" w:hAnsi="宋体" w:eastAsia="宋体" w:cs="黑体"/>
                <w:kern w:val="2"/>
                <w:sz w:val="18"/>
                <w:szCs w:val="22"/>
              </w:rPr>
              <w:t>；甲苯≤20ug/m</w:t>
            </w:r>
            <w:r>
              <w:rPr>
                <w:rFonts w:ascii="宋体" w:hAnsi="宋体" w:eastAsia="宋体" w:cs="黑体"/>
                <w:kern w:val="2"/>
                <w:sz w:val="18"/>
                <w:szCs w:val="22"/>
                <w:vertAlign w:val="superscript"/>
              </w:rPr>
              <w:t>3</w:t>
            </w:r>
            <w:r>
              <w:rPr>
                <w:rFonts w:ascii="宋体" w:hAnsi="宋体" w:eastAsia="宋体" w:cs="黑体"/>
                <w:kern w:val="2"/>
                <w:sz w:val="18"/>
                <w:szCs w:val="22"/>
              </w:rPr>
              <w:t>；二甲苯≤20ug/m</w:t>
            </w:r>
            <w:r>
              <w:rPr>
                <w:rFonts w:ascii="宋体" w:hAnsi="宋体" w:eastAsia="宋体" w:cs="黑体"/>
                <w:kern w:val="2"/>
                <w:sz w:val="18"/>
                <w:szCs w:val="22"/>
                <w:vertAlign w:val="superscript"/>
              </w:rPr>
              <w:t>3</w:t>
            </w:r>
            <w:r>
              <w:rPr>
                <w:rFonts w:ascii="宋体" w:hAnsi="宋体" w:eastAsia="宋体" w:cs="黑体"/>
                <w:kern w:val="2"/>
                <w:sz w:val="18"/>
                <w:szCs w:val="22"/>
              </w:rPr>
              <w:t>；TVOC≤100ug/m</w:t>
            </w:r>
            <w:r>
              <w:rPr>
                <w:rFonts w:ascii="宋体" w:hAnsi="宋体" w:eastAsia="宋体" w:cs="黑体"/>
                <w:kern w:val="2"/>
                <w:sz w:val="18"/>
                <w:szCs w:val="22"/>
                <w:vertAlign w:val="superscript"/>
              </w:rPr>
              <w:t>3</w:t>
            </w:r>
            <w:r>
              <w:rPr>
                <w:rFonts w:ascii="宋体" w:hAnsi="宋体" w:eastAsia="宋体" w:cs="黑体"/>
                <w:kern w:val="2"/>
                <w:sz w:val="18"/>
                <w:szCs w:val="22"/>
              </w:rPr>
              <w:t>；可溶性重金属总含量≤100mg/kg</w:t>
            </w:r>
          </w:p>
        </w:tc>
        <w:tc>
          <w:tcPr>
            <w:tcW w:w="2828"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《绿色产品评价 人造板和木质地板》GB/T 35601-2017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715"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3</w:t>
            </w:r>
          </w:p>
        </w:tc>
        <w:tc>
          <w:tcPr>
            <w:tcW w:w="1277"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陶瓷砖</w:t>
            </w:r>
          </w:p>
        </w:tc>
        <w:tc>
          <w:tcPr>
            <w:tcW w:w="4247" w:type="dxa"/>
            <w:vAlign w:val="center"/>
          </w:tcPr>
          <w:p>
            <w:pPr>
              <w:spacing w:line="240" w:lineRule="auto"/>
              <w:ind w:firstLine="0" w:firstLineChars="0"/>
              <w:rPr>
                <w:rFonts w:ascii="宋体" w:hAnsi="宋体" w:eastAsia="宋体" w:cs="黑体"/>
                <w:kern w:val="2"/>
                <w:sz w:val="18"/>
                <w:szCs w:val="22"/>
              </w:rPr>
            </w:pPr>
            <w:r>
              <w:rPr>
                <w:rFonts w:ascii="宋体" w:hAnsi="宋体" w:eastAsia="宋体" w:cs="黑体"/>
                <w:kern w:val="2"/>
                <w:sz w:val="18"/>
                <w:szCs w:val="22"/>
              </w:rPr>
              <w:t>产品放射性：内照射指数≤0.9；外照射指数≤1.2</w:t>
            </w:r>
          </w:p>
        </w:tc>
        <w:tc>
          <w:tcPr>
            <w:tcW w:w="2828"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《绿色产品评价 陶瓷砖(板)》GB/T 35610-2017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715"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4</w:t>
            </w:r>
          </w:p>
        </w:tc>
        <w:tc>
          <w:tcPr>
            <w:tcW w:w="1277"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家具</w:t>
            </w:r>
          </w:p>
        </w:tc>
        <w:tc>
          <w:tcPr>
            <w:tcW w:w="4247" w:type="dxa"/>
            <w:vAlign w:val="center"/>
          </w:tcPr>
          <w:p>
            <w:pPr>
              <w:spacing w:line="240" w:lineRule="auto"/>
              <w:ind w:firstLine="0" w:firstLineChars="0"/>
              <w:rPr>
                <w:rFonts w:ascii="宋体" w:hAnsi="宋体" w:eastAsia="宋体" w:cs="黑体"/>
                <w:kern w:val="2"/>
                <w:sz w:val="18"/>
                <w:szCs w:val="22"/>
              </w:rPr>
            </w:pPr>
            <w:r>
              <w:rPr>
                <w:rFonts w:ascii="宋体" w:hAnsi="宋体" w:eastAsia="宋体" w:cs="黑体"/>
                <w:kern w:val="2"/>
                <w:sz w:val="18"/>
                <w:szCs w:val="22"/>
              </w:rPr>
              <w:t>甲醛释放量≤0.05mg/m</w:t>
            </w:r>
            <w:r>
              <w:rPr>
                <w:rFonts w:ascii="宋体" w:hAnsi="宋体" w:eastAsia="宋体" w:cs="黑体"/>
                <w:kern w:val="2"/>
                <w:sz w:val="18"/>
                <w:szCs w:val="22"/>
                <w:vertAlign w:val="superscript"/>
              </w:rPr>
              <w:t>3</w:t>
            </w:r>
            <w:r>
              <w:rPr>
                <w:rFonts w:ascii="宋体" w:hAnsi="宋体" w:eastAsia="宋体" w:cs="黑体"/>
                <w:kern w:val="2"/>
                <w:sz w:val="18"/>
                <w:szCs w:val="22"/>
              </w:rPr>
              <w:t>，苯含量≤0.05mg/kg；甲苯含量≤0.1mg/kg；二甲苯含量≤0.1mg/kg；TVOC含量≤0.3mg/kg；五氯苯酚含量≤0.05mg/m</w:t>
            </w:r>
            <w:r>
              <w:rPr>
                <w:rFonts w:ascii="宋体" w:hAnsi="宋体" w:eastAsia="宋体" w:cs="黑体"/>
                <w:kern w:val="2"/>
                <w:sz w:val="18"/>
                <w:szCs w:val="22"/>
                <w:vertAlign w:val="superscript"/>
              </w:rPr>
              <w:t>3</w:t>
            </w:r>
            <w:r>
              <w:rPr>
                <w:rFonts w:ascii="宋体" w:hAnsi="宋体" w:eastAsia="宋体" w:cs="黑体"/>
                <w:kern w:val="2"/>
                <w:sz w:val="18"/>
                <w:szCs w:val="22"/>
              </w:rPr>
              <w:t>，各项重金属含量低于标准基准值</w:t>
            </w:r>
          </w:p>
        </w:tc>
        <w:tc>
          <w:tcPr>
            <w:tcW w:w="2828"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《绿色产品评价 家具》GB/T 35607-2017</w:t>
            </w:r>
          </w:p>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《绿色产品评价 人造板和木质地板》GB/T 35601-2017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5</w:t>
            </w:r>
          </w:p>
        </w:tc>
        <w:tc>
          <w:tcPr>
            <w:tcW w:w="1277" w:type="dxa"/>
            <w:vAlign w:val="center"/>
          </w:tcPr>
          <w:p>
            <w:pPr>
              <w:adjustRightInd/>
              <w:snapToGrid/>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防水与密封材料</w:t>
            </w:r>
          </w:p>
        </w:tc>
        <w:tc>
          <w:tcPr>
            <w:tcW w:w="4247" w:type="dxa"/>
            <w:vAlign w:val="center"/>
          </w:tcPr>
          <w:p>
            <w:pPr>
              <w:adjustRightInd/>
              <w:snapToGrid/>
              <w:spacing w:line="240" w:lineRule="auto"/>
              <w:ind w:firstLine="0" w:firstLineChars="0"/>
              <w:rPr>
                <w:rFonts w:ascii="宋体" w:hAnsi="宋体" w:eastAsia="宋体" w:cs="黑体"/>
                <w:kern w:val="2"/>
                <w:sz w:val="18"/>
                <w:szCs w:val="22"/>
              </w:rPr>
            </w:pPr>
            <w:r>
              <w:rPr>
                <w:rFonts w:ascii="宋体" w:hAnsi="宋体" w:eastAsia="宋体" w:cs="黑体"/>
                <w:kern w:val="2"/>
                <w:sz w:val="18"/>
                <w:szCs w:val="22"/>
              </w:rPr>
              <w:t>防水涂料的VOC含量≤10g/L，游离甲醛含量≤50mg/kg，氨含量≤500mg/kg，苯含量≤20mg/kg，甲苯乙苯二甲苯含量≤300mg/kg，苯酚含量≤100mg/kg，蒽含量≤10mg/kg，萘含量≤200mg/kg，游离TDI含量≤3g/kg；</w:t>
            </w:r>
          </w:p>
          <w:p>
            <w:pPr>
              <w:adjustRightInd/>
              <w:snapToGrid/>
              <w:spacing w:line="240" w:lineRule="auto"/>
              <w:ind w:firstLine="0" w:firstLineChars="0"/>
              <w:rPr>
                <w:rFonts w:ascii="宋体" w:hAnsi="宋体" w:eastAsia="宋体" w:cs="黑体"/>
                <w:kern w:val="2"/>
                <w:sz w:val="18"/>
                <w:szCs w:val="22"/>
              </w:rPr>
            </w:pPr>
            <w:r>
              <w:rPr>
                <w:rFonts w:ascii="宋体" w:hAnsi="宋体" w:eastAsia="宋体" w:cs="黑体"/>
                <w:kern w:val="2"/>
                <w:sz w:val="18"/>
                <w:szCs w:val="22"/>
              </w:rPr>
              <w:t>密封胶的VOC含量≤50g/L，游离甲醛含量≤50mg/kg，苯含量≤1g/kg，甲苯乙苯二甲苯含量≤1g/kg，甲苯二异氰酸酯含量≤3g/kg</w:t>
            </w:r>
          </w:p>
        </w:tc>
        <w:tc>
          <w:tcPr>
            <w:tcW w:w="2828" w:type="dxa"/>
            <w:vAlign w:val="center"/>
          </w:tcPr>
          <w:p>
            <w:pPr>
              <w:adjustRightInd/>
              <w:snapToGrid/>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《绿色产品评价 防水与密封材料》GB/T35609-2017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6</w:t>
            </w:r>
          </w:p>
        </w:tc>
        <w:tc>
          <w:tcPr>
            <w:tcW w:w="1277" w:type="dxa"/>
            <w:vAlign w:val="center"/>
          </w:tcPr>
          <w:p>
            <w:pPr>
              <w:adjustRightInd/>
              <w:snapToGrid/>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卫生陶瓷</w:t>
            </w:r>
          </w:p>
        </w:tc>
        <w:tc>
          <w:tcPr>
            <w:tcW w:w="4247" w:type="dxa"/>
            <w:vAlign w:val="center"/>
          </w:tcPr>
          <w:p>
            <w:pPr>
              <w:adjustRightInd/>
              <w:snapToGrid/>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w:t>
            </w:r>
          </w:p>
        </w:tc>
        <w:tc>
          <w:tcPr>
            <w:tcW w:w="2828" w:type="dxa"/>
            <w:vAlign w:val="center"/>
          </w:tcPr>
          <w:p>
            <w:pPr>
              <w:adjustRightInd/>
              <w:snapToGrid/>
              <w:spacing w:line="240" w:lineRule="auto"/>
              <w:ind w:firstLine="0" w:firstLineChars="0"/>
              <w:jc w:val="center"/>
              <w:rPr>
                <w:rFonts w:ascii="宋体" w:hAnsi="宋体" w:eastAsia="宋体" w:cs="黑体"/>
                <w:kern w:val="2"/>
                <w:sz w:val="18"/>
                <w:szCs w:val="22"/>
              </w:rPr>
            </w:pPr>
            <w:r>
              <w:rPr>
                <w:rFonts w:ascii="宋体" w:hAnsi="宋体" w:eastAsia="宋体" w:cs="黑体"/>
                <w:kern w:val="2"/>
                <w:sz w:val="18"/>
                <w:szCs w:val="22"/>
              </w:rPr>
              <w:t xml:space="preserve">  《绿色产品评价 卫生陶瓷》GB/T35603-2017</w:t>
            </w:r>
          </w:p>
        </w:tc>
      </w:tr>
    </w:tbl>
    <w:p>
      <w:pPr>
        <w:pStyle w:val="42"/>
        <w:numPr>
          <w:ilvl w:val="0"/>
          <w:numId w:val="445"/>
        </w:numPr>
        <w:ind w:firstLineChars="0"/>
        <w:rPr>
          <w:rFonts w:eastAsia="宋体"/>
          <w:b/>
        </w:rPr>
      </w:pPr>
      <w:r>
        <w:rPr>
          <w:rFonts w:eastAsia="宋体"/>
          <w:b/>
        </w:rPr>
        <w:t>图纸内容：</w:t>
      </w:r>
    </w:p>
    <w:p>
      <w:pPr>
        <w:pStyle w:val="42"/>
        <w:ind w:firstLine="630" w:firstLineChars="300"/>
        <w:rPr>
          <w:rFonts w:eastAsia="宋体"/>
        </w:rPr>
      </w:pPr>
      <w:r>
        <w:rPr>
          <w:rFonts w:hint="eastAsia" w:eastAsia="宋体"/>
        </w:rPr>
        <w:t>装修设计材料表</w:t>
      </w:r>
      <w:r>
        <w:rPr>
          <w:rFonts w:eastAsia="宋体"/>
        </w:rPr>
        <w:t>。</w:t>
      </w:r>
    </w:p>
    <w:p>
      <w:pPr>
        <w:pStyle w:val="42"/>
        <w:numPr>
          <w:ilvl w:val="0"/>
          <w:numId w:val="444"/>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室内污染物浓度模拟分析报告。（仅全装修项目提供）</w:t>
      </w:r>
    </w:p>
    <w:p>
      <w:pPr>
        <w:pStyle w:val="42"/>
        <w:numPr>
          <w:ilvl w:val="0"/>
          <w:numId w:val="444"/>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420"/>
        <w:rPr>
          <w:bCs/>
          <w:szCs w:val="21"/>
        </w:rPr>
      </w:pPr>
    </w:p>
    <w:p>
      <w:pPr>
        <w:pStyle w:val="43"/>
        <w:rPr>
          <w:rFonts w:cs="Times New Roman"/>
          <w:color w:val="auto"/>
        </w:rPr>
      </w:pPr>
      <w:r>
        <w:rPr>
          <w:rFonts w:cs="Times New Roman"/>
          <w:b/>
          <w:bCs w:val="0"/>
        </w:rPr>
        <w:t xml:space="preserve">【条文】I.2.4 </w:t>
      </w:r>
      <w:r>
        <w:rPr>
          <w:rFonts w:cs="Times New Roman"/>
          <w:color w:val="auto"/>
        </w:rPr>
        <w:t>充分利用天然光，评价总分值为12分，并按下列规则分别评分并累计：</w:t>
      </w:r>
    </w:p>
    <w:p>
      <w:pPr>
        <w:ind w:firstLine="1054" w:firstLineChars="500"/>
      </w:pPr>
      <w:r>
        <w:rPr>
          <w:b/>
          <w:bCs/>
        </w:rPr>
        <w:t>1</w:t>
      </w:r>
      <w:r>
        <w:t xml:space="preserve">  住宅建筑室内主要功能空间至少60%面积比例区域，其采光照度值不低于300lx的小时数平均不少于8h/d, 得9分。</w:t>
      </w:r>
    </w:p>
    <w:p>
      <w:pPr>
        <w:ind w:firstLine="1054" w:firstLineChars="500"/>
      </w:pPr>
      <w:r>
        <w:rPr>
          <w:b/>
          <w:bCs/>
        </w:rPr>
        <w:t>2</w:t>
      </w:r>
      <w:r>
        <w:t xml:space="preserve">  公共建筑按下列规则分别评分并累计：</w:t>
      </w:r>
    </w:p>
    <w:p>
      <w:pPr>
        <w:ind w:firstLine="1050" w:firstLineChars="500"/>
      </w:pPr>
      <w:r>
        <w:t>1）内区采光系数满足采光要求的面积比例达到60%</w:t>
      </w:r>
      <w:r>
        <w:rPr>
          <w:rFonts w:hint="eastAsia"/>
        </w:rPr>
        <w:t>，</w:t>
      </w:r>
      <w:r>
        <w:t>得3分；</w:t>
      </w:r>
    </w:p>
    <w:p>
      <w:pPr>
        <w:ind w:firstLine="1050" w:firstLineChars="500"/>
      </w:pPr>
      <w:r>
        <w:t>2）地下空间平均采光系数不小于0.5%的面积与地下室首层面积的比例达到10%以上，得3分；</w:t>
      </w:r>
    </w:p>
    <w:p>
      <w:pPr>
        <w:ind w:firstLine="1050" w:firstLineChars="500"/>
      </w:pPr>
      <w:r>
        <w:t>3）室内主要功能空间至少60%面积比例区域的采光照度值不低于采光要求的小时数平均不少于4h/d, 得3分。</w:t>
      </w:r>
    </w:p>
    <w:p>
      <w:pPr>
        <w:ind w:firstLine="1054" w:firstLineChars="500"/>
        <w:rPr>
          <w:bCs/>
          <w:szCs w:val="28"/>
        </w:rPr>
      </w:pPr>
      <w:r>
        <w:rPr>
          <w:b/>
          <w:bCs/>
        </w:rPr>
        <w:t>3</w:t>
      </w:r>
      <w:r>
        <w:t xml:space="preserve">  主要功能房间有眩光控制措施，得3分。</w:t>
      </w:r>
    </w:p>
    <w:p>
      <w:pPr>
        <w:adjustRightInd/>
        <w:snapToGrid/>
        <w:ind w:firstLine="0" w:firstLineChars="0"/>
        <w:rPr>
          <w:b/>
        </w:rPr>
      </w:pPr>
      <w:r>
        <w:rPr>
          <w:b/>
        </w:rPr>
        <w:t>注：本条对应19版《绿色建筑评价标准》健康舒适，5.2.8条</w:t>
      </w:r>
    </w:p>
    <w:p>
      <w:pPr>
        <w:pStyle w:val="42"/>
        <w:ind w:firstLine="0" w:firstLineChars="0"/>
        <w:rPr>
          <w:rFonts w:eastAsia="宋体"/>
          <w:b/>
        </w:rPr>
      </w:pPr>
      <w:r>
        <w:rPr>
          <w:rFonts w:eastAsia="宋体"/>
          <w:b/>
        </w:rPr>
        <w:t>【审查要点】</w:t>
      </w:r>
      <w:r>
        <w:rPr>
          <w:rFonts w:eastAsia="宋体"/>
        </w:rPr>
        <w:t>（</w:t>
      </w:r>
      <w:r>
        <w:rPr>
          <w:rFonts w:hint="eastAsia" w:eastAsia="宋体"/>
          <w:bCs w:val="0"/>
        </w:rPr>
        <w:t>建筑多专业审查，室内</w:t>
      </w:r>
      <w:r>
        <w:rPr>
          <w:rFonts w:eastAsia="宋体"/>
        </w:rPr>
        <w:t>装修审查第3款）</w:t>
      </w:r>
    </w:p>
    <w:p>
      <w:pPr>
        <w:pStyle w:val="42"/>
        <w:numPr>
          <w:ilvl w:val="0"/>
          <w:numId w:val="447"/>
        </w:numPr>
        <w:ind w:firstLineChars="0"/>
        <w:rPr>
          <w:rFonts w:eastAsia="宋体"/>
        </w:rPr>
      </w:pPr>
      <w:r>
        <w:rPr>
          <w:rFonts w:eastAsia="宋体"/>
          <w:b/>
        </w:rPr>
        <w:t>设计图纸：</w:t>
      </w:r>
    </w:p>
    <w:p>
      <w:pPr>
        <w:pStyle w:val="42"/>
        <w:numPr>
          <w:ilvl w:val="0"/>
          <w:numId w:val="448"/>
        </w:numPr>
        <w:ind w:firstLineChars="0"/>
        <w:rPr>
          <w:rFonts w:eastAsia="宋体"/>
          <w:b/>
        </w:rPr>
      </w:pPr>
      <w:r>
        <w:rPr>
          <w:rFonts w:eastAsia="宋体"/>
          <w:b/>
        </w:rPr>
        <w:t>说明内容：</w:t>
      </w:r>
    </w:p>
    <w:p>
      <w:pPr>
        <w:pStyle w:val="42"/>
        <w:numPr>
          <w:ilvl w:val="0"/>
          <w:numId w:val="449"/>
        </w:numPr>
        <w:ind w:left="709" w:firstLineChars="0"/>
        <w:rPr>
          <w:rFonts w:eastAsia="宋体"/>
        </w:rPr>
      </w:pPr>
      <w:r>
        <w:rPr>
          <w:rFonts w:eastAsia="宋体"/>
        </w:rPr>
        <w:t>设计依据：《住宅设计规范》GB 50096-2011、《建筑采光设计标准》GB</w:t>
      </w:r>
      <w:r>
        <w:rPr>
          <w:rFonts w:hint="eastAsia" w:eastAsia="宋体"/>
        </w:rPr>
        <w:t xml:space="preserve"> </w:t>
      </w:r>
      <w:r>
        <w:rPr>
          <w:rFonts w:eastAsia="宋体"/>
        </w:rPr>
        <w:t>50033-2013</w:t>
      </w:r>
      <w:r>
        <w:rPr>
          <w:rFonts w:hint="eastAsia" w:eastAsia="宋体"/>
        </w:rPr>
        <w:t>、《建筑环境通用规范》GB55016-2021；</w:t>
      </w:r>
    </w:p>
    <w:p>
      <w:pPr>
        <w:pStyle w:val="42"/>
        <w:numPr>
          <w:ilvl w:val="0"/>
          <w:numId w:val="449"/>
        </w:numPr>
        <w:ind w:left="709" w:firstLineChars="0"/>
        <w:rPr>
          <w:rFonts w:eastAsia="宋体"/>
        </w:rPr>
      </w:pPr>
      <w:r>
        <w:rPr>
          <w:rFonts w:eastAsia="宋体"/>
        </w:rPr>
        <w:t>主要功能房间有眩光控制措施：作业区应减少或避免直射阳光；工作人员的视觉背景不宜为窗口；可采用室内外遮挡设施；窗结构的内表面或窗周围的内墙面，宜采用浅色饰面。</w:t>
      </w:r>
    </w:p>
    <w:p>
      <w:pPr>
        <w:pStyle w:val="42"/>
        <w:numPr>
          <w:ilvl w:val="0"/>
          <w:numId w:val="448"/>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装修设计防眩光措施相关图</w:t>
      </w:r>
      <w:r>
        <w:rPr>
          <w:rFonts w:eastAsia="宋体"/>
        </w:rPr>
        <w:t>。</w:t>
      </w:r>
    </w:p>
    <w:p>
      <w:pPr>
        <w:pStyle w:val="42"/>
        <w:numPr>
          <w:ilvl w:val="0"/>
          <w:numId w:val="447"/>
        </w:numPr>
        <w:ind w:firstLineChars="0"/>
        <w:rPr>
          <w:rFonts w:eastAsia="宋体"/>
          <w:b/>
        </w:rPr>
      </w:pPr>
      <w:r>
        <w:rPr>
          <w:rFonts w:eastAsia="宋体"/>
          <w:b/>
        </w:rPr>
        <w:t>技术支撑文件：</w:t>
      </w:r>
    </w:p>
    <w:p>
      <w:pPr>
        <w:pStyle w:val="42"/>
        <w:ind w:firstLine="420"/>
        <w:rPr>
          <w:rFonts w:eastAsia="宋体"/>
        </w:rPr>
      </w:pPr>
      <w:r>
        <w:rPr>
          <w:rFonts w:eastAsia="宋体"/>
        </w:rPr>
        <w:t>室内防眩光模拟分析报告。</w:t>
      </w:r>
    </w:p>
    <w:p>
      <w:pPr>
        <w:pStyle w:val="42"/>
        <w:numPr>
          <w:ilvl w:val="0"/>
          <w:numId w:val="447"/>
        </w:numPr>
        <w:ind w:firstLineChars="0"/>
        <w:rPr>
          <w:rFonts w:eastAsia="宋体"/>
          <w:b/>
        </w:rPr>
      </w:pPr>
      <w:r>
        <w:rPr>
          <w:rFonts w:eastAsia="宋体"/>
          <w:b/>
        </w:rPr>
        <w:t>其他支撑文件：</w:t>
      </w:r>
    </w:p>
    <w:p>
      <w:pPr>
        <w:ind w:firstLine="420"/>
      </w:pPr>
      <w:r>
        <w:t>无。</w:t>
      </w:r>
    </w:p>
    <w:p>
      <w:pPr>
        <w:pStyle w:val="43"/>
        <w:rPr>
          <w:rFonts w:cs="Times New Roman"/>
          <w:color w:val="auto"/>
        </w:rPr>
      </w:pPr>
      <w:r>
        <w:rPr>
          <w:rFonts w:cs="Times New Roman"/>
          <w:b/>
          <w:color w:val="auto"/>
        </w:rPr>
        <w:t>【条文】</w:t>
      </w:r>
      <w:r>
        <w:rPr>
          <w:rFonts w:hint="eastAsia" w:cs="Times New Roman"/>
          <w:b/>
          <w:color w:val="auto"/>
        </w:rPr>
        <w:t>I</w:t>
      </w:r>
      <w:r>
        <w:rPr>
          <w:rFonts w:cs="Times New Roman"/>
          <w:b/>
          <w:color w:val="auto"/>
        </w:rPr>
        <w:t xml:space="preserve">.2.5 </w:t>
      </w:r>
      <w:r>
        <w:rPr>
          <w:rFonts w:cs="Times New Roman"/>
          <w:color w:val="auto"/>
        </w:rPr>
        <w:t>建筑室内外公共区域满足全龄化设计要求，评价总分值为8分，并按下列规则分别评分并累计：</w:t>
      </w:r>
    </w:p>
    <w:p>
      <w:pPr>
        <w:ind w:firstLine="1054" w:firstLineChars="500"/>
      </w:pPr>
      <w:r>
        <w:rPr>
          <w:b/>
        </w:rPr>
        <w:t>1</w:t>
      </w:r>
      <w:r>
        <w:t xml:space="preserve"> 建筑室内公共区域、室外公共活动场地及道路均满足无障碍设计要求，得3分；</w:t>
      </w:r>
    </w:p>
    <w:p>
      <w:pPr>
        <w:ind w:firstLine="1054" w:firstLineChars="500"/>
      </w:pPr>
      <w:r>
        <w:rPr>
          <w:b/>
        </w:rPr>
        <w:t>2</w:t>
      </w:r>
      <w:r>
        <w:t xml:space="preserve"> 建筑室内公共区域的墙、柱等处的阳角均为圆角，并设有安全抓杆或扶手，得3分；</w:t>
      </w:r>
    </w:p>
    <w:p>
      <w:pPr>
        <w:ind w:firstLine="1054" w:firstLineChars="500"/>
      </w:pPr>
      <w:r>
        <w:rPr>
          <w:b/>
        </w:rPr>
        <w:t>3</w:t>
      </w:r>
      <w:r>
        <w:t xml:space="preserve"> 设有可容纳担架的无障碍电梯，得2分。</w:t>
      </w:r>
    </w:p>
    <w:p>
      <w:pPr>
        <w:pStyle w:val="42"/>
        <w:ind w:firstLine="0" w:firstLineChars="0"/>
        <w:rPr>
          <w:rFonts w:eastAsia="宋体"/>
          <w:b/>
        </w:rPr>
      </w:pPr>
      <w:r>
        <w:rPr>
          <w:rFonts w:eastAsia="宋体"/>
          <w:b/>
        </w:rPr>
        <w:t>注：本条对应19版《绿色建筑评价标准》生活便利，6.2.2条</w:t>
      </w:r>
    </w:p>
    <w:p>
      <w:pPr>
        <w:pStyle w:val="42"/>
        <w:ind w:firstLine="0" w:firstLineChars="0"/>
        <w:rPr>
          <w:rFonts w:eastAsia="宋体"/>
          <w:b/>
        </w:rPr>
      </w:pPr>
      <w:r>
        <w:rPr>
          <w:rFonts w:eastAsia="宋体"/>
          <w:b/>
        </w:rPr>
        <w:t>【审查要点】</w:t>
      </w:r>
      <w:r>
        <w:rPr>
          <w:rFonts w:hint="eastAsia" w:eastAsia="宋体"/>
          <w:bCs w:val="0"/>
        </w:rPr>
        <w:t>（建筑、景观多专业审查）</w:t>
      </w:r>
    </w:p>
    <w:p>
      <w:pPr>
        <w:pStyle w:val="42"/>
        <w:numPr>
          <w:ilvl w:val="0"/>
          <w:numId w:val="450"/>
        </w:numPr>
        <w:ind w:firstLineChars="0"/>
        <w:rPr>
          <w:rFonts w:eastAsia="宋体"/>
        </w:rPr>
      </w:pPr>
      <w:r>
        <w:rPr>
          <w:rFonts w:eastAsia="宋体"/>
          <w:b/>
        </w:rPr>
        <w:t>设计图纸：</w:t>
      </w:r>
      <w:r>
        <w:rPr>
          <w:rFonts w:eastAsia="宋体"/>
        </w:rPr>
        <w:t xml:space="preserve"> </w:t>
      </w:r>
    </w:p>
    <w:p>
      <w:pPr>
        <w:pStyle w:val="42"/>
        <w:numPr>
          <w:ilvl w:val="0"/>
          <w:numId w:val="451"/>
        </w:numPr>
        <w:ind w:firstLineChars="0"/>
        <w:rPr>
          <w:rFonts w:eastAsia="宋体"/>
          <w:b/>
        </w:rPr>
      </w:pPr>
      <w:r>
        <w:rPr>
          <w:rFonts w:eastAsia="宋体"/>
          <w:b/>
        </w:rPr>
        <w:t>说明内容：</w:t>
      </w:r>
    </w:p>
    <w:p>
      <w:pPr>
        <w:pStyle w:val="42"/>
        <w:ind w:firstLine="420"/>
        <w:rPr>
          <w:rFonts w:eastAsia="宋体"/>
        </w:rPr>
      </w:pPr>
      <w:r>
        <w:rPr>
          <w:rFonts w:eastAsia="宋体"/>
        </w:rPr>
        <w:t>设计依据：《无障碍设计规范》GB 50763-2012、《住宅设计规范》GB 50096-2011</w:t>
      </w:r>
      <w:r>
        <w:rPr>
          <w:rFonts w:hint="eastAsia" w:eastAsia="宋体"/>
        </w:rPr>
        <w:t>等</w:t>
      </w:r>
      <w:r>
        <w:rPr>
          <w:rFonts w:eastAsia="宋体"/>
        </w:rPr>
        <w:t>。</w:t>
      </w:r>
    </w:p>
    <w:p>
      <w:pPr>
        <w:pStyle w:val="42"/>
        <w:numPr>
          <w:ilvl w:val="0"/>
          <w:numId w:val="451"/>
        </w:numPr>
        <w:ind w:firstLineChars="0"/>
        <w:rPr>
          <w:rFonts w:eastAsia="宋体"/>
          <w:b/>
        </w:rPr>
      </w:pPr>
      <w:r>
        <w:rPr>
          <w:rFonts w:eastAsia="宋体"/>
          <w:b/>
        </w:rPr>
        <w:t>图纸内容：</w:t>
      </w:r>
    </w:p>
    <w:p>
      <w:pPr>
        <w:pStyle w:val="42"/>
        <w:ind w:left="420" w:firstLine="0" w:firstLineChars="0"/>
        <w:rPr>
          <w:rFonts w:eastAsia="宋体"/>
        </w:rPr>
      </w:pPr>
      <w:r>
        <w:rPr>
          <w:rFonts w:eastAsia="宋体"/>
        </w:rPr>
        <w:t>室内装修专业室内公共区域装修平面图、墙柱等阳角节点设计详图、室内抓杆或扶手节点等</w:t>
      </w:r>
      <w:r>
        <w:rPr>
          <w:rFonts w:hint="eastAsia" w:eastAsia="宋体"/>
        </w:rPr>
        <w:t>;</w:t>
      </w:r>
      <w:r>
        <w:rPr>
          <w:rFonts w:eastAsia="宋体"/>
        </w:rPr>
        <w:t>无障碍设计设计详图、装修设计材料表等设计文件。</w:t>
      </w:r>
    </w:p>
    <w:p>
      <w:pPr>
        <w:pStyle w:val="42"/>
        <w:numPr>
          <w:ilvl w:val="0"/>
          <w:numId w:val="450"/>
        </w:numPr>
        <w:ind w:firstLineChars="0"/>
        <w:rPr>
          <w:rFonts w:eastAsia="宋体"/>
          <w:b/>
        </w:rPr>
      </w:pPr>
      <w:r>
        <w:rPr>
          <w:rFonts w:eastAsia="宋体"/>
          <w:b/>
        </w:rPr>
        <w:t>技术支撑文件：</w:t>
      </w:r>
    </w:p>
    <w:p>
      <w:pPr>
        <w:pStyle w:val="42"/>
        <w:ind w:firstLine="420"/>
        <w:rPr>
          <w:rFonts w:eastAsia="宋体"/>
        </w:rPr>
      </w:pPr>
      <w:r>
        <w:rPr>
          <w:rFonts w:eastAsia="宋体"/>
        </w:rPr>
        <w:t>无。</w:t>
      </w:r>
    </w:p>
    <w:p>
      <w:pPr>
        <w:pStyle w:val="42"/>
        <w:numPr>
          <w:ilvl w:val="0"/>
          <w:numId w:val="450"/>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Cs/>
          <w:szCs w:val="28"/>
        </w:rPr>
      </w:pPr>
      <w:r>
        <w:rPr>
          <w:b/>
          <w:bCs/>
          <w:szCs w:val="28"/>
        </w:rPr>
        <w:t>【条文】I.2.6</w:t>
      </w:r>
      <w:r>
        <w:rPr>
          <w:bCs/>
          <w:szCs w:val="28"/>
        </w:rPr>
        <w:t xml:space="preserve"> 建筑所有区域实施土建工程与装修工程一体化设计及施工，评价分值为8分。</w:t>
      </w:r>
    </w:p>
    <w:p>
      <w:pPr>
        <w:ind w:firstLine="0" w:firstLineChars="0"/>
      </w:pPr>
      <w:r>
        <w:rPr>
          <w:b/>
        </w:rPr>
        <w:t>注：本条对应19版《绿色建筑评价标准》评价与等级划分，3.2.8条及资源节约7.2.14条</w:t>
      </w:r>
    </w:p>
    <w:p>
      <w:pPr>
        <w:widowControl/>
        <w:ind w:firstLine="0" w:firstLineChars="0"/>
        <w:rPr>
          <w:b/>
          <w:bCs/>
          <w:szCs w:val="21"/>
        </w:rPr>
      </w:pPr>
      <w:r>
        <w:rPr>
          <w:b/>
          <w:bCs/>
          <w:szCs w:val="21"/>
        </w:rPr>
        <w:t>【审查要点】</w:t>
      </w:r>
    </w:p>
    <w:p>
      <w:pPr>
        <w:pStyle w:val="42"/>
        <w:numPr>
          <w:ilvl w:val="0"/>
          <w:numId w:val="452"/>
        </w:numPr>
        <w:ind w:firstLineChars="0"/>
        <w:rPr>
          <w:rFonts w:eastAsia="宋体"/>
        </w:rPr>
      </w:pPr>
      <w:r>
        <w:rPr>
          <w:rFonts w:eastAsia="宋体"/>
          <w:b/>
        </w:rPr>
        <w:t>设计图纸：</w:t>
      </w:r>
    </w:p>
    <w:p>
      <w:pPr>
        <w:pStyle w:val="42"/>
        <w:numPr>
          <w:ilvl w:val="0"/>
          <w:numId w:val="453"/>
        </w:numPr>
        <w:ind w:firstLineChars="0"/>
        <w:rPr>
          <w:rFonts w:eastAsia="宋体"/>
          <w:b/>
        </w:rPr>
      </w:pPr>
      <w:r>
        <w:rPr>
          <w:rFonts w:eastAsia="宋体"/>
          <w:b/>
        </w:rPr>
        <w:t>说明内容：</w:t>
      </w:r>
    </w:p>
    <w:p>
      <w:pPr>
        <w:pStyle w:val="42"/>
        <w:ind w:left="709" w:firstLine="0" w:firstLineChars="0"/>
        <w:rPr>
          <w:rFonts w:eastAsia="宋体"/>
        </w:rPr>
      </w:pPr>
      <w:r>
        <w:rPr>
          <w:rFonts w:eastAsia="宋体"/>
        </w:rPr>
        <w:t>无。</w:t>
      </w:r>
    </w:p>
    <w:p>
      <w:pPr>
        <w:pStyle w:val="42"/>
        <w:numPr>
          <w:ilvl w:val="0"/>
          <w:numId w:val="453"/>
        </w:numPr>
        <w:ind w:firstLineChars="0"/>
        <w:rPr>
          <w:rFonts w:eastAsia="宋体"/>
          <w:b/>
        </w:rPr>
      </w:pPr>
      <w:r>
        <w:rPr>
          <w:rFonts w:eastAsia="宋体"/>
          <w:b/>
        </w:rPr>
        <w:t>图纸内容：</w:t>
      </w:r>
    </w:p>
    <w:p>
      <w:pPr>
        <w:pStyle w:val="42"/>
        <w:numPr>
          <w:ilvl w:val="0"/>
          <w:numId w:val="454"/>
        </w:numPr>
        <w:ind w:left="709" w:firstLineChars="0"/>
        <w:rPr>
          <w:rFonts w:eastAsia="宋体"/>
        </w:rPr>
      </w:pPr>
      <w:r>
        <w:rPr>
          <w:rFonts w:eastAsia="宋体"/>
        </w:rPr>
        <w:t>住宅建筑</w:t>
      </w:r>
      <w:r>
        <w:rPr>
          <w:rFonts w:hint="eastAsia" w:eastAsia="宋体"/>
        </w:rPr>
        <w:t>全</w:t>
      </w:r>
      <w:r>
        <w:rPr>
          <w:rFonts w:eastAsia="宋体"/>
        </w:rPr>
        <w:t>装修图要求内部墙面、顶面、地面全部铺贴、粉刷完成，门窗、固定家具、设备管线、开关插座及厨房、卫生间固定设施应</w:t>
      </w:r>
      <w:r>
        <w:rPr>
          <w:rFonts w:hint="eastAsia" w:eastAsia="宋体"/>
        </w:rPr>
        <w:t>全部</w:t>
      </w:r>
      <w:r>
        <w:rPr>
          <w:rFonts w:eastAsia="宋体"/>
        </w:rPr>
        <w:t>安装到位。</w:t>
      </w:r>
    </w:p>
    <w:p>
      <w:pPr>
        <w:pStyle w:val="42"/>
        <w:numPr>
          <w:ilvl w:val="0"/>
          <w:numId w:val="454"/>
        </w:numPr>
        <w:ind w:left="709" w:firstLineChars="0"/>
        <w:rPr>
          <w:rFonts w:eastAsia="宋体"/>
        </w:rPr>
      </w:pPr>
      <w:r>
        <w:rPr>
          <w:rFonts w:eastAsia="宋体"/>
        </w:rPr>
        <w:t>公共建筑</w:t>
      </w:r>
      <w:r>
        <w:rPr>
          <w:rFonts w:hint="eastAsia" w:eastAsia="宋体"/>
        </w:rPr>
        <w:t>全</w:t>
      </w:r>
      <w:r>
        <w:rPr>
          <w:rFonts w:eastAsia="宋体"/>
        </w:rPr>
        <w:t>装修图要求固定面铺贴、粉刷应完成，水、暖、电、通风等基本设备应全部安装到位。</w:t>
      </w:r>
    </w:p>
    <w:p>
      <w:pPr>
        <w:pStyle w:val="42"/>
        <w:numPr>
          <w:ilvl w:val="0"/>
          <w:numId w:val="452"/>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452"/>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keepNext/>
        <w:keepLines/>
        <w:spacing w:beforeLines="50"/>
        <w:ind w:firstLine="0" w:firstLineChars="0"/>
        <w:outlineLvl w:val="3"/>
        <w:rPr>
          <w:bCs/>
          <w:szCs w:val="28"/>
        </w:rPr>
      </w:pPr>
      <w:r>
        <w:rPr>
          <w:b/>
          <w:bCs/>
          <w:szCs w:val="28"/>
        </w:rPr>
        <w:t xml:space="preserve">【条文】I.2.7 </w:t>
      </w:r>
      <w:r>
        <w:rPr>
          <w:bCs/>
          <w:szCs w:val="28"/>
        </w:rPr>
        <w:t>建筑装修选用工业化内装部品，评价总分值为8分。建筑装修选用工业化内装部品占同类部品用量比例达到50%以上的部品种类，达到1种，得3分；达到3种，得5分；达到3种以上，得8分。</w:t>
      </w:r>
    </w:p>
    <w:p>
      <w:pPr>
        <w:adjustRightInd/>
        <w:snapToGrid/>
        <w:ind w:firstLine="0" w:firstLineChars="0"/>
        <w:rPr>
          <w:b/>
        </w:rPr>
      </w:pPr>
      <w:r>
        <w:rPr>
          <w:b/>
        </w:rPr>
        <w:t>注：本条对应19版《绿色建筑评价标准》资源节约，7.2.16条</w:t>
      </w:r>
    </w:p>
    <w:p>
      <w:pPr>
        <w:pStyle w:val="42"/>
        <w:ind w:firstLine="0" w:firstLineChars="0"/>
        <w:rPr>
          <w:rFonts w:eastAsia="宋体"/>
          <w:b/>
        </w:rPr>
      </w:pPr>
      <w:r>
        <w:rPr>
          <w:rFonts w:eastAsia="宋体"/>
          <w:b/>
        </w:rPr>
        <w:t>【审查要点】</w:t>
      </w:r>
    </w:p>
    <w:p>
      <w:pPr>
        <w:pStyle w:val="42"/>
        <w:numPr>
          <w:ilvl w:val="0"/>
          <w:numId w:val="455"/>
        </w:numPr>
        <w:ind w:firstLineChars="0"/>
        <w:rPr>
          <w:rFonts w:eastAsia="宋体"/>
        </w:rPr>
      </w:pPr>
      <w:r>
        <w:rPr>
          <w:rFonts w:eastAsia="宋体"/>
          <w:b/>
        </w:rPr>
        <w:t>设计图纸：</w:t>
      </w:r>
    </w:p>
    <w:p>
      <w:pPr>
        <w:pStyle w:val="42"/>
        <w:numPr>
          <w:ilvl w:val="0"/>
          <w:numId w:val="456"/>
        </w:numPr>
        <w:ind w:firstLineChars="0"/>
        <w:rPr>
          <w:rFonts w:eastAsia="宋体"/>
          <w:b/>
        </w:rPr>
      </w:pPr>
      <w:r>
        <w:rPr>
          <w:rFonts w:eastAsia="宋体"/>
          <w:b/>
        </w:rPr>
        <w:t>说明内容：</w:t>
      </w:r>
    </w:p>
    <w:p>
      <w:pPr>
        <w:pStyle w:val="42"/>
        <w:numPr>
          <w:ilvl w:val="0"/>
          <w:numId w:val="457"/>
        </w:numPr>
        <w:ind w:left="709" w:firstLineChars="0"/>
        <w:rPr>
          <w:rFonts w:eastAsia="宋体"/>
        </w:rPr>
      </w:pPr>
      <w:r>
        <w:rPr>
          <w:rFonts w:eastAsia="宋体"/>
        </w:rPr>
        <w:t>设计依据：《装配式建筑评价标准》GB/T 51129-2017；</w:t>
      </w:r>
    </w:p>
    <w:p>
      <w:pPr>
        <w:pStyle w:val="42"/>
        <w:numPr>
          <w:ilvl w:val="0"/>
          <w:numId w:val="457"/>
        </w:numPr>
        <w:ind w:left="709" w:firstLineChars="0"/>
        <w:rPr>
          <w:rFonts w:eastAsia="宋体"/>
        </w:rPr>
      </w:pPr>
      <w:r>
        <w:rPr>
          <w:rFonts w:hint="eastAsia" w:eastAsia="宋体"/>
        </w:rPr>
        <w:t>明确要求装修选用</w:t>
      </w:r>
      <w:r>
        <w:rPr>
          <w:rFonts w:eastAsia="宋体"/>
        </w:rPr>
        <w:t>工业化内装部品</w:t>
      </w:r>
      <w:r>
        <w:rPr>
          <w:rFonts w:hint="eastAsia" w:eastAsia="宋体"/>
        </w:rPr>
        <w:t>，</w:t>
      </w:r>
      <w:r>
        <w:rPr>
          <w:rFonts w:eastAsia="宋体"/>
        </w:rPr>
        <w:t>主要包括：集成厨房、集成卫生间、装配式吊顶、装配式楼地面、装配式内墙、管线集成与设备设施等。</w:t>
      </w:r>
    </w:p>
    <w:p>
      <w:pPr>
        <w:pStyle w:val="42"/>
        <w:numPr>
          <w:ilvl w:val="0"/>
          <w:numId w:val="456"/>
        </w:numPr>
        <w:ind w:firstLineChars="0"/>
        <w:rPr>
          <w:rFonts w:eastAsia="宋体"/>
          <w:b/>
        </w:rPr>
      </w:pPr>
      <w:r>
        <w:rPr>
          <w:rFonts w:eastAsia="宋体"/>
          <w:b/>
        </w:rPr>
        <w:t>图纸内容：</w:t>
      </w:r>
    </w:p>
    <w:p>
      <w:pPr>
        <w:pStyle w:val="42"/>
        <w:ind w:left="420" w:firstLine="0" w:firstLineChars="0"/>
        <w:rPr>
          <w:rFonts w:eastAsia="宋体"/>
        </w:rPr>
      </w:pPr>
      <w:r>
        <w:rPr>
          <w:rFonts w:eastAsia="宋体"/>
        </w:rPr>
        <w:t>建筑及全装修施工图、工业化内装部品施工图中工业化内装部品采用数量和同类部品用量比例与说明内容一致。</w:t>
      </w:r>
    </w:p>
    <w:p>
      <w:pPr>
        <w:pStyle w:val="42"/>
        <w:numPr>
          <w:ilvl w:val="0"/>
          <w:numId w:val="455"/>
        </w:numPr>
        <w:ind w:firstLineChars="0"/>
        <w:rPr>
          <w:rFonts w:eastAsia="宋体"/>
          <w:b/>
        </w:rPr>
      </w:pPr>
      <w:r>
        <w:rPr>
          <w:rFonts w:eastAsia="宋体"/>
          <w:b/>
        </w:rPr>
        <w:t>技术支撑文件：</w:t>
      </w:r>
    </w:p>
    <w:p>
      <w:pPr>
        <w:pStyle w:val="42"/>
        <w:ind w:firstLine="420"/>
        <w:rPr>
          <w:rFonts w:eastAsia="宋体"/>
        </w:rPr>
      </w:pPr>
      <w:r>
        <w:rPr>
          <w:rFonts w:eastAsia="宋体"/>
        </w:rPr>
        <w:t>工业化内装部品比例计算书。</w:t>
      </w:r>
    </w:p>
    <w:p>
      <w:pPr>
        <w:pStyle w:val="42"/>
        <w:numPr>
          <w:ilvl w:val="0"/>
          <w:numId w:val="455"/>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Cs/>
          <w:szCs w:val="28"/>
        </w:rPr>
      </w:pPr>
      <w:r>
        <w:rPr>
          <w:b/>
          <w:bCs/>
          <w:szCs w:val="28"/>
        </w:rPr>
        <w:t xml:space="preserve">【条文】I.2.8 </w:t>
      </w:r>
      <w:r>
        <w:rPr>
          <w:bCs/>
          <w:szCs w:val="28"/>
        </w:rPr>
        <w:t>选用绿色建材，评价总分值为12分。绿色建材应用比例不低于30%，得4分；不低于50%，得8分；不低于70%，得12分。</w:t>
      </w:r>
    </w:p>
    <w:p>
      <w:pPr>
        <w:adjustRightInd/>
        <w:snapToGrid/>
        <w:ind w:firstLine="0" w:firstLineChars="0"/>
        <w:rPr>
          <w:b/>
        </w:rPr>
      </w:pPr>
      <w:r>
        <w:rPr>
          <w:b/>
        </w:rPr>
        <w:t>注：本条对应19版《绿色建筑评价标准》资源节约，7.2.18条</w:t>
      </w:r>
    </w:p>
    <w:p>
      <w:pPr>
        <w:pStyle w:val="42"/>
        <w:ind w:firstLine="0" w:firstLineChars="0"/>
        <w:rPr>
          <w:rFonts w:eastAsia="宋体"/>
          <w:b/>
        </w:rPr>
      </w:pPr>
      <w:r>
        <w:rPr>
          <w:rFonts w:eastAsia="宋体"/>
          <w:b/>
        </w:rPr>
        <w:t>【审查要点】</w:t>
      </w:r>
    </w:p>
    <w:p>
      <w:pPr>
        <w:pStyle w:val="42"/>
        <w:numPr>
          <w:ilvl w:val="0"/>
          <w:numId w:val="458"/>
        </w:numPr>
        <w:ind w:firstLineChars="0"/>
        <w:rPr>
          <w:rFonts w:eastAsia="宋体"/>
        </w:rPr>
      </w:pPr>
      <w:r>
        <w:rPr>
          <w:rFonts w:eastAsia="宋体"/>
          <w:b/>
        </w:rPr>
        <w:t>设计图纸：</w:t>
      </w:r>
    </w:p>
    <w:p>
      <w:pPr>
        <w:pStyle w:val="42"/>
        <w:numPr>
          <w:ilvl w:val="0"/>
          <w:numId w:val="459"/>
        </w:numPr>
        <w:ind w:firstLineChars="0"/>
        <w:rPr>
          <w:rFonts w:eastAsia="宋体"/>
          <w:b/>
        </w:rPr>
      </w:pPr>
      <w:r>
        <w:rPr>
          <w:rFonts w:eastAsia="宋体"/>
          <w:b/>
        </w:rPr>
        <w:t>说明内容：</w:t>
      </w:r>
    </w:p>
    <w:p>
      <w:pPr>
        <w:pStyle w:val="42"/>
        <w:numPr>
          <w:ilvl w:val="0"/>
          <w:numId w:val="460"/>
        </w:numPr>
        <w:ind w:left="709" w:firstLineChars="0"/>
        <w:rPr>
          <w:rFonts w:eastAsia="宋体"/>
        </w:rPr>
      </w:pPr>
      <w:r>
        <w:rPr>
          <w:rFonts w:eastAsia="宋体"/>
        </w:rPr>
        <w:t>明确绿色建材等级和材料与设备的规格、型号、性能等技术指标；</w:t>
      </w:r>
    </w:p>
    <w:p>
      <w:pPr>
        <w:pStyle w:val="42"/>
        <w:numPr>
          <w:ilvl w:val="0"/>
          <w:numId w:val="460"/>
        </w:numPr>
        <w:ind w:left="709" w:firstLineChars="0"/>
        <w:rPr>
          <w:rFonts w:eastAsia="宋体"/>
        </w:rPr>
      </w:pPr>
      <w:r>
        <w:rPr>
          <w:rFonts w:eastAsia="宋体"/>
        </w:rPr>
        <w:t>本条文所指的绿色建材是指通过绿色建材评价（或认证）并获得标识的建筑材料。</w:t>
      </w:r>
    </w:p>
    <w:p>
      <w:pPr>
        <w:pStyle w:val="42"/>
        <w:numPr>
          <w:ilvl w:val="0"/>
          <w:numId w:val="459"/>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装修设计图、工程预算书</w:t>
      </w:r>
      <w:r>
        <w:rPr>
          <w:rFonts w:eastAsia="宋体"/>
        </w:rPr>
        <w:t>。</w:t>
      </w:r>
    </w:p>
    <w:p>
      <w:pPr>
        <w:pStyle w:val="42"/>
        <w:numPr>
          <w:ilvl w:val="0"/>
          <w:numId w:val="458"/>
        </w:numPr>
        <w:ind w:firstLineChars="0"/>
        <w:rPr>
          <w:rFonts w:eastAsia="宋体"/>
          <w:b/>
        </w:rPr>
      </w:pPr>
      <w:r>
        <w:rPr>
          <w:rFonts w:eastAsia="宋体"/>
          <w:b/>
        </w:rPr>
        <w:t>技术支撑文件：</w:t>
      </w:r>
    </w:p>
    <w:p>
      <w:pPr>
        <w:pStyle w:val="42"/>
        <w:ind w:firstLine="420"/>
        <w:rPr>
          <w:rFonts w:eastAsia="宋体"/>
        </w:rPr>
      </w:pPr>
      <w:r>
        <w:rPr>
          <w:rFonts w:eastAsia="宋体"/>
        </w:rPr>
        <w:t>绿色建材应用比例计算表。</w:t>
      </w:r>
    </w:p>
    <w:p>
      <w:pPr>
        <w:pStyle w:val="42"/>
        <w:numPr>
          <w:ilvl w:val="0"/>
          <w:numId w:val="458"/>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0" w:firstLineChars="0"/>
        <w:jc w:val="center"/>
        <w:outlineLvl w:val="2"/>
        <w:rPr>
          <w:b/>
          <w:bCs/>
          <w:szCs w:val="32"/>
        </w:rPr>
      </w:pPr>
      <w:bookmarkStart w:id="75" w:name="_Toc96198193"/>
      <w:r>
        <w:rPr>
          <w:b/>
          <w:bCs/>
          <w:szCs w:val="32"/>
        </w:rPr>
        <w:t xml:space="preserve">10.3 </w:t>
      </w:r>
      <w:r>
        <w:rPr>
          <w:rFonts w:hint="eastAsia"/>
          <w:b/>
          <w:bCs/>
          <w:szCs w:val="32"/>
        </w:rPr>
        <w:t>加分</w:t>
      </w:r>
      <w:r>
        <w:rPr>
          <w:b/>
          <w:bCs/>
          <w:szCs w:val="32"/>
        </w:rPr>
        <w:t>项</w:t>
      </w:r>
      <w:bookmarkEnd w:id="75"/>
    </w:p>
    <w:p>
      <w:pPr>
        <w:pStyle w:val="43"/>
        <w:rPr>
          <w:rFonts w:cs="Times New Roman"/>
          <w:color w:val="auto"/>
        </w:rPr>
      </w:pPr>
      <w:r>
        <w:rPr>
          <w:rFonts w:cs="Times New Roman"/>
          <w:b/>
          <w:color w:val="auto"/>
        </w:rPr>
        <w:t>【条文】</w:t>
      </w:r>
      <w:r>
        <w:rPr>
          <w:rFonts w:hint="eastAsia" w:cs="Times New Roman"/>
          <w:b/>
          <w:color w:val="auto"/>
        </w:rPr>
        <w:t>I</w:t>
      </w:r>
      <w:r>
        <w:rPr>
          <w:rFonts w:cs="Times New Roman"/>
          <w:b/>
          <w:color w:val="auto"/>
        </w:rPr>
        <w:t>.3.1</w:t>
      </w:r>
      <w:r>
        <w:rPr>
          <w:rFonts w:cs="Times New Roman"/>
          <w:color w:val="auto"/>
        </w:rPr>
        <w:t xml:space="preserve"> </w:t>
      </w:r>
      <w:r>
        <w:rPr>
          <w:rFonts w:hint="eastAsia" w:cs="Times New Roman"/>
          <w:color w:val="auto"/>
        </w:rPr>
        <w:t>采用建设工程质量潜在缺陷保险产品，评价总分值为20分，并按下列规则分别评分并累计：</w:t>
      </w:r>
    </w:p>
    <w:p>
      <w:pPr>
        <w:ind w:firstLine="1054" w:firstLineChars="500"/>
      </w:pPr>
      <w:r>
        <w:rPr>
          <w:rFonts w:hint="eastAsia"/>
          <w:b/>
          <w:bCs/>
        </w:rPr>
        <w:t>1</w:t>
      </w:r>
      <w:r>
        <w:rPr>
          <w:rFonts w:hint="eastAsia"/>
        </w:rPr>
        <w:t xml:space="preserve">  保险承保范围包括地基基础工程、主体结构工程、屋面防水工程、外墙保温和其他土建工程的质量问题，得10分；</w:t>
      </w:r>
    </w:p>
    <w:p>
      <w:pPr>
        <w:ind w:firstLine="1054" w:firstLineChars="500"/>
      </w:pPr>
      <w:r>
        <w:rPr>
          <w:rFonts w:hint="eastAsia"/>
          <w:b/>
          <w:bCs/>
        </w:rPr>
        <w:t>2</w:t>
      </w:r>
      <w:r>
        <w:rPr>
          <w:rFonts w:hint="eastAsia"/>
        </w:rPr>
        <w:t xml:space="preserve">  保险承保范围包括装修工程、电气管线、上下水管线的安装工程，供热、供冷系统工程的质量问题，得10分。</w:t>
      </w:r>
    </w:p>
    <w:p>
      <w:pPr>
        <w:adjustRightInd/>
        <w:snapToGrid/>
        <w:ind w:firstLine="0" w:firstLineChars="0"/>
        <w:rPr>
          <w:b/>
        </w:rPr>
      </w:pPr>
      <w:r>
        <w:rPr>
          <w:b/>
        </w:rPr>
        <w:t>注：本条对应19版《绿色建筑评价标准》提高与创新，9.2.9条</w:t>
      </w:r>
    </w:p>
    <w:p>
      <w:pPr>
        <w:adjustRightInd/>
        <w:snapToGrid/>
        <w:ind w:firstLine="0" w:firstLineChars="0"/>
        <w:rPr>
          <w:b/>
        </w:rPr>
      </w:pPr>
      <w:r>
        <w:rPr>
          <w:b/>
        </w:rPr>
        <w:t>【审查要点】</w:t>
      </w:r>
      <w:r>
        <w:rPr>
          <w:rFonts w:hint="eastAsia"/>
          <w:bCs/>
        </w:rPr>
        <w:t>（建筑、结构、给排水、暖通、电气多专业审查，室内装修与材料审查第2款）</w:t>
      </w:r>
    </w:p>
    <w:p>
      <w:pPr>
        <w:pStyle w:val="42"/>
        <w:numPr>
          <w:ilvl w:val="0"/>
          <w:numId w:val="461"/>
        </w:numPr>
        <w:ind w:firstLineChars="0"/>
        <w:rPr>
          <w:rFonts w:eastAsia="宋体"/>
        </w:rPr>
      </w:pPr>
      <w:r>
        <w:rPr>
          <w:rFonts w:eastAsia="宋体"/>
          <w:b/>
        </w:rPr>
        <w:t>设计图纸：</w:t>
      </w:r>
    </w:p>
    <w:p>
      <w:pPr>
        <w:pStyle w:val="42"/>
        <w:numPr>
          <w:ilvl w:val="0"/>
          <w:numId w:val="462"/>
        </w:numPr>
        <w:ind w:firstLineChars="0"/>
        <w:rPr>
          <w:rFonts w:eastAsia="宋体"/>
          <w:b/>
        </w:rPr>
      </w:pPr>
      <w:r>
        <w:rPr>
          <w:rFonts w:eastAsia="宋体"/>
          <w:b/>
        </w:rPr>
        <w:t>说明内容：</w:t>
      </w:r>
    </w:p>
    <w:p>
      <w:pPr>
        <w:pStyle w:val="42"/>
        <w:ind w:left="840" w:firstLine="0" w:firstLineChars="0"/>
        <w:rPr>
          <w:rFonts w:eastAsia="宋体"/>
        </w:rPr>
      </w:pPr>
      <w:r>
        <w:rPr>
          <w:rFonts w:eastAsia="宋体"/>
        </w:rPr>
        <w:t>无。</w:t>
      </w:r>
    </w:p>
    <w:p>
      <w:pPr>
        <w:pStyle w:val="42"/>
        <w:numPr>
          <w:ilvl w:val="0"/>
          <w:numId w:val="462"/>
        </w:numPr>
        <w:ind w:firstLineChars="0"/>
        <w:rPr>
          <w:rFonts w:eastAsia="宋体"/>
          <w:b/>
        </w:rPr>
      </w:pPr>
      <w:r>
        <w:rPr>
          <w:rFonts w:eastAsia="宋体"/>
          <w:b/>
        </w:rPr>
        <w:t>图纸内容：</w:t>
      </w:r>
    </w:p>
    <w:p>
      <w:pPr>
        <w:pStyle w:val="42"/>
        <w:ind w:left="840" w:firstLine="0" w:firstLineChars="0"/>
        <w:rPr>
          <w:rFonts w:eastAsia="宋体"/>
        </w:rPr>
      </w:pPr>
      <w:r>
        <w:rPr>
          <w:rFonts w:eastAsia="宋体"/>
        </w:rPr>
        <w:t>无。</w:t>
      </w:r>
    </w:p>
    <w:p>
      <w:pPr>
        <w:pStyle w:val="42"/>
        <w:numPr>
          <w:ilvl w:val="0"/>
          <w:numId w:val="461"/>
        </w:numPr>
        <w:ind w:firstLineChars="0"/>
        <w:rPr>
          <w:rFonts w:eastAsia="宋体"/>
          <w:b/>
        </w:rPr>
      </w:pPr>
      <w:r>
        <w:rPr>
          <w:rFonts w:eastAsia="宋体"/>
          <w:b/>
        </w:rPr>
        <w:t>技术支撑文件：</w:t>
      </w:r>
    </w:p>
    <w:p>
      <w:pPr>
        <w:pStyle w:val="42"/>
        <w:ind w:firstLine="420"/>
        <w:rPr>
          <w:rFonts w:eastAsia="宋体"/>
        </w:rPr>
      </w:pPr>
      <w:r>
        <w:rPr>
          <w:rFonts w:hint="eastAsia" w:eastAsia="宋体"/>
        </w:rPr>
        <w:t>建设工程质量保险产品投保计划、保险产品保单。</w:t>
      </w:r>
    </w:p>
    <w:p>
      <w:pPr>
        <w:pStyle w:val="42"/>
        <w:numPr>
          <w:ilvl w:val="0"/>
          <w:numId w:val="461"/>
        </w:numPr>
        <w:ind w:firstLineChars="0"/>
        <w:rPr>
          <w:rFonts w:eastAsia="宋体"/>
          <w:b/>
        </w:rPr>
      </w:pPr>
      <w:r>
        <w:rPr>
          <w:rFonts w:eastAsia="宋体"/>
          <w:b/>
        </w:rPr>
        <w:t>其他支撑文件：</w:t>
      </w:r>
    </w:p>
    <w:p>
      <w:pPr>
        <w:ind w:firstLine="420"/>
      </w:pPr>
      <w:r>
        <w:t>无。</w:t>
      </w:r>
    </w:p>
    <w:p>
      <w:pPr>
        <w:pStyle w:val="42"/>
        <w:ind w:left="420" w:firstLine="0" w:firstLineChars="0"/>
        <w:rPr>
          <w:rFonts w:eastAsia="宋体"/>
        </w:rPr>
      </w:pPr>
    </w:p>
    <w:p>
      <w:pPr>
        <w:pStyle w:val="42"/>
        <w:ind w:left="420" w:firstLine="0" w:firstLineChars="0"/>
        <w:rPr>
          <w:rFonts w:eastAsia="宋体"/>
        </w:rPr>
      </w:pPr>
    </w:p>
    <w:p>
      <w:pPr>
        <w:widowControl/>
        <w:adjustRightInd/>
        <w:snapToGrid/>
        <w:spacing w:line="240" w:lineRule="auto"/>
        <w:ind w:firstLine="0" w:firstLineChars="0"/>
        <w:jc w:val="left"/>
        <w:rPr>
          <w:bCs/>
          <w:szCs w:val="21"/>
        </w:rPr>
      </w:pPr>
      <w:r>
        <w:rPr>
          <w:bCs/>
          <w:szCs w:val="21"/>
        </w:rPr>
        <w:br w:type="page"/>
      </w:r>
    </w:p>
    <w:p>
      <w:pPr>
        <w:keepNext/>
        <w:keepLines/>
        <w:ind w:firstLine="0" w:firstLineChars="0"/>
        <w:jc w:val="center"/>
        <w:outlineLvl w:val="1"/>
        <w:rPr>
          <w:b/>
          <w:kern w:val="28"/>
          <w:sz w:val="28"/>
          <w:szCs w:val="32"/>
        </w:rPr>
      </w:pPr>
      <w:bookmarkStart w:id="76" w:name="_Toc96198194"/>
      <w:r>
        <w:rPr>
          <w:b/>
          <w:kern w:val="28"/>
          <w:sz w:val="28"/>
          <w:szCs w:val="32"/>
        </w:rPr>
        <w:t>11 景</w:t>
      </w:r>
      <w:r>
        <w:rPr>
          <w:rFonts w:hint="eastAsia"/>
          <w:b/>
          <w:kern w:val="28"/>
          <w:sz w:val="28"/>
          <w:szCs w:val="32"/>
        </w:rPr>
        <w:t xml:space="preserve"> </w:t>
      </w:r>
      <w:r>
        <w:rPr>
          <w:b/>
          <w:kern w:val="28"/>
          <w:sz w:val="28"/>
          <w:szCs w:val="32"/>
        </w:rPr>
        <w:t>观</w:t>
      </w:r>
      <w:bookmarkEnd w:id="76"/>
    </w:p>
    <w:p>
      <w:pPr>
        <w:ind w:firstLine="0" w:firstLineChars="0"/>
        <w:jc w:val="center"/>
        <w:outlineLvl w:val="2"/>
        <w:rPr>
          <w:b/>
          <w:bCs/>
          <w:szCs w:val="32"/>
        </w:rPr>
      </w:pPr>
      <w:bookmarkStart w:id="77" w:name="_Toc96198195"/>
      <w:r>
        <w:rPr>
          <w:b/>
          <w:bCs/>
          <w:szCs w:val="32"/>
        </w:rPr>
        <w:t>11.</w:t>
      </w:r>
      <w:r>
        <w:rPr>
          <w:b/>
          <w:szCs w:val="32"/>
        </w:rPr>
        <w:t>1 控制项</w:t>
      </w:r>
      <w:bookmarkEnd w:id="77"/>
    </w:p>
    <w:p>
      <w:pPr>
        <w:pStyle w:val="43"/>
        <w:rPr>
          <w:rFonts w:cs="Times New Roman"/>
          <w:color w:val="auto"/>
        </w:rPr>
      </w:pPr>
      <w:r>
        <w:rPr>
          <w:rFonts w:cs="Times New Roman"/>
          <w:b/>
          <w:color w:val="auto"/>
        </w:rPr>
        <w:t>【条文】</w:t>
      </w:r>
      <w:r>
        <w:rPr>
          <w:rFonts w:hint="eastAsia" w:cs="Times New Roman"/>
          <w:b/>
          <w:color w:val="auto"/>
        </w:rPr>
        <w:t>L</w:t>
      </w:r>
      <w:r>
        <w:rPr>
          <w:rFonts w:cs="Times New Roman"/>
          <w:b/>
          <w:color w:val="auto"/>
        </w:rPr>
        <w:t xml:space="preserve">.1.1 </w:t>
      </w:r>
      <w:r>
        <w:rPr>
          <w:rFonts w:cs="Times New Roman"/>
          <w:color w:val="auto"/>
        </w:rPr>
        <w:t>应具有安全防护的警示和引导标识系统。</w:t>
      </w:r>
    </w:p>
    <w:p>
      <w:pPr>
        <w:pStyle w:val="42"/>
        <w:ind w:firstLine="0" w:firstLineChars="0"/>
        <w:rPr>
          <w:rFonts w:eastAsia="宋体"/>
          <w:b/>
        </w:rPr>
      </w:pPr>
      <w:r>
        <w:rPr>
          <w:rFonts w:eastAsia="宋体"/>
          <w:b/>
        </w:rPr>
        <w:t>注：本条对应19版《绿色建筑评价标准》安全耐久，4.1.8条</w:t>
      </w:r>
    </w:p>
    <w:p>
      <w:pPr>
        <w:pStyle w:val="42"/>
        <w:ind w:firstLine="0" w:firstLineChars="0"/>
        <w:rPr>
          <w:rFonts w:eastAsia="宋体"/>
          <w:b/>
        </w:rPr>
      </w:pPr>
      <w:r>
        <w:rPr>
          <w:rFonts w:eastAsia="宋体"/>
          <w:b/>
        </w:rPr>
        <w:t>【审查要点】</w:t>
      </w:r>
      <w:r>
        <w:rPr>
          <w:rFonts w:hint="eastAsia" w:eastAsia="宋体"/>
        </w:rPr>
        <w:t>（室内装修与材料多专业审查，景观审查室外相关的安全防护警示和引导标识）</w:t>
      </w:r>
    </w:p>
    <w:p>
      <w:pPr>
        <w:pStyle w:val="42"/>
        <w:numPr>
          <w:ilvl w:val="0"/>
          <w:numId w:val="463"/>
        </w:numPr>
        <w:ind w:firstLineChars="0"/>
        <w:rPr>
          <w:rFonts w:eastAsia="宋体"/>
        </w:rPr>
      </w:pPr>
      <w:r>
        <w:rPr>
          <w:rFonts w:eastAsia="宋体"/>
          <w:b/>
        </w:rPr>
        <w:t>设计图纸：</w:t>
      </w:r>
    </w:p>
    <w:p>
      <w:pPr>
        <w:pStyle w:val="42"/>
        <w:numPr>
          <w:ilvl w:val="0"/>
          <w:numId w:val="464"/>
        </w:numPr>
        <w:ind w:firstLineChars="0"/>
        <w:rPr>
          <w:rFonts w:eastAsia="宋体"/>
          <w:b/>
        </w:rPr>
      </w:pPr>
      <w:r>
        <w:rPr>
          <w:rFonts w:eastAsia="宋体"/>
          <w:b/>
        </w:rPr>
        <w:t>说明内容：</w:t>
      </w:r>
    </w:p>
    <w:p>
      <w:pPr>
        <w:pStyle w:val="42"/>
        <w:numPr>
          <w:ilvl w:val="0"/>
          <w:numId w:val="465"/>
        </w:numPr>
        <w:ind w:left="709" w:firstLineChars="0"/>
        <w:rPr>
          <w:rFonts w:eastAsia="宋体"/>
        </w:rPr>
      </w:pPr>
      <w:r>
        <w:rPr>
          <w:rFonts w:eastAsia="宋体"/>
        </w:rPr>
        <w:t>设计依据：《安全标志及其使用导则》GB</w:t>
      </w:r>
      <w:r>
        <w:rPr>
          <w:rFonts w:hint="eastAsia" w:eastAsia="宋体"/>
        </w:rPr>
        <w:t xml:space="preserve"> </w:t>
      </w:r>
      <w:r>
        <w:rPr>
          <w:rFonts w:eastAsia="宋体"/>
        </w:rPr>
        <w:t>2894-2008、《公共建筑标识系统技术规范》GB/T 51223-2017；</w:t>
      </w:r>
    </w:p>
    <w:p>
      <w:pPr>
        <w:pStyle w:val="42"/>
        <w:numPr>
          <w:ilvl w:val="0"/>
          <w:numId w:val="465"/>
        </w:numPr>
        <w:ind w:left="709" w:firstLineChars="0"/>
        <w:rPr>
          <w:rFonts w:eastAsia="宋体"/>
        </w:rPr>
      </w:pPr>
      <w:r>
        <w:rPr>
          <w:rFonts w:eastAsia="宋体"/>
        </w:rPr>
        <w:t>说明内容中明确标识系统要求、标识系统内容及位置，无障碍信息引导设施设置满足《无障碍设计规范》GB</w:t>
      </w:r>
      <w:r>
        <w:rPr>
          <w:rFonts w:hint="eastAsia" w:eastAsia="宋体"/>
        </w:rPr>
        <w:t xml:space="preserve"> </w:t>
      </w:r>
      <w:r>
        <w:rPr>
          <w:rFonts w:eastAsia="宋体"/>
        </w:rPr>
        <w:t>50763-2012的规定。</w:t>
      </w:r>
    </w:p>
    <w:p>
      <w:pPr>
        <w:pStyle w:val="42"/>
        <w:numPr>
          <w:ilvl w:val="0"/>
          <w:numId w:val="464"/>
        </w:numPr>
        <w:ind w:firstLineChars="0"/>
        <w:rPr>
          <w:rFonts w:eastAsia="宋体"/>
          <w:b/>
        </w:rPr>
      </w:pPr>
      <w:r>
        <w:rPr>
          <w:rFonts w:eastAsia="宋体"/>
          <w:b/>
        </w:rPr>
        <w:t>图纸内容：</w:t>
      </w:r>
      <w:r>
        <w:rPr>
          <w:rFonts w:eastAsia="宋体"/>
        </w:rPr>
        <w:t>（标识系统专项图纸）</w:t>
      </w:r>
    </w:p>
    <w:p>
      <w:pPr>
        <w:pStyle w:val="42"/>
        <w:ind w:left="630" w:leftChars="300" w:firstLine="0" w:firstLineChars="0"/>
        <w:rPr>
          <w:rFonts w:eastAsia="宋体"/>
        </w:rPr>
      </w:pPr>
      <w:r>
        <w:rPr>
          <w:rFonts w:hint="eastAsia" w:eastAsia="宋体"/>
        </w:rPr>
        <w:t>图纸中明确室外安全防护的警示和引导标识包括：当心车辆、当心坠落、当心滑倒、当心落水等，紧急出口标志、避险处标志、应急避难场所标志、急救点标志、报警点标志等。</w:t>
      </w:r>
    </w:p>
    <w:p>
      <w:pPr>
        <w:pStyle w:val="42"/>
        <w:numPr>
          <w:ilvl w:val="0"/>
          <w:numId w:val="463"/>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463"/>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pStyle w:val="43"/>
        <w:rPr>
          <w:rFonts w:cs="Times New Roman"/>
          <w:color w:val="auto"/>
        </w:rPr>
      </w:pPr>
      <w:r>
        <w:rPr>
          <w:rFonts w:cs="Times New Roman"/>
          <w:b/>
          <w:color w:val="auto"/>
        </w:rPr>
        <w:t>【条文】</w:t>
      </w:r>
      <w:r>
        <w:rPr>
          <w:rFonts w:hint="eastAsia" w:cs="Times New Roman"/>
          <w:b/>
          <w:color w:val="auto"/>
        </w:rPr>
        <w:t>L</w:t>
      </w:r>
      <w:r>
        <w:rPr>
          <w:rFonts w:cs="Times New Roman"/>
          <w:b/>
          <w:color w:val="auto"/>
        </w:rPr>
        <w:t>.1.2</w:t>
      </w:r>
      <w:r>
        <w:rPr>
          <w:rFonts w:cs="Times New Roman"/>
          <w:color w:val="auto"/>
        </w:rPr>
        <w:t xml:space="preserve"> 建筑、室外场地、公共绿地、城市道路相互之间应设置连贯的无障碍步行系统。</w:t>
      </w:r>
    </w:p>
    <w:p>
      <w:pPr>
        <w:pStyle w:val="42"/>
        <w:ind w:firstLine="0" w:firstLineChars="0"/>
        <w:rPr>
          <w:rFonts w:eastAsia="宋体"/>
          <w:b/>
        </w:rPr>
      </w:pPr>
      <w:r>
        <w:rPr>
          <w:rFonts w:eastAsia="宋体"/>
          <w:b/>
        </w:rPr>
        <w:t>注：本条对应19版《绿色建筑评价标准》生活便利，6.1.1条</w:t>
      </w:r>
      <w:r>
        <w:rPr>
          <w:rFonts w:eastAsia="宋体"/>
          <w:b/>
        </w:rPr>
        <w:cr/>
      </w:r>
      <w:r>
        <w:rPr>
          <w:rFonts w:eastAsia="宋体"/>
          <w:b/>
        </w:rPr>
        <w:t>【审查要点】</w:t>
      </w:r>
    </w:p>
    <w:p>
      <w:pPr>
        <w:pStyle w:val="42"/>
        <w:numPr>
          <w:ilvl w:val="0"/>
          <w:numId w:val="466"/>
        </w:numPr>
        <w:ind w:firstLineChars="0"/>
        <w:rPr>
          <w:rFonts w:eastAsia="宋体"/>
          <w:b/>
        </w:rPr>
      </w:pPr>
      <w:r>
        <w:rPr>
          <w:rFonts w:eastAsia="宋体"/>
          <w:b/>
        </w:rPr>
        <w:t>设计图纸：</w:t>
      </w:r>
    </w:p>
    <w:p>
      <w:pPr>
        <w:pStyle w:val="42"/>
        <w:numPr>
          <w:ilvl w:val="0"/>
          <w:numId w:val="467"/>
        </w:numPr>
        <w:ind w:firstLineChars="0"/>
        <w:rPr>
          <w:rFonts w:eastAsia="宋体"/>
          <w:b/>
        </w:rPr>
      </w:pPr>
      <w:r>
        <w:rPr>
          <w:rFonts w:eastAsia="宋体"/>
          <w:b/>
        </w:rPr>
        <w:t>说明内容：</w:t>
      </w:r>
    </w:p>
    <w:p>
      <w:pPr>
        <w:pStyle w:val="42"/>
        <w:numPr>
          <w:ilvl w:val="0"/>
          <w:numId w:val="468"/>
        </w:numPr>
        <w:ind w:left="709" w:firstLineChars="0"/>
        <w:rPr>
          <w:rFonts w:eastAsia="宋体"/>
        </w:rPr>
      </w:pPr>
      <w:r>
        <w:rPr>
          <w:rFonts w:eastAsia="宋体"/>
        </w:rPr>
        <w:t>设计依据：</w:t>
      </w:r>
      <w:r>
        <w:rPr>
          <w:rFonts w:hint="eastAsia" w:eastAsia="宋体"/>
        </w:rPr>
        <w:t>《无障碍设计规范》GB 50763-2012</w:t>
      </w:r>
      <w:r>
        <w:rPr>
          <w:rFonts w:eastAsia="宋体"/>
        </w:rPr>
        <w:t>；</w:t>
      </w:r>
    </w:p>
    <w:p>
      <w:pPr>
        <w:pStyle w:val="42"/>
        <w:numPr>
          <w:ilvl w:val="0"/>
          <w:numId w:val="468"/>
        </w:numPr>
        <w:ind w:left="709" w:firstLineChars="0"/>
        <w:rPr>
          <w:rFonts w:eastAsia="宋体"/>
        </w:rPr>
      </w:pPr>
      <w:r>
        <w:rPr>
          <w:rFonts w:eastAsia="宋体"/>
        </w:rPr>
        <w:t>连贯性设计无障碍步行系统；</w:t>
      </w:r>
    </w:p>
    <w:p>
      <w:pPr>
        <w:pStyle w:val="42"/>
        <w:numPr>
          <w:ilvl w:val="0"/>
          <w:numId w:val="468"/>
        </w:numPr>
        <w:ind w:left="709" w:firstLineChars="0"/>
        <w:rPr>
          <w:rFonts w:eastAsia="宋体"/>
        </w:rPr>
      </w:pPr>
      <w:r>
        <w:rPr>
          <w:rFonts w:eastAsia="宋体"/>
        </w:rPr>
        <w:t>场地范围内的人行通道与城市道路、场地内道路、建筑主要出入口、公共绿地和公共空间等无障碍系统连通、连续。</w:t>
      </w:r>
    </w:p>
    <w:p>
      <w:pPr>
        <w:pStyle w:val="42"/>
        <w:numPr>
          <w:ilvl w:val="0"/>
          <w:numId w:val="467"/>
        </w:numPr>
        <w:ind w:firstLineChars="0"/>
        <w:rPr>
          <w:rFonts w:eastAsia="宋体"/>
        </w:rPr>
      </w:pPr>
      <w:r>
        <w:rPr>
          <w:rFonts w:eastAsia="宋体"/>
          <w:b/>
        </w:rPr>
        <w:t>图纸内容：</w:t>
      </w:r>
    </w:p>
    <w:p>
      <w:pPr>
        <w:pStyle w:val="42"/>
        <w:ind w:left="840" w:firstLine="0" w:firstLineChars="0"/>
        <w:rPr>
          <w:rFonts w:eastAsia="宋体"/>
        </w:rPr>
      </w:pPr>
      <w:r>
        <w:rPr>
          <w:rFonts w:hint="eastAsia" w:eastAsia="宋体"/>
        </w:rPr>
        <w:t>景观</w:t>
      </w:r>
      <w:r>
        <w:rPr>
          <w:rFonts w:eastAsia="宋体"/>
        </w:rPr>
        <w:t>总平面图场地主要出入口、场地内无障碍人行道、公共绿地、室外公共场地、停车场（库）和城市道路之间满足无障碍连通设计要求，满足公众需要的无障碍设施。</w:t>
      </w:r>
    </w:p>
    <w:p>
      <w:pPr>
        <w:pStyle w:val="42"/>
        <w:numPr>
          <w:ilvl w:val="0"/>
          <w:numId w:val="466"/>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rPr>
        <w:t>无。</w:t>
      </w:r>
    </w:p>
    <w:p>
      <w:pPr>
        <w:pStyle w:val="42"/>
        <w:numPr>
          <w:ilvl w:val="0"/>
          <w:numId w:val="466"/>
        </w:numPr>
        <w:ind w:firstLineChars="0"/>
        <w:rPr>
          <w:rFonts w:eastAsia="宋体"/>
          <w:b/>
        </w:rPr>
      </w:pPr>
      <w:r>
        <w:rPr>
          <w:rFonts w:eastAsia="宋体"/>
          <w:b/>
        </w:rPr>
        <w:t>其他支撑文件：</w:t>
      </w:r>
    </w:p>
    <w:p>
      <w:pPr>
        <w:ind w:firstLine="420"/>
      </w:pPr>
      <w:r>
        <w:t>无。</w:t>
      </w:r>
    </w:p>
    <w:p>
      <w:pPr>
        <w:ind w:firstLine="422"/>
        <w:rPr>
          <w:b/>
          <w:bCs/>
          <w:szCs w:val="28"/>
        </w:rPr>
      </w:pPr>
    </w:p>
    <w:p>
      <w:pPr>
        <w:pStyle w:val="43"/>
        <w:rPr>
          <w:rFonts w:cs="Times New Roman"/>
          <w:strike/>
          <w:color w:val="FF0000"/>
        </w:rPr>
      </w:pPr>
      <w:r>
        <w:rPr>
          <w:rFonts w:cs="Times New Roman"/>
          <w:b/>
          <w:color w:val="auto"/>
        </w:rPr>
        <w:t>【条文】</w:t>
      </w:r>
      <w:r>
        <w:rPr>
          <w:rFonts w:hint="eastAsia" w:cs="Times New Roman"/>
          <w:b/>
          <w:color w:val="auto"/>
        </w:rPr>
        <w:t>L</w:t>
      </w:r>
      <w:r>
        <w:rPr>
          <w:rFonts w:cs="Times New Roman"/>
          <w:b/>
          <w:color w:val="auto"/>
        </w:rPr>
        <w:t>.1.3</w:t>
      </w:r>
      <w:r>
        <w:rPr>
          <w:rFonts w:cs="Times New Roman"/>
          <w:color w:val="auto"/>
        </w:rPr>
        <w:t xml:space="preserve"> 室外热环境应满足国家现行有关标准的要求。</w:t>
      </w:r>
    </w:p>
    <w:p>
      <w:pPr>
        <w:ind w:firstLine="0" w:firstLineChars="0"/>
        <w:rPr>
          <w:b/>
        </w:rPr>
      </w:pPr>
      <w:r>
        <w:rPr>
          <w:b/>
        </w:rPr>
        <w:t>注：本条对应19版《绿色建筑评价标准》环境宜居，8.1.2条</w:t>
      </w:r>
    </w:p>
    <w:p>
      <w:pPr>
        <w:pStyle w:val="42"/>
        <w:ind w:firstLine="0" w:firstLineChars="0"/>
        <w:rPr>
          <w:rFonts w:eastAsia="宋体"/>
          <w:b/>
        </w:rPr>
      </w:pPr>
      <w:r>
        <w:rPr>
          <w:rFonts w:eastAsia="宋体"/>
          <w:b/>
        </w:rPr>
        <w:t>【审查要点】</w:t>
      </w:r>
      <w:r>
        <w:rPr>
          <w:rFonts w:hint="eastAsia" w:eastAsia="宋体"/>
          <w:bCs w:val="0"/>
        </w:rPr>
        <w:t>（建筑与建筑物理多专业审查）</w:t>
      </w:r>
    </w:p>
    <w:p>
      <w:pPr>
        <w:pStyle w:val="42"/>
        <w:numPr>
          <w:ilvl w:val="0"/>
          <w:numId w:val="469"/>
        </w:numPr>
        <w:ind w:firstLineChars="0"/>
        <w:rPr>
          <w:rFonts w:eastAsia="宋体"/>
          <w:b/>
        </w:rPr>
      </w:pPr>
      <w:r>
        <w:rPr>
          <w:rFonts w:eastAsia="宋体"/>
          <w:b/>
        </w:rPr>
        <w:t>设计图纸：</w:t>
      </w:r>
    </w:p>
    <w:p>
      <w:pPr>
        <w:pStyle w:val="42"/>
        <w:numPr>
          <w:ilvl w:val="0"/>
          <w:numId w:val="470"/>
        </w:numPr>
        <w:ind w:firstLineChars="0"/>
        <w:rPr>
          <w:rFonts w:eastAsia="宋体"/>
          <w:b/>
        </w:rPr>
      </w:pPr>
      <w:r>
        <w:rPr>
          <w:rFonts w:eastAsia="宋体"/>
          <w:b/>
        </w:rPr>
        <w:t>说明内容：</w:t>
      </w:r>
    </w:p>
    <w:p>
      <w:pPr>
        <w:pStyle w:val="42"/>
        <w:numPr>
          <w:ilvl w:val="0"/>
          <w:numId w:val="471"/>
        </w:numPr>
        <w:ind w:left="709" w:firstLineChars="0"/>
        <w:rPr>
          <w:rFonts w:eastAsia="宋体"/>
        </w:rPr>
      </w:pPr>
      <w:r>
        <w:rPr>
          <w:rFonts w:eastAsia="宋体"/>
        </w:rPr>
        <w:t>设计依据：《城市居住区热环境设计标准》JGJ 286-2013；</w:t>
      </w:r>
    </w:p>
    <w:p>
      <w:pPr>
        <w:pStyle w:val="42"/>
        <w:numPr>
          <w:ilvl w:val="0"/>
          <w:numId w:val="471"/>
        </w:numPr>
        <w:ind w:left="709" w:firstLineChars="0"/>
        <w:rPr>
          <w:rFonts w:eastAsia="宋体"/>
        </w:rPr>
      </w:pPr>
      <w:r>
        <w:rPr>
          <w:rFonts w:eastAsia="宋体"/>
        </w:rPr>
        <w:t>说明采用通风、遮阳、渗透与蒸发、绿地与绿化等热环境措施。按《城市居住区热环境设计标准》规定性指标设计的还应明确平均迎风面积比、遮阳覆盖率、绿地率等指标设计情况。</w:t>
      </w:r>
    </w:p>
    <w:p>
      <w:pPr>
        <w:pStyle w:val="42"/>
        <w:numPr>
          <w:ilvl w:val="0"/>
          <w:numId w:val="470"/>
        </w:numPr>
        <w:ind w:firstLineChars="0"/>
        <w:rPr>
          <w:rFonts w:eastAsia="宋体"/>
          <w:b/>
        </w:rPr>
      </w:pPr>
      <w:r>
        <w:rPr>
          <w:rFonts w:eastAsia="宋体"/>
          <w:b/>
        </w:rPr>
        <w:t>图纸内容：</w:t>
      </w:r>
    </w:p>
    <w:p>
      <w:pPr>
        <w:pStyle w:val="42"/>
        <w:numPr>
          <w:ilvl w:val="0"/>
          <w:numId w:val="472"/>
        </w:numPr>
        <w:ind w:left="709" w:firstLineChars="0"/>
        <w:rPr>
          <w:rFonts w:eastAsia="宋体"/>
        </w:rPr>
      </w:pPr>
      <w:r>
        <w:rPr>
          <w:rFonts w:eastAsia="宋体"/>
        </w:rPr>
        <w:t>景观总平面图；</w:t>
      </w:r>
    </w:p>
    <w:p>
      <w:pPr>
        <w:pStyle w:val="42"/>
        <w:numPr>
          <w:ilvl w:val="0"/>
          <w:numId w:val="472"/>
        </w:numPr>
        <w:ind w:left="709" w:firstLineChars="0"/>
        <w:rPr>
          <w:rFonts w:eastAsia="宋体"/>
        </w:rPr>
      </w:pPr>
      <w:r>
        <w:rPr>
          <w:rFonts w:eastAsia="宋体"/>
        </w:rPr>
        <w:t>乔木种植平面图；</w:t>
      </w:r>
    </w:p>
    <w:p>
      <w:pPr>
        <w:pStyle w:val="42"/>
        <w:numPr>
          <w:ilvl w:val="0"/>
          <w:numId w:val="472"/>
        </w:numPr>
        <w:ind w:left="709" w:firstLineChars="0"/>
        <w:rPr>
          <w:rFonts w:eastAsia="宋体"/>
        </w:rPr>
      </w:pPr>
      <w:r>
        <w:rPr>
          <w:rFonts w:eastAsia="宋体"/>
        </w:rPr>
        <w:t>构筑物设计详图（含构筑物投影面积值）；</w:t>
      </w:r>
    </w:p>
    <w:p>
      <w:pPr>
        <w:pStyle w:val="42"/>
        <w:numPr>
          <w:ilvl w:val="0"/>
          <w:numId w:val="472"/>
        </w:numPr>
        <w:ind w:left="709" w:firstLineChars="0"/>
        <w:rPr>
          <w:rFonts w:eastAsia="宋体"/>
        </w:rPr>
      </w:pPr>
      <w:r>
        <w:rPr>
          <w:rFonts w:eastAsia="宋体"/>
        </w:rPr>
        <w:t>屋顶绿化做法详图；</w:t>
      </w:r>
    </w:p>
    <w:p>
      <w:pPr>
        <w:pStyle w:val="42"/>
        <w:numPr>
          <w:ilvl w:val="0"/>
          <w:numId w:val="472"/>
        </w:numPr>
        <w:ind w:left="709" w:firstLineChars="0"/>
        <w:rPr>
          <w:rFonts w:eastAsia="宋体"/>
        </w:rPr>
      </w:pPr>
      <w:r>
        <w:rPr>
          <w:rFonts w:eastAsia="宋体"/>
        </w:rPr>
        <w:t>道路铺装详图。</w:t>
      </w:r>
    </w:p>
    <w:p>
      <w:pPr>
        <w:pStyle w:val="42"/>
        <w:numPr>
          <w:ilvl w:val="0"/>
          <w:numId w:val="469"/>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rPr>
        <w:t>场地热环境模拟分析报告。</w:t>
      </w:r>
    </w:p>
    <w:p>
      <w:pPr>
        <w:pStyle w:val="42"/>
        <w:numPr>
          <w:ilvl w:val="0"/>
          <w:numId w:val="469"/>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2"/>
        <w:rPr>
          <w:b/>
          <w:bCs/>
          <w:szCs w:val="28"/>
        </w:rPr>
      </w:pPr>
    </w:p>
    <w:p>
      <w:pPr>
        <w:keepNext/>
        <w:keepLines/>
        <w:ind w:firstLine="0" w:firstLineChars="0"/>
        <w:outlineLvl w:val="3"/>
        <w:rPr>
          <w:bCs/>
          <w:szCs w:val="28"/>
        </w:rPr>
      </w:pPr>
      <w:r>
        <w:rPr>
          <w:b/>
          <w:bCs/>
          <w:szCs w:val="28"/>
        </w:rPr>
        <w:t>【条文】L.1.4</w:t>
      </w:r>
      <w:r>
        <w:rPr>
          <w:bCs/>
          <w:szCs w:val="28"/>
        </w:rPr>
        <w:t xml:space="preserve"> 配建的绿地应符合所在地城乡规划的要求，应合理选择绿化方式，植物种植应适应当地气候和土壤，且应无毒害、易维护，种植区域覆盖土深度和排水能力应满足植物生长需求，并应采用复层绿化方式。</w:t>
      </w:r>
    </w:p>
    <w:p>
      <w:pPr>
        <w:adjustRightInd/>
        <w:snapToGrid/>
        <w:ind w:firstLine="0" w:firstLineChars="0"/>
        <w:rPr>
          <w:b/>
        </w:rPr>
      </w:pPr>
      <w:r>
        <w:rPr>
          <w:b/>
        </w:rPr>
        <w:t>注：本条对应19版《绿色建筑评价标准》环境宜居，8.1.3条</w:t>
      </w:r>
    </w:p>
    <w:p>
      <w:pPr>
        <w:pStyle w:val="42"/>
        <w:ind w:firstLine="0" w:firstLineChars="0"/>
        <w:rPr>
          <w:rFonts w:eastAsia="宋体"/>
          <w:b/>
        </w:rPr>
      </w:pPr>
      <w:r>
        <w:rPr>
          <w:rFonts w:eastAsia="宋体"/>
          <w:b/>
        </w:rPr>
        <w:t>【审查要点】</w:t>
      </w:r>
    </w:p>
    <w:p>
      <w:pPr>
        <w:pStyle w:val="42"/>
        <w:numPr>
          <w:ilvl w:val="0"/>
          <w:numId w:val="473"/>
        </w:numPr>
        <w:ind w:firstLineChars="0"/>
        <w:rPr>
          <w:rFonts w:eastAsia="宋体"/>
        </w:rPr>
      </w:pPr>
      <w:r>
        <w:rPr>
          <w:rFonts w:eastAsia="宋体"/>
          <w:b/>
        </w:rPr>
        <w:t>设计图纸：</w:t>
      </w:r>
    </w:p>
    <w:p>
      <w:pPr>
        <w:pStyle w:val="42"/>
        <w:numPr>
          <w:ilvl w:val="0"/>
          <w:numId w:val="474"/>
        </w:numPr>
        <w:ind w:firstLineChars="0"/>
        <w:rPr>
          <w:rFonts w:eastAsia="宋体"/>
          <w:b/>
        </w:rPr>
      </w:pPr>
      <w:r>
        <w:rPr>
          <w:rFonts w:eastAsia="宋体"/>
          <w:b/>
        </w:rPr>
        <w:t>说明内容：</w:t>
      </w:r>
    </w:p>
    <w:p>
      <w:pPr>
        <w:pStyle w:val="42"/>
        <w:ind w:left="709" w:firstLine="0" w:firstLineChars="0"/>
        <w:rPr>
          <w:rFonts w:eastAsia="宋体"/>
        </w:rPr>
      </w:pPr>
      <w:r>
        <w:rPr>
          <w:rFonts w:hint="eastAsia" w:eastAsia="宋体"/>
        </w:rPr>
        <w:t>设计依据：《园林绿化工程项目规范》GB</w:t>
      </w:r>
      <w:r>
        <w:rPr>
          <w:rFonts w:eastAsia="宋体"/>
        </w:rPr>
        <w:t xml:space="preserve"> 55014-2021。</w:t>
      </w:r>
    </w:p>
    <w:p>
      <w:pPr>
        <w:pStyle w:val="42"/>
        <w:numPr>
          <w:ilvl w:val="0"/>
          <w:numId w:val="474"/>
        </w:numPr>
        <w:ind w:firstLineChars="0"/>
        <w:rPr>
          <w:rFonts w:eastAsia="宋体"/>
          <w:b/>
        </w:rPr>
      </w:pPr>
      <w:r>
        <w:rPr>
          <w:rFonts w:eastAsia="宋体"/>
          <w:b/>
        </w:rPr>
        <w:t>图纸内容：</w:t>
      </w:r>
    </w:p>
    <w:p>
      <w:pPr>
        <w:pStyle w:val="42"/>
        <w:numPr>
          <w:ilvl w:val="0"/>
          <w:numId w:val="475"/>
        </w:numPr>
        <w:ind w:left="709" w:firstLineChars="0"/>
        <w:rPr>
          <w:rFonts w:eastAsia="宋体"/>
        </w:rPr>
      </w:pPr>
      <w:r>
        <w:rPr>
          <w:rFonts w:eastAsia="宋体"/>
        </w:rPr>
        <w:t>景观总平面图、乔木种植平面图、苗木表：对于住宅建筑，绿地配置乔木数量应不少于3株/100m</w:t>
      </w:r>
      <w:r>
        <w:rPr>
          <w:rFonts w:eastAsia="宋体"/>
          <w:vertAlign w:val="superscript"/>
        </w:rPr>
        <w:t>2</w:t>
      </w:r>
      <w:r>
        <w:rPr>
          <w:rFonts w:eastAsia="宋体"/>
        </w:rPr>
        <w:t>；绿化种植区域的覆土深度应满足申报项目所在地园林主管部门对覆土深度的要求，并应满足乔、灌、草自然生长的需要；通常满足植物生长需求的覆土深度为：深根系乔木大于1.5m，乔木大于1.2m，灌木大于0.5m，草坪大于0.3m；当种植区域在地下室顶板上，应考虑其排水能力。</w:t>
      </w:r>
    </w:p>
    <w:p>
      <w:pPr>
        <w:pStyle w:val="42"/>
        <w:numPr>
          <w:ilvl w:val="0"/>
          <w:numId w:val="475"/>
        </w:numPr>
        <w:ind w:left="709" w:firstLineChars="0"/>
        <w:rPr>
          <w:rFonts w:eastAsia="宋体"/>
        </w:rPr>
      </w:pPr>
      <w:r>
        <w:rPr>
          <w:rFonts w:eastAsia="宋体"/>
        </w:rPr>
        <w:t>屋顶绿化、垂直绿化</w:t>
      </w:r>
      <w:r>
        <w:rPr>
          <w:rFonts w:hint="eastAsia" w:eastAsia="宋体"/>
        </w:rPr>
        <w:t>图纸。</w:t>
      </w:r>
      <w:r>
        <w:rPr>
          <w:rFonts w:eastAsia="宋体"/>
        </w:rPr>
        <w:t>需</w:t>
      </w:r>
      <w:r>
        <w:rPr>
          <w:rFonts w:hint="eastAsia" w:eastAsia="宋体"/>
        </w:rPr>
        <w:t>同时查看</w:t>
      </w:r>
      <w:r>
        <w:rPr>
          <w:rFonts w:eastAsia="宋体"/>
        </w:rPr>
        <w:t>建筑、结构、给排水等专业图纸</w:t>
      </w:r>
      <w:r>
        <w:rPr>
          <w:rFonts w:hint="eastAsia" w:eastAsia="宋体"/>
        </w:rPr>
        <w:t>，确保设计完整</w:t>
      </w:r>
      <w:r>
        <w:rPr>
          <w:rFonts w:eastAsia="宋体"/>
        </w:rPr>
        <w:t>。</w:t>
      </w:r>
    </w:p>
    <w:p>
      <w:pPr>
        <w:pStyle w:val="42"/>
        <w:numPr>
          <w:ilvl w:val="0"/>
          <w:numId w:val="473"/>
        </w:numPr>
        <w:ind w:firstLineChars="0"/>
        <w:rPr>
          <w:rFonts w:eastAsia="宋体"/>
          <w:b/>
        </w:rPr>
      </w:pPr>
      <w:r>
        <w:rPr>
          <w:rFonts w:eastAsia="宋体"/>
          <w:b/>
        </w:rPr>
        <w:t>技术支撑文件：</w:t>
      </w:r>
    </w:p>
    <w:p>
      <w:pPr>
        <w:pStyle w:val="42"/>
        <w:ind w:firstLine="420"/>
        <w:rPr>
          <w:rFonts w:eastAsia="宋体"/>
        </w:rPr>
      </w:pPr>
      <w:r>
        <w:rPr>
          <w:rFonts w:eastAsia="宋体"/>
        </w:rPr>
        <w:t>无。</w:t>
      </w:r>
    </w:p>
    <w:p>
      <w:pPr>
        <w:pStyle w:val="42"/>
        <w:numPr>
          <w:ilvl w:val="0"/>
          <w:numId w:val="473"/>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0" w:firstLineChars="0"/>
        <w:rPr>
          <w:bCs/>
          <w:szCs w:val="21"/>
        </w:rPr>
      </w:pPr>
    </w:p>
    <w:p>
      <w:pPr>
        <w:keepNext/>
        <w:keepLines/>
        <w:ind w:firstLine="0" w:firstLineChars="0"/>
        <w:outlineLvl w:val="3"/>
        <w:rPr>
          <w:bCs/>
          <w:szCs w:val="28"/>
        </w:rPr>
      </w:pPr>
      <w:r>
        <w:rPr>
          <w:b/>
          <w:bCs/>
          <w:szCs w:val="28"/>
        </w:rPr>
        <w:t>【条文】</w:t>
      </w:r>
      <w:r>
        <w:rPr>
          <w:rFonts w:hint="eastAsia"/>
          <w:b/>
          <w:bCs/>
          <w:szCs w:val="28"/>
        </w:rPr>
        <w:t>L</w:t>
      </w:r>
      <w:r>
        <w:rPr>
          <w:b/>
          <w:bCs/>
          <w:szCs w:val="28"/>
        </w:rPr>
        <w:t>.1.5</w:t>
      </w:r>
      <w:r>
        <w:rPr>
          <w:bCs/>
          <w:szCs w:val="28"/>
        </w:rPr>
        <w:t xml:space="preserve"> 场地的竖向设计应有利于雨水的收集或排放，应有效组织雨水的下渗、滞蓄或再利用；对大于10hm</w:t>
      </w:r>
      <w:r>
        <w:rPr>
          <w:bCs/>
          <w:szCs w:val="28"/>
          <w:vertAlign w:val="superscript"/>
        </w:rPr>
        <w:t>2</w:t>
      </w:r>
      <w:r>
        <w:rPr>
          <w:bCs/>
          <w:szCs w:val="28"/>
        </w:rPr>
        <w:t>的场地应进行雨水控制利用专项设计。</w:t>
      </w:r>
    </w:p>
    <w:p>
      <w:pPr>
        <w:ind w:firstLine="0" w:firstLineChars="0"/>
      </w:pPr>
      <w:r>
        <w:rPr>
          <w:b/>
        </w:rPr>
        <w:t>注：本条对应19版《绿色建筑评价标准》环境宜居，8.1.4条</w:t>
      </w:r>
    </w:p>
    <w:p>
      <w:pPr>
        <w:widowControl/>
        <w:ind w:firstLine="0" w:firstLineChars="0"/>
        <w:rPr>
          <w:b/>
          <w:bCs/>
          <w:szCs w:val="21"/>
        </w:rPr>
      </w:pPr>
      <w:r>
        <w:rPr>
          <w:b/>
          <w:bCs/>
          <w:szCs w:val="21"/>
        </w:rPr>
        <w:t>【审查要点】</w:t>
      </w:r>
      <w:r>
        <w:rPr>
          <w:rFonts w:hint="eastAsia"/>
          <w:szCs w:val="21"/>
        </w:rPr>
        <w:t>（规划与总体、给排水多专业审查）</w:t>
      </w:r>
    </w:p>
    <w:p>
      <w:pPr>
        <w:pStyle w:val="42"/>
        <w:numPr>
          <w:ilvl w:val="0"/>
          <w:numId w:val="476"/>
        </w:numPr>
        <w:ind w:firstLineChars="0"/>
        <w:rPr>
          <w:rFonts w:eastAsia="宋体"/>
        </w:rPr>
      </w:pPr>
      <w:r>
        <w:rPr>
          <w:rFonts w:eastAsia="宋体"/>
          <w:b/>
        </w:rPr>
        <w:t>设计图纸：</w:t>
      </w:r>
    </w:p>
    <w:p>
      <w:pPr>
        <w:pStyle w:val="42"/>
        <w:numPr>
          <w:ilvl w:val="0"/>
          <w:numId w:val="477"/>
        </w:numPr>
        <w:ind w:firstLineChars="0"/>
        <w:rPr>
          <w:rFonts w:eastAsia="宋体"/>
          <w:b/>
        </w:rPr>
      </w:pPr>
      <w:r>
        <w:rPr>
          <w:rFonts w:eastAsia="宋体"/>
          <w:b/>
        </w:rPr>
        <w:t>说明内容：</w:t>
      </w:r>
    </w:p>
    <w:p>
      <w:pPr>
        <w:pStyle w:val="42"/>
        <w:numPr>
          <w:ilvl w:val="0"/>
          <w:numId w:val="478"/>
        </w:numPr>
        <w:ind w:left="709" w:firstLineChars="0"/>
        <w:rPr>
          <w:rFonts w:eastAsia="宋体"/>
        </w:rPr>
      </w:pPr>
      <w:r>
        <w:rPr>
          <w:rFonts w:eastAsia="宋体"/>
        </w:rPr>
        <w:t>设计依据：《城乡建设用地竖向规划规范》CJJ 83-2016</w:t>
      </w:r>
      <w:r>
        <w:rPr>
          <w:rFonts w:hint="eastAsia" w:eastAsia="宋体"/>
        </w:rPr>
        <w:t>等</w:t>
      </w:r>
      <w:r>
        <w:rPr>
          <w:rFonts w:eastAsia="宋体"/>
        </w:rPr>
        <w:t>；</w:t>
      </w:r>
    </w:p>
    <w:p>
      <w:pPr>
        <w:pStyle w:val="42"/>
        <w:numPr>
          <w:ilvl w:val="0"/>
          <w:numId w:val="478"/>
        </w:numPr>
        <w:ind w:left="709" w:firstLineChars="0"/>
        <w:rPr>
          <w:rFonts w:eastAsia="宋体"/>
        </w:rPr>
      </w:pPr>
      <w:r>
        <w:rPr>
          <w:rFonts w:hint="eastAsia" w:eastAsia="宋体"/>
        </w:rPr>
        <w:t>说明</w:t>
      </w:r>
      <w:r>
        <w:rPr>
          <w:rFonts w:eastAsia="宋体"/>
        </w:rPr>
        <w:t>场地</w:t>
      </w:r>
      <w:r>
        <w:rPr>
          <w:rFonts w:hint="eastAsia" w:eastAsia="宋体"/>
        </w:rPr>
        <w:t>“海绵体”措施，</w:t>
      </w:r>
      <w:r>
        <w:rPr>
          <w:rFonts w:eastAsia="宋体"/>
        </w:rPr>
        <w:t>利用的方式，</w:t>
      </w:r>
      <w:r>
        <w:rPr>
          <w:rFonts w:hint="eastAsia" w:eastAsia="宋体"/>
        </w:rPr>
        <w:t>如</w:t>
      </w:r>
      <w:r>
        <w:rPr>
          <w:rFonts w:eastAsia="宋体"/>
        </w:rPr>
        <w:t>雨水收集方式、雨水处理方式、回用方式</w:t>
      </w:r>
      <w:r>
        <w:rPr>
          <w:rFonts w:hint="eastAsia" w:eastAsia="宋体"/>
        </w:rPr>
        <w:t>等</w:t>
      </w:r>
      <w:r>
        <w:rPr>
          <w:rFonts w:eastAsia="宋体"/>
        </w:rPr>
        <w:t>。</w:t>
      </w:r>
    </w:p>
    <w:p>
      <w:pPr>
        <w:pStyle w:val="42"/>
        <w:numPr>
          <w:ilvl w:val="0"/>
          <w:numId w:val="477"/>
        </w:numPr>
        <w:ind w:firstLineChars="0"/>
        <w:rPr>
          <w:rFonts w:eastAsia="宋体"/>
          <w:b/>
        </w:rPr>
      </w:pPr>
      <w:r>
        <w:rPr>
          <w:rFonts w:eastAsia="宋体"/>
          <w:b/>
        </w:rPr>
        <w:t>图纸内容：</w:t>
      </w:r>
    </w:p>
    <w:p>
      <w:pPr>
        <w:pStyle w:val="42"/>
        <w:ind w:left="567" w:leftChars="270" w:firstLine="0" w:firstLineChars="0"/>
        <w:rPr>
          <w:rFonts w:eastAsia="宋体"/>
        </w:rPr>
      </w:pPr>
      <w:r>
        <w:rPr>
          <w:rFonts w:hint="eastAsia" w:eastAsia="宋体"/>
        </w:rPr>
        <w:t>景观总平面及竖向图纸，反映雨水通过下渗、滞蓄等“海绵体”方式。</w:t>
      </w:r>
    </w:p>
    <w:p>
      <w:pPr>
        <w:pStyle w:val="42"/>
        <w:numPr>
          <w:ilvl w:val="0"/>
          <w:numId w:val="476"/>
        </w:numPr>
        <w:ind w:firstLineChars="0"/>
        <w:rPr>
          <w:rFonts w:eastAsia="宋体"/>
          <w:b/>
        </w:rPr>
      </w:pPr>
      <w:r>
        <w:rPr>
          <w:rFonts w:eastAsia="宋体"/>
          <w:b/>
        </w:rPr>
        <w:t>技术支撑文件：</w:t>
      </w:r>
    </w:p>
    <w:p>
      <w:pPr>
        <w:pStyle w:val="42"/>
        <w:ind w:left="420" w:firstLine="0" w:firstLineChars="0"/>
        <w:rPr>
          <w:rFonts w:eastAsia="宋体"/>
        </w:rPr>
      </w:pPr>
      <w:r>
        <w:rPr>
          <w:rFonts w:hint="eastAsia" w:eastAsia="宋体"/>
        </w:rPr>
        <w:t>无</w:t>
      </w:r>
      <w:r>
        <w:rPr>
          <w:rFonts w:eastAsia="宋体"/>
        </w:rPr>
        <w:t>。</w:t>
      </w:r>
    </w:p>
    <w:p>
      <w:pPr>
        <w:pStyle w:val="42"/>
        <w:numPr>
          <w:ilvl w:val="0"/>
          <w:numId w:val="476"/>
        </w:numPr>
        <w:ind w:firstLineChars="0"/>
        <w:rPr>
          <w:rFonts w:eastAsia="宋体"/>
          <w:b/>
        </w:rPr>
      </w:pPr>
      <w:r>
        <w:rPr>
          <w:rFonts w:eastAsia="宋体"/>
          <w:b/>
        </w:rPr>
        <w:t>其他支撑文件：</w:t>
      </w:r>
    </w:p>
    <w:p>
      <w:pPr>
        <w:pStyle w:val="42"/>
        <w:ind w:left="840" w:firstLine="0" w:firstLineChars="0"/>
        <w:rPr>
          <w:rFonts w:eastAsia="宋体"/>
        </w:rPr>
      </w:pPr>
      <w:r>
        <w:rPr>
          <w:rFonts w:hint="eastAsia" w:eastAsia="宋体"/>
        </w:rPr>
        <w:t>无。</w:t>
      </w:r>
    </w:p>
    <w:p>
      <w:pPr>
        <w:widowControl/>
        <w:ind w:firstLine="0" w:firstLineChars="0"/>
        <w:rPr>
          <w:bCs/>
          <w:szCs w:val="21"/>
        </w:rPr>
      </w:pPr>
    </w:p>
    <w:p>
      <w:pPr>
        <w:pStyle w:val="43"/>
        <w:rPr>
          <w:rFonts w:cs="Times New Roman"/>
          <w:color w:val="auto"/>
        </w:rPr>
      </w:pPr>
      <w:r>
        <w:rPr>
          <w:rFonts w:cs="Times New Roman"/>
          <w:b/>
          <w:color w:val="auto"/>
        </w:rPr>
        <w:t>【条文】</w:t>
      </w:r>
      <w:r>
        <w:rPr>
          <w:rFonts w:hint="eastAsia" w:cs="Times New Roman"/>
          <w:b/>
          <w:color w:val="auto"/>
        </w:rPr>
        <w:t>L</w:t>
      </w:r>
      <w:r>
        <w:rPr>
          <w:rFonts w:cs="Times New Roman"/>
          <w:b/>
          <w:color w:val="auto"/>
        </w:rPr>
        <w:t xml:space="preserve">.1.6 </w:t>
      </w:r>
      <w:r>
        <w:rPr>
          <w:rFonts w:cs="Times New Roman"/>
          <w:color w:val="auto"/>
        </w:rPr>
        <w:t>建筑内外均应设置便于识别和使用的标识系统。</w:t>
      </w:r>
    </w:p>
    <w:p>
      <w:pPr>
        <w:ind w:firstLine="0" w:firstLineChars="0"/>
      </w:pPr>
      <w:r>
        <w:rPr>
          <w:b/>
        </w:rPr>
        <w:t>注：本条对应19版《绿色建筑评价标准》环境宜居，8.1.5条</w:t>
      </w:r>
    </w:p>
    <w:p>
      <w:pPr>
        <w:pStyle w:val="42"/>
        <w:ind w:firstLine="0" w:firstLineChars="0"/>
        <w:rPr>
          <w:rFonts w:eastAsia="宋体"/>
          <w:b/>
        </w:rPr>
      </w:pPr>
      <w:r>
        <w:rPr>
          <w:rFonts w:eastAsia="宋体"/>
          <w:b/>
        </w:rPr>
        <w:t>【审查要点】</w:t>
      </w:r>
      <w:r>
        <w:rPr>
          <w:rFonts w:hint="eastAsia" w:eastAsia="宋体"/>
        </w:rPr>
        <w:t>（装修与材料多专业审查，景观审查室外相关的标识系统）</w:t>
      </w:r>
    </w:p>
    <w:p>
      <w:pPr>
        <w:pStyle w:val="42"/>
        <w:numPr>
          <w:ilvl w:val="0"/>
          <w:numId w:val="479"/>
        </w:numPr>
        <w:ind w:firstLineChars="0"/>
        <w:rPr>
          <w:rFonts w:eastAsia="宋体"/>
          <w:b/>
        </w:rPr>
      </w:pPr>
      <w:r>
        <w:rPr>
          <w:rFonts w:eastAsia="宋体"/>
          <w:b/>
        </w:rPr>
        <w:t>设计图纸：</w:t>
      </w:r>
    </w:p>
    <w:p>
      <w:pPr>
        <w:pStyle w:val="42"/>
        <w:numPr>
          <w:ilvl w:val="0"/>
          <w:numId w:val="480"/>
        </w:numPr>
        <w:ind w:left="851" w:firstLineChars="0"/>
        <w:rPr>
          <w:rFonts w:eastAsia="宋体"/>
          <w:b/>
        </w:rPr>
      </w:pPr>
      <w:r>
        <w:rPr>
          <w:rFonts w:eastAsia="宋体"/>
          <w:b/>
        </w:rPr>
        <w:t>说明内容：</w:t>
      </w:r>
    </w:p>
    <w:p>
      <w:pPr>
        <w:pStyle w:val="42"/>
        <w:numPr>
          <w:ilvl w:val="0"/>
          <w:numId w:val="481"/>
        </w:numPr>
        <w:ind w:left="567" w:hanging="289" w:firstLineChars="0"/>
        <w:rPr>
          <w:rFonts w:eastAsia="宋体"/>
        </w:rPr>
      </w:pPr>
      <w:r>
        <w:rPr>
          <w:rFonts w:eastAsia="宋体"/>
        </w:rPr>
        <w:t>设计依据：《公共建筑标识系统技术规范》GB/T 51223-2017</w:t>
      </w:r>
      <w:r>
        <w:rPr>
          <w:rFonts w:hint="eastAsia" w:eastAsia="宋体"/>
        </w:rPr>
        <w:t>，《无障碍设计规范》GB50763</w:t>
      </w:r>
      <w:r>
        <w:rPr>
          <w:rFonts w:eastAsia="宋体"/>
        </w:rPr>
        <w:t>-</w:t>
      </w:r>
      <w:r>
        <w:rPr>
          <w:rFonts w:hint="eastAsia" w:eastAsia="宋体"/>
        </w:rPr>
        <w:t>2012</w:t>
      </w:r>
      <w:r>
        <w:rPr>
          <w:rFonts w:eastAsia="宋体"/>
        </w:rPr>
        <w:t>；</w:t>
      </w:r>
    </w:p>
    <w:p>
      <w:pPr>
        <w:pStyle w:val="42"/>
        <w:numPr>
          <w:ilvl w:val="0"/>
          <w:numId w:val="481"/>
        </w:numPr>
        <w:ind w:left="709" w:firstLineChars="0"/>
        <w:rPr>
          <w:rFonts w:eastAsia="宋体"/>
        </w:rPr>
      </w:pPr>
      <w:r>
        <w:rPr>
          <w:rFonts w:hint="eastAsia" w:eastAsia="宋体"/>
        </w:rPr>
        <w:t>便于识别和使用的标识系统包含导向标识和定位标识等，为使用者带来便捷体验。</w:t>
      </w:r>
      <w:r>
        <w:rPr>
          <w:rFonts w:eastAsia="宋体"/>
        </w:rPr>
        <w:t>建筑说明内容中明确标识系统要求、标识系统内容及位置，无障碍信息引导设施设置满足《无障碍设计规范》GB50763-2012的规定。</w:t>
      </w:r>
    </w:p>
    <w:p>
      <w:pPr>
        <w:pStyle w:val="42"/>
        <w:numPr>
          <w:ilvl w:val="0"/>
          <w:numId w:val="480"/>
        </w:numPr>
        <w:ind w:firstLineChars="0"/>
        <w:rPr>
          <w:rFonts w:eastAsia="宋体"/>
          <w:b/>
        </w:rPr>
      </w:pPr>
      <w:r>
        <w:rPr>
          <w:rFonts w:eastAsia="宋体"/>
          <w:b/>
        </w:rPr>
        <w:t>图纸内容：</w:t>
      </w:r>
      <w:r>
        <w:rPr>
          <w:rFonts w:eastAsia="宋体"/>
        </w:rPr>
        <w:t xml:space="preserve"> </w:t>
      </w:r>
    </w:p>
    <w:p>
      <w:pPr>
        <w:pStyle w:val="42"/>
        <w:ind w:left="709" w:firstLine="0" w:firstLineChars="0"/>
        <w:rPr>
          <w:rFonts w:eastAsia="宋体"/>
        </w:rPr>
      </w:pPr>
      <w:r>
        <w:rPr>
          <w:rFonts w:hint="eastAsia" w:eastAsia="宋体"/>
        </w:rPr>
        <w:t>提供标识系统专项图纸。设计涵盖如下主要内容：</w:t>
      </w:r>
    </w:p>
    <w:p>
      <w:pPr>
        <w:pStyle w:val="42"/>
        <w:numPr>
          <w:ilvl w:val="0"/>
          <w:numId w:val="482"/>
        </w:numPr>
        <w:ind w:left="709" w:firstLineChars="0"/>
        <w:rPr>
          <w:rFonts w:eastAsia="宋体"/>
        </w:rPr>
      </w:pPr>
      <w:r>
        <w:rPr>
          <w:rFonts w:hint="eastAsia" w:eastAsia="宋体"/>
        </w:rPr>
        <w:t>应在场地内显著位置上设置标识，标识应反映一定区域范围内的建筑与设施分布情况，并提示当前位置等。建筑及场地的标识应沿通行路径布置，构成完整和连续的引导系统；</w:t>
      </w:r>
    </w:p>
    <w:p>
      <w:pPr>
        <w:pStyle w:val="42"/>
        <w:numPr>
          <w:ilvl w:val="0"/>
          <w:numId w:val="482"/>
        </w:numPr>
        <w:ind w:left="709" w:firstLineChars="0"/>
        <w:rPr>
          <w:rFonts w:eastAsia="宋体"/>
        </w:rPr>
      </w:pPr>
      <w:r>
        <w:rPr>
          <w:rFonts w:hint="eastAsia" w:eastAsia="宋体"/>
        </w:rPr>
        <w:t>室外标识包含：无障碍标识系统、人车分流、楼栋及设施定位、室外健身活动场地、公共卫生间、避难、消防等</w:t>
      </w:r>
      <w:r>
        <w:rPr>
          <w:rFonts w:eastAsia="宋体"/>
        </w:rPr>
        <w:t>；</w:t>
      </w:r>
    </w:p>
    <w:p>
      <w:pPr>
        <w:pStyle w:val="42"/>
        <w:numPr>
          <w:ilvl w:val="0"/>
          <w:numId w:val="482"/>
        </w:numPr>
        <w:ind w:left="709" w:firstLineChars="0"/>
        <w:rPr>
          <w:rFonts w:eastAsia="宋体"/>
        </w:rPr>
      </w:pPr>
      <w:r>
        <w:rPr>
          <w:rFonts w:hint="eastAsia" w:eastAsia="宋体"/>
        </w:rPr>
        <w:t>停车场</w:t>
      </w:r>
      <w:r>
        <w:rPr>
          <w:rFonts w:eastAsia="宋体"/>
        </w:rPr>
        <w:t>应有停车场指示牌、禁鸣、禁停、限速、限高、车辆进出口、人行出入口、各楼栋车库出入口指标牌；应设置停车区位标志及车位号牌，应在每层出入口的显著部位设置标明楼层和行驶方向的标志；应在出入口设置车辆管理规定牌和管理员监督栏；</w:t>
      </w:r>
    </w:p>
    <w:p>
      <w:pPr>
        <w:pStyle w:val="42"/>
        <w:numPr>
          <w:ilvl w:val="0"/>
          <w:numId w:val="482"/>
        </w:numPr>
        <w:ind w:left="709" w:firstLineChars="0"/>
        <w:rPr>
          <w:rFonts w:eastAsia="宋体"/>
        </w:rPr>
      </w:pPr>
      <w:r>
        <w:rPr>
          <w:rFonts w:eastAsia="宋体"/>
        </w:rPr>
        <w:t>无障碍标志应纳入城市环境或建筑内部的引导标志系统，清楚地指明无障碍设施的走向及位置。</w:t>
      </w:r>
    </w:p>
    <w:p>
      <w:pPr>
        <w:pStyle w:val="42"/>
        <w:numPr>
          <w:ilvl w:val="0"/>
          <w:numId w:val="479"/>
        </w:numPr>
        <w:ind w:firstLineChars="0"/>
        <w:rPr>
          <w:rFonts w:eastAsia="宋体"/>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479"/>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0" w:firstLineChars="0"/>
        <w:rPr>
          <w:bCs/>
          <w:szCs w:val="21"/>
        </w:rPr>
      </w:pPr>
    </w:p>
    <w:p>
      <w:pPr>
        <w:pStyle w:val="43"/>
        <w:rPr>
          <w:rFonts w:cs="Times New Roman"/>
          <w:color w:val="auto"/>
        </w:rPr>
      </w:pPr>
      <w:r>
        <w:rPr>
          <w:rFonts w:cs="Times New Roman"/>
          <w:b/>
          <w:color w:val="auto"/>
        </w:rPr>
        <w:t>【条文】</w:t>
      </w:r>
      <w:r>
        <w:rPr>
          <w:rFonts w:hint="eastAsia" w:cs="Times New Roman"/>
          <w:b/>
          <w:color w:val="auto"/>
        </w:rPr>
        <w:t>L</w:t>
      </w:r>
      <w:r>
        <w:rPr>
          <w:rFonts w:cs="Times New Roman"/>
          <w:b/>
          <w:color w:val="auto"/>
        </w:rPr>
        <w:t xml:space="preserve">.1.7 </w:t>
      </w:r>
      <w:r>
        <w:rPr>
          <w:rFonts w:cs="Times New Roman"/>
          <w:color w:val="auto"/>
        </w:rPr>
        <w:t>生活垃圾应分类收集，垃圾容器和收集点的设置应合理并应与周边景观协调。</w:t>
      </w:r>
    </w:p>
    <w:p>
      <w:pPr>
        <w:ind w:firstLine="0" w:firstLineChars="0"/>
      </w:pPr>
      <w:r>
        <w:rPr>
          <w:b/>
        </w:rPr>
        <w:t>注：本条对应19版《绿色建筑评价标准》环境宜居，8.1.7条</w:t>
      </w:r>
    </w:p>
    <w:p>
      <w:pPr>
        <w:pStyle w:val="42"/>
        <w:ind w:firstLine="0" w:firstLineChars="0"/>
        <w:rPr>
          <w:rFonts w:eastAsia="宋体"/>
          <w:b/>
        </w:rPr>
      </w:pPr>
      <w:r>
        <w:rPr>
          <w:rFonts w:eastAsia="宋体"/>
          <w:b/>
        </w:rPr>
        <w:t>【审查要点】</w:t>
      </w:r>
    </w:p>
    <w:p>
      <w:pPr>
        <w:pStyle w:val="42"/>
        <w:numPr>
          <w:ilvl w:val="0"/>
          <w:numId w:val="483"/>
        </w:numPr>
        <w:ind w:firstLineChars="0"/>
        <w:rPr>
          <w:rFonts w:eastAsia="宋体"/>
        </w:rPr>
      </w:pPr>
      <w:r>
        <w:rPr>
          <w:rFonts w:eastAsia="宋体"/>
          <w:b/>
        </w:rPr>
        <w:t>设计图纸：</w:t>
      </w:r>
    </w:p>
    <w:p>
      <w:pPr>
        <w:pStyle w:val="42"/>
        <w:numPr>
          <w:ilvl w:val="0"/>
          <w:numId w:val="484"/>
        </w:numPr>
        <w:ind w:firstLineChars="0"/>
        <w:rPr>
          <w:rFonts w:eastAsia="宋体"/>
          <w:b/>
        </w:rPr>
      </w:pPr>
      <w:r>
        <w:rPr>
          <w:rFonts w:eastAsia="宋体"/>
          <w:b/>
        </w:rPr>
        <w:t>说明内容：</w:t>
      </w:r>
    </w:p>
    <w:p>
      <w:pPr>
        <w:pStyle w:val="42"/>
        <w:ind w:left="420" w:firstLine="0" w:firstLineChars="0"/>
        <w:rPr>
          <w:rFonts w:eastAsia="宋体"/>
        </w:rPr>
      </w:pPr>
      <w:r>
        <w:rPr>
          <w:rFonts w:eastAsia="宋体"/>
        </w:rPr>
        <w:t>设计依据：《生活垃圾分类标志》GB/T 19095-2019、《环境卫生设施设置标准》CJJ</w:t>
      </w:r>
      <w:r>
        <w:rPr>
          <w:rFonts w:hint="eastAsia" w:eastAsia="宋体"/>
        </w:rPr>
        <w:t xml:space="preserve"> </w:t>
      </w:r>
      <w:r>
        <w:rPr>
          <w:rFonts w:eastAsia="宋体"/>
        </w:rPr>
        <w:t>27-2012、《生活垃圾收集站技术规程》CJJ</w:t>
      </w:r>
      <w:r>
        <w:rPr>
          <w:rFonts w:hint="eastAsia" w:eastAsia="宋体"/>
        </w:rPr>
        <w:t xml:space="preserve"> </w:t>
      </w:r>
      <w:r>
        <w:rPr>
          <w:rFonts w:eastAsia="宋体"/>
        </w:rPr>
        <w:t>179-2012</w:t>
      </w:r>
      <w:r>
        <w:rPr>
          <w:rFonts w:hint="eastAsia" w:eastAsia="宋体"/>
        </w:rPr>
        <w:t>、《市容环卫工程项目规范》</w:t>
      </w:r>
      <w:r>
        <w:rPr>
          <w:rFonts w:eastAsia="宋体"/>
        </w:rPr>
        <w:t>GB 55013-2021</w:t>
      </w:r>
      <w:r>
        <w:rPr>
          <w:rFonts w:hint="eastAsia" w:eastAsia="宋体"/>
        </w:rPr>
        <w:t>。</w:t>
      </w:r>
    </w:p>
    <w:p>
      <w:pPr>
        <w:pStyle w:val="42"/>
        <w:numPr>
          <w:ilvl w:val="0"/>
          <w:numId w:val="484"/>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（1）景观</w:t>
      </w:r>
      <w:r>
        <w:rPr>
          <w:rFonts w:eastAsia="宋体"/>
        </w:rPr>
        <w:t>平面图</w:t>
      </w:r>
      <w:r>
        <w:rPr>
          <w:rFonts w:hint="eastAsia" w:eastAsia="宋体"/>
        </w:rPr>
        <w:t>，</w:t>
      </w:r>
      <w:r>
        <w:rPr>
          <w:rFonts w:eastAsia="宋体"/>
        </w:rPr>
        <w:t>体现垃圾收集点的位置</w:t>
      </w:r>
      <w:r>
        <w:rPr>
          <w:rFonts w:hint="eastAsia" w:eastAsia="宋体"/>
        </w:rPr>
        <w:t>，</w:t>
      </w:r>
      <w:r>
        <w:rPr>
          <w:rFonts w:eastAsia="宋体"/>
        </w:rPr>
        <w:t>垃圾转运场地地面铺装材料</w:t>
      </w:r>
      <w:r>
        <w:rPr>
          <w:rFonts w:hint="eastAsia" w:eastAsia="宋体"/>
        </w:rPr>
        <w:t>（耐磨、防滑、防渗、易清洁）等</w:t>
      </w:r>
      <w:r>
        <w:rPr>
          <w:rFonts w:eastAsia="宋体"/>
        </w:rPr>
        <w:t>。</w:t>
      </w:r>
    </w:p>
    <w:p>
      <w:pPr>
        <w:pStyle w:val="42"/>
        <w:ind w:left="420" w:firstLine="0" w:firstLineChars="0"/>
        <w:rPr>
          <w:rFonts w:eastAsia="宋体"/>
        </w:rPr>
      </w:pPr>
      <w:r>
        <w:rPr>
          <w:rFonts w:hint="eastAsia" w:eastAsia="宋体"/>
        </w:rPr>
        <w:t>（2）</w:t>
      </w:r>
      <w:r>
        <w:rPr>
          <w:rFonts w:eastAsia="宋体"/>
        </w:rPr>
        <w:t>垃圾分类收集箱</w:t>
      </w:r>
      <w:r>
        <w:rPr>
          <w:rFonts w:hint="eastAsia" w:eastAsia="宋体"/>
        </w:rPr>
        <w:t>材料表。</w:t>
      </w:r>
    </w:p>
    <w:p>
      <w:pPr>
        <w:pStyle w:val="42"/>
        <w:numPr>
          <w:ilvl w:val="0"/>
          <w:numId w:val="483"/>
        </w:numPr>
        <w:ind w:firstLineChars="0"/>
        <w:rPr>
          <w:rFonts w:eastAsia="宋体"/>
          <w:b/>
        </w:rPr>
      </w:pPr>
      <w:r>
        <w:rPr>
          <w:rFonts w:eastAsia="宋体"/>
          <w:b/>
        </w:rPr>
        <w:t>技术支撑文件：</w:t>
      </w:r>
    </w:p>
    <w:p>
      <w:pPr>
        <w:pStyle w:val="42"/>
        <w:ind w:left="420" w:firstLine="0" w:firstLineChars="0"/>
        <w:rPr>
          <w:rFonts w:eastAsia="宋体"/>
          <w:b/>
        </w:rPr>
      </w:pPr>
      <w:r>
        <w:rPr>
          <w:rFonts w:eastAsia="宋体"/>
        </w:rPr>
        <w:t>无。</w:t>
      </w:r>
    </w:p>
    <w:p>
      <w:pPr>
        <w:pStyle w:val="42"/>
        <w:numPr>
          <w:ilvl w:val="0"/>
          <w:numId w:val="483"/>
        </w:numPr>
        <w:ind w:firstLineChars="0"/>
        <w:rPr>
          <w:rFonts w:eastAsia="宋体"/>
          <w:b/>
        </w:rPr>
      </w:pPr>
      <w:r>
        <w:rPr>
          <w:rFonts w:eastAsia="宋体"/>
          <w:b/>
        </w:rPr>
        <w:t>其他支撑文件：</w:t>
      </w:r>
    </w:p>
    <w:p>
      <w:pPr>
        <w:widowControl/>
        <w:ind w:firstLine="420"/>
      </w:pPr>
      <w:r>
        <w:t>无。</w:t>
      </w:r>
    </w:p>
    <w:p>
      <w:pPr>
        <w:widowControl/>
        <w:ind w:firstLine="420"/>
      </w:pPr>
    </w:p>
    <w:p>
      <w:pPr>
        <w:ind w:firstLine="0" w:firstLineChars="0"/>
        <w:jc w:val="center"/>
        <w:outlineLvl w:val="2"/>
        <w:rPr>
          <w:b/>
          <w:bCs/>
          <w:szCs w:val="32"/>
        </w:rPr>
      </w:pPr>
      <w:bookmarkStart w:id="78" w:name="_Toc96198196"/>
      <w:r>
        <w:rPr>
          <w:b/>
          <w:bCs/>
          <w:szCs w:val="32"/>
        </w:rPr>
        <w:t>11.2 评分项</w:t>
      </w:r>
      <w:bookmarkEnd w:id="78"/>
    </w:p>
    <w:p>
      <w:pPr>
        <w:pStyle w:val="43"/>
        <w:rPr>
          <w:rFonts w:cs="Times New Roman"/>
          <w:color w:val="auto"/>
        </w:rPr>
      </w:pPr>
      <w:r>
        <w:rPr>
          <w:rFonts w:cs="Times New Roman"/>
          <w:b/>
          <w:color w:val="auto"/>
        </w:rPr>
        <w:t>【条文】</w:t>
      </w:r>
      <w:r>
        <w:rPr>
          <w:rFonts w:hint="eastAsia" w:cs="Times New Roman"/>
          <w:b/>
          <w:color w:val="auto"/>
        </w:rPr>
        <w:t>L</w:t>
      </w:r>
      <w:r>
        <w:rPr>
          <w:rFonts w:cs="Times New Roman"/>
          <w:b/>
          <w:color w:val="auto"/>
        </w:rPr>
        <w:t>.2.1</w:t>
      </w:r>
      <w:r>
        <w:rPr>
          <w:rFonts w:cs="Times New Roman"/>
          <w:color w:val="auto"/>
        </w:rPr>
        <w:t xml:space="preserve"> 采取保障人员安全的防护措施，评价总分值为15分，并按下列规则分别评分并累计：</w:t>
      </w:r>
    </w:p>
    <w:p>
      <w:pPr>
        <w:ind w:firstLine="1054" w:firstLineChars="500"/>
      </w:pPr>
      <w:r>
        <w:rPr>
          <w:b/>
        </w:rPr>
        <w:t>1</w:t>
      </w:r>
      <w:r>
        <w:t xml:space="preserve"> 采取措施提高阳台、外窗、窗台、防护栏杆等安全防护水平，得5分；</w:t>
      </w:r>
    </w:p>
    <w:p>
      <w:pPr>
        <w:ind w:firstLine="1054" w:firstLineChars="500"/>
      </w:pPr>
      <w:r>
        <w:rPr>
          <w:b/>
        </w:rPr>
        <w:t>2</w:t>
      </w:r>
      <w:r>
        <w:t xml:space="preserve"> 建筑物出入口均设外墙饰面、门窗玻璃意外脱落的防护措施，并与人员通行区域的遮阳、遮风或挡雨措施结合，得5分；</w:t>
      </w:r>
    </w:p>
    <w:p>
      <w:pPr>
        <w:ind w:firstLine="1054" w:firstLineChars="500"/>
      </w:pPr>
      <w:r>
        <w:rPr>
          <w:b/>
        </w:rPr>
        <w:t>3</w:t>
      </w:r>
      <w:r>
        <w:t xml:space="preserve"> 利用场地或景观形成可降低坠物风险的缓冲区、隔离带，得5分。</w:t>
      </w:r>
    </w:p>
    <w:p>
      <w:pPr>
        <w:pStyle w:val="42"/>
        <w:ind w:firstLine="0" w:firstLineChars="0"/>
        <w:rPr>
          <w:rFonts w:eastAsia="宋体"/>
          <w:b/>
        </w:rPr>
      </w:pPr>
      <w:r>
        <w:rPr>
          <w:rFonts w:eastAsia="宋体"/>
          <w:b/>
        </w:rPr>
        <w:t>注：本条对应19版《绿色建筑评价标准》安全耐久，4.2.2条</w:t>
      </w:r>
    </w:p>
    <w:p>
      <w:pPr>
        <w:pStyle w:val="42"/>
        <w:ind w:firstLine="0" w:firstLineChars="0"/>
        <w:rPr>
          <w:rFonts w:eastAsia="宋体"/>
          <w:b/>
        </w:rPr>
      </w:pPr>
      <w:r>
        <w:rPr>
          <w:rFonts w:eastAsia="宋体"/>
          <w:b/>
        </w:rPr>
        <w:t>【审查要点】</w:t>
      </w:r>
      <w:r>
        <w:rPr>
          <w:rFonts w:hint="eastAsia" w:eastAsia="宋体"/>
        </w:rPr>
        <w:t>（建筑多专业审查，景观审查第3款）</w:t>
      </w:r>
    </w:p>
    <w:p>
      <w:pPr>
        <w:pStyle w:val="42"/>
        <w:numPr>
          <w:ilvl w:val="0"/>
          <w:numId w:val="485"/>
        </w:numPr>
        <w:ind w:firstLineChars="0"/>
        <w:rPr>
          <w:rFonts w:eastAsia="宋体"/>
        </w:rPr>
      </w:pPr>
      <w:r>
        <w:rPr>
          <w:rFonts w:eastAsia="宋体"/>
          <w:b/>
        </w:rPr>
        <w:t>设计图纸：</w:t>
      </w:r>
    </w:p>
    <w:p>
      <w:pPr>
        <w:pStyle w:val="42"/>
        <w:numPr>
          <w:ilvl w:val="0"/>
          <w:numId w:val="486"/>
        </w:numPr>
        <w:ind w:firstLineChars="0"/>
        <w:rPr>
          <w:rFonts w:eastAsia="宋体"/>
          <w:b/>
        </w:rPr>
      </w:pPr>
      <w:r>
        <w:rPr>
          <w:rFonts w:eastAsia="宋体"/>
          <w:b/>
        </w:rPr>
        <w:t>说明内容：</w:t>
      </w:r>
    </w:p>
    <w:p>
      <w:pPr>
        <w:pStyle w:val="42"/>
        <w:ind w:firstLine="409" w:firstLineChars="195"/>
        <w:rPr>
          <w:rFonts w:eastAsia="宋体"/>
        </w:rPr>
      </w:pPr>
      <w:r>
        <w:rPr>
          <w:rFonts w:hint="eastAsia" w:eastAsia="宋体"/>
        </w:rPr>
        <w:t>场地或景观形成降低坠物风险的缓冲区、隔离带。</w:t>
      </w:r>
    </w:p>
    <w:p>
      <w:pPr>
        <w:pStyle w:val="42"/>
        <w:numPr>
          <w:ilvl w:val="0"/>
          <w:numId w:val="486"/>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景观总平面图应表达建筑物周边设置景观绿化带等缓冲区和隔离带。</w:t>
      </w:r>
    </w:p>
    <w:p>
      <w:pPr>
        <w:pStyle w:val="42"/>
        <w:numPr>
          <w:ilvl w:val="0"/>
          <w:numId w:val="485"/>
        </w:numPr>
        <w:ind w:firstLineChars="0"/>
        <w:rPr>
          <w:rFonts w:eastAsia="宋体"/>
          <w:b/>
        </w:rPr>
      </w:pPr>
      <w:r>
        <w:rPr>
          <w:rFonts w:eastAsia="宋体"/>
          <w:b/>
        </w:rPr>
        <w:t>技术支撑文件：</w:t>
      </w:r>
    </w:p>
    <w:p>
      <w:pPr>
        <w:pStyle w:val="42"/>
        <w:ind w:left="420" w:firstLine="0" w:firstLineChars="0"/>
        <w:rPr>
          <w:rFonts w:eastAsia="宋体"/>
        </w:rPr>
      </w:pPr>
      <w:r>
        <w:rPr>
          <w:rFonts w:eastAsia="宋体"/>
        </w:rPr>
        <w:t>无。</w:t>
      </w:r>
    </w:p>
    <w:p>
      <w:pPr>
        <w:pStyle w:val="42"/>
        <w:numPr>
          <w:ilvl w:val="0"/>
          <w:numId w:val="485"/>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pStyle w:val="43"/>
        <w:rPr>
          <w:rFonts w:cs="Times New Roman"/>
          <w:color w:val="auto"/>
        </w:rPr>
      </w:pPr>
      <w:r>
        <w:rPr>
          <w:rFonts w:cs="Times New Roman"/>
          <w:b/>
          <w:color w:val="auto"/>
        </w:rPr>
        <w:t>【条文】</w:t>
      </w:r>
      <w:r>
        <w:rPr>
          <w:rFonts w:hint="eastAsia" w:cs="Times New Roman"/>
          <w:b/>
          <w:color w:val="auto"/>
        </w:rPr>
        <w:t>L</w:t>
      </w:r>
      <w:r>
        <w:rPr>
          <w:rFonts w:cs="Times New Roman"/>
          <w:b/>
          <w:color w:val="auto"/>
        </w:rPr>
        <w:t xml:space="preserve">.2.2 </w:t>
      </w:r>
      <w:r>
        <w:rPr>
          <w:rFonts w:cs="Times New Roman"/>
          <w:color w:val="auto"/>
        </w:rPr>
        <w:t>建筑室内外公共区域满足全龄化设计要求，评价总分值为8分，并按下列规则分别评分并累计：</w:t>
      </w:r>
    </w:p>
    <w:p>
      <w:pPr>
        <w:ind w:firstLine="1054" w:firstLineChars="500"/>
      </w:pPr>
      <w:r>
        <w:rPr>
          <w:b/>
          <w:bCs/>
        </w:rPr>
        <w:t>1</w:t>
      </w:r>
      <w:r>
        <w:t xml:space="preserve"> 建筑室内公共区域、室外公共活动场地及道路均满足无障碍设计要求，得3分；</w:t>
      </w:r>
    </w:p>
    <w:p>
      <w:pPr>
        <w:ind w:firstLine="1054" w:firstLineChars="500"/>
      </w:pPr>
      <w:r>
        <w:rPr>
          <w:b/>
          <w:bCs/>
        </w:rPr>
        <w:t>2</w:t>
      </w:r>
      <w:r>
        <w:t xml:space="preserve"> 建筑室内公共区域的墙、柱等处的阳角均为圆角，并设有安全抓杆或扶手，得3分；</w:t>
      </w:r>
    </w:p>
    <w:p>
      <w:pPr>
        <w:ind w:firstLine="1054" w:firstLineChars="500"/>
      </w:pPr>
      <w:r>
        <w:rPr>
          <w:b/>
          <w:bCs/>
        </w:rPr>
        <w:t>3</w:t>
      </w:r>
      <w:r>
        <w:t xml:space="preserve"> 设有可容纳担架的无障碍电梯，得2分。</w:t>
      </w:r>
    </w:p>
    <w:p>
      <w:pPr>
        <w:pStyle w:val="42"/>
        <w:ind w:firstLine="0" w:firstLineChars="0"/>
        <w:rPr>
          <w:rFonts w:eastAsia="宋体"/>
          <w:b/>
        </w:rPr>
      </w:pPr>
      <w:r>
        <w:rPr>
          <w:rFonts w:eastAsia="宋体"/>
          <w:b/>
        </w:rPr>
        <w:t>注：本条对应19版《绿色建筑评价标准》生活便利，6.2.2条</w:t>
      </w:r>
    </w:p>
    <w:p>
      <w:pPr>
        <w:pStyle w:val="42"/>
        <w:ind w:firstLine="0" w:firstLineChars="0"/>
        <w:rPr>
          <w:rFonts w:eastAsia="宋体"/>
          <w:b/>
        </w:rPr>
      </w:pPr>
      <w:r>
        <w:rPr>
          <w:rFonts w:eastAsia="宋体"/>
          <w:b/>
        </w:rPr>
        <w:t>【审查要点】</w:t>
      </w:r>
      <w:r>
        <w:rPr>
          <w:rFonts w:hint="eastAsia" w:eastAsia="宋体"/>
        </w:rPr>
        <w:t>（建筑、室内装修多专业审查，景观审查第1款关于室外的内容）</w:t>
      </w:r>
    </w:p>
    <w:p>
      <w:pPr>
        <w:pStyle w:val="42"/>
        <w:numPr>
          <w:ilvl w:val="0"/>
          <w:numId w:val="487"/>
        </w:numPr>
        <w:ind w:firstLineChars="0"/>
        <w:rPr>
          <w:rFonts w:eastAsia="宋体"/>
        </w:rPr>
      </w:pPr>
      <w:r>
        <w:rPr>
          <w:rFonts w:eastAsia="宋体"/>
          <w:b/>
        </w:rPr>
        <w:t>设计图纸：</w:t>
      </w:r>
      <w:r>
        <w:rPr>
          <w:rFonts w:eastAsia="宋体"/>
        </w:rPr>
        <w:t xml:space="preserve"> </w:t>
      </w:r>
    </w:p>
    <w:p>
      <w:pPr>
        <w:pStyle w:val="42"/>
        <w:numPr>
          <w:ilvl w:val="0"/>
          <w:numId w:val="488"/>
        </w:numPr>
        <w:ind w:firstLineChars="0"/>
        <w:rPr>
          <w:rFonts w:eastAsia="宋体"/>
          <w:b/>
        </w:rPr>
      </w:pPr>
      <w:r>
        <w:rPr>
          <w:rFonts w:eastAsia="宋体"/>
          <w:b/>
        </w:rPr>
        <w:t>说明内容：</w:t>
      </w:r>
    </w:p>
    <w:p>
      <w:pPr>
        <w:pStyle w:val="42"/>
        <w:ind w:firstLine="420"/>
        <w:rPr>
          <w:rFonts w:eastAsia="宋体"/>
        </w:rPr>
      </w:pPr>
      <w:r>
        <w:rPr>
          <w:rFonts w:eastAsia="宋体"/>
        </w:rPr>
        <w:t>设计依据：《无障碍设计规范》GB 50763-2012、《住宅设计规范》GB 50096-2011。</w:t>
      </w:r>
    </w:p>
    <w:p>
      <w:pPr>
        <w:pStyle w:val="42"/>
        <w:numPr>
          <w:ilvl w:val="0"/>
          <w:numId w:val="488"/>
        </w:numPr>
        <w:ind w:firstLineChars="0"/>
        <w:rPr>
          <w:rFonts w:eastAsia="宋体"/>
          <w:b/>
        </w:rPr>
      </w:pPr>
      <w:r>
        <w:rPr>
          <w:rFonts w:eastAsia="宋体"/>
          <w:b/>
        </w:rPr>
        <w:t>图纸内容：</w:t>
      </w:r>
    </w:p>
    <w:p>
      <w:pPr>
        <w:pStyle w:val="42"/>
        <w:ind w:firstLine="420"/>
        <w:rPr>
          <w:rFonts w:eastAsia="宋体"/>
        </w:rPr>
      </w:pPr>
      <w:r>
        <w:rPr>
          <w:rFonts w:eastAsia="宋体"/>
        </w:rPr>
        <w:t>景观总平面图室外公共活动场地及道路设计无障碍设计详图等设计文件。</w:t>
      </w:r>
    </w:p>
    <w:p>
      <w:pPr>
        <w:pStyle w:val="42"/>
        <w:numPr>
          <w:ilvl w:val="0"/>
          <w:numId w:val="487"/>
        </w:numPr>
        <w:ind w:firstLineChars="0"/>
        <w:rPr>
          <w:rFonts w:eastAsia="宋体"/>
          <w:b/>
        </w:rPr>
      </w:pPr>
      <w:r>
        <w:rPr>
          <w:rFonts w:eastAsia="宋体"/>
          <w:b/>
        </w:rPr>
        <w:t>技术支撑文件：</w:t>
      </w:r>
    </w:p>
    <w:p>
      <w:pPr>
        <w:pStyle w:val="42"/>
        <w:ind w:firstLine="420"/>
        <w:rPr>
          <w:rFonts w:eastAsia="宋体"/>
        </w:rPr>
      </w:pPr>
      <w:r>
        <w:rPr>
          <w:rFonts w:eastAsia="宋体"/>
        </w:rPr>
        <w:t>无。</w:t>
      </w:r>
    </w:p>
    <w:p>
      <w:pPr>
        <w:pStyle w:val="42"/>
        <w:numPr>
          <w:ilvl w:val="0"/>
          <w:numId w:val="487"/>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pStyle w:val="43"/>
        <w:rPr>
          <w:rFonts w:cs="Times New Roman"/>
          <w:color w:val="auto"/>
        </w:rPr>
      </w:pPr>
      <w:r>
        <w:rPr>
          <w:rFonts w:cs="Times New Roman"/>
          <w:b/>
          <w:color w:val="auto"/>
        </w:rPr>
        <w:t>【条文】</w:t>
      </w:r>
      <w:r>
        <w:rPr>
          <w:rFonts w:hint="eastAsia" w:cs="Times New Roman"/>
          <w:b/>
          <w:color w:val="auto"/>
        </w:rPr>
        <w:t>L</w:t>
      </w:r>
      <w:r>
        <w:rPr>
          <w:rFonts w:cs="Times New Roman"/>
          <w:b/>
          <w:color w:val="auto"/>
        </w:rPr>
        <w:t xml:space="preserve">.2.3 </w:t>
      </w:r>
      <w:r>
        <w:rPr>
          <w:rFonts w:cs="Times New Roman"/>
          <w:color w:val="auto"/>
        </w:rPr>
        <w:t>合理设置健身场地和空间，设置必要的运动设施，评价总分值为10分，按下列规则分别评分并累计：</w:t>
      </w:r>
    </w:p>
    <w:p>
      <w:pPr>
        <w:ind w:firstLine="949" w:firstLineChars="450"/>
      </w:pPr>
      <w:r>
        <w:rPr>
          <w:b/>
          <w:bCs/>
        </w:rPr>
        <w:t>1</w:t>
      </w:r>
      <w:r>
        <w:t xml:space="preserve"> 室外健身场地面积不少于总用地面积的0.5％，得3分；</w:t>
      </w:r>
    </w:p>
    <w:p>
      <w:pPr>
        <w:ind w:firstLine="949" w:firstLineChars="450"/>
      </w:pPr>
      <w:r>
        <w:rPr>
          <w:b/>
          <w:bCs/>
        </w:rPr>
        <w:t>2</w:t>
      </w:r>
      <w:r>
        <w:t xml:space="preserve"> 设置宽度不少于1.25m的专用健身慢行道，健身慢行道长度不少于用地红线周长的1/4且不少于100m，得2分；</w:t>
      </w:r>
    </w:p>
    <w:p>
      <w:pPr>
        <w:ind w:firstLine="949" w:firstLineChars="450"/>
      </w:pPr>
      <w:r>
        <w:rPr>
          <w:b/>
          <w:bCs/>
        </w:rPr>
        <w:t>3</w:t>
      </w:r>
      <w:r>
        <w:t xml:space="preserve"> 室内健身空间的面积不少于地上建筑面积的0.3％且不少于60m</w:t>
      </w:r>
      <w:r>
        <w:rPr>
          <w:vertAlign w:val="superscript"/>
        </w:rPr>
        <w:t>2</w:t>
      </w:r>
      <w:r>
        <w:t>，得3分；</w:t>
      </w:r>
    </w:p>
    <w:p>
      <w:pPr>
        <w:ind w:firstLine="949" w:firstLineChars="450"/>
      </w:pPr>
      <w:r>
        <w:rPr>
          <w:b/>
          <w:bCs/>
        </w:rPr>
        <w:t xml:space="preserve">4 </w:t>
      </w:r>
      <w:r>
        <w:t>楼梯间具有天然采光和良好的视野，且距离主入口的距离不大于15m，得2分。</w:t>
      </w:r>
    </w:p>
    <w:p>
      <w:pPr>
        <w:pStyle w:val="42"/>
        <w:ind w:firstLine="0" w:firstLineChars="0"/>
        <w:rPr>
          <w:rFonts w:eastAsia="宋体"/>
          <w:b/>
        </w:rPr>
      </w:pPr>
      <w:r>
        <w:rPr>
          <w:rFonts w:eastAsia="宋体"/>
          <w:b/>
        </w:rPr>
        <w:t>注：本条对应19版《绿色建筑评价标准》生活便利，6.2.5条</w:t>
      </w:r>
    </w:p>
    <w:p>
      <w:pPr>
        <w:pStyle w:val="42"/>
        <w:ind w:firstLine="0" w:firstLineChars="0"/>
        <w:rPr>
          <w:rFonts w:eastAsia="宋体"/>
          <w:b/>
        </w:rPr>
      </w:pPr>
      <w:r>
        <w:rPr>
          <w:rFonts w:eastAsia="宋体"/>
          <w:b/>
        </w:rPr>
        <w:t>【审查要点】</w:t>
      </w:r>
      <w:r>
        <w:rPr>
          <w:rFonts w:hint="eastAsia" w:eastAsia="宋体"/>
        </w:rPr>
        <w:t>（建筑多专业审查，景观审查第1、2款）</w:t>
      </w:r>
    </w:p>
    <w:p>
      <w:pPr>
        <w:pStyle w:val="42"/>
        <w:numPr>
          <w:ilvl w:val="0"/>
          <w:numId w:val="489"/>
        </w:numPr>
        <w:ind w:firstLineChars="0"/>
        <w:rPr>
          <w:rFonts w:eastAsia="宋体"/>
        </w:rPr>
      </w:pPr>
      <w:r>
        <w:rPr>
          <w:rFonts w:eastAsia="宋体"/>
          <w:b/>
        </w:rPr>
        <w:t>设计图纸：</w:t>
      </w:r>
    </w:p>
    <w:p>
      <w:pPr>
        <w:pStyle w:val="42"/>
        <w:numPr>
          <w:ilvl w:val="0"/>
          <w:numId w:val="490"/>
        </w:numPr>
        <w:ind w:firstLineChars="0"/>
        <w:rPr>
          <w:rFonts w:eastAsia="宋体"/>
          <w:b/>
        </w:rPr>
      </w:pPr>
      <w:r>
        <w:rPr>
          <w:rFonts w:eastAsia="宋体"/>
          <w:b/>
        </w:rPr>
        <w:t>说明内容：</w:t>
      </w:r>
    </w:p>
    <w:p>
      <w:pPr>
        <w:pStyle w:val="42"/>
        <w:ind w:left="424" w:leftChars="202" w:firstLine="2" w:firstLineChars="0"/>
        <w:rPr>
          <w:rFonts w:eastAsia="宋体"/>
        </w:rPr>
      </w:pPr>
      <w:r>
        <w:rPr>
          <w:rFonts w:eastAsia="宋体"/>
        </w:rPr>
        <w:t>设计依据：《城市社区多功能公共运动场配置要求》GB/T</w:t>
      </w:r>
      <w:r>
        <w:rPr>
          <w:rFonts w:hint="eastAsia" w:eastAsia="宋体"/>
        </w:rPr>
        <w:t xml:space="preserve"> </w:t>
      </w:r>
      <w:r>
        <w:rPr>
          <w:rFonts w:eastAsia="宋体"/>
        </w:rPr>
        <w:t>34419-2017、《城市社区体育设施建设用地指标》。</w:t>
      </w:r>
    </w:p>
    <w:p>
      <w:pPr>
        <w:pStyle w:val="42"/>
        <w:numPr>
          <w:ilvl w:val="0"/>
          <w:numId w:val="490"/>
        </w:numPr>
        <w:ind w:firstLineChars="0"/>
        <w:rPr>
          <w:rFonts w:eastAsia="宋体"/>
          <w:b/>
        </w:rPr>
      </w:pPr>
      <w:r>
        <w:rPr>
          <w:rFonts w:eastAsia="宋体"/>
          <w:b/>
        </w:rPr>
        <w:t>图纸内容：</w:t>
      </w:r>
    </w:p>
    <w:p>
      <w:pPr>
        <w:pStyle w:val="42"/>
        <w:ind w:left="420" w:firstLine="0" w:firstLineChars="0"/>
        <w:rPr>
          <w:rFonts w:eastAsia="宋体"/>
        </w:rPr>
      </w:pPr>
      <w:r>
        <w:rPr>
          <w:rFonts w:hint="eastAsia" w:eastAsia="宋体"/>
        </w:rPr>
        <w:t>景观</w:t>
      </w:r>
      <w:r>
        <w:rPr>
          <w:rFonts w:eastAsia="宋体"/>
        </w:rPr>
        <w:t>总平图中关于室外健身场地、健身慢道的设计</w:t>
      </w:r>
      <w:r>
        <w:rPr>
          <w:rFonts w:hint="eastAsia" w:eastAsia="宋体"/>
        </w:rPr>
        <w:t>以及相关详图</w:t>
      </w:r>
      <w:r>
        <w:rPr>
          <w:rFonts w:eastAsia="宋体"/>
        </w:rPr>
        <w:t>。</w:t>
      </w:r>
    </w:p>
    <w:p>
      <w:pPr>
        <w:pStyle w:val="42"/>
        <w:numPr>
          <w:ilvl w:val="0"/>
          <w:numId w:val="489"/>
        </w:numPr>
        <w:ind w:firstLineChars="0"/>
        <w:rPr>
          <w:rFonts w:eastAsia="宋体"/>
          <w:b/>
        </w:rPr>
      </w:pPr>
      <w:r>
        <w:rPr>
          <w:rFonts w:eastAsia="宋体"/>
          <w:b/>
        </w:rPr>
        <w:t>技术支撑文件：</w:t>
      </w:r>
    </w:p>
    <w:p>
      <w:pPr>
        <w:pStyle w:val="42"/>
        <w:ind w:firstLine="420"/>
        <w:rPr>
          <w:rFonts w:eastAsia="宋体"/>
        </w:rPr>
      </w:pPr>
      <w:r>
        <w:rPr>
          <w:rFonts w:eastAsia="宋体"/>
        </w:rPr>
        <w:t>无。</w:t>
      </w:r>
    </w:p>
    <w:p>
      <w:pPr>
        <w:pStyle w:val="42"/>
        <w:numPr>
          <w:ilvl w:val="0"/>
          <w:numId w:val="489"/>
        </w:numPr>
        <w:ind w:firstLineChars="0"/>
        <w:rPr>
          <w:rFonts w:eastAsia="宋体"/>
          <w:b/>
        </w:rPr>
      </w:pPr>
      <w:r>
        <w:rPr>
          <w:rFonts w:eastAsia="宋体"/>
          <w:b/>
        </w:rPr>
        <w:t>其他支撑文件：</w:t>
      </w:r>
    </w:p>
    <w:p>
      <w:pPr>
        <w:ind w:firstLine="420"/>
      </w:pPr>
      <w:r>
        <w:t>无。</w:t>
      </w:r>
    </w:p>
    <w:p>
      <w:pPr>
        <w:ind w:firstLine="420"/>
      </w:pPr>
    </w:p>
    <w:p>
      <w:pPr>
        <w:keepNext/>
        <w:keepLines/>
        <w:ind w:firstLine="0" w:firstLineChars="0"/>
        <w:outlineLvl w:val="3"/>
        <w:rPr>
          <w:bCs/>
          <w:szCs w:val="28"/>
        </w:rPr>
      </w:pPr>
      <w:r>
        <w:rPr>
          <w:b/>
          <w:bCs/>
          <w:szCs w:val="28"/>
        </w:rPr>
        <w:t>【条文】</w:t>
      </w:r>
      <w:r>
        <w:rPr>
          <w:rFonts w:hint="eastAsia"/>
          <w:b/>
          <w:bCs/>
          <w:szCs w:val="28"/>
        </w:rPr>
        <w:t>L</w:t>
      </w:r>
      <w:r>
        <w:rPr>
          <w:b/>
          <w:bCs/>
          <w:szCs w:val="28"/>
        </w:rPr>
        <w:t xml:space="preserve">.2.4 </w:t>
      </w:r>
      <w:r>
        <w:rPr>
          <w:bCs/>
          <w:szCs w:val="28"/>
        </w:rPr>
        <w:t>结合雨水综合利用设施营造室外景观水体，室外景观水体利用雨水的补水量大于水体蒸发量的60%，且采用保障水体水质的生态水处理技术，评价总分值为8分，并按下列规则分别评分并累计：</w:t>
      </w:r>
    </w:p>
    <w:p>
      <w:pPr>
        <w:ind w:firstLine="1265" w:firstLineChars="600"/>
      </w:pPr>
      <w:r>
        <w:rPr>
          <w:b/>
        </w:rPr>
        <w:t>1</w:t>
      </w:r>
      <w:r>
        <w:t xml:space="preserve"> 对进入室外景观水体的雨水利用生态设施削减径流污染</w:t>
      </w:r>
      <w:r>
        <w:rPr>
          <w:bCs/>
          <w:sz w:val="24"/>
        </w:rPr>
        <w:t>，</w:t>
      </w:r>
      <w:r>
        <w:t>得4分；</w:t>
      </w:r>
    </w:p>
    <w:p>
      <w:pPr>
        <w:ind w:firstLine="1265" w:firstLineChars="600"/>
      </w:pPr>
      <w:r>
        <w:rPr>
          <w:b/>
        </w:rPr>
        <w:t>2</w:t>
      </w:r>
      <w:r>
        <w:t xml:space="preserve"> 利用水生动、植物保障室外景观水体水质，得4分。</w:t>
      </w:r>
    </w:p>
    <w:p>
      <w:pPr>
        <w:ind w:firstLine="0" w:firstLineChars="0"/>
      </w:pPr>
      <w:r>
        <w:rPr>
          <w:b/>
        </w:rPr>
        <w:t>注：本条对应19版《绿色建筑评价标准》资源节约，7.2.12条</w:t>
      </w:r>
    </w:p>
    <w:p>
      <w:pPr>
        <w:widowControl/>
        <w:ind w:firstLine="0" w:firstLineChars="0"/>
        <w:rPr>
          <w:b/>
          <w:bCs/>
          <w:szCs w:val="21"/>
        </w:rPr>
      </w:pPr>
      <w:r>
        <w:rPr>
          <w:b/>
          <w:bCs/>
          <w:szCs w:val="21"/>
        </w:rPr>
        <w:t>【审查要点】</w:t>
      </w:r>
      <w:r>
        <w:rPr>
          <w:rFonts w:hint="eastAsia"/>
          <w:szCs w:val="21"/>
        </w:rPr>
        <w:t>（给排水多专业审查）</w:t>
      </w:r>
    </w:p>
    <w:p>
      <w:pPr>
        <w:pStyle w:val="42"/>
        <w:numPr>
          <w:ilvl w:val="0"/>
          <w:numId w:val="491"/>
        </w:numPr>
        <w:ind w:firstLineChars="0"/>
        <w:rPr>
          <w:rFonts w:eastAsia="宋体"/>
        </w:rPr>
      </w:pPr>
      <w:r>
        <w:rPr>
          <w:rFonts w:eastAsia="宋体"/>
          <w:b/>
        </w:rPr>
        <w:t>设计图纸：</w:t>
      </w:r>
    </w:p>
    <w:p>
      <w:pPr>
        <w:pStyle w:val="42"/>
        <w:numPr>
          <w:ilvl w:val="0"/>
          <w:numId w:val="492"/>
        </w:numPr>
        <w:ind w:firstLineChars="0"/>
        <w:rPr>
          <w:rFonts w:eastAsia="宋体"/>
          <w:b/>
        </w:rPr>
      </w:pPr>
      <w:r>
        <w:rPr>
          <w:rFonts w:eastAsia="宋体"/>
          <w:b/>
        </w:rPr>
        <w:t>说明内容：</w:t>
      </w:r>
    </w:p>
    <w:p>
      <w:pPr>
        <w:pStyle w:val="42"/>
        <w:numPr>
          <w:ilvl w:val="0"/>
          <w:numId w:val="493"/>
        </w:numPr>
        <w:ind w:left="709" w:firstLineChars="0"/>
        <w:rPr>
          <w:rFonts w:eastAsia="宋体"/>
        </w:rPr>
      </w:pPr>
      <w:r>
        <w:rPr>
          <w:rFonts w:eastAsia="宋体"/>
        </w:rPr>
        <w:t>设计依据：</w:t>
      </w:r>
      <w:r>
        <w:rPr>
          <w:rFonts w:eastAsia="宋体"/>
          <w:bCs w:val="0"/>
        </w:rPr>
        <w:t>《全国民用建筑工程设计技术措施2009 规划·建筑·景观》</w:t>
      </w:r>
      <w:r>
        <w:rPr>
          <w:rFonts w:eastAsia="宋体"/>
        </w:rPr>
        <w:t>；</w:t>
      </w:r>
    </w:p>
    <w:p>
      <w:pPr>
        <w:pStyle w:val="42"/>
        <w:numPr>
          <w:ilvl w:val="0"/>
          <w:numId w:val="493"/>
        </w:numPr>
        <w:ind w:left="709" w:firstLineChars="0"/>
        <w:rPr>
          <w:rFonts w:eastAsia="宋体"/>
        </w:rPr>
      </w:pPr>
      <w:r>
        <w:rPr>
          <w:rFonts w:eastAsia="宋体"/>
        </w:rPr>
        <w:t xml:space="preserve">设置景观水体，景观水体补水水源；表达水量平衡表，以及雨水的年补水量及补水量大于其水体蒸发量的60%； </w:t>
      </w:r>
    </w:p>
    <w:p>
      <w:pPr>
        <w:pStyle w:val="42"/>
        <w:numPr>
          <w:ilvl w:val="0"/>
          <w:numId w:val="493"/>
        </w:numPr>
        <w:ind w:left="567" w:hanging="283" w:firstLineChars="0"/>
        <w:rPr>
          <w:rFonts w:eastAsia="宋体"/>
        </w:rPr>
      </w:pPr>
      <w:r>
        <w:rPr>
          <w:rFonts w:eastAsia="宋体"/>
        </w:rPr>
        <w:t>采用保障水体水质的措施</w:t>
      </w:r>
      <w:r>
        <w:rPr>
          <w:rFonts w:hint="eastAsia" w:eastAsia="宋体"/>
        </w:rPr>
        <w:t>：</w:t>
      </w:r>
      <w:r>
        <w:rPr>
          <w:rFonts w:eastAsia="宋体"/>
        </w:rPr>
        <w:t>对进入景观水体的屋面（断接）和道路（引导）雨水应先进入绿地（包含绿地中设置的下凹式绿地、雨水花园、传输型植草沟等），采用生态水处理措施，经绿地等处理后再进入景观水体。在雨水进人景观水体之前还可设置前置塘、植物缓冲带等生态处理设施。采用生物处理工艺的水处理设备不属于生态水处理设施范畴；</w:t>
      </w:r>
    </w:p>
    <w:p>
      <w:pPr>
        <w:pStyle w:val="42"/>
        <w:numPr>
          <w:ilvl w:val="0"/>
          <w:numId w:val="493"/>
        </w:numPr>
        <w:ind w:left="567" w:hanging="283" w:firstLineChars="0"/>
        <w:rPr>
          <w:rFonts w:eastAsia="宋体"/>
        </w:rPr>
      </w:pPr>
      <w:r>
        <w:rPr>
          <w:rFonts w:eastAsia="宋体"/>
        </w:rPr>
        <w:t>景观水体中应种植水生植物、养殖水生动物，采用非硬质池底及生态驳岸，形成有利于水生动植物生长的自然生态环境。水生动植物应采用本地物种，避免物种入侵。</w:t>
      </w:r>
    </w:p>
    <w:p>
      <w:pPr>
        <w:pStyle w:val="42"/>
        <w:numPr>
          <w:ilvl w:val="0"/>
          <w:numId w:val="492"/>
        </w:numPr>
        <w:ind w:firstLineChars="0"/>
        <w:rPr>
          <w:rFonts w:eastAsia="宋体"/>
          <w:b/>
        </w:rPr>
      </w:pPr>
      <w:r>
        <w:rPr>
          <w:rFonts w:eastAsia="宋体"/>
          <w:b/>
        </w:rPr>
        <w:t>图纸内容：</w:t>
      </w:r>
    </w:p>
    <w:p>
      <w:pPr>
        <w:pStyle w:val="42"/>
        <w:numPr>
          <w:ilvl w:val="0"/>
          <w:numId w:val="494"/>
        </w:numPr>
        <w:ind w:left="709" w:firstLineChars="0"/>
        <w:rPr>
          <w:rFonts w:eastAsia="宋体"/>
        </w:rPr>
      </w:pPr>
      <w:r>
        <w:rPr>
          <w:rFonts w:eastAsia="宋体"/>
        </w:rPr>
        <w:t>室外总平面竖向图、场地铺装平面图、种植图（含水生动植物配置要求）、雨水生态处理设施详图、水景详图；</w:t>
      </w:r>
    </w:p>
    <w:p>
      <w:pPr>
        <w:pStyle w:val="42"/>
        <w:numPr>
          <w:ilvl w:val="0"/>
          <w:numId w:val="491"/>
        </w:numPr>
        <w:ind w:firstLineChars="0"/>
        <w:rPr>
          <w:rFonts w:eastAsia="宋体"/>
          <w:b/>
        </w:rPr>
      </w:pPr>
      <w:r>
        <w:rPr>
          <w:rFonts w:eastAsia="宋体"/>
          <w:b/>
        </w:rPr>
        <w:t>技术支撑文件：</w:t>
      </w:r>
    </w:p>
    <w:p>
      <w:pPr>
        <w:pStyle w:val="42"/>
        <w:ind w:left="420" w:firstLine="0" w:firstLineChars="0"/>
        <w:rPr>
          <w:rFonts w:eastAsia="宋体"/>
        </w:rPr>
      </w:pPr>
      <w:r>
        <w:rPr>
          <w:rFonts w:hint="eastAsia" w:eastAsia="宋体"/>
        </w:rPr>
        <w:t>无</w:t>
      </w:r>
      <w:r>
        <w:rPr>
          <w:rFonts w:eastAsia="宋体"/>
        </w:rPr>
        <w:t>。</w:t>
      </w:r>
    </w:p>
    <w:p>
      <w:pPr>
        <w:pStyle w:val="42"/>
        <w:numPr>
          <w:ilvl w:val="0"/>
          <w:numId w:val="491"/>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ind w:firstLine="420"/>
      </w:pPr>
    </w:p>
    <w:p>
      <w:pPr>
        <w:keepNext/>
        <w:keepLines/>
        <w:ind w:firstLine="0" w:firstLineChars="0"/>
        <w:outlineLvl w:val="3"/>
        <w:rPr>
          <w:bCs/>
          <w:szCs w:val="28"/>
        </w:rPr>
      </w:pPr>
      <w:r>
        <w:rPr>
          <w:b/>
          <w:bCs/>
          <w:szCs w:val="28"/>
        </w:rPr>
        <w:t xml:space="preserve">【条文】L.2.5 </w:t>
      </w:r>
      <w:r>
        <w:rPr>
          <w:bCs/>
          <w:szCs w:val="28"/>
        </w:rPr>
        <w:t>充分保护或修复场地生态环境，合理布局建筑及景观，评价总分值为10分，并按下列规则评分：</w:t>
      </w:r>
    </w:p>
    <w:p>
      <w:pPr>
        <w:ind w:firstLine="1054" w:firstLineChars="500"/>
      </w:pPr>
      <w:r>
        <w:rPr>
          <w:b/>
        </w:rPr>
        <w:t>l</w:t>
      </w:r>
      <w:r>
        <w:t xml:space="preserve"> 保护场地内原有的自然水域、湿地、植被等，保持场地内的生态系统与场地外生态系统的连贯性，得10分。</w:t>
      </w:r>
    </w:p>
    <w:p>
      <w:pPr>
        <w:ind w:firstLine="1054" w:firstLineChars="500"/>
      </w:pPr>
      <w:r>
        <w:rPr>
          <w:b/>
        </w:rPr>
        <w:t>2</w:t>
      </w:r>
      <w:r>
        <w:t xml:space="preserve"> 采取净地表层土回收利用等生态补偿措施，得10分。</w:t>
      </w:r>
    </w:p>
    <w:p>
      <w:pPr>
        <w:ind w:firstLine="1054" w:firstLineChars="500"/>
      </w:pPr>
      <w:r>
        <w:rPr>
          <w:b/>
        </w:rPr>
        <w:t>3</w:t>
      </w:r>
      <w:r>
        <w:t xml:space="preserve"> 根据场地实际状况，采取其他生态恢复或补偿措施，得10分。</w:t>
      </w:r>
    </w:p>
    <w:p>
      <w:pPr>
        <w:ind w:firstLine="0" w:firstLineChars="0"/>
      </w:pPr>
      <w:r>
        <w:rPr>
          <w:b/>
        </w:rPr>
        <w:t>注：本条对应19版《绿色建筑评价标准》环境宜居，8.2.1条</w:t>
      </w:r>
    </w:p>
    <w:p>
      <w:pPr>
        <w:pStyle w:val="42"/>
        <w:ind w:firstLine="0" w:firstLineChars="0"/>
        <w:rPr>
          <w:rFonts w:eastAsia="宋体"/>
          <w:b/>
        </w:rPr>
      </w:pPr>
      <w:r>
        <w:rPr>
          <w:rFonts w:eastAsia="宋体"/>
          <w:b/>
        </w:rPr>
        <w:t>【审查要点】</w:t>
      </w:r>
    </w:p>
    <w:p>
      <w:pPr>
        <w:pStyle w:val="42"/>
        <w:numPr>
          <w:ilvl w:val="0"/>
          <w:numId w:val="495"/>
        </w:numPr>
        <w:ind w:firstLineChars="0"/>
        <w:rPr>
          <w:rFonts w:eastAsia="宋体"/>
        </w:rPr>
      </w:pPr>
      <w:r>
        <w:rPr>
          <w:rFonts w:eastAsia="宋体"/>
          <w:b/>
        </w:rPr>
        <w:t>设计图纸：</w:t>
      </w:r>
    </w:p>
    <w:p>
      <w:pPr>
        <w:pStyle w:val="42"/>
        <w:numPr>
          <w:ilvl w:val="0"/>
          <w:numId w:val="496"/>
        </w:numPr>
        <w:ind w:firstLineChars="0"/>
        <w:rPr>
          <w:rFonts w:eastAsia="宋体"/>
          <w:b/>
        </w:rPr>
      </w:pPr>
      <w:r>
        <w:rPr>
          <w:rFonts w:eastAsia="宋体"/>
          <w:b/>
        </w:rPr>
        <w:t>说明内容：</w:t>
      </w:r>
    </w:p>
    <w:p>
      <w:pPr>
        <w:pStyle w:val="42"/>
        <w:numPr>
          <w:ilvl w:val="0"/>
          <w:numId w:val="497"/>
        </w:numPr>
        <w:ind w:left="709" w:firstLineChars="0"/>
        <w:rPr>
          <w:rFonts w:eastAsia="宋体"/>
        </w:rPr>
      </w:pPr>
      <w:r>
        <w:rPr>
          <w:rFonts w:hint="eastAsia" w:eastAsia="宋体"/>
        </w:rPr>
        <w:t>明确</w:t>
      </w:r>
      <w:r>
        <w:rPr>
          <w:rFonts w:eastAsia="宋体"/>
        </w:rPr>
        <w:t>场地植被、水系等自然生态资源</w:t>
      </w:r>
      <w:r>
        <w:rPr>
          <w:rFonts w:hint="eastAsia" w:eastAsia="宋体"/>
        </w:rPr>
        <w:t>情况</w:t>
      </w:r>
      <w:r>
        <w:rPr>
          <w:rFonts w:eastAsia="宋体"/>
        </w:rPr>
        <w:t>；</w:t>
      </w:r>
    </w:p>
    <w:p>
      <w:pPr>
        <w:pStyle w:val="42"/>
        <w:numPr>
          <w:ilvl w:val="0"/>
          <w:numId w:val="497"/>
        </w:numPr>
        <w:ind w:left="709" w:firstLineChars="0"/>
        <w:rPr>
          <w:rFonts w:eastAsia="宋体"/>
        </w:rPr>
      </w:pPr>
      <w:r>
        <w:rPr>
          <w:rFonts w:eastAsia="宋体"/>
        </w:rPr>
        <w:t>若场地自然生态资源良好，应明确建设活动改变自然资源情况及建设结束后采用的生态修复措施；</w:t>
      </w:r>
    </w:p>
    <w:p>
      <w:pPr>
        <w:pStyle w:val="42"/>
        <w:numPr>
          <w:ilvl w:val="0"/>
          <w:numId w:val="497"/>
        </w:numPr>
        <w:ind w:left="709" w:firstLineChars="0"/>
        <w:rPr>
          <w:rFonts w:eastAsia="宋体"/>
        </w:rPr>
      </w:pPr>
      <w:r>
        <w:rPr>
          <w:rFonts w:eastAsia="宋体"/>
        </w:rPr>
        <w:t>对于植被良好的场地，</w:t>
      </w:r>
      <w:r>
        <w:rPr>
          <w:rFonts w:hint="eastAsia" w:eastAsia="宋体"/>
        </w:rPr>
        <w:t>说明</w:t>
      </w:r>
      <w:r>
        <w:rPr>
          <w:rFonts w:eastAsia="宋体"/>
        </w:rPr>
        <w:t>表层土利用措施、乔木等植被保护方案（保留场地内容全部原有胸径在15cm~40cm的中期龄以上的乔木，允许移植）；</w:t>
      </w:r>
    </w:p>
    <w:p>
      <w:pPr>
        <w:pStyle w:val="42"/>
        <w:numPr>
          <w:ilvl w:val="0"/>
          <w:numId w:val="497"/>
        </w:numPr>
        <w:ind w:left="709" w:firstLineChars="0"/>
        <w:rPr>
          <w:rFonts w:eastAsia="宋体"/>
        </w:rPr>
      </w:pPr>
      <w:r>
        <w:rPr>
          <w:rFonts w:hint="eastAsia" w:eastAsia="宋体"/>
        </w:rPr>
        <w:t>说明</w:t>
      </w:r>
      <w:r>
        <w:rPr>
          <w:rFonts w:eastAsia="宋体"/>
        </w:rPr>
        <w:t>其他生态恢复或补偿措施包括：在场地内规划设计多样化的生态体系，为本土动物提供生物通道和栖息场所；采用生态驳岸、生态浮岛等措施增加本地生物生存活动空间。</w:t>
      </w:r>
    </w:p>
    <w:p>
      <w:pPr>
        <w:pStyle w:val="42"/>
        <w:numPr>
          <w:ilvl w:val="0"/>
          <w:numId w:val="496"/>
        </w:numPr>
        <w:ind w:firstLineChars="0"/>
        <w:rPr>
          <w:rFonts w:eastAsia="宋体"/>
          <w:b/>
        </w:rPr>
      </w:pPr>
      <w:r>
        <w:rPr>
          <w:rFonts w:eastAsia="宋体"/>
          <w:b/>
        </w:rPr>
        <w:t>图纸内容：</w:t>
      </w:r>
    </w:p>
    <w:p>
      <w:pPr>
        <w:pStyle w:val="42"/>
        <w:ind w:left="840" w:firstLine="0" w:firstLineChars="0"/>
        <w:rPr>
          <w:rFonts w:eastAsia="宋体"/>
        </w:rPr>
      </w:pPr>
      <w:r>
        <w:rPr>
          <w:rFonts w:eastAsia="宋体"/>
        </w:rPr>
        <w:t>总平面图</w:t>
      </w:r>
      <w:r>
        <w:rPr>
          <w:rFonts w:hint="eastAsia" w:eastAsia="宋体"/>
        </w:rPr>
        <w:t>，</w:t>
      </w:r>
      <w:r>
        <w:rPr>
          <w:rFonts w:eastAsia="宋体"/>
        </w:rPr>
        <w:t>表达设计对原有地形地貌的改变大小，避免深挖高填，遵循土石方工程量总量平衡、就近平衡原则。如果有水系、植被等自然生态资源，需复核总平面图中自然生态资源的保护情况。</w:t>
      </w:r>
    </w:p>
    <w:p>
      <w:pPr>
        <w:pStyle w:val="42"/>
        <w:numPr>
          <w:ilvl w:val="0"/>
          <w:numId w:val="495"/>
        </w:numPr>
        <w:ind w:firstLineChars="0"/>
        <w:rPr>
          <w:rFonts w:eastAsia="宋体"/>
          <w:b/>
        </w:rPr>
      </w:pPr>
      <w:r>
        <w:rPr>
          <w:rFonts w:eastAsia="宋体"/>
          <w:b/>
        </w:rPr>
        <w:t>技术支撑文件：</w:t>
      </w:r>
    </w:p>
    <w:p>
      <w:pPr>
        <w:pStyle w:val="42"/>
        <w:ind w:firstLine="420"/>
        <w:rPr>
          <w:rFonts w:eastAsia="宋体"/>
        </w:rPr>
      </w:pPr>
      <w:r>
        <w:rPr>
          <w:rFonts w:eastAsia="宋体"/>
        </w:rPr>
        <w:t>生态补偿方案。</w:t>
      </w:r>
    </w:p>
    <w:p>
      <w:pPr>
        <w:pStyle w:val="42"/>
        <w:numPr>
          <w:ilvl w:val="0"/>
          <w:numId w:val="495"/>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场地地形图。</w:t>
      </w:r>
    </w:p>
    <w:p>
      <w:pPr>
        <w:widowControl/>
        <w:ind w:firstLine="0" w:firstLineChars="0"/>
        <w:rPr>
          <w:bCs/>
          <w:szCs w:val="21"/>
        </w:rPr>
      </w:pPr>
    </w:p>
    <w:p>
      <w:pPr>
        <w:keepNext/>
        <w:keepLines/>
        <w:ind w:firstLine="0" w:firstLineChars="0"/>
        <w:outlineLvl w:val="3"/>
        <w:rPr>
          <w:b/>
          <w:bCs/>
          <w:szCs w:val="28"/>
        </w:rPr>
      </w:pPr>
      <w:r>
        <w:rPr>
          <w:b/>
          <w:bCs/>
          <w:szCs w:val="28"/>
        </w:rPr>
        <w:t xml:space="preserve">【条文】L.2.6 </w:t>
      </w:r>
      <w:r>
        <w:rPr>
          <w:bCs/>
          <w:szCs w:val="28"/>
        </w:rPr>
        <w:t>充分利用场地空间设置绿化用地，评价总分值为16分，并按下列规则评分：</w:t>
      </w:r>
    </w:p>
    <w:p>
      <w:pPr>
        <w:ind w:firstLine="422"/>
      </w:pPr>
      <w:r>
        <w:rPr>
          <w:b/>
        </w:rPr>
        <w:t>1</w:t>
      </w:r>
      <w:r>
        <w:t xml:space="preserve"> 住宅建筑按下列规则分别评分并累计：</w:t>
      </w:r>
    </w:p>
    <w:p>
      <w:pPr>
        <w:ind w:firstLine="622" w:firstLineChars="295"/>
      </w:pPr>
      <w:r>
        <w:rPr>
          <w:b/>
        </w:rPr>
        <w:t>1</w:t>
      </w:r>
      <w:r>
        <w:t>）绿地率达到规划指标105%及以上，得10分；</w:t>
      </w:r>
    </w:p>
    <w:p>
      <w:pPr>
        <w:ind w:firstLine="632" w:firstLineChars="300"/>
      </w:pPr>
      <w:r>
        <w:rPr>
          <w:b/>
        </w:rPr>
        <w:t>2</w:t>
      </w:r>
      <w:r>
        <w:t>）住宅建筑所在居住街坊内人均集中绿地面积，按照表8.2.3的规则评分，最高得6分。</w:t>
      </w:r>
    </w:p>
    <w:p>
      <w:pPr>
        <w:spacing w:line="240" w:lineRule="auto"/>
        <w:ind w:firstLine="361"/>
        <w:jc w:val="center"/>
        <w:rPr>
          <w:b/>
          <w:sz w:val="18"/>
        </w:rPr>
      </w:pPr>
      <w:r>
        <w:rPr>
          <w:b/>
          <w:sz w:val="18"/>
        </w:rPr>
        <w:t>表8.2.3 住宅建筑人均集中绿地面积评分规则</w:t>
      </w:r>
    </w:p>
    <w:tbl>
      <w:tblPr>
        <w:tblW w:w="9609" w:type="dxa"/>
        <w:tblBorders>
          <w:top w:val="single" w:color="333333" w:sz="12" w:space="0"/>
          <w:left w:val="single" w:color="333333" w:sz="12" w:space="0"/>
          <w:bottom w:val="single" w:color="333333" w:sz="12" w:space="0"/>
          <w:right w:val="single" w:color="333333" w:sz="12" w:space="0"/>
          <w:insideH w:val="single" w:color="333333" w:sz="6" w:space="0"/>
          <w:insideV w:val="single" w:color="333333" w:sz="6" w:space="0"/>
        </w:tblBorders>
        <w:tblLayout w:type="fixed"/>
        <w:tblCellMar>
          <w:left w:w="108" w:type="dxa"/>
          <w:right w:w="108" w:type="dxa"/>
        </w:tblCellMar>
      </w:tblPr>
      <w:tblGrid>
        <w:gridCol w:w="3201"/>
        <w:gridCol w:w="3204"/>
        <w:gridCol w:w="3204"/>
      </w:tblGrid>
      <w:tr>
        <w:tblPrEx>
          <w:tblBorders>
            <w:top w:val="single" w:color="333333" w:sz="12" w:space="0"/>
            <w:left w:val="single" w:color="333333" w:sz="12" w:space="0"/>
            <w:bottom w:val="single" w:color="333333" w:sz="12" w:space="0"/>
            <w:right w:val="single" w:color="333333" w:sz="12" w:space="0"/>
            <w:insideH w:val="single" w:color="333333" w:sz="6" w:space="0"/>
            <w:insideV w:val="single" w:color="333333" w:sz="6" w:space="0"/>
          </w:tblBorders>
          <w:tblLayout w:type="fixed"/>
          <w:tblCellMar>
            <w:left w:w="108" w:type="dxa"/>
            <w:right w:w="108" w:type="dxa"/>
          </w:tblCellMar>
        </w:tblPrEx>
        <w:tc>
          <w:tcPr>
            <w:tcW w:w="6405" w:type="dxa"/>
            <w:gridSpan w:val="2"/>
            <w:vAlign w:val="center"/>
          </w:tcPr>
          <w:p>
            <w:pPr>
              <w:widowControl/>
              <w:spacing w:line="240" w:lineRule="auto"/>
              <w:ind w:firstLine="360"/>
              <w:jc w:val="center"/>
              <w:rPr>
                <w:sz w:val="18"/>
                <w:szCs w:val="21"/>
              </w:rPr>
            </w:pPr>
            <w:r>
              <w:rPr>
                <w:sz w:val="18"/>
                <w:szCs w:val="21"/>
              </w:rPr>
              <w:t>人均集中绿地面积Ag（㎡/人）</w:t>
            </w:r>
          </w:p>
        </w:tc>
        <w:tc>
          <w:tcPr>
            <w:tcW w:w="3204" w:type="dxa"/>
            <w:vMerge w:val="restart"/>
            <w:vAlign w:val="center"/>
          </w:tcPr>
          <w:p>
            <w:pPr>
              <w:widowControl/>
              <w:spacing w:line="240" w:lineRule="auto"/>
              <w:ind w:firstLine="360"/>
              <w:jc w:val="center"/>
              <w:rPr>
                <w:sz w:val="18"/>
                <w:szCs w:val="21"/>
              </w:rPr>
            </w:pPr>
            <w:r>
              <w:rPr>
                <w:sz w:val="18"/>
                <w:szCs w:val="21"/>
              </w:rPr>
              <w:t>得分</w:t>
            </w:r>
          </w:p>
        </w:tc>
      </w:tr>
      <w:tr>
        <w:tblPrEx>
          <w:tblBorders>
            <w:top w:val="single" w:color="333333" w:sz="12" w:space="0"/>
            <w:left w:val="single" w:color="333333" w:sz="12" w:space="0"/>
            <w:bottom w:val="single" w:color="333333" w:sz="12" w:space="0"/>
            <w:right w:val="single" w:color="333333" w:sz="12" w:space="0"/>
            <w:insideH w:val="single" w:color="333333" w:sz="6" w:space="0"/>
            <w:insideV w:val="single" w:color="333333" w:sz="6" w:space="0"/>
          </w:tblBorders>
          <w:tblLayout w:type="fixed"/>
        </w:tblPrEx>
        <w:tc>
          <w:tcPr>
            <w:tcW w:w="3201" w:type="dxa"/>
            <w:vAlign w:val="center"/>
          </w:tcPr>
          <w:p>
            <w:pPr>
              <w:widowControl/>
              <w:spacing w:line="240" w:lineRule="auto"/>
              <w:ind w:firstLine="360"/>
              <w:jc w:val="center"/>
              <w:rPr>
                <w:sz w:val="18"/>
                <w:szCs w:val="21"/>
              </w:rPr>
            </w:pPr>
            <w:r>
              <w:rPr>
                <w:sz w:val="18"/>
                <w:szCs w:val="21"/>
              </w:rPr>
              <w:t>新区建设</w:t>
            </w:r>
          </w:p>
        </w:tc>
        <w:tc>
          <w:tcPr>
            <w:tcW w:w="3204" w:type="dxa"/>
            <w:vAlign w:val="center"/>
          </w:tcPr>
          <w:p>
            <w:pPr>
              <w:widowControl/>
              <w:spacing w:line="240" w:lineRule="auto"/>
              <w:ind w:firstLine="360"/>
              <w:jc w:val="center"/>
              <w:rPr>
                <w:sz w:val="18"/>
                <w:szCs w:val="21"/>
              </w:rPr>
            </w:pPr>
            <w:r>
              <w:rPr>
                <w:sz w:val="18"/>
                <w:szCs w:val="21"/>
              </w:rPr>
              <w:t>旧区改造</w:t>
            </w:r>
          </w:p>
        </w:tc>
        <w:tc>
          <w:tcPr>
            <w:tcW w:w="3204" w:type="dxa"/>
            <w:vMerge w:val="continue"/>
            <w:vAlign w:val="center"/>
          </w:tcPr>
          <w:p>
            <w:pPr>
              <w:widowControl/>
              <w:spacing w:line="240" w:lineRule="auto"/>
              <w:ind w:firstLine="360"/>
              <w:jc w:val="center"/>
              <w:rPr>
                <w:sz w:val="18"/>
                <w:szCs w:val="21"/>
              </w:rPr>
            </w:pPr>
          </w:p>
        </w:tc>
      </w:tr>
      <w:tr>
        <w:tblPrEx>
          <w:tblBorders>
            <w:top w:val="single" w:color="333333" w:sz="12" w:space="0"/>
            <w:left w:val="single" w:color="333333" w:sz="12" w:space="0"/>
            <w:bottom w:val="single" w:color="333333" w:sz="12" w:space="0"/>
            <w:right w:val="single" w:color="333333" w:sz="12" w:space="0"/>
            <w:insideH w:val="single" w:color="333333" w:sz="6" w:space="0"/>
            <w:insideV w:val="single" w:color="333333" w:sz="6" w:space="0"/>
          </w:tblBorders>
          <w:tblLayout w:type="fixed"/>
          <w:tblCellMar>
            <w:left w:w="108" w:type="dxa"/>
            <w:right w:w="108" w:type="dxa"/>
          </w:tblCellMar>
        </w:tblPrEx>
        <w:tc>
          <w:tcPr>
            <w:tcW w:w="3201" w:type="dxa"/>
            <w:vAlign w:val="center"/>
          </w:tcPr>
          <w:p>
            <w:pPr>
              <w:widowControl/>
              <w:spacing w:line="240" w:lineRule="auto"/>
              <w:ind w:firstLine="360"/>
              <w:jc w:val="center"/>
              <w:rPr>
                <w:sz w:val="18"/>
                <w:szCs w:val="21"/>
              </w:rPr>
            </w:pPr>
            <w:r>
              <w:rPr>
                <w:sz w:val="18"/>
                <w:szCs w:val="21"/>
              </w:rPr>
              <w:t>0.50</w:t>
            </w:r>
          </w:p>
        </w:tc>
        <w:tc>
          <w:tcPr>
            <w:tcW w:w="3204" w:type="dxa"/>
            <w:vAlign w:val="center"/>
          </w:tcPr>
          <w:p>
            <w:pPr>
              <w:widowControl/>
              <w:spacing w:line="240" w:lineRule="auto"/>
              <w:ind w:firstLine="360"/>
              <w:jc w:val="center"/>
              <w:rPr>
                <w:sz w:val="18"/>
                <w:szCs w:val="21"/>
              </w:rPr>
            </w:pPr>
            <w:r>
              <w:rPr>
                <w:sz w:val="18"/>
                <w:szCs w:val="21"/>
              </w:rPr>
              <w:t>0.35</w:t>
            </w:r>
          </w:p>
        </w:tc>
        <w:tc>
          <w:tcPr>
            <w:tcW w:w="3204" w:type="dxa"/>
            <w:vAlign w:val="center"/>
          </w:tcPr>
          <w:p>
            <w:pPr>
              <w:widowControl/>
              <w:spacing w:line="240" w:lineRule="auto"/>
              <w:ind w:firstLine="360"/>
              <w:jc w:val="center"/>
              <w:rPr>
                <w:sz w:val="18"/>
                <w:szCs w:val="21"/>
              </w:rPr>
            </w:pPr>
            <w:r>
              <w:rPr>
                <w:sz w:val="18"/>
                <w:szCs w:val="21"/>
              </w:rPr>
              <w:t>2</w:t>
            </w:r>
          </w:p>
        </w:tc>
      </w:tr>
      <w:tr>
        <w:tblPrEx>
          <w:tblBorders>
            <w:top w:val="single" w:color="333333" w:sz="12" w:space="0"/>
            <w:left w:val="single" w:color="333333" w:sz="12" w:space="0"/>
            <w:bottom w:val="single" w:color="333333" w:sz="12" w:space="0"/>
            <w:right w:val="single" w:color="333333" w:sz="12" w:space="0"/>
            <w:insideH w:val="single" w:color="333333" w:sz="6" w:space="0"/>
            <w:insideV w:val="single" w:color="333333" w:sz="6" w:space="0"/>
          </w:tblBorders>
          <w:tblLayout w:type="fixed"/>
        </w:tblPrEx>
        <w:tc>
          <w:tcPr>
            <w:tcW w:w="3201" w:type="dxa"/>
            <w:vAlign w:val="center"/>
          </w:tcPr>
          <w:p>
            <w:pPr>
              <w:widowControl/>
              <w:spacing w:line="240" w:lineRule="auto"/>
              <w:ind w:firstLine="360"/>
              <w:jc w:val="center"/>
              <w:rPr>
                <w:sz w:val="18"/>
                <w:szCs w:val="21"/>
              </w:rPr>
            </w:pPr>
            <w:r>
              <w:rPr>
                <w:sz w:val="18"/>
                <w:szCs w:val="21"/>
              </w:rPr>
              <w:t>0.50＜Ag＜0.60</w:t>
            </w:r>
          </w:p>
        </w:tc>
        <w:tc>
          <w:tcPr>
            <w:tcW w:w="3204" w:type="dxa"/>
            <w:vAlign w:val="center"/>
          </w:tcPr>
          <w:p>
            <w:pPr>
              <w:widowControl/>
              <w:spacing w:line="240" w:lineRule="auto"/>
              <w:ind w:firstLine="360"/>
              <w:jc w:val="center"/>
              <w:rPr>
                <w:sz w:val="18"/>
                <w:szCs w:val="21"/>
              </w:rPr>
            </w:pPr>
            <w:r>
              <w:rPr>
                <w:sz w:val="18"/>
                <w:szCs w:val="21"/>
              </w:rPr>
              <w:t>0.35＜Ag＜0.45</w:t>
            </w:r>
          </w:p>
        </w:tc>
        <w:tc>
          <w:tcPr>
            <w:tcW w:w="3204" w:type="dxa"/>
            <w:vAlign w:val="center"/>
          </w:tcPr>
          <w:p>
            <w:pPr>
              <w:widowControl/>
              <w:spacing w:line="240" w:lineRule="auto"/>
              <w:ind w:firstLine="360"/>
              <w:jc w:val="center"/>
              <w:rPr>
                <w:sz w:val="18"/>
                <w:szCs w:val="21"/>
              </w:rPr>
            </w:pPr>
            <w:r>
              <w:rPr>
                <w:sz w:val="18"/>
                <w:szCs w:val="21"/>
              </w:rPr>
              <w:t>4</w:t>
            </w:r>
          </w:p>
        </w:tc>
      </w:tr>
      <w:tr>
        <w:tblPrEx>
          <w:tblBorders>
            <w:top w:val="single" w:color="333333" w:sz="12" w:space="0"/>
            <w:left w:val="single" w:color="333333" w:sz="12" w:space="0"/>
            <w:bottom w:val="single" w:color="333333" w:sz="12" w:space="0"/>
            <w:right w:val="single" w:color="333333" w:sz="12" w:space="0"/>
            <w:insideH w:val="single" w:color="333333" w:sz="6" w:space="0"/>
            <w:insideV w:val="single" w:color="333333" w:sz="6" w:space="0"/>
          </w:tblBorders>
          <w:tblLayout w:type="fixed"/>
          <w:tblCellMar>
            <w:left w:w="108" w:type="dxa"/>
            <w:right w:w="108" w:type="dxa"/>
          </w:tblCellMar>
        </w:tblPrEx>
        <w:tc>
          <w:tcPr>
            <w:tcW w:w="3201" w:type="dxa"/>
            <w:vAlign w:val="center"/>
          </w:tcPr>
          <w:p>
            <w:pPr>
              <w:widowControl/>
              <w:spacing w:line="240" w:lineRule="auto"/>
              <w:ind w:firstLine="360"/>
              <w:jc w:val="center"/>
              <w:rPr>
                <w:sz w:val="18"/>
                <w:szCs w:val="21"/>
              </w:rPr>
            </w:pPr>
            <w:r>
              <w:rPr>
                <w:sz w:val="18"/>
                <w:szCs w:val="21"/>
              </w:rPr>
              <w:t>Ag≥0.60</w:t>
            </w:r>
          </w:p>
        </w:tc>
        <w:tc>
          <w:tcPr>
            <w:tcW w:w="3204" w:type="dxa"/>
            <w:vAlign w:val="center"/>
          </w:tcPr>
          <w:p>
            <w:pPr>
              <w:widowControl/>
              <w:spacing w:line="240" w:lineRule="auto"/>
              <w:ind w:firstLine="360"/>
              <w:jc w:val="center"/>
              <w:rPr>
                <w:sz w:val="18"/>
                <w:szCs w:val="21"/>
              </w:rPr>
            </w:pPr>
            <w:r>
              <w:rPr>
                <w:sz w:val="18"/>
                <w:szCs w:val="21"/>
              </w:rPr>
              <w:t>Ag≥0.45</w:t>
            </w:r>
          </w:p>
        </w:tc>
        <w:tc>
          <w:tcPr>
            <w:tcW w:w="3204" w:type="dxa"/>
            <w:vAlign w:val="center"/>
          </w:tcPr>
          <w:p>
            <w:pPr>
              <w:widowControl/>
              <w:spacing w:line="240" w:lineRule="auto"/>
              <w:ind w:firstLine="360"/>
              <w:jc w:val="center"/>
              <w:rPr>
                <w:sz w:val="18"/>
                <w:szCs w:val="21"/>
              </w:rPr>
            </w:pPr>
            <w:r>
              <w:rPr>
                <w:sz w:val="18"/>
                <w:szCs w:val="21"/>
              </w:rPr>
              <w:t>6</w:t>
            </w:r>
          </w:p>
        </w:tc>
      </w:tr>
    </w:tbl>
    <w:p>
      <w:pPr>
        <w:ind w:firstLine="422"/>
      </w:pPr>
      <w:r>
        <w:rPr>
          <w:b/>
        </w:rPr>
        <w:t>2</w:t>
      </w:r>
      <w:r>
        <w:t xml:space="preserve"> 公共建筑按下列规则分别评分并累计：</w:t>
      </w:r>
    </w:p>
    <w:p>
      <w:pPr>
        <w:ind w:firstLine="632" w:firstLineChars="300"/>
      </w:pPr>
      <w:r>
        <w:rPr>
          <w:b/>
        </w:rPr>
        <w:t>1</w:t>
      </w:r>
      <w:r>
        <w:t>）绿地率达到规划指标105%及以上，得10分；</w:t>
      </w:r>
    </w:p>
    <w:p>
      <w:pPr>
        <w:ind w:firstLine="632" w:firstLineChars="300"/>
      </w:pPr>
      <w:r>
        <w:rPr>
          <w:b/>
        </w:rPr>
        <w:t>2</w:t>
      </w:r>
      <w:r>
        <w:t>）绿地向公众开放，得6分。</w:t>
      </w:r>
    </w:p>
    <w:p>
      <w:pPr>
        <w:widowControl/>
        <w:ind w:firstLine="0" w:firstLineChars="0"/>
        <w:rPr>
          <w:b/>
          <w:bCs/>
          <w:szCs w:val="21"/>
        </w:rPr>
      </w:pPr>
      <w:r>
        <w:rPr>
          <w:b/>
          <w:bCs/>
          <w:szCs w:val="21"/>
        </w:rPr>
        <w:t>注：本条对应19版《绿色建筑评价标准》环境宜居，8.2.3条</w:t>
      </w:r>
    </w:p>
    <w:p>
      <w:pPr>
        <w:pStyle w:val="42"/>
        <w:ind w:firstLine="0" w:firstLineChars="0"/>
        <w:rPr>
          <w:rFonts w:eastAsia="宋体"/>
          <w:b/>
        </w:rPr>
      </w:pPr>
      <w:r>
        <w:rPr>
          <w:rFonts w:eastAsia="宋体"/>
          <w:b/>
        </w:rPr>
        <w:t>【审查要点】</w:t>
      </w:r>
    </w:p>
    <w:p>
      <w:pPr>
        <w:pStyle w:val="42"/>
        <w:numPr>
          <w:ilvl w:val="0"/>
          <w:numId w:val="498"/>
        </w:numPr>
        <w:ind w:firstLineChars="0"/>
        <w:rPr>
          <w:rFonts w:eastAsia="宋体"/>
        </w:rPr>
      </w:pPr>
      <w:r>
        <w:rPr>
          <w:rFonts w:eastAsia="宋体"/>
          <w:b/>
        </w:rPr>
        <w:t>设计图纸：</w:t>
      </w:r>
    </w:p>
    <w:p>
      <w:pPr>
        <w:pStyle w:val="42"/>
        <w:numPr>
          <w:ilvl w:val="0"/>
          <w:numId w:val="499"/>
        </w:numPr>
        <w:ind w:firstLineChars="0"/>
        <w:rPr>
          <w:rFonts w:eastAsia="宋体"/>
          <w:b/>
        </w:rPr>
      </w:pPr>
      <w:r>
        <w:rPr>
          <w:rFonts w:eastAsia="宋体"/>
          <w:b/>
        </w:rPr>
        <w:t>说明内容：</w:t>
      </w:r>
    </w:p>
    <w:p>
      <w:pPr>
        <w:pStyle w:val="42"/>
        <w:numPr>
          <w:ilvl w:val="0"/>
          <w:numId w:val="500"/>
        </w:numPr>
        <w:ind w:left="709" w:firstLineChars="0"/>
        <w:rPr>
          <w:rFonts w:eastAsia="宋体"/>
        </w:rPr>
      </w:pPr>
      <w:r>
        <w:rPr>
          <w:rFonts w:eastAsia="宋体"/>
        </w:rPr>
        <w:t>设计依据：《城市居住区规划设计标准》GB50180-2018；</w:t>
      </w:r>
    </w:p>
    <w:p>
      <w:pPr>
        <w:pStyle w:val="42"/>
        <w:numPr>
          <w:ilvl w:val="0"/>
          <w:numId w:val="500"/>
        </w:numPr>
        <w:ind w:left="709" w:firstLineChars="0"/>
        <w:rPr>
          <w:rFonts w:eastAsia="宋体"/>
        </w:rPr>
      </w:pPr>
      <w:r>
        <w:rPr>
          <w:rFonts w:eastAsia="宋体"/>
        </w:rPr>
        <w:t>集中绿地是指最窄处宽度不小于8m，面积不小于400m</w:t>
      </w:r>
      <w:r>
        <w:rPr>
          <w:rFonts w:eastAsia="宋体"/>
          <w:vertAlign w:val="superscript"/>
        </w:rPr>
        <w:t>2</w:t>
      </w:r>
      <w:r>
        <w:rPr>
          <w:rFonts w:eastAsia="宋体"/>
        </w:rPr>
        <w:t>，并应有不小于1/3的面积在标准的建筑日照阴影线（即日照标准等时线）范围以外。</w:t>
      </w:r>
    </w:p>
    <w:p>
      <w:pPr>
        <w:pStyle w:val="42"/>
        <w:numPr>
          <w:ilvl w:val="0"/>
          <w:numId w:val="499"/>
        </w:numPr>
        <w:ind w:firstLineChars="0"/>
        <w:rPr>
          <w:rFonts w:eastAsia="宋体"/>
          <w:b/>
        </w:rPr>
      </w:pPr>
      <w:r>
        <w:rPr>
          <w:rFonts w:eastAsia="宋体"/>
          <w:b/>
        </w:rPr>
        <w:t>图纸内容：</w:t>
      </w:r>
    </w:p>
    <w:p>
      <w:pPr>
        <w:pStyle w:val="42"/>
        <w:ind w:left="420" w:firstLine="0" w:firstLineChars="0"/>
        <w:rPr>
          <w:rFonts w:eastAsia="宋体"/>
        </w:rPr>
      </w:pPr>
      <w:r>
        <w:rPr>
          <w:rFonts w:eastAsia="宋体"/>
        </w:rPr>
        <w:t>景观平面图。</w:t>
      </w:r>
    </w:p>
    <w:p>
      <w:pPr>
        <w:pStyle w:val="42"/>
        <w:numPr>
          <w:ilvl w:val="0"/>
          <w:numId w:val="498"/>
        </w:numPr>
        <w:ind w:firstLineChars="0"/>
        <w:rPr>
          <w:rFonts w:eastAsia="宋体"/>
          <w:b/>
        </w:rPr>
      </w:pPr>
      <w:r>
        <w:rPr>
          <w:rFonts w:eastAsia="宋体"/>
          <w:b/>
        </w:rPr>
        <w:t>技术支撑文件：</w:t>
      </w:r>
    </w:p>
    <w:p>
      <w:pPr>
        <w:pStyle w:val="42"/>
        <w:ind w:firstLine="420"/>
        <w:rPr>
          <w:rFonts w:eastAsia="宋体"/>
        </w:rPr>
      </w:pPr>
      <w:r>
        <w:rPr>
          <w:rFonts w:eastAsia="宋体"/>
        </w:rPr>
        <w:t>人均集中绿地面积计算书。</w:t>
      </w:r>
    </w:p>
    <w:p>
      <w:pPr>
        <w:pStyle w:val="42"/>
        <w:numPr>
          <w:ilvl w:val="0"/>
          <w:numId w:val="498"/>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keepNext/>
        <w:keepLines/>
        <w:ind w:firstLine="0" w:firstLineChars="0"/>
        <w:outlineLvl w:val="3"/>
        <w:rPr>
          <w:bCs/>
          <w:szCs w:val="28"/>
        </w:rPr>
      </w:pPr>
      <w:r>
        <w:rPr>
          <w:b/>
          <w:bCs/>
          <w:szCs w:val="28"/>
        </w:rPr>
        <w:t xml:space="preserve">【条文】L.2.7 </w:t>
      </w:r>
      <w:r>
        <w:rPr>
          <w:bCs/>
          <w:szCs w:val="28"/>
        </w:rPr>
        <w:t>室外吸烟区位置布局合理，评价总分值为9分，并按下列规则分别评分并累计：</w:t>
      </w:r>
    </w:p>
    <w:p>
      <w:pPr>
        <w:ind w:firstLine="422"/>
      </w:pPr>
      <w:r>
        <w:rPr>
          <w:b/>
        </w:rPr>
        <w:t>1</w:t>
      </w:r>
      <w:r>
        <w:t xml:space="preserve"> 室外吸烟区布置在建筑主出入口的主导风的下风向，与所有建筑出入口、新风进气口和可开启窗扇的距离不少于8m，且距离儿童和老人活动场地不少于8m，且距离儿童和老人活动场地不少于8m，得5分；</w:t>
      </w:r>
    </w:p>
    <w:p>
      <w:pPr>
        <w:ind w:firstLine="422"/>
      </w:pPr>
      <w:r>
        <w:rPr>
          <w:b/>
        </w:rPr>
        <w:t>2</w:t>
      </w:r>
      <w:r>
        <w:t xml:space="preserve"> 室外吸烟区与绿植结合布置，并合理配置座椅和带烟头收集的垃圾筒，从建筑主出入口至室外吸烟区的导向标识完整、定位标识醒目，吸烟区设置吸烟有害健康的警示标识，得4分。</w:t>
      </w:r>
    </w:p>
    <w:p>
      <w:pPr>
        <w:ind w:firstLine="0" w:firstLineChars="0"/>
      </w:pPr>
      <w:r>
        <w:rPr>
          <w:b/>
        </w:rPr>
        <w:t>注：本条对应19版《绿色建筑评价标准》环境宜居，8.2.4条</w:t>
      </w:r>
    </w:p>
    <w:p>
      <w:pPr>
        <w:pStyle w:val="42"/>
        <w:ind w:firstLine="0" w:firstLineChars="0"/>
        <w:rPr>
          <w:rFonts w:eastAsia="宋体"/>
          <w:b/>
        </w:rPr>
      </w:pPr>
      <w:r>
        <w:rPr>
          <w:rFonts w:eastAsia="宋体"/>
          <w:b/>
        </w:rPr>
        <w:t>【审查要点】</w:t>
      </w:r>
    </w:p>
    <w:p>
      <w:pPr>
        <w:pStyle w:val="42"/>
        <w:numPr>
          <w:ilvl w:val="0"/>
          <w:numId w:val="501"/>
        </w:numPr>
        <w:ind w:firstLineChars="0"/>
        <w:rPr>
          <w:rFonts w:eastAsia="宋体"/>
        </w:rPr>
      </w:pPr>
      <w:r>
        <w:rPr>
          <w:rFonts w:eastAsia="宋体"/>
          <w:b/>
        </w:rPr>
        <w:t>设计图纸：</w:t>
      </w:r>
    </w:p>
    <w:p>
      <w:pPr>
        <w:pStyle w:val="42"/>
        <w:numPr>
          <w:ilvl w:val="0"/>
          <w:numId w:val="502"/>
        </w:numPr>
        <w:ind w:firstLineChars="0"/>
        <w:rPr>
          <w:rFonts w:eastAsia="宋体"/>
          <w:b/>
        </w:rPr>
      </w:pPr>
      <w:r>
        <w:rPr>
          <w:rFonts w:eastAsia="宋体"/>
          <w:b/>
        </w:rPr>
        <w:t>说明内容：</w:t>
      </w:r>
    </w:p>
    <w:p>
      <w:pPr>
        <w:pStyle w:val="42"/>
        <w:ind w:left="709" w:firstLine="0" w:firstLineChars="0"/>
        <w:rPr>
          <w:rFonts w:eastAsia="宋体"/>
        </w:rPr>
      </w:pPr>
      <w:r>
        <w:rPr>
          <w:rFonts w:eastAsia="宋体"/>
        </w:rPr>
        <w:t>场地内设置室外吸烟区，吸烟区位置布局合理。</w:t>
      </w:r>
    </w:p>
    <w:p>
      <w:pPr>
        <w:pStyle w:val="42"/>
        <w:numPr>
          <w:ilvl w:val="0"/>
          <w:numId w:val="502"/>
        </w:numPr>
        <w:ind w:firstLineChars="0"/>
        <w:rPr>
          <w:rFonts w:eastAsia="宋体"/>
          <w:b/>
        </w:rPr>
      </w:pPr>
      <w:r>
        <w:rPr>
          <w:rFonts w:eastAsia="宋体"/>
          <w:b/>
        </w:rPr>
        <w:t>图纸内容：</w:t>
      </w:r>
    </w:p>
    <w:p>
      <w:pPr>
        <w:pStyle w:val="42"/>
        <w:numPr>
          <w:ilvl w:val="0"/>
          <w:numId w:val="503"/>
        </w:numPr>
        <w:ind w:left="709" w:firstLineChars="0"/>
        <w:rPr>
          <w:rFonts w:eastAsia="宋体"/>
        </w:rPr>
      </w:pPr>
      <w:r>
        <w:rPr>
          <w:rFonts w:eastAsia="宋体"/>
        </w:rPr>
        <w:t>景观总平面图中吸烟区布置布局在建筑主出入口主导风的下风向，与所有建筑出入口、新风进气口和可开启窗扇的距离不少于8m，距离儿童和老人活动场地不少于8m；</w:t>
      </w:r>
    </w:p>
    <w:p>
      <w:pPr>
        <w:pStyle w:val="42"/>
        <w:numPr>
          <w:ilvl w:val="0"/>
          <w:numId w:val="503"/>
        </w:numPr>
        <w:ind w:left="709" w:firstLineChars="0"/>
        <w:rPr>
          <w:rFonts w:eastAsia="宋体"/>
        </w:rPr>
      </w:pPr>
      <w:r>
        <w:rPr>
          <w:rFonts w:eastAsia="宋体"/>
        </w:rPr>
        <w:t>表达室外吸烟区与绿植结合布置，并合理配置坐椅和带烟头收集的垃圾筒；</w:t>
      </w:r>
    </w:p>
    <w:p>
      <w:pPr>
        <w:pStyle w:val="42"/>
        <w:numPr>
          <w:ilvl w:val="0"/>
          <w:numId w:val="503"/>
        </w:numPr>
        <w:ind w:left="709" w:firstLineChars="0"/>
        <w:rPr>
          <w:rFonts w:eastAsia="宋体"/>
        </w:rPr>
      </w:pPr>
      <w:r>
        <w:rPr>
          <w:rFonts w:eastAsia="宋体"/>
        </w:rPr>
        <w:t>标识平面图中表达从建筑主出入口至室外吸烟区设置完整、定位标识醒目的导向标识，吸烟区设置吸烟有害健康的警示标识。</w:t>
      </w:r>
    </w:p>
    <w:p>
      <w:pPr>
        <w:pStyle w:val="42"/>
        <w:numPr>
          <w:ilvl w:val="0"/>
          <w:numId w:val="501"/>
        </w:numPr>
        <w:ind w:firstLineChars="0"/>
        <w:rPr>
          <w:rFonts w:eastAsia="宋体"/>
          <w:b/>
        </w:rPr>
      </w:pPr>
      <w:r>
        <w:rPr>
          <w:rFonts w:eastAsia="宋体"/>
          <w:b/>
        </w:rPr>
        <w:t>技术支撑文件：</w:t>
      </w:r>
    </w:p>
    <w:p>
      <w:pPr>
        <w:pStyle w:val="42"/>
        <w:ind w:firstLine="420"/>
        <w:rPr>
          <w:rFonts w:eastAsia="宋体"/>
        </w:rPr>
      </w:pPr>
      <w:r>
        <w:rPr>
          <w:rFonts w:eastAsia="宋体"/>
        </w:rPr>
        <w:t>无。</w:t>
      </w:r>
    </w:p>
    <w:p>
      <w:pPr>
        <w:pStyle w:val="42"/>
        <w:numPr>
          <w:ilvl w:val="0"/>
          <w:numId w:val="501"/>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420"/>
        <w:rPr>
          <w:bCs/>
          <w:szCs w:val="21"/>
        </w:rPr>
      </w:pPr>
    </w:p>
    <w:p>
      <w:pPr>
        <w:keepNext/>
        <w:keepLines/>
        <w:ind w:firstLine="0" w:firstLineChars="0"/>
        <w:outlineLvl w:val="3"/>
        <w:rPr>
          <w:bCs/>
          <w:szCs w:val="28"/>
        </w:rPr>
      </w:pPr>
      <w:r>
        <w:rPr>
          <w:b/>
          <w:bCs/>
          <w:szCs w:val="28"/>
        </w:rPr>
        <w:t xml:space="preserve">【条文】L.2.8 </w:t>
      </w:r>
      <w:r>
        <w:rPr>
          <w:bCs/>
          <w:szCs w:val="28"/>
        </w:rPr>
        <w:t>利用场地空间设置绿色雨水基础设施，评价总分值15分，并按下列规则分别评分并累计：</w:t>
      </w:r>
    </w:p>
    <w:p>
      <w:pPr>
        <w:ind w:firstLine="1054" w:firstLineChars="500"/>
      </w:pPr>
      <w:r>
        <w:rPr>
          <w:b/>
        </w:rPr>
        <w:t>1</w:t>
      </w:r>
      <w:r>
        <w:t xml:space="preserve"> 下凹式绿地、雨水花园等有调蓄雨水功能的绿地和水体的面积之和占绿地面积的比例达到40%，得3分；达到60%，得5分；</w:t>
      </w:r>
    </w:p>
    <w:p>
      <w:pPr>
        <w:ind w:firstLine="1054" w:firstLineChars="500"/>
      </w:pPr>
      <w:r>
        <w:rPr>
          <w:b/>
        </w:rPr>
        <w:t>2</w:t>
      </w:r>
      <w:r>
        <w:t xml:space="preserve"> 衔接和引导不少于80%的屋面雨水进入地面生态设施，得3分；</w:t>
      </w:r>
    </w:p>
    <w:p>
      <w:pPr>
        <w:ind w:firstLine="1054" w:firstLineChars="500"/>
      </w:pPr>
      <w:r>
        <w:rPr>
          <w:b/>
        </w:rPr>
        <w:t>3</w:t>
      </w:r>
      <w:r>
        <w:t xml:space="preserve"> 衔接和引导不少于80%的道路雨水进入地面生态设施，得3分；</w:t>
      </w:r>
    </w:p>
    <w:p>
      <w:pPr>
        <w:ind w:firstLine="1054" w:firstLineChars="500"/>
      </w:pPr>
      <w:r>
        <w:rPr>
          <w:b/>
        </w:rPr>
        <w:t>4</w:t>
      </w:r>
      <w:r>
        <w:t xml:space="preserve"> 硬质铺装地面中透水铺装面积的比例达到50%，得3分。</w:t>
      </w:r>
    </w:p>
    <w:p>
      <w:pPr>
        <w:ind w:firstLine="0" w:firstLineChars="0"/>
      </w:pPr>
      <w:r>
        <w:rPr>
          <w:b/>
        </w:rPr>
        <w:t>注：本条对应19版《绿色建筑评价标准》环境宜居，8.2.5条</w:t>
      </w:r>
    </w:p>
    <w:p>
      <w:pPr>
        <w:pStyle w:val="42"/>
        <w:ind w:firstLine="0" w:firstLineChars="0"/>
        <w:rPr>
          <w:rFonts w:eastAsia="宋体"/>
          <w:b/>
        </w:rPr>
      </w:pPr>
      <w:r>
        <w:rPr>
          <w:rFonts w:eastAsia="宋体"/>
          <w:b/>
        </w:rPr>
        <w:t>【审查要点】</w:t>
      </w:r>
    </w:p>
    <w:p>
      <w:pPr>
        <w:pStyle w:val="42"/>
        <w:numPr>
          <w:ilvl w:val="0"/>
          <w:numId w:val="504"/>
        </w:numPr>
        <w:ind w:firstLineChars="0"/>
        <w:rPr>
          <w:rFonts w:eastAsia="宋体"/>
        </w:rPr>
      </w:pPr>
      <w:r>
        <w:rPr>
          <w:rFonts w:eastAsia="宋体"/>
          <w:b/>
        </w:rPr>
        <w:t>设计图纸：</w:t>
      </w:r>
    </w:p>
    <w:p>
      <w:pPr>
        <w:pStyle w:val="42"/>
        <w:numPr>
          <w:ilvl w:val="0"/>
          <w:numId w:val="505"/>
        </w:numPr>
        <w:ind w:firstLineChars="0"/>
        <w:rPr>
          <w:rFonts w:eastAsia="宋体"/>
          <w:b/>
        </w:rPr>
      </w:pPr>
      <w:r>
        <w:rPr>
          <w:rFonts w:eastAsia="宋体"/>
          <w:b/>
        </w:rPr>
        <w:t>说明内容：</w:t>
      </w:r>
    </w:p>
    <w:p>
      <w:pPr>
        <w:pStyle w:val="42"/>
        <w:ind w:left="709" w:firstLine="0" w:firstLineChars="0"/>
        <w:rPr>
          <w:rFonts w:eastAsia="宋体"/>
        </w:rPr>
      </w:pPr>
      <w:r>
        <w:rPr>
          <w:rFonts w:hint="eastAsia" w:eastAsia="宋体"/>
        </w:rPr>
        <w:t>（1）明确绿色雨水基础设施具体方案及相关措施</w:t>
      </w:r>
      <w:r>
        <w:rPr>
          <w:rFonts w:eastAsia="宋体"/>
        </w:rPr>
        <w:t>。</w:t>
      </w:r>
    </w:p>
    <w:p>
      <w:pPr>
        <w:pStyle w:val="42"/>
        <w:ind w:left="709" w:firstLine="0" w:firstLineChars="0"/>
        <w:rPr>
          <w:rFonts w:eastAsia="宋体"/>
        </w:rPr>
      </w:pPr>
      <w:r>
        <w:rPr>
          <w:rFonts w:hint="eastAsia" w:eastAsia="宋体"/>
        </w:rPr>
        <w:t>（2）</w:t>
      </w:r>
      <w:bookmarkStart w:id="79" w:name="_Hlk93352755"/>
      <w:r>
        <w:rPr>
          <w:rFonts w:hint="eastAsia" w:eastAsia="宋体"/>
        </w:rPr>
        <w:t>说明有调蓄雨水功能的绿地和水体的面积之和占绿地面积的比例</w:t>
      </w:r>
      <w:bookmarkEnd w:id="79"/>
      <w:r>
        <w:rPr>
          <w:rFonts w:hint="eastAsia" w:eastAsia="宋体"/>
        </w:rPr>
        <w:t>；屋面雨水进入地面生态设施比例；道路雨水进入地面生态设施比例；硬质铺装地面中透水铺装面积的比例。</w:t>
      </w:r>
    </w:p>
    <w:p>
      <w:pPr>
        <w:pStyle w:val="42"/>
        <w:numPr>
          <w:ilvl w:val="0"/>
          <w:numId w:val="505"/>
        </w:numPr>
        <w:ind w:firstLineChars="0"/>
        <w:rPr>
          <w:rFonts w:eastAsia="宋体"/>
          <w:b/>
        </w:rPr>
      </w:pPr>
      <w:r>
        <w:rPr>
          <w:rFonts w:eastAsia="宋体"/>
          <w:b/>
        </w:rPr>
        <w:t>图纸内容：</w:t>
      </w:r>
    </w:p>
    <w:p>
      <w:pPr>
        <w:pStyle w:val="42"/>
        <w:numPr>
          <w:ilvl w:val="0"/>
          <w:numId w:val="506"/>
        </w:numPr>
        <w:ind w:left="709" w:firstLineChars="0"/>
        <w:rPr>
          <w:rFonts w:eastAsia="宋体"/>
        </w:rPr>
      </w:pPr>
      <w:r>
        <w:rPr>
          <w:rFonts w:hint="eastAsia" w:eastAsia="宋体"/>
        </w:rPr>
        <w:t>景观图，查看有</w:t>
      </w:r>
      <w:r>
        <w:rPr>
          <w:rFonts w:eastAsia="宋体"/>
        </w:rPr>
        <w:t>调蓄雨水功能的</w:t>
      </w:r>
      <w:r>
        <w:rPr>
          <w:rFonts w:hint="eastAsia" w:eastAsia="宋体"/>
        </w:rPr>
        <w:t>绿地面积。有</w:t>
      </w:r>
      <w:r>
        <w:rPr>
          <w:rFonts w:eastAsia="宋体"/>
        </w:rPr>
        <w:t>调蓄雨水功能的</w:t>
      </w:r>
      <w:r>
        <w:rPr>
          <w:rFonts w:hint="eastAsia" w:eastAsia="宋体"/>
        </w:rPr>
        <w:t>绿地面积</w:t>
      </w:r>
      <w:r>
        <w:rPr>
          <w:rFonts w:eastAsia="宋体"/>
        </w:rPr>
        <w:t>包括下凹式绿地、雨水花园、树池、干塘、旱溪等。“绿地面积”指计入绿地率对应的地面绿地（含水面）的总面积。</w:t>
      </w:r>
    </w:p>
    <w:p>
      <w:pPr>
        <w:pStyle w:val="42"/>
        <w:numPr>
          <w:ilvl w:val="0"/>
          <w:numId w:val="506"/>
        </w:numPr>
        <w:ind w:left="709" w:firstLineChars="0"/>
        <w:rPr>
          <w:rFonts w:eastAsia="宋体"/>
        </w:rPr>
      </w:pPr>
      <w:r>
        <w:rPr>
          <w:rFonts w:hint="eastAsia" w:eastAsia="宋体"/>
        </w:rPr>
        <w:t>查看</w:t>
      </w:r>
      <w:r>
        <w:rPr>
          <w:rFonts w:eastAsia="宋体"/>
        </w:rPr>
        <w:t>屋面雨水管断接排放</w:t>
      </w:r>
      <w:r>
        <w:rPr>
          <w:rFonts w:hint="eastAsia" w:eastAsia="宋体"/>
        </w:rPr>
        <w:t>图纸</w:t>
      </w:r>
      <w:r>
        <w:rPr>
          <w:rFonts w:eastAsia="宋体"/>
        </w:rPr>
        <w:t>，保证雨水进入绿地、雨水花园、植草沟、下凹式绿地、树池等地面生态设施。断接雨水管应避免接入除雨水外的其他污废水（如洗衣废水）。高层断接雨水管底部应设消能措施。通过断接屋面雨水排放至排水沟，未进入绿地的做法不满足要求。</w:t>
      </w:r>
    </w:p>
    <w:p>
      <w:pPr>
        <w:pStyle w:val="42"/>
        <w:numPr>
          <w:ilvl w:val="0"/>
          <w:numId w:val="506"/>
        </w:numPr>
        <w:ind w:left="709" w:firstLineChars="0"/>
        <w:rPr>
          <w:rFonts w:eastAsia="宋体"/>
        </w:rPr>
      </w:pPr>
      <w:r>
        <w:rPr>
          <w:rFonts w:eastAsia="宋体"/>
        </w:rPr>
        <w:t>道路雨水通过场地竖向、道路坡向</w:t>
      </w:r>
      <w:r>
        <w:rPr>
          <w:rFonts w:hint="eastAsia" w:eastAsia="宋体"/>
        </w:rPr>
        <w:t>图纸，重点查看</w:t>
      </w:r>
      <w:r>
        <w:rPr>
          <w:rFonts w:eastAsia="宋体"/>
        </w:rPr>
        <w:t>重力排放至地面生态设施（下凹式绿地、雨水花园、植草沟、树池等）。道路与绿地之间应设置平道牙或开口道牙。应保障路面雨水优先进入绿地内。</w:t>
      </w:r>
    </w:p>
    <w:p>
      <w:pPr>
        <w:pStyle w:val="42"/>
        <w:numPr>
          <w:ilvl w:val="0"/>
          <w:numId w:val="506"/>
        </w:numPr>
        <w:ind w:left="709" w:firstLineChars="0"/>
        <w:rPr>
          <w:rFonts w:eastAsia="宋体"/>
        </w:rPr>
      </w:pPr>
      <w:r>
        <w:rPr>
          <w:rFonts w:hint="eastAsia" w:eastAsia="宋体"/>
        </w:rPr>
        <w:t>查看景观平面透水地面与硬质铺装地面面积。</w:t>
      </w:r>
      <w:r>
        <w:rPr>
          <w:rFonts w:eastAsia="宋体"/>
        </w:rPr>
        <w:t>“硬质铺装地面”包括地面停车场、道路和室外活动场地等，不包括建筑占地（屋面）、绿地、水面等。“透水铺装”指既能满足路用及铺地强度和耐久性要求，又能使雨水通过本身与铺装下基层相通的渗水路径直接渗入下部土壤的地面铺装系统，包括采用透水铺装方式和采用透水铺装材料（植草砖、透水沥青、透水混凝土、透水地砖等）两种情况满足。当透水铺装下为地下室顶板时，其覆土深度不得小于600mm或地下室顶板设有疏水板及导水管等排水措施。</w:t>
      </w:r>
    </w:p>
    <w:p>
      <w:pPr>
        <w:pStyle w:val="42"/>
        <w:numPr>
          <w:ilvl w:val="0"/>
          <w:numId w:val="504"/>
        </w:numPr>
        <w:ind w:firstLineChars="0"/>
        <w:rPr>
          <w:rFonts w:eastAsia="宋体"/>
          <w:b/>
        </w:rPr>
      </w:pPr>
      <w:r>
        <w:rPr>
          <w:rFonts w:eastAsia="宋体"/>
          <w:b/>
        </w:rPr>
        <w:t>技术支撑文件：</w:t>
      </w:r>
    </w:p>
    <w:p>
      <w:pPr>
        <w:pStyle w:val="42"/>
        <w:ind w:firstLine="420"/>
        <w:rPr>
          <w:rFonts w:eastAsia="宋体"/>
        </w:rPr>
      </w:pPr>
      <w:r>
        <w:rPr>
          <w:rFonts w:hint="eastAsia" w:eastAsia="宋体"/>
        </w:rPr>
        <w:t>1）</w:t>
      </w:r>
      <w:r>
        <w:rPr>
          <w:rFonts w:eastAsia="宋体"/>
        </w:rPr>
        <w:t>绿色雨水基础设施统计表</w:t>
      </w:r>
      <w:r>
        <w:rPr>
          <w:rFonts w:hint="eastAsia" w:eastAsia="宋体"/>
        </w:rPr>
        <w:t>，内容涵盖：有调蓄雨水功能的绿地和水体的面积之和占绿地面积的比例；屋面雨水进入地面生态设施比例；道路雨水进入地面生态设施比例；</w:t>
      </w:r>
    </w:p>
    <w:p>
      <w:pPr>
        <w:pStyle w:val="42"/>
        <w:ind w:firstLine="420"/>
        <w:rPr>
          <w:rFonts w:eastAsia="宋体"/>
        </w:rPr>
      </w:pPr>
      <w:r>
        <w:rPr>
          <w:rFonts w:eastAsia="宋体"/>
        </w:rPr>
        <w:t>2</w:t>
      </w:r>
      <w:r>
        <w:rPr>
          <w:rFonts w:hint="eastAsia" w:eastAsia="宋体"/>
        </w:rPr>
        <w:t>）透水铺装面积比例统计表。</w:t>
      </w:r>
    </w:p>
    <w:p>
      <w:pPr>
        <w:pStyle w:val="42"/>
        <w:numPr>
          <w:ilvl w:val="0"/>
          <w:numId w:val="504"/>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pStyle w:val="43"/>
        <w:spacing w:beforeLines="50"/>
        <w:rPr>
          <w:rFonts w:cs="Times New Roman"/>
          <w:color w:val="auto"/>
        </w:rPr>
      </w:pPr>
      <w:r>
        <w:rPr>
          <w:rFonts w:cs="Times New Roman"/>
          <w:b/>
          <w:color w:val="auto"/>
        </w:rPr>
        <w:t>【条文】</w:t>
      </w:r>
      <w:r>
        <w:rPr>
          <w:rFonts w:hint="eastAsia" w:cs="Times New Roman"/>
          <w:b/>
          <w:color w:val="auto"/>
        </w:rPr>
        <w:t>L</w:t>
      </w:r>
      <w:r>
        <w:rPr>
          <w:rFonts w:cs="Times New Roman"/>
          <w:b/>
          <w:color w:val="auto"/>
        </w:rPr>
        <w:t xml:space="preserve">.2.9 </w:t>
      </w:r>
      <w:r>
        <w:rPr>
          <w:rFonts w:cs="Times New Roman"/>
          <w:color w:val="auto"/>
        </w:rPr>
        <w:t xml:space="preserve">采取措施降低热岛强度，评价总分值为10分，按下列规则分别评分并累计： </w:t>
      </w:r>
    </w:p>
    <w:p>
      <w:pPr>
        <w:ind w:firstLine="1054" w:firstLineChars="500"/>
      </w:pPr>
      <w:r>
        <w:rPr>
          <w:b/>
        </w:rPr>
        <w:t>1</w:t>
      </w:r>
      <w:r>
        <w:t xml:space="preserve"> 场地中处于建筑阴影区外的步道、游憩场、庭院、广场等室外活动场地设有乔木、花架等遮阴措施的面积比例，住宅建筑达到30%，公共建筑达到10％，得2分；住宅建筑达到50％，公共建筑达到20％，得3分； </w:t>
      </w:r>
    </w:p>
    <w:p>
      <w:pPr>
        <w:ind w:firstLine="1054" w:firstLineChars="500"/>
      </w:pPr>
      <w:r>
        <w:rPr>
          <w:b/>
        </w:rPr>
        <w:t>2</w:t>
      </w:r>
      <w:r>
        <w:t xml:space="preserve"> 场地中处于建筑阴影区外的机动车道，路面太阳辐射反射系数不小于0.4或设有遮荫面积较大的行道树的路段长度超过70%，得3分； </w:t>
      </w:r>
    </w:p>
    <w:p>
      <w:pPr>
        <w:ind w:firstLine="1054" w:firstLineChars="500"/>
      </w:pPr>
      <w:r>
        <w:rPr>
          <w:b/>
        </w:rPr>
        <w:t>3</w:t>
      </w:r>
      <w:r>
        <w:t xml:space="preserve"> 屋顶的绿化面积、太阳能板水平投影面积以及太阳辐射反射系数不小于0.4的屋面面积合计达到 75%，得4分。</w:t>
      </w:r>
    </w:p>
    <w:p>
      <w:pPr>
        <w:pStyle w:val="42"/>
        <w:ind w:firstLine="0" w:firstLineChars="0"/>
        <w:rPr>
          <w:rFonts w:eastAsia="宋体"/>
          <w:b/>
        </w:rPr>
      </w:pPr>
      <w:r>
        <w:rPr>
          <w:rFonts w:eastAsia="宋体"/>
          <w:b/>
        </w:rPr>
        <w:t>注：本条对应19版《绿色建筑评价标准》环境宜居，8.2.9条</w:t>
      </w:r>
    </w:p>
    <w:p>
      <w:pPr>
        <w:pStyle w:val="42"/>
        <w:ind w:firstLine="0" w:firstLineChars="0"/>
        <w:rPr>
          <w:rFonts w:eastAsia="宋体"/>
          <w:b/>
        </w:rPr>
      </w:pPr>
      <w:r>
        <w:rPr>
          <w:rFonts w:eastAsia="宋体"/>
          <w:b/>
        </w:rPr>
        <w:t>【审查要点】</w:t>
      </w:r>
    </w:p>
    <w:p>
      <w:pPr>
        <w:pStyle w:val="42"/>
        <w:numPr>
          <w:ilvl w:val="0"/>
          <w:numId w:val="507"/>
        </w:numPr>
        <w:ind w:firstLineChars="0"/>
        <w:rPr>
          <w:rFonts w:eastAsia="宋体"/>
        </w:rPr>
      </w:pPr>
      <w:r>
        <w:rPr>
          <w:rFonts w:eastAsia="宋体"/>
          <w:b/>
        </w:rPr>
        <w:t>设计图纸：</w:t>
      </w:r>
    </w:p>
    <w:p>
      <w:pPr>
        <w:pStyle w:val="42"/>
        <w:numPr>
          <w:ilvl w:val="0"/>
          <w:numId w:val="508"/>
        </w:numPr>
        <w:ind w:firstLineChars="0"/>
        <w:rPr>
          <w:rFonts w:eastAsia="宋体"/>
          <w:b/>
        </w:rPr>
      </w:pPr>
      <w:r>
        <w:rPr>
          <w:rFonts w:eastAsia="宋体"/>
          <w:b/>
        </w:rPr>
        <w:t>说明内容：</w:t>
      </w:r>
    </w:p>
    <w:p>
      <w:pPr>
        <w:pStyle w:val="42"/>
        <w:numPr>
          <w:ilvl w:val="0"/>
          <w:numId w:val="509"/>
        </w:numPr>
        <w:ind w:left="709" w:firstLineChars="0"/>
        <w:rPr>
          <w:rFonts w:eastAsia="宋体"/>
        </w:rPr>
      </w:pPr>
      <w:r>
        <w:rPr>
          <w:rFonts w:eastAsia="宋体"/>
        </w:rPr>
        <w:t>设计依据：《城市居住区热环境设计标准》JGJ 286-2013、《民用建筑热工设计规范》GB50176-2016；</w:t>
      </w:r>
    </w:p>
    <w:p>
      <w:pPr>
        <w:pStyle w:val="42"/>
        <w:numPr>
          <w:ilvl w:val="0"/>
          <w:numId w:val="509"/>
        </w:numPr>
        <w:ind w:left="709" w:firstLineChars="0"/>
        <w:rPr>
          <w:rFonts w:eastAsia="宋体"/>
        </w:rPr>
      </w:pPr>
      <w:r>
        <w:rPr>
          <w:rFonts w:eastAsia="宋体"/>
        </w:rPr>
        <w:t>明确乔木遮阴设计指标要求；</w:t>
      </w:r>
    </w:p>
    <w:p>
      <w:pPr>
        <w:pStyle w:val="42"/>
        <w:numPr>
          <w:ilvl w:val="0"/>
          <w:numId w:val="509"/>
        </w:numPr>
        <w:ind w:left="709" w:firstLineChars="0"/>
        <w:rPr>
          <w:rFonts w:eastAsia="宋体"/>
        </w:rPr>
      </w:pPr>
      <w:r>
        <w:rPr>
          <w:rFonts w:eastAsia="宋体"/>
        </w:rPr>
        <w:t>明确路面铺装材料太阳辐射反射系数要求或者设有遮阴面积较大的行道树的路段长度比例；</w:t>
      </w:r>
    </w:p>
    <w:p>
      <w:pPr>
        <w:pStyle w:val="42"/>
        <w:numPr>
          <w:ilvl w:val="0"/>
          <w:numId w:val="509"/>
        </w:numPr>
        <w:ind w:left="709" w:firstLineChars="0"/>
        <w:rPr>
          <w:rFonts w:eastAsia="宋体"/>
        </w:rPr>
      </w:pPr>
      <w:r>
        <w:rPr>
          <w:rFonts w:eastAsia="宋体"/>
        </w:rPr>
        <w:t>明确屋面铺装材料太阳辐射反射系数要求或者屋面绿化、太阳能板设置情况。</w:t>
      </w:r>
    </w:p>
    <w:p>
      <w:pPr>
        <w:pStyle w:val="42"/>
        <w:numPr>
          <w:ilvl w:val="0"/>
          <w:numId w:val="508"/>
        </w:numPr>
        <w:ind w:firstLineChars="0"/>
        <w:rPr>
          <w:rFonts w:eastAsia="宋体"/>
          <w:b/>
        </w:rPr>
      </w:pPr>
      <w:r>
        <w:rPr>
          <w:rFonts w:eastAsia="宋体"/>
          <w:b/>
        </w:rPr>
        <w:t>图纸内容：</w:t>
      </w:r>
    </w:p>
    <w:p>
      <w:pPr>
        <w:pStyle w:val="42"/>
        <w:numPr>
          <w:ilvl w:val="0"/>
          <w:numId w:val="510"/>
        </w:numPr>
        <w:ind w:left="284" w:firstLine="6" w:firstLineChars="0"/>
        <w:rPr>
          <w:rFonts w:eastAsia="宋体"/>
        </w:rPr>
      </w:pPr>
      <w:r>
        <w:rPr>
          <w:rFonts w:eastAsia="宋体"/>
        </w:rPr>
        <w:t>植物种植平面图表达乔木、花架等遮阴措施；</w:t>
      </w:r>
    </w:p>
    <w:p>
      <w:pPr>
        <w:pStyle w:val="42"/>
        <w:numPr>
          <w:ilvl w:val="0"/>
          <w:numId w:val="510"/>
        </w:numPr>
        <w:ind w:left="284" w:firstLine="6" w:firstLineChars="0"/>
        <w:rPr>
          <w:rFonts w:eastAsia="宋体"/>
        </w:rPr>
      </w:pPr>
      <w:r>
        <w:rPr>
          <w:rFonts w:eastAsia="宋体"/>
        </w:rPr>
        <w:t>景观铺装平面图中道路路面、建筑屋面采用的材料类型、颜色及反射系数与说明一致</w:t>
      </w:r>
      <w:r>
        <w:rPr>
          <w:rFonts w:hint="eastAsia" w:eastAsia="宋体"/>
        </w:rPr>
        <w:t>；</w:t>
      </w:r>
    </w:p>
    <w:p>
      <w:pPr>
        <w:pStyle w:val="42"/>
        <w:numPr>
          <w:ilvl w:val="0"/>
          <w:numId w:val="510"/>
        </w:numPr>
        <w:ind w:left="284" w:firstLine="6" w:firstLineChars="0"/>
        <w:rPr>
          <w:rFonts w:eastAsia="宋体"/>
        </w:rPr>
      </w:pPr>
      <w:r>
        <w:rPr>
          <w:rFonts w:hint="eastAsia" w:eastAsia="宋体"/>
        </w:rPr>
        <w:t>建筑装修材料表</w:t>
      </w:r>
      <w:r>
        <w:rPr>
          <w:rFonts w:eastAsia="宋体"/>
        </w:rPr>
        <w:t>。</w:t>
      </w:r>
    </w:p>
    <w:p>
      <w:pPr>
        <w:pStyle w:val="42"/>
        <w:numPr>
          <w:ilvl w:val="0"/>
          <w:numId w:val="507"/>
        </w:numPr>
        <w:ind w:firstLineChars="0"/>
        <w:rPr>
          <w:rFonts w:eastAsia="宋体"/>
          <w:b/>
        </w:rPr>
      </w:pPr>
      <w:r>
        <w:rPr>
          <w:rFonts w:eastAsia="宋体"/>
          <w:b/>
        </w:rPr>
        <w:t>技术支撑文件：</w:t>
      </w:r>
    </w:p>
    <w:p>
      <w:pPr>
        <w:pStyle w:val="42"/>
        <w:ind w:left="420" w:firstLine="0" w:firstLineChars="0"/>
        <w:rPr>
          <w:rFonts w:eastAsia="宋体"/>
          <w:b/>
        </w:rPr>
      </w:pPr>
      <w:r>
        <w:rPr>
          <w:rFonts w:hint="eastAsia" w:eastAsia="宋体"/>
        </w:rPr>
        <w:t>降低热岛强度措施分析报告。</w:t>
      </w:r>
    </w:p>
    <w:p>
      <w:pPr>
        <w:pStyle w:val="42"/>
        <w:numPr>
          <w:ilvl w:val="0"/>
          <w:numId w:val="507"/>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widowControl/>
        <w:ind w:firstLine="0" w:firstLineChars="0"/>
        <w:rPr>
          <w:bCs/>
          <w:szCs w:val="21"/>
        </w:rPr>
      </w:pPr>
    </w:p>
    <w:p>
      <w:pPr>
        <w:ind w:firstLine="0" w:firstLineChars="0"/>
        <w:jc w:val="center"/>
        <w:outlineLvl w:val="2"/>
        <w:rPr>
          <w:b/>
          <w:bCs/>
          <w:szCs w:val="32"/>
        </w:rPr>
      </w:pPr>
      <w:bookmarkStart w:id="80" w:name="_Toc96198197"/>
      <w:r>
        <w:rPr>
          <w:b/>
          <w:bCs/>
          <w:szCs w:val="32"/>
        </w:rPr>
        <w:t xml:space="preserve">11.3 </w:t>
      </w:r>
      <w:r>
        <w:rPr>
          <w:rFonts w:hint="eastAsia"/>
          <w:b/>
          <w:bCs/>
          <w:szCs w:val="32"/>
        </w:rPr>
        <w:t>加分</w:t>
      </w:r>
      <w:r>
        <w:rPr>
          <w:b/>
          <w:bCs/>
          <w:szCs w:val="32"/>
        </w:rPr>
        <w:t>项</w:t>
      </w:r>
      <w:bookmarkEnd w:id="80"/>
    </w:p>
    <w:p>
      <w:pPr>
        <w:keepNext/>
        <w:keepLines/>
        <w:ind w:firstLine="0" w:firstLineChars="0"/>
        <w:outlineLvl w:val="3"/>
        <w:rPr>
          <w:bCs/>
          <w:szCs w:val="28"/>
        </w:rPr>
      </w:pPr>
      <w:r>
        <w:rPr>
          <w:b/>
          <w:bCs/>
          <w:szCs w:val="28"/>
        </w:rPr>
        <w:t xml:space="preserve">【条文】L.3.1 </w:t>
      </w:r>
      <w:r>
        <w:rPr>
          <w:bCs/>
          <w:szCs w:val="28"/>
        </w:rPr>
        <w:t>场地绿容率不低于3.0，评价总分值为5分，并按下列规则评分：</w:t>
      </w:r>
    </w:p>
    <w:p>
      <w:pPr>
        <w:ind w:firstLine="1054" w:firstLineChars="500"/>
      </w:pPr>
      <w:r>
        <w:rPr>
          <w:b/>
        </w:rPr>
        <w:t>1</w:t>
      </w:r>
      <w:r>
        <w:t xml:space="preserve"> 场地绿容率计算值不低于3.0，得3分。</w:t>
      </w:r>
    </w:p>
    <w:p>
      <w:pPr>
        <w:ind w:firstLine="1054" w:firstLineChars="500"/>
      </w:pPr>
      <w:r>
        <w:rPr>
          <w:b/>
        </w:rPr>
        <w:t>2</w:t>
      </w:r>
      <w:r>
        <w:t xml:space="preserve"> 场地绿容率实测值不低于3.0，得5分。</w:t>
      </w:r>
    </w:p>
    <w:p>
      <w:pPr>
        <w:adjustRightInd/>
        <w:snapToGrid/>
        <w:ind w:firstLine="0" w:firstLineChars="0"/>
        <w:rPr>
          <w:b/>
        </w:rPr>
      </w:pPr>
      <w:r>
        <w:rPr>
          <w:b/>
        </w:rPr>
        <w:t>注：本条对应19版《绿色建筑评价标准》提高与创新，9.2.4条</w:t>
      </w:r>
    </w:p>
    <w:p>
      <w:pPr>
        <w:pStyle w:val="42"/>
        <w:ind w:firstLine="0" w:firstLineChars="0"/>
        <w:rPr>
          <w:rFonts w:eastAsia="宋体"/>
          <w:b/>
        </w:rPr>
      </w:pPr>
      <w:r>
        <w:rPr>
          <w:rFonts w:eastAsia="宋体"/>
          <w:b/>
        </w:rPr>
        <w:t>【审查要点】</w:t>
      </w:r>
    </w:p>
    <w:p>
      <w:pPr>
        <w:pStyle w:val="42"/>
        <w:numPr>
          <w:ilvl w:val="0"/>
          <w:numId w:val="511"/>
        </w:numPr>
        <w:ind w:firstLineChars="0"/>
        <w:rPr>
          <w:rFonts w:eastAsia="宋体"/>
        </w:rPr>
      </w:pPr>
      <w:r>
        <w:rPr>
          <w:rFonts w:eastAsia="宋体"/>
          <w:b/>
        </w:rPr>
        <w:t>设计图纸：</w:t>
      </w:r>
    </w:p>
    <w:p>
      <w:pPr>
        <w:pStyle w:val="42"/>
        <w:numPr>
          <w:ilvl w:val="0"/>
          <w:numId w:val="512"/>
        </w:numPr>
        <w:ind w:firstLineChars="0"/>
        <w:rPr>
          <w:rFonts w:eastAsia="宋体"/>
          <w:b/>
        </w:rPr>
      </w:pPr>
      <w:r>
        <w:rPr>
          <w:rFonts w:eastAsia="宋体"/>
          <w:b/>
        </w:rPr>
        <w:t>说明内容：</w:t>
      </w:r>
    </w:p>
    <w:p>
      <w:pPr>
        <w:pStyle w:val="42"/>
        <w:ind w:left="709" w:firstLine="0" w:firstLineChars="0"/>
        <w:rPr>
          <w:rFonts w:eastAsia="宋体"/>
        </w:rPr>
      </w:pPr>
      <w:r>
        <w:rPr>
          <w:rFonts w:hint="eastAsia" w:eastAsia="宋体"/>
        </w:rPr>
        <w:t>明确</w:t>
      </w:r>
      <w:r>
        <w:rPr>
          <w:rFonts w:eastAsia="宋体"/>
        </w:rPr>
        <w:t>项目绿容率。</w:t>
      </w:r>
    </w:p>
    <w:p>
      <w:pPr>
        <w:pStyle w:val="42"/>
        <w:numPr>
          <w:ilvl w:val="0"/>
          <w:numId w:val="512"/>
        </w:numPr>
        <w:ind w:firstLineChars="0"/>
        <w:rPr>
          <w:rFonts w:eastAsia="宋体"/>
          <w:b/>
        </w:rPr>
      </w:pPr>
      <w:r>
        <w:rPr>
          <w:rFonts w:eastAsia="宋体"/>
          <w:b/>
        </w:rPr>
        <w:t>图纸内容：</w:t>
      </w:r>
    </w:p>
    <w:p>
      <w:pPr>
        <w:pStyle w:val="42"/>
        <w:numPr>
          <w:ilvl w:val="0"/>
          <w:numId w:val="513"/>
        </w:numPr>
        <w:ind w:left="567" w:hanging="294" w:firstLineChars="0"/>
        <w:rPr>
          <w:rFonts w:eastAsia="宋体"/>
        </w:rPr>
      </w:pPr>
      <w:r>
        <w:rPr>
          <w:rFonts w:eastAsia="宋体"/>
        </w:rPr>
        <w:t>景观植物材料表中区分乔木为冠层稀疏或者冠层密集类乔木，表达植物的冠幅、植物占地面积等参数；</w:t>
      </w:r>
    </w:p>
    <w:p>
      <w:pPr>
        <w:pStyle w:val="42"/>
        <w:numPr>
          <w:ilvl w:val="0"/>
          <w:numId w:val="513"/>
        </w:numPr>
        <w:ind w:left="567" w:hanging="294" w:firstLineChars="0"/>
        <w:rPr>
          <w:rFonts w:eastAsia="宋体"/>
        </w:rPr>
      </w:pPr>
      <w:r>
        <w:rPr>
          <w:rFonts w:eastAsia="宋体"/>
        </w:rPr>
        <w:t>种植设计平面图表达植物种植平面布置和各类植物种植面积统计。</w:t>
      </w:r>
    </w:p>
    <w:p>
      <w:pPr>
        <w:pStyle w:val="42"/>
        <w:numPr>
          <w:ilvl w:val="0"/>
          <w:numId w:val="511"/>
        </w:numPr>
        <w:ind w:firstLineChars="0"/>
        <w:rPr>
          <w:rFonts w:eastAsia="宋体"/>
          <w:b/>
        </w:rPr>
      </w:pPr>
      <w:r>
        <w:rPr>
          <w:rFonts w:eastAsia="宋体"/>
          <w:b/>
        </w:rPr>
        <w:t>技术支撑文件：</w:t>
      </w:r>
    </w:p>
    <w:p>
      <w:pPr>
        <w:pStyle w:val="42"/>
        <w:ind w:firstLine="420"/>
        <w:rPr>
          <w:rFonts w:eastAsia="宋体"/>
        </w:rPr>
      </w:pPr>
      <w:r>
        <w:rPr>
          <w:rFonts w:eastAsia="宋体"/>
        </w:rPr>
        <w:t>绿容率计算书。</w:t>
      </w:r>
    </w:p>
    <w:p>
      <w:pPr>
        <w:pStyle w:val="42"/>
        <w:numPr>
          <w:ilvl w:val="0"/>
          <w:numId w:val="511"/>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pStyle w:val="43"/>
        <w:rPr>
          <w:rFonts w:cs="Times New Roman"/>
          <w:color w:val="auto"/>
        </w:rPr>
      </w:pPr>
      <w:r>
        <w:rPr>
          <w:rFonts w:cs="Times New Roman"/>
          <w:b/>
          <w:color w:val="auto"/>
        </w:rPr>
        <w:t>【条文】</w:t>
      </w:r>
      <w:r>
        <w:rPr>
          <w:rFonts w:hint="eastAsia" w:cs="Times New Roman"/>
          <w:b/>
          <w:color w:val="auto"/>
        </w:rPr>
        <w:t>L</w:t>
      </w:r>
      <w:r>
        <w:rPr>
          <w:rFonts w:cs="Times New Roman"/>
          <w:b/>
          <w:color w:val="auto"/>
        </w:rPr>
        <w:t>.3.2</w:t>
      </w:r>
      <w:r>
        <w:rPr>
          <w:rFonts w:cs="Times New Roman"/>
          <w:color w:val="auto"/>
        </w:rPr>
        <w:t xml:space="preserve"> </w:t>
      </w:r>
      <w:r>
        <w:rPr>
          <w:rFonts w:hint="eastAsia" w:cs="Times New Roman"/>
          <w:color w:val="auto"/>
        </w:rPr>
        <w:t>采取节约资源、保护生态环境、保障安全健康、智慧友好运行、传承历史文化等其他创新，并有明显效益，评价总分值为40分。每采取一项，得10分，最高得40分。</w:t>
      </w:r>
    </w:p>
    <w:p>
      <w:pPr>
        <w:adjustRightInd/>
        <w:snapToGrid/>
        <w:ind w:firstLine="0" w:firstLineChars="0"/>
        <w:rPr>
          <w:b/>
        </w:rPr>
      </w:pPr>
      <w:r>
        <w:rPr>
          <w:b/>
        </w:rPr>
        <w:t>注：本条对应19版《绿色建筑评价标准》提高与创新，9.2.10条</w:t>
      </w:r>
    </w:p>
    <w:p>
      <w:pPr>
        <w:adjustRightInd/>
        <w:snapToGrid/>
        <w:ind w:firstLine="0" w:firstLineChars="0"/>
        <w:rPr>
          <w:b/>
        </w:rPr>
      </w:pPr>
      <w:r>
        <w:rPr>
          <w:b/>
        </w:rPr>
        <w:t>【审查要点】</w:t>
      </w:r>
      <w:r>
        <w:rPr>
          <w:rFonts w:hint="eastAsia"/>
          <w:bCs/>
        </w:rPr>
        <w:t>（建筑、结构、给排水、暖通、电气、弱电多专业审查，景观审查保护生态环境）</w:t>
      </w:r>
    </w:p>
    <w:p>
      <w:pPr>
        <w:pStyle w:val="42"/>
        <w:numPr>
          <w:ilvl w:val="0"/>
          <w:numId w:val="514"/>
        </w:numPr>
        <w:ind w:firstLineChars="0"/>
        <w:rPr>
          <w:rFonts w:eastAsia="宋体"/>
        </w:rPr>
      </w:pPr>
      <w:r>
        <w:rPr>
          <w:rFonts w:eastAsia="宋体"/>
          <w:b/>
        </w:rPr>
        <w:t>设计图纸：</w:t>
      </w:r>
    </w:p>
    <w:p>
      <w:pPr>
        <w:pStyle w:val="42"/>
        <w:numPr>
          <w:ilvl w:val="0"/>
          <w:numId w:val="515"/>
        </w:numPr>
        <w:ind w:firstLineChars="0"/>
        <w:rPr>
          <w:rFonts w:eastAsia="宋体"/>
          <w:b/>
        </w:rPr>
      </w:pPr>
      <w:r>
        <w:rPr>
          <w:rFonts w:eastAsia="宋体"/>
          <w:b/>
        </w:rPr>
        <w:t>说明内容：</w:t>
      </w:r>
    </w:p>
    <w:p>
      <w:pPr>
        <w:pStyle w:val="42"/>
        <w:ind w:firstLine="840" w:firstLineChars="400"/>
        <w:rPr>
          <w:rFonts w:eastAsia="宋体"/>
        </w:rPr>
      </w:pPr>
      <w:r>
        <w:rPr>
          <w:rFonts w:hint="eastAsia" w:eastAsia="宋体"/>
        </w:rPr>
        <w:t>说明对场地内的大型乔木等植被进行有效保留和改造以及进行近自然化改造。</w:t>
      </w:r>
    </w:p>
    <w:p>
      <w:pPr>
        <w:pStyle w:val="42"/>
        <w:numPr>
          <w:ilvl w:val="0"/>
          <w:numId w:val="515"/>
        </w:numPr>
        <w:ind w:firstLineChars="0"/>
        <w:rPr>
          <w:rFonts w:eastAsia="宋体"/>
          <w:b/>
        </w:rPr>
      </w:pPr>
      <w:r>
        <w:rPr>
          <w:rFonts w:eastAsia="宋体"/>
          <w:b/>
        </w:rPr>
        <w:t>图纸内容：</w:t>
      </w:r>
    </w:p>
    <w:p>
      <w:pPr>
        <w:pStyle w:val="42"/>
        <w:ind w:left="840" w:firstLine="0" w:firstLineChars="0"/>
        <w:rPr>
          <w:rFonts w:eastAsia="宋体"/>
        </w:rPr>
      </w:pPr>
      <w:r>
        <w:rPr>
          <w:rFonts w:hint="eastAsia" w:eastAsia="宋体"/>
        </w:rPr>
        <w:t>与设计说明对应的专项设计图纸</w:t>
      </w:r>
      <w:r>
        <w:rPr>
          <w:rFonts w:eastAsia="宋体"/>
        </w:rPr>
        <w:t>。</w:t>
      </w:r>
    </w:p>
    <w:p>
      <w:pPr>
        <w:pStyle w:val="42"/>
        <w:numPr>
          <w:ilvl w:val="0"/>
          <w:numId w:val="514"/>
        </w:numPr>
        <w:ind w:firstLineChars="0"/>
        <w:rPr>
          <w:rFonts w:eastAsia="宋体"/>
          <w:b/>
        </w:rPr>
      </w:pPr>
      <w:r>
        <w:rPr>
          <w:rFonts w:eastAsia="宋体"/>
          <w:b/>
        </w:rPr>
        <w:t>技术支撑文件：</w:t>
      </w:r>
    </w:p>
    <w:p>
      <w:pPr>
        <w:pStyle w:val="42"/>
        <w:ind w:firstLine="420"/>
        <w:rPr>
          <w:rFonts w:eastAsia="宋体"/>
        </w:rPr>
      </w:pPr>
      <w:r>
        <w:rPr>
          <w:rFonts w:hint="eastAsia" w:eastAsia="宋体"/>
        </w:rPr>
        <w:t>专项论证</w:t>
      </w:r>
      <w:r>
        <w:rPr>
          <w:rFonts w:eastAsia="宋体"/>
        </w:rPr>
        <w:t>分析报告。</w:t>
      </w:r>
    </w:p>
    <w:p>
      <w:pPr>
        <w:pStyle w:val="42"/>
        <w:numPr>
          <w:ilvl w:val="0"/>
          <w:numId w:val="514"/>
        </w:numPr>
        <w:ind w:firstLineChars="0"/>
        <w:rPr>
          <w:rFonts w:eastAsia="宋体"/>
          <w:b/>
        </w:rPr>
      </w:pPr>
      <w:r>
        <w:rPr>
          <w:rFonts w:eastAsia="宋体"/>
          <w:b/>
        </w:rPr>
        <w:t>其他支撑文件：</w:t>
      </w:r>
    </w:p>
    <w:p>
      <w:pPr>
        <w:pStyle w:val="42"/>
        <w:ind w:left="420" w:firstLine="0" w:firstLineChars="0"/>
        <w:rPr>
          <w:rFonts w:eastAsia="宋体"/>
        </w:rPr>
      </w:pPr>
      <w:r>
        <w:rPr>
          <w:rFonts w:eastAsia="宋体"/>
        </w:rPr>
        <w:t>无。</w:t>
      </w:r>
    </w:p>
    <w:p>
      <w:pPr>
        <w:pStyle w:val="42"/>
        <w:ind w:left="420" w:firstLine="0" w:firstLineChars="0"/>
        <w:rPr>
          <w:rFonts w:eastAsia="宋体"/>
        </w:rPr>
      </w:pPr>
    </w:p>
    <w:p>
      <w:pPr>
        <w:widowControl/>
        <w:adjustRightInd/>
        <w:snapToGrid/>
        <w:spacing w:line="240" w:lineRule="auto"/>
        <w:ind w:firstLine="0" w:firstLineChars="0"/>
        <w:jc w:val="left"/>
        <w:rPr>
          <w:sz w:val="20"/>
          <w:szCs w:val="20"/>
        </w:rPr>
      </w:pPr>
      <w:r>
        <w:rPr>
          <w:sz w:val="20"/>
          <w:szCs w:val="20"/>
        </w:rPr>
        <w:br w:type="page"/>
      </w:r>
    </w:p>
    <w:p>
      <w:pPr>
        <w:keepNext/>
        <w:keepLines/>
        <w:ind w:firstLine="0" w:firstLineChars="0"/>
        <w:jc w:val="center"/>
        <w:outlineLvl w:val="1"/>
        <w:rPr>
          <w:b/>
          <w:kern w:val="28"/>
          <w:szCs w:val="21"/>
        </w:rPr>
      </w:pPr>
      <w:bookmarkStart w:id="81" w:name="_Toc96198198"/>
      <w:r>
        <w:rPr>
          <w:b/>
          <w:kern w:val="28"/>
          <w:szCs w:val="21"/>
        </w:rPr>
        <w:t>附录</w:t>
      </w:r>
      <w:bookmarkEnd w:id="81"/>
    </w:p>
    <w:p>
      <w:pPr>
        <w:adjustRightInd/>
        <w:snapToGrid/>
        <w:ind w:left="-33" w:leftChars="-64" w:hanging="101" w:hangingChars="48"/>
        <w:rPr>
          <w:szCs w:val="21"/>
        </w:rPr>
      </w:pPr>
      <w:r>
        <w:rPr>
          <w:szCs w:val="21"/>
        </w:rPr>
        <w:t>附录A：绿色建筑施工图审查资料清单；</w:t>
      </w:r>
    </w:p>
    <w:p>
      <w:pPr>
        <w:adjustRightInd/>
        <w:snapToGrid/>
        <w:ind w:left="-33" w:leftChars="-64" w:hanging="101" w:hangingChars="48"/>
        <w:rPr>
          <w:szCs w:val="21"/>
        </w:rPr>
      </w:pPr>
      <w:r>
        <w:rPr>
          <w:szCs w:val="21"/>
        </w:rPr>
        <w:t>附录B：陕西省绿色建筑评价汇总表</w:t>
      </w:r>
    </w:p>
    <w:p>
      <w:pPr>
        <w:adjustRightInd/>
        <w:snapToGrid/>
        <w:ind w:left="-33" w:leftChars="-64" w:hanging="101" w:hangingChars="48"/>
        <w:rPr>
          <w:szCs w:val="21"/>
        </w:rPr>
      </w:pPr>
      <w:r>
        <w:rPr>
          <w:szCs w:val="21"/>
        </w:rPr>
        <w:t>附录C：陕西省绿色建筑评价表</w:t>
      </w:r>
    </w:p>
    <w:p>
      <w:pPr>
        <w:adjustRightInd/>
        <w:snapToGrid/>
        <w:ind w:left="-33" w:leftChars="-64" w:hanging="101" w:hangingChars="48"/>
        <w:rPr>
          <w:szCs w:val="21"/>
        </w:rPr>
      </w:pPr>
      <w:r>
        <w:rPr>
          <w:szCs w:val="21"/>
        </w:rPr>
        <w:t>附录D：各专业绿色建筑分析报告与计算书的内容要求</w:t>
      </w: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adjustRightInd/>
        <w:snapToGrid/>
        <w:spacing w:line="240" w:lineRule="auto"/>
        <w:ind w:firstLine="400"/>
        <w:rPr>
          <w:sz w:val="20"/>
          <w:szCs w:val="20"/>
        </w:rPr>
      </w:pPr>
    </w:p>
    <w:p>
      <w:pPr>
        <w:widowControl/>
        <w:adjustRightInd/>
        <w:snapToGrid/>
        <w:spacing w:line="240" w:lineRule="auto"/>
        <w:ind w:firstLine="0" w:firstLineChars="0"/>
        <w:jc w:val="left"/>
        <w:outlineLvl w:val="0"/>
        <w:rPr>
          <w:b/>
          <w:bCs/>
          <w:kern w:val="0"/>
          <w:sz w:val="24"/>
          <w:szCs w:val="21"/>
        </w:rPr>
      </w:pPr>
      <w:bookmarkStart w:id="82" w:name="_Toc96198199"/>
      <w:r>
        <w:rPr>
          <w:b/>
          <w:bCs/>
          <w:kern w:val="0"/>
          <w:sz w:val="24"/>
          <w:szCs w:val="21"/>
        </w:rPr>
        <w:t>附录A  绿色建筑施工图审查资料清单</w:t>
      </w:r>
      <w:bookmarkEnd w:id="82"/>
    </w:p>
    <w:p>
      <w:pPr>
        <w:adjustRightInd/>
        <w:snapToGrid/>
        <w:spacing w:line="400" w:lineRule="exact"/>
        <w:ind w:firstLine="0" w:firstLineChars="0"/>
        <w:rPr>
          <w:b/>
          <w:szCs w:val="21"/>
        </w:rPr>
      </w:pPr>
      <w:r>
        <w:rPr>
          <w:b/>
          <w:szCs w:val="21"/>
        </w:rPr>
        <w:t>一、说明内容</w:t>
      </w:r>
    </w:p>
    <w:p>
      <w:pPr>
        <w:adjustRightInd/>
        <w:snapToGrid/>
        <w:spacing w:line="400" w:lineRule="exact"/>
        <w:ind w:firstLine="420"/>
        <w:rPr>
          <w:szCs w:val="21"/>
        </w:rPr>
      </w:pPr>
      <w:r>
        <w:rPr>
          <w:szCs w:val="21"/>
        </w:rPr>
        <w:t>1、节能设计专篇；</w:t>
      </w:r>
    </w:p>
    <w:p>
      <w:pPr>
        <w:adjustRightInd/>
        <w:snapToGrid/>
        <w:spacing w:line="400" w:lineRule="exact"/>
        <w:ind w:firstLine="0" w:firstLineChars="0"/>
        <w:rPr>
          <w:szCs w:val="21"/>
        </w:rPr>
      </w:pPr>
      <w:r>
        <w:rPr>
          <w:szCs w:val="21"/>
        </w:rPr>
        <w:t xml:space="preserve">    2、建筑、结构、给排水、电气、暖通、景观各专业绿色建筑专篇说明内容。</w:t>
      </w:r>
    </w:p>
    <w:p>
      <w:pPr>
        <w:adjustRightInd/>
        <w:snapToGrid/>
        <w:spacing w:line="400" w:lineRule="exact"/>
        <w:ind w:firstLine="0" w:firstLineChars="0"/>
        <w:rPr>
          <w:b/>
          <w:szCs w:val="21"/>
        </w:rPr>
      </w:pPr>
      <w:r>
        <w:rPr>
          <w:b/>
          <w:szCs w:val="21"/>
        </w:rPr>
        <w:t>二、图纸内容</w:t>
      </w:r>
    </w:p>
    <w:p>
      <w:pPr>
        <w:adjustRightInd/>
        <w:snapToGrid/>
        <w:spacing w:line="400" w:lineRule="exact"/>
        <w:ind w:firstLine="420"/>
        <w:rPr>
          <w:strike/>
          <w:szCs w:val="21"/>
        </w:rPr>
      </w:pPr>
      <w:r>
        <w:rPr>
          <w:szCs w:val="21"/>
        </w:rPr>
        <w:t>1、建筑图纸</w:t>
      </w:r>
      <w:r>
        <w:rPr>
          <w:rFonts w:hint="eastAsia"/>
          <w:szCs w:val="21"/>
        </w:rPr>
        <w:t>；</w:t>
      </w:r>
    </w:p>
    <w:p>
      <w:pPr>
        <w:adjustRightInd/>
        <w:snapToGrid/>
        <w:spacing w:line="400" w:lineRule="exact"/>
        <w:ind w:firstLine="420"/>
        <w:rPr>
          <w:strike/>
          <w:szCs w:val="21"/>
        </w:rPr>
      </w:pPr>
      <w:r>
        <w:rPr>
          <w:szCs w:val="21"/>
        </w:rPr>
        <w:t>2、结构图纸</w:t>
      </w:r>
      <w:r>
        <w:rPr>
          <w:rFonts w:hint="eastAsia"/>
          <w:szCs w:val="21"/>
        </w:rPr>
        <w:t>；</w:t>
      </w:r>
    </w:p>
    <w:p>
      <w:pPr>
        <w:adjustRightInd/>
        <w:snapToGrid/>
        <w:spacing w:line="400" w:lineRule="exact"/>
        <w:ind w:firstLine="420"/>
        <w:rPr>
          <w:strike/>
          <w:szCs w:val="21"/>
          <w:highlight w:val="yellow"/>
        </w:rPr>
      </w:pPr>
      <w:r>
        <w:rPr>
          <w:szCs w:val="21"/>
        </w:rPr>
        <w:t>3、给排水图纸</w:t>
      </w:r>
      <w:r>
        <w:rPr>
          <w:rFonts w:hint="eastAsia"/>
          <w:szCs w:val="21"/>
        </w:rPr>
        <w:t>；</w:t>
      </w:r>
    </w:p>
    <w:p>
      <w:pPr>
        <w:adjustRightInd/>
        <w:snapToGrid/>
        <w:spacing w:line="400" w:lineRule="exact"/>
        <w:ind w:firstLine="420"/>
        <w:rPr>
          <w:b/>
          <w:szCs w:val="21"/>
        </w:rPr>
      </w:pPr>
      <w:r>
        <w:rPr>
          <w:szCs w:val="21"/>
        </w:rPr>
        <w:t>4、暖通图纸</w:t>
      </w:r>
      <w:r>
        <w:rPr>
          <w:rFonts w:hint="eastAsia"/>
          <w:szCs w:val="21"/>
        </w:rPr>
        <w:t>；</w:t>
      </w:r>
    </w:p>
    <w:p>
      <w:pPr>
        <w:adjustRightInd/>
        <w:snapToGrid/>
        <w:spacing w:line="400" w:lineRule="exact"/>
        <w:ind w:firstLine="420"/>
        <w:rPr>
          <w:strike/>
          <w:szCs w:val="21"/>
          <w:highlight w:val="yellow"/>
        </w:rPr>
      </w:pPr>
      <w:r>
        <w:rPr>
          <w:szCs w:val="21"/>
        </w:rPr>
        <w:t>5、电气图纸</w:t>
      </w:r>
      <w:r>
        <w:rPr>
          <w:rFonts w:hint="eastAsia"/>
          <w:szCs w:val="21"/>
        </w:rPr>
        <w:t>；</w:t>
      </w:r>
    </w:p>
    <w:p>
      <w:pPr>
        <w:adjustRightInd/>
        <w:snapToGrid/>
        <w:spacing w:line="400" w:lineRule="exact"/>
        <w:ind w:firstLine="420"/>
        <w:rPr>
          <w:strike/>
          <w:szCs w:val="21"/>
          <w:highlight w:val="yellow"/>
        </w:rPr>
      </w:pPr>
      <w:r>
        <w:rPr>
          <w:szCs w:val="21"/>
        </w:rPr>
        <w:t>6、弱电图纸</w:t>
      </w:r>
      <w:r>
        <w:rPr>
          <w:rFonts w:hint="eastAsia"/>
          <w:szCs w:val="21"/>
        </w:rPr>
        <w:t>；</w:t>
      </w:r>
    </w:p>
    <w:p>
      <w:pPr>
        <w:adjustRightInd/>
        <w:snapToGrid/>
        <w:spacing w:line="400" w:lineRule="exact"/>
        <w:ind w:firstLine="420"/>
        <w:rPr>
          <w:strike/>
          <w:szCs w:val="21"/>
          <w:highlight w:val="yellow"/>
        </w:rPr>
      </w:pPr>
      <w:r>
        <w:rPr>
          <w:szCs w:val="21"/>
        </w:rPr>
        <w:t>7、室内装修</w:t>
      </w:r>
      <w:r>
        <w:rPr>
          <w:rFonts w:hint="eastAsia"/>
          <w:szCs w:val="21"/>
        </w:rPr>
        <w:t>；</w:t>
      </w:r>
    </w:p>
    <w:p>
      <w:pPr>
        <w:adjustRightInd/>
        <w:snapToGrid/>
        <w:spacing w:line="400" w:lineRule="exact"/>
        <w:ind w:firstLine="420"/>
        <w:rPr>
          <w:strike/>
          <w:szCs w:val="21"/>
          <w:highlight w:val="yellow"/>
        </w:rPr>
      </w:pPr>
      <w:r>
        <w:rPr>
          <w:szCs w:val="21"/>
        </w:rPr>
        <w:t>8、景观图纸</w:t>
      </w:r>
      <w:r>
        <w:rPr>
          <w:rFonts w:hint="eastAsia"/>
          <w:szCs w:val="21"/>
        </w:rPr>
        <w:t>；</w:t>
      </w:r>
    </w:p>
    <w:p>
      <w:pPr>
        <w:adjustRightInd/>
        <w:snapToGrid/>
        <w:spacing w:line="400" w:lineRule="exact"/>
        <w:ind w:firstLine="420"/>
        <w:rPr>
          <w:szCs w:val="21"/>
        </w:rPr>
      </w:pPr>
      <w:r>
        <w:rPr>
          <w:szCs w:val="21"/>
        </w:rPr>
        <w:t>9、标识专项图纸内容（标识系统设计图、车库划线图）</w:t>
      </w:r>
      <w:r>
        <w:rPr>
          <w:rFonts w:hint="eastAsia"/>
          <w:szCs w:val="21"/>
        </w:rPr>
        <w:t>；</w:t>
      </w:r>
    </w:p>
    <w:p>
      <w:pPr>
        <w:adjustRightInd/>
        <w:snapToGrid/>
        <w:spacing w:line="400" w:lineRule="exact"/>
        <w:ind w:firstLine="420"/>
        <w:rPr>
          <w:szCs w:val="21"/>
        </w:rPr>
      </w:pPr>
      <w:r>
        <w:rPr>
          <w:rFonts w:hint="eastAsia"/>
          <w:szCs w:val="21"/>
        </w:rPr>
        <w:t>1</w:t>
      </w:r>
      <w:r>
        <w:rPr>
          <w:szCs w:val="21"/>
        </w:rPr>
        <w:t>0</w:t>
      </w:r>
      <w:r>
        <w:rPr>
          <w:rFonts w:hint="eastAsia"/>
          <w:szCs w:val="21"/>
        </w:rPr>
        <w:t>、幕墙专项设计图纸。</w:t>
      </w:r>
    </w:p>
    <w:p>
      <w:pPr>
        <w:autoSpaceDE w:val="0"/>
        <w:autoSpaceDN w:val="0"/>
        <w:snapToGrid/>
        <w:spacing w:line="400" w:lineRule="exact"/>
        <w:ind w:firstLine="420"/>
        <w:jc w:val="left"/>
        <w:rPr>
          <w:kern w:val="0"/>
          <w:szCs w:val="21"/>
        </w:rPr>
      </w:pPr>
      <w:r>
        <w:rPr>
          <w:kern w:val="0"/>
          <w:szCs w:val="21"/>
        </w:rPr>
        <w:t>注：以上图纸需根据项目实际情况提供。例：项目若无热水系统，可不提供热水系统图。</w:t>
      </w:r>
    </w:p>
    <w:p>
      <w:pPr>
        <w:adjustRightInd/>
        <w:snapToGrid/>
        <w:spacing w:line="400" w:lineRule="exact"/>
        <w:ind w:firstLine="0" w:firstLineChars="0"/>
        <w:rPr>
          <w:b/>
          <w:szCs w:val="21"/>
        </w:rPr>
      </w:pPr>
      <w:r>
        <w:rPr>
          <w:b/>
          <w:szCs w:val="21"/>
        </w:rPr>
        <w:t>三、技术支撑文件</w:t>
      </w:r>
    </w:p>
    <w:p>
      <w:pPr>
        <w:pStyle w:val="39"/>
        <w:numPr>
          <w:ilvl w:val="0"/>
          <w:numId w:val="516"/>
        </w:numPr>
        <w:adjustRightInd/>
        <w:snapToGrid/>
        <w:spacing w:line="400" w:lineRule="exact"/>
        <w:ind w:firstLineChars="0"/>
        <w:rPr>
          <w:szCs w:val="21"/>
        </w:rPr>
      </w:pPr>
      <w:r>
        <w:rPr>
          <w:szCs w:val="21"/>
        </w:rPr>
        <w:t>规划</w:t>
      </w:r>
      <w:r>
        <w:rPr>
          <w:rFonts w:hint="eastAsia"/>
          <w:szCs w:val="21"/>
        </w:rPr>
        <w:t>与总体</w:t>
      </w:r>
    </w:p>
    <w:p>
      <w:pPr>
        <w:pStyle w:val="39"/>
        <w:numPr>
          <w:ilvl w:val="0"/>
          <w:numId w:val="517"/>
        </w:numPr>
        <w:adjustRightInd/>
        <w:snapToGrid/>
        <w:spacing w:line="400" w:lineRule="exact"/>
        <w:ind w:left="851" w:firstLineChars="0"/>
        <w:rPr>
          <w:szCs w:val="21"/>
        </w:rPr>
      </w:pPr>
      <w:r>
        <w:rPr>
          <w:szCs w:val="21"/>
        </w:rPr>
        <w:t>《项目周边交通状况分析报告》</w:t>
      </w:r>
    </w:p>
    <w:p>
      <w:pPr>
        <w:pStyle w:val="39"/>
        <w:numPr>
          <w:ilvl w:val="0"/>
          <w:numId w:val="517"/>
        </w:numPr>
        <w:adjustRightInd/>
        <w:snapToGrid/>
        <w:spacing w:line="400" w:lineRule="exact"/>
        <w:ind w:left="851" w:firstLineChars="0"/>
        <w:rPr>
          <w:szCs w:val="21"/>
        </w:rPr>
      </w:pPr>
      <w:r>
        <w:rPr>
          <w:szCs w:val="21"/>
        </w:rPr>
        <w:t>《场地热环境计算报告》</w:t>
      </w:r>
    </w:p>
    <w:p>
      <w:pPr>
        <w:pStyle w:val="39"/>
        <w:numPr>
          <w:ilvl w:val="0"/>
          <w:numId w:val="517"/>
        </w:numPr>
        <w:adjustRightInd/>
        <w:snapToGrid/>
        <w:spacing w:line="400" w:lineRule="exact"/>
        <w:ind w:left="851" w:firstLineChars="0"/>
        <w:rPr>
          <w:szCs w:val="21"/>
        </w:rPr>
      </w:pPr>
      <w:r>
        <w:rPr>
          <w:szCs w:val="21"/>
        </w:rPr>
        <w:t>《人车分流专项分析报告》</w:t>
      </w:r>
    </w:p>
    <w:p>
      <w:pPr>
        <w:pStyle w:val="39"/>
        <w:numPr>
          <w:ilvl w:val="0"/>
          <w:numId w:val="517"/>
        </w:numPr>
        <w:adjustRightInd/>
        <w:snapToGrid/>
        <w:spacing w:line="400" w:lineRule="exact"/>
        <w:ind w:left="851" w:firstLineChars="0"/>
        <w:rPr>
          <w:szCs w:val="21"/>
        </w:rPr>
      </w:pPr>
      <w:r>
        <w:rPr>
          <w:szCs w:val="21"/>
        </w:rPr>
        <w:t>《公共服务设施及位置分析报告》</w:t>
      </w:r>
    </w:p>
    <w:p>
      <w:pPr>
        <w:pStyle w:val="39"/>
        <w:numPr>
          <w:ilvl w:val="0"/>
          <w:numId w:val="517"/>
        </w:numPr>
        <w:adjustRightInd/>
        <w:snapToGrid/>
        <w:spacing w:line="400" w:lineRule="exact"/>
        <w:ind w:left="851" w:firstLineChars="0"/>
        <w:rPr>
          <w:szCs w:val="21"/>
        </w:rPr>
      </w:pPr>
      <w:r>
        <w:rPr>
          <w:szCs w:val="21"/>
        </w:rPr>
        <w:t>《室外噪声模拟分析报告》</w:t>
      </w:r>
    </w:p>
    <w:p>
      <w:pPr>
        <w:pStyle w:val="39"/>
        <w:numPr>
          <w:ilvl w:val="0"/>
          <w:numId w:val="516"/>
        </w:numPr>
        <w:adjustRightInd/>
        <w:snapToGrid/>
        <w:spacing w:line="400" w:lineRule="exact"/>
        <w:ind w:firstLineChars="0"/>
        <w:rPr>
          <w:szCs w:val="21"/>
        </w:rPr>
      </w:pPr>
      <w:r>
        <w:rPr>
          <w:szCs w:val="21"/>
        </w:rPr>
        <w:t>建筑</w:t>
      </w:r>
      <w:r>
        <w:rPr>
          <w:rFonts w:hint="eastAsia"/>
          <w:szCs w:val="21"/>
        </w:rPr>
        <w:t>与建筑物理</w:t>
      </w:r>
    </w:p>
    <w:p>
      <w:pPr>
        <w:numPr>
          <w:ilvl w:val="0"/>
          <w:numId w:val="518"/>
        </w:numPr>
        <w:adjustRightInd/>
        <w:snapToGrid/>
        <w:spacing w:line="400" w:lineRule="exact"/>
        <w:ind w:left="851" w:firstLineChars="0"/>
        <w:rPr>
          <w:szCs w:val="21"/>
        </w:rPr>
      </w:pPr>
      <w:r>
        <w:rPr>
          <w:szCs w:val="21"/>
        </w:rPr>
        <w:t>《建筑节能计算书》</w:t>
      </w:r>
    </w:p>
    <w:p>
      <w:pPr>
        <w:numPr>
          <w:ilvl w:val="0"/>
          <w:numId w:val="518"/>
        </w:numPr>
        <w:adjustRightInd/>
        <w:snapToGrid/>
        <w:spacing w:line="400" w:lineRule="exact"/>
        <w:ind w:left="851" w:firstLineChars="0"/>
        <w:rPr>
          <w:szCs w:val="21"/>
        </w:rPr>
      </w:pPr>
      <w:r>
        <w:rPr>
          <w:szCs w:val="21"/>
        </w:rPr>
        <w:t>《室内污染物浓度模拟分析报告》</w:t>
      </w:r>
    </w:p>
    <w:p>
      <w:pPr>
        <w:numPr>
          <w:ilvl w:val="0"/>
          <w:numId w:val="518"/>
        </w:numPr>
        <w:adjustRightInd/>
        <w:snapToGrid/>
        <w:spacing w:line="400" w:lineRule="exact"/>
        <w:ind w:left="851" w:firstLineChars="0"/>
        <w:rPr>
          <w:szCs w:val="21"/>
        </w:rPr>
      </w:pPr>
      <w:r>
        <w:rPr>
          <w:szCs w:val="21"/>
        </w:rPr>
        <w:t>《建筑构件隔声性能及室内背景噪声计算报告》</w:t>
      </w:r>
    </w:p>
    <w:p>
      <w:pPr>
        <w:numPr>
          <w:ilvl w:val="0"/>
          <w:numId w:val="518"/>
        </w:numPr>
        <w:adjustRightInd/>
        <w:snapToGrid/>
        <w:spacing w:line="400" w:lineRule="exact"/>
        <w:ind w:left="851" w:firstLineChars="0"/>
        <w:rPr>
          <w:szCs w:val="21"/>
        </w:rPr>
      </w:pPr>
      <w:r>
        <w:rPr>
          <w:szCs w:val="21"/>
        </w:rPr>
        <w:t>《室内天然采光模拟分析报告》</w:t>
      </w:r>
    </w:p>
    <w:p>
      <w:pPr>
        <w:numPr>
          <w:ilvl w:val="0"/>
          <w:numId w:val="518"/>
        </w:numPr>
        <w:adjustRightInd/>
        <w:snapToGrid/>
        <w:spacing w:line="400" w:lineRule="exact"/>
        <w:ind w:left="567" w:hanging="141" w:firstLineChars="0"/>
        <w:rPr>
          <w:szCs w:val="21"/>
        </w:rPr>
      </w:pPr>
      <w:r>
        <w:rPr>
          <w:szCs w:val="21"/>
        </w:rPr>
        <w:t>《室内防眩光模拟分析报告》</w:t>
      </w:r>
    </w:p>
    <w:p>
      <w:pPr>
        <w:numPr>
          <w:ilvl w:val="0"/>
          <w:numId w:val="518"/>
        </w:numPr>
        <w:adjustRightInd/>
        <w:snapToGrid/>
        <w:spacing w:line="400" w:lineRule="exact"/>
        <w:ind w:left="567" w:hanging="141" w:firstLineChars="0"/>
        <w:rPr>
          <w:szCs w:val="21"/>
        </w:rPr>
      </w:pPr>
      <w:r>
        <w:rPr>
          <w:szCs w:val="21"/>
        </w:rPr>
        <w:t>《室外风环境模拟分析报告》</w:t>
      </w:r>
    </w:p>
    <w:p>
      <w:pPr>
        <w:numPr>
          <w:ilvl w:val="0"/>
          <w:numId w:val="518"/>
        </w:numPr>
        <w:adjustRightInd/>
        <w:snapToGrid/>
        <w:spacing w:line="400" w:lineRule="exact"/>
        <w:ind w:left="567" w:hanging="141" w:firstLineChars="0"/>
        <w:rPr>
          <w:szCs w:val="21"/>
        </w:rPr>
      </w:pPr>
      <w:r>
        <w:rPr>
          <w:szCs w:val="21"/>
        </w:rPr>
        <w:t>《室内自然通风模拟分析报告》</w:t>
      </w:r>
    </w:p>
    <w:p>
      <w:pPr>
        <w:numPr>
          <w:ilvl w:val="0"/>
          <w:numId w:val="518"/>
        </w:numPr>
        <w:adjustRightInd/>
        <w:snapToGrid/>
        <w:spacing w:line="400" w:lineRule="exact"/>
        <w:ind w:left="567" w:hanging="141" w:firstLineChars="0"/>
        <w:rPr>
          <w:szCs w:val="21"/>
        </w:rPr>
      </w:pPr>
      <w:r>
        <w:rPr>
          <w:szCs w:val="21"/>
        </w:rPr>
        <w:t>《可调节遮阳面积比例计算表》</w:t>
      </w:r>
    </w:p>
    <w:p>
      <w:pPr>
        <w:numPr>
          <w:ilvl w:val="0"/>
          <w:numId w:val="518"/>
        </w:numPr>
        <w:adjustRightInd/>
        <w:snapToGrid/>
        <w:spacing w:line="400" w:lineRule="exact"/>
        <w:ind w:left="567" w:hanging="141" w:firstLineChars="0"/>
        <w:rPr>
          <w:szCs w:val="21"/>
        </w:rPr>
      </w:pPr>
      <w:r>
        <w:rPr>
          <w:szCs w:val="21"/>
        </w:rPr>
        <w:t>《幕墙光污染模拟分析报告》</w:t>
      </w:r>
    </w:p>
    <w:p>
      <w:pPr>
        <w:numPr>
          <w:ilvl w:val="0"/>
          <w:numId w:val="518"/>
        </w:numPr>
        <w:adjustRightInd/>
        <w:snapToGrid/>
        <w:spacing w:line="400" w:lineRule="exact"/>
        <w:ind w:left="567" w:hanging="141" w:firstLineChars="0"/>
        <w:rPr>
          <w:szCs w:val="21"/>
        </w:rPr>
      </w:pPr>
      <w:r>
        <w:rPr>
          <w:szCs w:val="21"/>
        </w:rPr>
        <w:t>《装饰性构件造价比例计算表》</w:t>
      </w:r>
    </w:p>
    <w:p>
      <w:pPr>
        <w:numPr>
          <w:ilvl w:val="0"/>
          <w:numId w:val="518"/>
        </w:numPr>
        <w:adjustRightInd/>
        <w:snapToGrid/>
        <w:spacing w:line="400" w:lineRule="exact"/>
        <w:ind w:left="567" w:hanging="141" w:firstLineChars="0"/>
        <w:rPr>
          <w:szCs w:val="21"/>
        </w:rPr>
      </w:pPr>
      <w:r>
        <w:rPr>
          <w:szCs w:val="21"/>
        </w:rPr>
        <w:t>《地区特色建筑风貌设计专项分析报告》</w:t>
      </w:r>
    </w:p>
    <w:p>
      <w:pPr>
        <w:numPr>
          <w:ilvl w:val="0"/>
          <w:numId w:val="518"/>
        </w:numPr>
        <w:adjustRightInd/>
        <w:snapToGrid/>
        <w:spacing w:line="400" w:lineRule="exact"/>
        <w:ind w:left="567" w:hanging="141" w:firstLineChars="0"/>
        <w:rPr>
          <w:szCs w:val="21"/>
        </w:rPr>
      </w:pPr>
      <w:r>
        <w:rPr>
          <w:szCs w:val="21"/>
        </w:rPr>
        <w:t>《旧建筑利用专项报告》</w:t>
      </w:r>
    </w:p>
    <w:p>
      <w:pPr>
        <w:numPr>
          <w:ilvl w:val="0"/>
          <w:numId w:val="518"/>
        </w:numPr>
        <w:adjustRightInd/>
        <w:snapToGrid/>
        <w:spacing w:line="400" w:lineRule="exact"/>
        <w:ind w:left="567" w:hanging="141" w:firstLineChars="0"/>
        <w:rPr>
          <w:szCs w:val="21"/>
        </w:rPr>
      </w:pPr>
      <w:r>
        <w:rPr>
          <w:szCs w:val="21"/>
        </w:rPr>
        <w:t>《建筑碳排放计算分析报告》</w:t>
      </w:r>
    </w:p>
    <w:p>
      <w:pPr>
        <w:pStyle w:val="39"/>
        <w:numPr>
          <w:ilvl w:val="0"/>
          <w:numId w:val="516"/>
        </w:numPr>
        <w:adjustRightInd/>
        <w:snapToGrid/>
        <w:spacing w:line="400" w:lineRule="exact"/>
        <w:ind w:firstLineChars="0"/>
        <w:rPr>
          <w:szCs w:val="21"/>
        </w:rPr>
      </w:pPr>
      <w:r>
        <w:rPr>
          <w:szCs w:val="21"/>
        </w:rPr>
        <w:t>结构</w:t>
      </w:r>
      <w:r>
        <w:rPr>
          <w:rFonts w:hint="eastAsia"/>
          <w:szCs w:val="21"/>
        </w:rPr>
        <w:t>与材料</w:t>
      </w:r>
    </w:p>
    <w:p>
      <w:pPr>
        <w:numPr>
          <w:ilvl w:val="0"/>
          <w:numId w:val="519"/>
        </w:numPr>
        <w:adjustRightInd/>
        <w:snapToGrid/>
        <w:spacing w:line="400" w:lineRule="exact"/>
        <w:ind w:left="851" w:firstLineChars="0"/>
        <w:rPr>
          <w:szCs w:val="21"/>
        </w:rPr>
      </w:pPr>
      <w:r>
        <w:rPr>
          <w:szCs w:val="21"/>
        </w:rPr>
        <w:t>《结构计算书》</w:t>
      </w:r>
    </w:p>
    <w:p>
      <w:pPr>
        <w:numPr>
          <w:ilvl w:val="0"/>
          <w:numId w:val="519"/>
        </w:numPr>
        <w:adjustRightInd/>
        <w:snapToGrid/>
        <w:spacing w:line="400" w:lineRule="exact"/>
        <w:ind w:left="851" w:firstLineChars="0"/>
        <w:rPr>
          <w:szCs w:val="21"/>
        </w:rPr>
      </w:pPr>
      <w:r>
        <w:rPr>
          <w:szCs w:val="21"/>
        </w:rPr>
        <w:t>《形体规则性判定报告》</w:t>
      </w:r>
    </w:p>
    <w:p>
      <w:pPr>
        <w:numPr>
          <w:ilvl w:val="0"/>
          <w:numId w:val="519"/>
        </w:numPr>
        <w:adjustRightInd/>
        <w:snapToGrid/>
        <w:spacing w:line="400" w:lineRule="exact"/>
        <w:ind w:left="851" w:firstLineChars="0"/>
        <w:rPr>
          <w:szCs w:val="21"/>
        </w:rPr>
      </w:pPr>
      <w:r>
        <w:rPr>
          <w:szCs w:val="21"/>
        </w:rPr>
        <w:t>《高强钢筋用量比例计算表》</w:t>
      </w:r>
    </w:p>
    <w:p>
      <w:pPr>
        <w:numPr>
          <w:ilvl w:val="0"/>
          <w:numId w:val="519"/>
        </w:numPr>
        <w:adjustRightInd/>
        <w:snapToGrid/>
        <w:spacing w:line="400" w:lineRule="exact"/>
        <w:ind w:left="851" w:firstLineChars="0"/>
        <w:rPr>
          <w:szCs w:val="21"/>
        </w:rPr>
      </w:pPr>
      <w:r>
        <w:rPr>
          <w:szCs w:val="21"/>
        </w:rPr>
        <w:t>《高强钢材用量比例计算表》</w:t>
      </w:r>
    </w:p>
    <w:p>
      <w:pPr>
        <w:numPr>
          <w:ilvl w:val="0"/>
          <w:numId w:val="519"/>
        </w:numPr>
        <w:adjustRightInd/>
        <w:snapToGrid/>
        <w:spacing w:line="400" w:lineRule="exact"/>
        <w:ind w:left="851" w:firstLineChars="0"/>
        <w:rPr>
          <w:szCs w:val="21"/>
        </w:rPr>
      </w:pPr>
      <w:r>
        <w:rPr>
          <w:szCs w:val="21"/>
        </w:rPr>
        <w:t>《高强混凝土用量比例计算表》</w:t>
      </w:r>
    </w:p>
    <w:p>
      <w:pPr>
        <w:numPr>
          <w:ilvl w:val="0"/>
          <w:numId w:val="519"/>
        </w:numPr>
        <w:adjustRightInd/>
        <w:snapToGrid/>
        <w:spacing w:line="400" w:lineRule="exact"/>
        <w:ind w:left="851" w:firstLineChars="0"/>
        <w:rPr>
          <w:szCs w:val="21"/>
        </w:rPr>
      </w:pPr>
      <w:r>
        <w:rPr>
          <w:szCs w:val="21"/>
        </w:rPr>
        <w:t>《高耐久混凝土用量比例计算表》</w:t>
      </w:r>
    </w:p>
    <w:p>
      <w:pPr>
        <w:numPr>
          <w:ilvl w:val="0"/>
          <w:numId w:val="519"/>
        </w:numPr>
        <w:adjustRightInd/>
        <w:snapToGrid/>
        <w:spacing w:line="400" w:lineRule="exact"/>
        <w:ind w:left="851" w:firstLineChars="0"/>
        <w:rPr>
          <w:szCs w:val="21"/>
        </w:rPr>
      </w:pPr>
      <w:r>
        <w:rPr>
          <w:szCs w:val="21"/>
        </w:rPr>
        <w:t>《可再循环材料、可再利用材料使用比例计算表》</w:t>
      </w:r>
    </w:p>
    <w:p>
      <w:pPr>
        <w:pStyle w:val="39"/>
        <w:numPr>
          <w:ilvl w:val="0"/>
          <w:numId w:val="516"/>
        </w:numPr>
        <w:adjustRightInd/>
        <w:snapToGrid/>
        <w:spacing w:line="400" w:lineRule="exact"/>
        <w:ind w:firstLineChars="0"/>
        <w:rPr>
          <w:szCs w:val="21"/>
        </w:rPr>
      </w:pPr>
      <w:r>
        <w:rPr>
          <w:szCs w:val="21"/>
        </w:rPr>
        <w:t>给排水</w:t>
      </w:r>
    </w:p>
    <w:p>
      <w:pPr>
        <w:numPr>
          <w:ilvl w:val="0"/>
          <w:numId w:val="520"/>
        </w:numPr>
        <w:adjustRightInd/>
        <w:snapToGrid/>
        <w:spacing w:line="400" w:lineRule="exact"/>
        <w:ind w:left="851" w:firstLineChars="0"/>
        <w:rPr>
          <w:szCs w:val="21"/>
        </w:rPr>
      </w:pPr>
      <w:r>
        <w:rPr>
          <w:szCs w:val="21"/>
        </w:rPr>
        <w:t>《给排水计算书》</w:t>
      </w:r>
    </w:p>
    <w:p>
      <w:pPr>
        <w:numPr>
          <w:ilvl w:val="0"/>
          <w:numId w:val="520"/>
        </w:numPr>
        <w:adjustRightInd/>
        <w:snapToGrid/>
        <w:spacing w:line="400" w:lineRule="exact"/>
        <w:ind w:left="851" w:firstLineChars="0"/>
        <w:rPr>
          <w:szCs w:val="21"/>
        </w:rPr>
      </w:pPr>
      <w:r>
        <w:rPr>
          <w:szCs w:val="21"/>
        </w:rPr>
        <w:t>《</w:t>
      </w:r>
      <w:r>
        <w:rPr>
          <w:rFonts w:hint="eastAsia"/>
          <w:szCs w:val="21"/>
        </w:rPr>
        <w:t>水资源规划方案</w:t>
      </w:r>
      <w:r>
        <w:rPr>
          <w:szCs w:val="21"/>
        </w:rPr>
        <w:t>》</w:t>
      </w:r>
    </w:p>
    <w:p>
      <w:pPr>
        <w:numPr>
          <w:ilvl w:val="0"/>
          <w:numId w:val="520"/>
        </w:numPr>
        <w:adjustRightInd/>
        <w:snapToGrid/>
        <w:spacing w:line="400" w:lineRule="exact"/>
        <w:ind w:left="851" w:firstLineChars="0"/>
        <w:rPr>
          <w:szCs w:val="21"/>
        </w:rPr>
      </w:pPr>
      <w:r>
        <w:rPr>
          <w:rFonts w:hint="eastAsia"/>
          <w:szCs w:val="21"/>
        </w:rPr>
        <w:t>《</w:t>
      </w:r>
      <w:r>
        <w:rPr>
          <w:rFonts w:hint="eastAsia"/>
        </w:rPr>
        <w:t>卫生器具的技术参数统计表</w:t>
      </w:r>
      <w:r>
        <w:rPr>
          <w:rFonts w:hint="eastAsia"/>
          <w:szCs w:val="21"/>
        </w:rPr>
        <w:t>》</w:t>
      </w:r>
    </w:p>
    <w:p>
      <w:pPr>
        <w:pStyle w:val="39"/>
        <w:numPr>
          <w:ilvl w:val="0"/>
          <w:numId w:val="516"/>
        </w:numPr>
        <w:adjustRightInd/>
        <w:snapToGrid/>
        <w:spacing w:line="400" w:lineRule="exact"/>
        <w:ind w:firstLineChars="0"/>
        <w:rPr>
          <w:szCs w:val="21"/>
        </w:rPr>
      </w:pPr>
      <w:r>
        <w:rPr>
          <w:szCs w:val="21"/>
        </w:rPr>
        <w:t>暖通</w:t>
      </w:r>
      <w:r>
        <w:rPr>
          <w:rFonts w:hint="eastAsia"/>
          <w:szCs w:val="21"/>
        </w:rPr>
        <w:t>与建筑物理</w:t>
      </w:r>
    </w:p>
    <w:p>
      <w:pPr>
        <w:numPr>
          <w:ilvl w:val="0"/>
          <w:numId w:val="521"/>
        </w:numPr>
        <w:adjustRightInd/>
        <w:snapToGrid/>
        <w:spacing w:line="400" w:lineRule="exact"/>
        <w:ind w:left="851" w:firstLineChars="0"/>
        <w:rPr>
          <w:szCs w:val="21"/>
        </w:rPr>
      </w:pPr>
      <w:r>
        <w:rPr>
          <w:szCs w:val="21"/>
        </w:rPr>
        <w:t>《负荷计算书》</w:t>
      </w:r>
    </w:p>
    <w:p>
      <w:pPr>
        <w:numPr>
          <w:ilvl w:val="0"/>
          <w:numId w:val="521"/>
        </w:numPr>
        <w:adjustRightInd/>
        <w:snapToGrid/>
        <w:spacing w:line="400" w:lineRule="exact"/>
        <w:ind w:left="851" w:firstLineChars="0"/>
        <w:rPr>
          <w:szCs w:val="21"/>
        </w:rPr>
      </w:pPr>
      <w:r>
        <w:rPr>
          <w:szCs w:val="21"/>
        </w:rPr>
        <w:t>《水力计算书》</w:t>
      </w:r>
    </w:p>
    <w:p>
      <w:pPr>
        <w:numPr>
          <w:ilvl w:val="0"/>
          <w:numId w:val="521"/>
        </w:numPr>
        <w:adjustRightInd/>
        <w:snapToGrid/>
        <w:spacing w:line="400" w:lineRule="exact"/>
        <w:ind w:left="851" w:firstLineChars="0"/>
        <w:rPr>
          <w:szCs w:val="21"/>
        </w:rPr>
      </w:pPr>
      <w:r>
        <w:rPr>
          <w:szCs w:val="21"/>
        </w:rPr>
        <w:t>《室内热舒适模拟分析报告》</w:t>
      </w:r>
    </w:p>
    <w:p>
      <w:pPr>
        <w:numPr>
          <w:ilvl w:val="0"/>
          <w:numId w:val="521"/>
        </w:numPr>
        <w:adjustRightInd/>
        <w:snapToGrid/>
        <w:spacing w:line="400" w:lineRule="exact"/>
        <w:ind w:left="851" w:firstLineChars="0"/>
        <w:rPr>
          <w:szCs w:val="21"/>
        </w:rPr>
      </w:pPr>
      <w:r>
        <w:rPr>
          <w:szCs w:val="21"/>
        </w:rPr>
        <w:t>《能耗模拟计算分析报告》</w:t>
      </w:r>
    </w:p>
    <w:p>
      <w:pPr>
        <w:numPr>
          <w:ilvl w:val="0"/>
          <w:numId w:val="521"/>
        </w:numPr>
        <w:adjustRightInd/>
        <w:snapToGrid/>
        <w:spacing w:line="400" w:lineRule="exact"/>
        <w:ind w:left="851" w:firstLineChars="0"/>
        <w:rPr>
          <w:szCs w:val="21"/>
        </w:rPr>
      </w:pPr>
      <w:r>
        <w:rPr>
          <w:szCs w:val="21"/>
        </w:rPr>
        <w:t>《再生能源利用率分析计算书（暖通、给排水、电气）》</w:t>
      </w:r>
    </w:p>
    <w:p>
      <w:pPr>
        <w:pStyle w:val="39"/>
        <w:numPr>
          <w:ilvl w:val="0"/>
          <w:numId w:val="516"/>
        </w:numPr>
        <w:adjustRightInd/>
        <w:snapToGrid/>
        <w:spacing w:line="400" w:lineRule="exact"/>
        <w:ind w:firstLineChars="0"/>
        <w:rPr>
          <w:szCs w:val="21"/>
        </w:rPr>
      </w:pPr>
      <w:r>
        <w:rPr>
          <w:szCs w:val="21"/>
        </w:rPr>
        <w:t>电气</w:t>
      </w:r>
    </w:p>
    <w:p>
      <w:pPr>
        <w:pStyle w:val="39"/>
        <w:numPr>
          <w:ilvl w:val="0"/>
          <w:numId w:val="522"/>
        </w:numPr>
        <w:adjustRightInd/>
        <w:snapToGrid/>
        <w:spacing w:line="400" w:lineRule="exact"/>
        <w:ind w:left="851" w:firstLineChars="0"/>
        <w:rPr>
          <w:szCs w:val="21"/>
        </w:rPr>
      </w:pPr>
      <w:r>
        <w:rPr>
          <w:szCs w:val="21"/>
        </w:rPr>
        <w:t>《照明节能计算书》</w:t>
      </w:r>
    </w:p>
    <w:p>
      <w:pPr>
        <w:pStyle w:val="39"/>
        <w:numPr>
          <w:ilvl w:val="0"/>
          <w:numId w:val="522"/>
        </w:numPr>
        <w:adjustRightInd/>
        <w:snapToGrid/>
        <w:spacing w:line="400" w:lineRule="exact"/>
        <w:ind w:left="851" w:firstLineChars="0"/>
        <w:rPr>
          <w:szCs w:val="21"/>
        </w:rPr>
      </w:pPr>
      <w:r>
        <w:rPr>
          <w:rFonts w:hint="eastAsia"/>
          <w:szCs w:val="21"/>
        </w:rPr>
        <w:t>《电气负荷计算书》</w:t>
      </w:r>
    </w:p>
    <w:p>
      <w:pPr>
        <w:pStyle w:val="39"/>
        <w:numPr>
          <w:ilvl w:val="0"/>
          <w:numId w:val="522"/>
        </w:numPr>
        <w:adjustRightInd/>
        <w:snapToGrid/>
        <w:spacing w:line="400" w:lineRule="exact"/>
        <w:ind w:left="851" w:firstLineChars="0"/>
        <w:rPr>
          <w:szCs w:val="21"/>
        </w:rPr>
      </w:pPr>
      <w:r>
        <w:rPr>
          <w:szCs w:val="21"/>
        </w:rPr>
        <w:t>《夜景照明模拟分析报告》</w:t>
      </w:r>
    </w:p>
    <w:p>
      <w:pPr>
        <w:pStyle w:val="39"/>
        <w:numPr>
          <w:ilvl w:val="0"/>
          <w:numId w:val="522"/>
        </w:numPr>
        <w:adjustRightInd/>
        <w:snapToGrid/>
        <w:spacing w:line="400" w:lineRule="exact"/>
        <w:ind w:left="851" w:firstLineChars="0"/>
        <w:rPr>
          <w:szCs w:val="21"/>
        </w:rPr>
      </w:pPr>
      <w:r>
        <w:rPr>
          <w:rFonts w:hint="eastAsia"/>
          <w:szCs w:val="21"/>
        </w:rPr>
        <w:t>《电梯人流平衡分析报告》</w:t>
      </w:r>
    </w:p>
    <w:p>
      <w:pPr>
        <w:pStyle w:val="39"/>
        <w:numPr>
          <w:ilvl w:val="0"/>
          <w:numId w:val="516"/>
        </w:numPr>
        <w:adjustRightInd/>
        <w:snapToGrid/>
        <w:spacing w:line="400" w:lineRule="exact"/>
        <w:ind w:firstLineChars="0"/>
        <w:rPr>
          <w:szCs w:val="21"/>
        </w:rPr>
      </w:pPr>
      <w:r>
        <w:rPr>
          <w:szCs w:val="21"/>
        </w:rPr>
        <w:t>室内装修</w:t>
      </w:r>
      <w:r>
        <w:rPr>
          <w:rFonts w:hint="eastAsia"/>
          <w:szCs w:val="21"/>
        </w:rPr>
        <w:t>与材料</w:t>
      </w:r>
    </w:p>
    <w:p>
      <w:pPr>
        <w:pStyle w:val="39"/>
        <w:numPr>
          <w:ilvl w:val="0"/>
          <w:numId w:val="523"/>
        </w:numPr>
        <w:adjustRightInd/>
        <w:snapToGrid/>
        <w:spacing w:line="400" w:lineRule="exact"/>
        <w:ind w:left="851" w:firstLineChars="0"/>
        <w:rPr>
          <w:szCs w:val="21"/>
        </w:rPr>
      </w:pPr>
      <w:r>
        <w:rPr>
          <w:szCs w:val="21"/>
        </w:rPr>
        <w:t>《工业化内装部品比例计算书》</w:t>
      </w:r>
    </w:p>
    <w:p>
      <w:pPr>
        <w:pStyle w:val="39"/>
        <w:numPr>
          <w:ilvl w:val="0"/>
          <w:numId w:val="523"/>
        </w:numPr>
        <w:adjustRightInd/>
        <w:snapToGrid/>
        <w:spacing w:line="400" w:lineRule="exact"/>
        <w:ind w:left="851" w:firstLineChars="0"/>
        <w:rPr>
          <w:szCs w:val="21"/>
        </w:rPr>
      </w:pPr>
      <w:r>
        <w:rPr>
          <w:szCs w:val="21"/>
        </w:rPr>
        <w:t>《绿色建材应用比例计算表》</w:t>
      </w:r>
    </w:p>
    <w:p>
      <w:pPr>
        <w:pStyle w:val="39"/>
        <w:numPr>
          <w:ilvl w:val="0"/>
          <w:numId w:val="523"/>
        </w:numPr>
        <w:adjustRightInd/>
        <w:snapToGrid/>
        <w:spacing w:line="400" w:lineRule="exact"/>
        <w:ind w:left="851" w:firstLineChars="0"/>
        <w:rPr>
          <w:szCs w:val="21"/>
        </w:rPr>
      </w:pPr>
      <w:r>
        <w:rPr>
          <w:rFonts w:hint="eastAsia"/>
          <w:szCs w:val="21"/>
        </w:rPr>
        <w:t>《室内装饰装修承重材料的力学性能进行检测验证报告》</w:t>
      </w:r>
    </w:p>
    <w:p>
      <w:pPr>
        <w:pStyle w:val="39"/>
        <w:numPr>
          <w:ilvl w:val="0"/>
          <w:numId w:val="516"/>
        </w:numPr>
        <w:adjustRightInd/>
        <w:snapToGrid/>
        <w:spacing w:line="400" w:lineRule="exact"/>
        <w:ind w:firstLineChars="0"/>
        <w:rPr>
          <w:szCs w:val="21"/>
        </w:rPr>
      </w:pPr>
      <w:r>
        <w:rPr>
          <w:szCs w:val="21"/>
        </w:rPr>
        <w:t>景观</w:t>
      </w:r>
    </w:p>
    <w:p>
      <w:pPr>
        <w:pStyle w:val="39"/>
        <w:numPr>
          <w:ilvl w:val="0"/>
          <w:numId w:val="524"/>
        </w:numPr>
        <w:adjustRightInd/>
        <w:snapToGrid/>
        <w:spacing w:line="400" w:lineRule="exact"/>
        <w:ind w:left="851" w:firstLineChars="0"/>
        <w:rPr>
          <w:szCs w:val="21"/>
        </w:rPr>
      </w:pPr>
      <w:r>
        <w:rPr>
          <w:szCs w:val="21"/>
        </w:rPr>
        <w:t>《绿色雨水基础设施统计表》</w:t>
      </w:r>
    </w:p>
    <w:p>
      <w:pPr>
        <w:pStyle w:val="39"/>
        <w:numPr>
          <w:ilvl w:val="0"/>
          <w:numId w:val="524"/>
        </w:numPr>
        <w:adjustRightInd/>
        <w:snapToGrid/>
        <w:spacing w:line="400" w:lineRule="exact"/>
        <w:ind w:left="851" w:firstLineChars="0"/>
        <w:rPr>
          <w:szCs w:val="21"/>
        </w:rPr>
      </w:pPr>
      <w:r>
        <w:rPr>
          <w:szCs w:val="21"/>
        </w:rPr>
        <w:t>《透水铺装面积比例计算表》</w:t>
      </w:r>
    </w:p>
    <w:p>
      <w:pPr>
        <w:pStyle w:val="39"/>
        <w:numPr>
          <w:ilvl w:val="0"/>
          <w:numId w:val="524"/>
        </w:numPr>
        <w:adjustRightInd/>
        <w:snapToGrid/>
        <w:spacing w:line="400" w:lineRule="exact"/>
        <w:ind w:left="851" w:firstLineChars="0"/>
        <w:rPr>
          <w:szCs w:val="21"/>
        </w:rPr>
      </w:pPr>
      <w:r>
        <w:rPr>
          <w:rFonts w:hint="eastAsia"/>
          <w:szCs w:val="21"/>
        </w:rPr>
        <w:t>《降低热岛强度措施分析报告》</w:t>
      </w:r>
    </w:p>
    <w:p>
      <w:pPr>
        <w:pStyle w:val="39"/>
        <w:adjustRightInd/>
        <w:snapToGrid/>
        <w:spacing w:line="400" w:lineRule="exact"/>
        <w:ind w:left="851" w:firstLine="0" w:firstLineChars="0"/>
        <w:rPr>
          <w:szCs w:val="21"/>
        </w:rPr>
      </w:pPr>
    </w:p>
    <w:p>
      <w:pPr>
        <w:adjustRightInd/>
        <w:snapToGrid/>
        <w:spacing w:line="400" w:lineRule="exact"/>
        <w:ind w:firstLine="0" w:firstLineChars="0"/>
        <w:rPr>
          <w:b/>
          <w:szCs w:val="21"/>
        </w:rPr>
      </w:pPr>
      <w:r>
        <w:rPr>
          <w:b/>
          <w:szCs w:val="21"/>
        </w:rPr>
        <w:t>四、其它支撑文件</w:t>
      </w:r>
    </w:p>
    <w:p>
      <w:pPr>
        <w:pStyle w:val="39"/>
        <w:numPr>
          <w:ilvl w:val="0"/>
          <w:numId w:val="525"/>
        </w:numPr>
        <w:adjustRightInd/>
        <w:snapToGrid/>
        <w:spacing w:line="400" w:lineRule="exact"/>
        <w:ind w:firstLineChars="0"/>
        <w:rPr>
          <w:szCs w:val="21"/>
        </w:rPr>
      </w:pPr>
      <w:r>
        <w:rPr>
          <w:szCs w:val="21"/>
        </w:rPr>
        <w:t>建设单位简介</w:t>
      </w:r>
    </w:p>
    <w:p>
      <w:pPr>
        <w:pStyle w:val="39"/>
        <w:numPr>
          <w:ilvl w:val="0"/>
          <w:numId w:val="525"/>
        </w:numPr>
        <w:adjustRightInd/>
        <w:snapToGrid/>
        <w:spacing w:line="400" w:lineRule="exact"/>
        <w:ind w:firstLineChars="0"/>
        <w:rPr>
          <w:szCs w:val="21"/>
        </w:rPr>
      </w:pPr>
      <w:r>
        <w:rPr>
          <w:szCs w:val="21"/>
        </w:rPr>
        <w:t>建设单位法人证书</w:t>
      </w:r>
    </w:p>
    <w:p>
      <w:pPr>
        <w:pStyle w:val="39"/>
        <w:numPr>
          <w:ilvl w:val="0"/>
          <w:numId w:val="525"/>
        </w:numPr>
        <w:adjustRightInd/>
        <w:snapToGrid/>
        <w:spacing w:line="400" w:lineRule="exact"/>
        <w:ind w:firstLineChars="0"/>
        <w:rPr>
          <w:szCs w:val="21"/>
        </w:rPr>
      </w:pPr>
      <w:r>
        <w:rPr>
          <w:szCs w:val="21"/>
        </w:rPr>
        <w:t>开发资质证明</w:t>
      </w:r>
    </w:p>
    <w:p>
      <w:pPr>
        <w:pStyle w:val="39"/>
        <w:numPr>
          <w:ilvl w:val="0"/>
          <w:numId w:val="525"/>
        </w:numPr>
        <w:adjustRightInd/>
        <w:snapToGrid/>
        <w:spacing w:line="400" w:lineRule="exact"/>
        <w:ind w:firstLineChars="0"/>
        <w:rPr>
          <w:szCs w:val="21"/>
        </w:rPr>
      </w:pPr>
      <w:r>
        <w:rPr>
          <w:szCs w:val="21"/>
        </w:rPr>
        <w:t>立项批复</w:t>
      </w:r>
    </w:p>
    <w:p>
      <w:pPr>
        <w:pStyle w:val="39"/>
        <w:numPr>
          <w:ilvl w:val="0"/>
          <w:numId w:val="525"/>
        </w:numPr>
        <w:adjustRightInd/>
        <w:snapToGrid/>
        <w:spacing w:line="400" w:lineRule="exact"/>
        <w:ind w:firstLineChars="0"/>
        <w:rPr>
          <w:szCs w:val="21"/>
        </w:rPr>
      </w:pPr>
      <w:r>
        <w:rPr>
          <w:szCs w:val="21"/>
        </w:rPr>
        <w:t>土地证</w:t>
      </w:r>
    </w:p>
    <w:p>
      <w:pPr>
        <w:pStyle w:val="39"/>
        <w:numPr>
          <w:ilvl w:val="0"/>
          <w:numId w:val="525"/>
        </w:numPr>
        <w:adjustRightInd/>
        <w:snapToGrid/>
        <w:spacing w:line="400" w:lineRule="exact"/>
        <w:ind w:firstLineChars="0"/>
        <w:rPr>
          <w:szCs w:val="21"/>
        </w:rPr>
      </w:pPr>
      <w:r>
        <w:rPr>
          <w:szCs w:val="21"/>
        </w:rPr>
        <w:t>建设用地规划许可证</w:t>
      </w:r>
    </w:p>
    <w:p>
      <w:pPr>
        <w:pStyle w:val="39"/>
        <w:numPr>
          <w:ilvl w:val="0"/>
          <w:numId w:val="525"/>
        </w:numPr>
        <w:adjustRightInd/>
        <w:snapToGrid/>
        <w:spacing w:line="400" w:lineRule="exact"/>
        <w:ind w:firstLineChars="0"/>
        <w:rPr>
          <w:szCs w:val="21"/>
        </w:rPr>
      </w:pPr>
      <w:r>
        <w:rPr>
          <w:szCs w:val="21"/>
        </w:rPr>
        <w:t>建设工程规划许可证</w:t>
      </w:r>
    </w:p>
    <w:p>
      <w:pPr>
        <w:pStyle w:val="39"/>
        <w:numPr>
          <w:ilvl w:val="0"/>
          <w:numId w:val="525"/>
        </w:numPr>
        <w:adjustRightInd/>
        <w:snapToGrid/>
        <w:spacing w:line="400" w:lineRule="exact"/>
        <w:ind w:firstLineChars="0"/>
        <w:rPr>
          <w:szCs w:val="21"/>
        </w:rPr>
      </w:pPr>
      <w:r>
        <w:rPr>
          <w:szCs w:val="21"/>
        </w:rPr>
        <w:t>盖章审批版</w:t>
      </w:r>
      <w:r>
        <w:rPr>
          <w:rFonts w:hint="eastAsia"/>
          <w:szCs w:val="21"/>
        </w:rPr>
        <w:t>规划总平面</w:t>
      </w:r>
      <w:r>
        <w:rPr>
          <w:szCs w:val="21"/>
        </w:rPr>
        <w:t>蓝图</w:t>
      </w:r>
    </w:p>
    <w:p>
      <w:pPr>
        <w:pStyle w:val="39"/>
        <w:numPr>
          <w:ilvl w:val="0"/>
          <w:numId w:val="525"/>
        </w:numPr>
        <w:adjustRightInd/>
        <w:snapToGrid/>
        <w:spacing w:line="400" w:lineRule="exact"/>
        <w:ind w:firstLineChars="0"/>
        <w:rPr>
          <w:szCs w:val="21"/>
        </w:rPr>
      </w:pPr>
      <w:r>
        <w:rPr>
          <w:szCs w:val="21"/>
        </w:rPr>
        <w:t>盖章版日照分析图、分析报告</w:t>
      </w:r>
    </w:p>
    <w:p>
      <w:pPr>
        <w:pStyle w:val="39"/>
        <w:numPr>
          <w:ilvl w:val="0"/>
          <w:numId w:val="525"/>
        </w:numPr>
        <w:adjustRightInd/>
        <w:snapToGrid/>
        <w:spacing w:line="400" w:lineRule="exact"/>
        <w:ind w:firstLineChars="0"/>
        <w:rPr>
          <w:szCs w:val="21"/>
        </w:rPr>
      </w:pPr>
      <w:r>
        <w:rPr>
          <w:szCs w:val="21"/>
        </w:rPr>
        <w:t>文勘报告及批复</w:t>
      </w:r>
    </w:p>
    <w:p>
      <w:pPr>
        <w:pStyle w:val="39"/>
        <w:numPr>
          <w:ilvl w:val="0"/>
          <w:numId w:val="525"/>
        </w:numPr>
        <w:adjustRightInd/>
        <w:snapToGrid/>
        <w:spacing w:line="400" w:lineRule="exact"/>
        <w:ind w:firstLineChars="0"/>
        <w:rPr>
          <w:szCs w:val="21"/>
        </w:rPr>
      </w:pPr>
      <w:r>
        <w:rPr>
          <w:szCs w:val="21"/>
        </w:rPr>
        <w:t>地勘报告</w:t>
      </w:r>
    </w:p>
    <w:p>
      <w:pPr>
        <w:pStyle w:val="39"/>
        <w:numPr>
          <w:ilvl w:val="0"/>
          <w:numId w:val="525"/>
        </w:numPr>
        <w:adjustRightInd/>
        <w:snapToGrid/>
        <w:spacing w:line="400" w:lineRule="exact"/>
        <w:ind w:firstLineChars="0"/>
        <w:rPr>
          <w:szCs w:val="21"/>
        </w:rPr>
      </w:pPr>
      <w:r>
        <w:rPr>
          <w:szCs w:val="21"/>
        </w:rPr>
        <w:t>环评报告及批复</w:t>
      </w:r>
    </w:p>
    <w:p>
      <w:pPr>
        <w:pStyle w:val="39"/>
        <w:numPr>
          <w:ilvl w:val="0"/>
          <w:numId w:val="525"/>
        </w:numPr>
        <w:adjustRightInd/>
        <w:snapToGrid/>
        <w:spacing w:line="400" w:lineRule="exact"/>
        <w:ind w:firstLineChars="0"/>
        <w:rPr>
          <w:szCs w:val="21"/>
        </w:rPr>
      </w:pPr>
      <w:r>
        <w:rPr>
          <w:rFonts w:hint="eastAsia"/>
          <w:szCs w:val="21"/>
        </w:rPr>
        <w:t>土壤氡含量相关证明或报告</w:t>
      </w:r>
    </w:p>
    <w:p>
      <w:pPr>
        <w:pStyle w:val="39"/>
        <w:numPr>
          <w:ilvl w:val="0"/>
          <w:numId w:val="525"/>
        </w:numPr>
        <w:adjustRightInd/>
        <w:snapToGrid/>
        <w:spacing w:line="400" w:lineRule="exact"/>
        <w:ind w:firstLineChars="0"/>
        <w:rPr>
          <w:szCs w:val="21"/>
        </w:rPr>
      </w:pPr>
      <w:r>
        <w:rPr>
          <w:szCs w:val="21"/>
        </w:rPr>
        <w:t>工程量清单</w:t>
      </w:r>
    </w:p>
    <w:p>
      <w:pPr>
        <w:widowControl/>
        <w:adjustRightInd/>
        <w:snapToGrid/>
        <w:spacing w:line="240" w:lineRule="auto"/>
        <w:ind w:firstLine="0" w:firstLineChars="0"/>
        <w:jc w:val="left"/>
        <w:rPr>
          <w:sz w:val="20"/>
          <w:szCs w:val="20"/>
        </w:rPr>
      </w:pPr>
      <w:r>
        <w:rPr>
          <w:sz w:val="20"/>
          <w:szCs w:val="20"/>
        </w:rPr>
        <w:br w:type="page"/>
      </w:r>
    </w:p>
    <w:p>
      <w:pPr>
        <w:widowControl/>
        <w:adjustRightInd/>
        <w:snapToGrid/>
        <w:ind w:firstLine="0" w:firstLineChars="0"/>
        <w:jc w:val="left"/>
        <w:outlineLvl w:val="0"/>
        <w:rPr>
          <w:b/>
          <w:bCs/>
          <w:kern w:val="0"/>
          <w:sz w:val="24"/>
          <w:szCs w:val="21"/>
        </w:rPr>
      </w:pPr>
      <w:bookmarkStart w:id="83" w:name="_Toc96198200"/>
      <w:r>
        <w:rPr>
          <w:b/>
          <w:bCs/>
          <w:kern w:val="0"/>
          <w:sz w:val="24"/>
          <w:szCs w:val="21"/>
        </w:rPr>
        <w:t>附录B  各专业绿色建筑分析报告与计算书的内容要求</w:t>
      </w:r>
      <w:bookmarkEnd w:id="83"/>
    </w:p>
    <w:p>
      <w:pPr>
        <w:keepNext/>
        <w:keepLines/>
        <w:adjustRightInd/>
        <w:snapToGrid/>
        <w:ind w:firstLine="0" w:firstLineChars="0"/>
        <w:outlineLvl w:val="1"/>
        <w:rPr>
          <w:b/>
          <w:bCs/>
          <w:sz w:val="24"/>
          <w:szCs w:val="21"/>
          <w:lang w:val="zh-CN"/>
        </w:rPr>
      </w:pPr>
      <w:bookmarkStart w:id="84" w:name="_Toc96198201"/>
      <w:r>
        <w:rPr>
          <w:b/>
          <w:bCs/>
          <w:sz w:val="24"/>
          <w:szCs w:val="21"/>
          <w:lang w:val="zh-CN"/>
        </w:rPr>
        <w:t xml:space="preserve">B.1 </w:t>
      </w:r>
      <w:r>
        <w:rPr>
          <w:rFonts w:hint="eastAsia"/>
          <w:b/>
          <w:bCs/>
          <w:sz w:val="24"/>
          <w:szCs w:val="21"/>
          <w:lang w:val="zh-CN"/>
        </w:rPr>
        <w:t>规划与总体</w:t>
      </w:r>
      <w:bookmarkEnd w:id="84"/>
    </w:p>
    <w:p>
      <w:pPr>
        <w:keepNext/>
        <w:keepLines/>
        <w:adjustRightInd/>
        <w:snapToGrid/>
        <w:ind w:firstLine="0" w:firstLineChars="0"/>
        <w:outlineLvl w:val="2"/>
        <w:rPr>
          <w:b/>
          <w:bCs/>
          <w:szCs w:val="21"/>
          <w:lang w:val="zh-CN"/>
        </w:rPr>
      </w:pPr>
      <w:bookmarkStart w:id="85" w:name="_Toc96198202"/>
      <w:r>
        <w:rPr>
          <w:b/>
          <w:bCs/>
          <w:szCs w:val="21"/>
          <w:lang w:val="zh-CN"/>
        </w:rPr>
        <w:t>B.1.1 项目周边交通状况分析报告</w:t>
      </w:r>
      <w:bookmarkEnd w:id="85"/>
    </w:p>
    <w:p>
      <w:pPr>
        <w:numPr>
          <w:ilvl w:val="0"/>
          <w:numId w:val="526"/>
        </w:numPr>
        <w:ind w:firstLineChars="0"/>
        <w:rPr>
          <w:b/>
        </w:rPr>
      </w:pPr>
      <w:r>
        <w:rPr>
          <w:b/>
        </w:rPr>
        <w:t>项目概况</w:t>
      </w:r>
    </w:p>
    <w:p>
      <w:pPr>
        <w:ind w:firstLine="420"/>
        <w:rPr>
          <w:szCs w:val="21"/>
        </w:rPr>
      </w:pPr>
      <w:r>
        <w:rPr>
          <w:szCs w:val="21"/>
        </w:rPr>
        <w:t>项目名称、地理位置、地块组成、占地面积、建筑面积、建筑高度、建筑功能等。</w:t>
      </w:r>
    </w:p>
    <w:p>
      <w:pPr>
        <w:numPr>
          <w:ilvl w:val="0"/>
          <w:numId w:val="526"/>
        </w:numPr>
        <w:ind w:firstLineChars="0"/>
        <w:rPr>
          <w:b/>
        </w:rPr>
      </w:pPr>
      <w:r>
        <w:rPr>
          <w:b/>
        </w:rPr>
        <w:t>分析目标</w:t>
      </w:r>
    </w:p>
    <w:p>
      <w:pPr>
        <w:ind w:firstLine="420"/>
        <w:rPr>
          <w:szCs w:val="21"/>
        </w:rPr>
      </w:pPr>
      <w:r>
        <w:rPr>
          <w:szCs w:val="21"/>
        </w:rPr>
        <w:t>本报告对项目周边交通状况进行分析，判定其周边交通状况在《绿色建筑评价标准》GB/T 50378-2019第6.1.2条的达标情况和第6.2.1条的得分情况：</w:t>
      </w:r>
    </w:p>
    <w:p>
      <w:pPr>
        <w:ind w:firstLine="422"/>
        <w:rPr>
          <w:b/>
          <w:bCs/>
          <w:szCs w:val="21"/>
        </w:rPr>
      </w:pPr>
      <w:r>
        <w:rPr>
          <w:b/>
          <w:bCs/>
          <w:szCs w:val="21"/>
        </w:rPr>
        <w:t>6.1.2 场地内人行出入口500m内应设有公共交通站点或配备联系公共交通站点的专用接驳车。</w:t>
      </w:r>
    </w:p>
    <w:p>
      <w:pPr>
        <w:ind w:firstLine="422"/>
        <w:rPr>
          <w:b/>
          <w:bCs/>
          <w:szCs w:val="21"/>
        </w:rPr>
      </w:pPr>
      <w:r>
        <w:rPr>
          <w:b/>
          <w:bCs/>
          <w:szCs w:val="21"/>
        </w:rPr>
        <w:t>6.2.1 场地与公共交通站点联系便捷，评价总分值为8分，并按下列规则分别评分并累计：</w:t>
      </w:r>
    </w:p>
    <w:p>
      <w:pPr>
        <w:ind w:firstLine="422"/>
        <w:rPr>
          <w:b/>
          <w:bCs/>
          <w:szCs w:val="21"/>
        </w:rPr>
      </w:pPr>
      <w:r>
        <w:rPr>
          <w:b/>
          <w:bCs/>
          <w:szCs w:val="21"/>
        </w:rPr>
        <w:t>1场地出入口到达公共交通站点的步行距离不超过500m，或到达轨道交通站点的步行距离不大于800m，得2分；场地出入口到达公共交通站点的步行距离不超过300m，或到达轨道交通站点的步行距离不大于500m，得4分。</w:t>
      </w:r>
    </w:p>
    <w:p>
      <w:pPr>
        <w:ind w:firstLine="422"/>
        <w:rPr>
          <w:b/>
          <w:szCs w:val="21"/>
        </w:rPr>
      </w:pPr>
      <w:r>
        <w:rPr>
          <w:b/>
          <w:bCs/>
          <w:szCs w:val="21"/>
        </w:rPr>
        <w:t>2 场地出入口步行距离800m范围内设有不少于2条公交线路的公共交通站点，得4分。</w:t>
      </w:r>
    </w:p>
    <w:p>
      <w:pPr>
        <w:numPr>
          <w:ilvl w:val="0"/>
          <w:numId w:val="526"/>
        </w:numPr>
        <w:ind w:firstLineChars="0"/>
        <w:rPr>
          <w:b/>
        </w:rPr>
      </w:pPr>
      <w:r>
        <w:rPr>
          <w:b/>
        </w:rPr>
        <w:t>计算依据</w:t>
      </w:r>
    </w:p>
    <w:p>
      <w:pPr>
        <w:numPr>
          <w:ilvl w:val="0"/>
          <w:numId w:val="527"/>
        </w:numPr>
        <w:ind w:firstLineChars="0"/>
        <w:rPr>
          <w:szCs w:val="21"/>
        </w:rPr>
      </w:pPr>
      <w:r>
        <w:rPr>
          <w:szCs w:val="21"/>
        </w:rPr>
        <w:t>《绿色建筑评价标准》GB/T50378-2019；</w:t>
      </w:r>
    </w:p>
    <w:p>
      <w:pPr>
        <w:numPr>
          <w:ilvl w:val="0"/>
          <w:numId w:val="527"/>
        </w:numPr>
        <w:ind w:firstLineChars="0"/>
        <w:rPr>
          <w:szCs w:val="21"/>
        </w:rPr>
      </w:pPr>
      <w:r>
        <w:rPr>
          <w:szCs w:val="21"/>
        </w:rPr>
        <w:t>建筑总平面图。</w:t>
      </w:r>
    </w:p>
    <w:p>
      <w:pPr>
        <w:numPr>
          <w:ilvl w:val="0"/>
          <w:numId w:val="526"/>
        </w:numPr>
        <w:ind w:firstLineChars="0"/>
        <w:rPr>
          <w:b/>
        </w:rPr>
      </w:pPr>
      <w:r>
        <w:rPr>
          <w:b/>
        </w:rPr>
        <w:t>计算分析</w:t>
      </w:r>
    </w:p>
    <w:p>
      <w:pPr>
        <w:numPr>
          <w:ilvl w:val="0"/>
          <w:numId w:val="528"/>
        </w:numPr>
        <w:ind w:firstLineChars="0"/>
        <w:rPr>
          <w:szCs w:val="21"/>
        </w:rPr>
      </w:pPr>
      <w:r>
        <w:rPr>
          <w:szCs w:val="21"/>
        </w:rPr>
        <w:t>项目周边公共汽车站及轨道交通站点图；</w:t>
      </w:r>
    </w:p>
    <w:p>
      <w:pPr>
        <w:numPr>
          <w:ilvl w:val="0"/>
          <w:numId w:val="528"/>
        </w:numPr>
        <w:ind w:firstLineChars="0"/>
        <w:rPr>
          <w:szCs w:val="21"/>
        </w:rPr>
      </w:pPr>
      <w:r>
        <w:rPr>
          <w:szCs w:val="21"/>
        </w:rPr>
        <w:t>项目周边公共汽车站及轨道交通站点统计表。</w:t>
      </w:r>
    </w:p>
    <w:p>
      <w:pPr>
        <w:ind w:left="840" w:firstLine="0" w:firstLineChars="0"/>
        <w:jc w:val="center"/>
        <w:rPr>
          <w:sz w:val="18"/>
          <w:szCs w:val="21"/>
        </w:rPr>
      </w:pPr>
      <w:r>
        <w:rPr>
          <w:sz w:val="18"/>
          <w:szCs w:val="21"/>
        </w:rPr>
        <w:t>表B.1.1 项目周边公共汽车站及轨道交通站点统计表</w:t>
      </w:r>
    </w:p>
    <w:tbl>
      <w:tblPr>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55"/>
        <w:gridCol w:w="3260"/>
        <w:gridCol w:w="2572"/>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555" w:type="dxa"/>
            <w:vAlign w:val="center"/>
          </w:tcPr>
          <w:p>
            <w:pPr>
              <w:tabs>
                <w:tab w:val="left" w:pos="2702"/>
              </w:tabs>
              <w:spacing w:line="240" w:lineRule="auto"/>
              <w:ind w:firstLine="0" w:firstLineChars="0"/>
              <w:jc w:val="center"/>
              <w:rPr>
                <w:color w:val="000000"/>
                <w:sz w:val="18"/>
                <w:szCs w:val="21"/>
              </w:rPr>
            </w:pPr>
            <w:r>
              <w:rPr>
                <w:color w:val="000000"/>
                <w:sz w:val="18"/>
                <w:szCs w:val="21"/>
              </w:rPr>
              <w:t>公交站名称</w:t>
            </w:r>
          </w:p>
        </w:tc>
        <w:tc>
          <w:tcPr>
            <w:tcW w:w="3260" w:type="dxa"/>
            <w:vAlign w:val="center"/>
          </w:tcPr>
          <w:p>
            <w:pPr>
              <w:tabs>
                <w:tab w:val="left" w:pos="2702"/>
              </w:tabs>
              <w:spacing w:line="240" w:lineRule="auto"/>
              <w:ind w:firstLine="0" w:firstLineChars="0"/>
              <w:jc w:val="center"/>
              <w:rPr>
                <w:color w:val="000000"/>
                <w:sz w:val="18"/>
                <w:szCs w:val="21"/>
              </w:rPr>
            </w:pPr>
            <w:r>
              <w:rPr>
                <w:color w:val="000000"/>
                <w:sz w:val="18"/>
                <w:szCs w:val="21"/>
              </w:rPr>
              <w:t>场地出入口步行至公交站的距离（m）</w:t>
            </w:r>
          </w:p>
        </w:tc>
        <w:tc>
          <w:tcPr>
            <w:tcW w:w="2572" w:type="dxa"/>
            <w:vAlign w:val="center"/>
          </w:tcPr>
          <w:p>
            <w:pPr>
              <w:tabs>
                <w:tab w:val="left" w:pos="2702"/>
              </w:tabs>
              <w:spacing w:line="240" w:lineRule="auto"/>
              <w:ind w:firstLine="0" w:firstLineChars="0"/>
              <w:jc w:val="center"/>
              <w:rPr>
                <w:color w:val="000000"/>
                <w:sz w:val="18"/>
                <w:szCs w:val="21"/>
              </w:rPr>
            </w:pPr>
            <w:r>
              <w:rPr>
                <w:color w:val="000000"/>
                <w:sz w:val="18"/>
                <w:szCs w:val="21"/>
              </w:rPr>
              <w:t>公交汽车线路名称</w:t>
            </w:r>
          </w:p>
        </w:tc>
        <w:tc>
          <w:tcPr>
            <w:tcW w:w="1201" w:type="dxa"/>
            <w:vAlign w:val="center"/>
          </w:tcPr>
          <w:p>
            <w:pPr>
              <w:tabs>
                <w:tab w:val="left" w:pos="2702"/>
              </w:tabs>
              <w:spacing w:line="240" w:lineRule="auto"/>
              <w:ind w:firstLine="0" w:firstLineChars="0"/>
              <w:jc w:val="center"/>
              <w:rPr>
                <w:color w:val="000000"/>
                <w:sz w:val="18"/>
                <w:szCs w:val="21"/>
              </w:rPr>
            </w:pPr>
            <w:r>
              <w:rPr>
                <w:color w:val="000000"/>
                <w:sz w:val="18"/>
                <w:szCs w:val="21"/>
              </w:rPr>
              <w:t>已建/规划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555" w:type="dxa"/>
            <w:vAlign w:val="center"/>
          </w:tcPr>
          <w:p>
            <w:pPr>
              <w:tabs>
                <w:tab w:val="left" w:pos="2702"/>
              </w:tabs>
              <w:spacing w:line="240" w:lineRule="auto"/>
              <w:ind w:firstLine="0" w:firstLineChars="0"/>
              <w:jc w:val="center"/>
              <w:rPr>
                <w:color w:val="000000"/>
                <w:sz w:val="18"/>
                <w:szCs w:val="21"/>
              </w:rPr>
            </w:pPr>
          </w:p>
        </w:tc>
        <w:tc>
          <w:tcPr>
            <w:tcW w:w="3260" w:type="dxa"/>
            <w:vAlign w:val="center"/>
          </w:tcPr>
          <w:p>
            <w:pPr>
              <w:tabs>
                <w:tab w:val="left" w:pos="2702"/>
              </w:tabs>
              <w:spacing w:line="240" w:lineRule="auto"/>
              <w:ind w:firstLine="0" w:firstLineChars="0"/>
              <w:jc w:val="center"/>
              <w:rPr>
                <w:color w:val="000000"/>
                <w:sz w:val="18"/>
                <w:szCs w:val="21"/>
              </w:rPr>
            </w:pPr>
          </w:p>
        </w:tc>
        <w:tc>
          <w:tcPr>
            <w:tcW w:w="2572" w:type="dxa"/>
            <w:vAlign w:val="center"/>
          </w:tcPr>
          <w:p>
            <w:pPr>
              <w:tabs>
                <w:tab w:val="left" w:pos="2702"/>
              </w:tabs>
              <w:spacing w:line="240" w:lineRule="auto"/>
              <w:ind w:firstLine="0" w:firstLineChars="0"/>
              <w:jc w:val="center"/>
              <w:rPr>
                <w:color w:val="000000"/>
                <w:sz w:val="18"/>
                <w:szCs w:val="21"/>
              </w:rPr>
            </w:pPr>
          </w:p>
        </w:tc>
        <w:tc>
          <w:tcPr>
            <w:tcW w:w="1201" w:type="dxa"/>
            <w:vAlign w:val="center"/>
          </w:tcPr>
          <w:p>
            <w:pPr>
              <w:tabs>
                <w:tab w:val="left" w:pos="2702"/>
              </w:tabs>
              <w:spacing w:line="240" w:lineRule="auto"/>
              <w:ind w:firstLine="0" w:firstLineChars="0"/>
              <w:jc w:val="center"/>
              <w:rPr>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555" w:type="dxa"/>
            <w:vAlign w:val="center"/>
          </w:tcPr>
          <w:p>
            <w:pPr>
              <w:tabs>
                <w:tab w:val="left" w:pos="2702"/>
              </w:tabs>
              <w:spacing w:line="240" w:lineRule="auto"/>
              <w:ind w:firstLine="0" w:firstLineChars="0"/>
              <w:jc w:val="center"/>
              <w:rPr>
                <w:color w:val="000000"/>
                <w:sz w:val="18"/>
                <w:szCs w:val="21"/>
              </w:rPr>
            </w:pPr>
          </w:p>
        </w:tc>
        <w:tc>
          <w:tcPr>
            <w:tcW w:w="3260" w:type="dxa"/>
            <w:vAlign w:val="center"/>
          </w:tcPr>
          <w:p>
            <w:pPr>
              <w:tabs>
                <w:tab w:val="left" w:pos="2702"/>
              </w:tabs>
              <w:spacing w:line="240" w:lineRule="auto"/>
              <w:ind w:firstLine="0" w:firstLineChars="0"/>
              <w:jc w:val="center"/>
              <w:rPr>
                <w:color w:val="000000"/>
                <w:sz w:val="18"/>
                <w:szCs w:val="21"/>
              </w:rPr>
            </w:pPr>
          </w:p>
        </w:tc>
        <w:tc>
          <w:tcPr>
            <w:tcW w:w="2572" w:type="dxa"/>
            <w:vAlign w:val="center"/>
          </w:tcPr>
          <w:p>
            <w:pPr>
              <w:tabs>
                <w:tab w:val="left" w:pos="2702"/>
              </w:tabs>
              <w:spacing w:line="240" w:lineRule="auto"/>
              <w:ind w:firstLine="0" w:firstLineChars="0"/>
              <w:jc w:val="center"/>
              <w:rPr>
                <w:color w:val="000000"/>
                <w:sz w:val="18"/>
                <w:szCs w:val="21"/>
              </w:rPr>
            </w:pPr>
          </w:p>
        </w:tc>
        <w:tc>
          <w:tcPr>
            <w:tcW w:w="1201" w:type="dxa"/>
            <w:vAlign w:val="center"/>
          </w:tcPr>
          <w:p>
            <w:pPr>
              <w:tabs>
                <w:tab w:val="left" w:pos="2702"/>
              </w:tabs>
              <w:spacing w:line="240" w:lineRule="auto"/>
              <w:ind w:firstLine="0" w:firstLineChars="0"/>
              <w:jc w:val="center"/>
              <w:rPr>
                <w:color w:val="000000"/>
                <w:sz w:val="18"/>
                <w:szCs w:val="21"/>
              </w:rPr>
            </w:pPr>
          </w:p>
        </w:tc>
      </w:tr>
    </w:tbl>
    <w:p>
      <w:pPr>
        <w:numPr>
          <w:ilvl w:val="0"/>
          <w:numId w:val="526"/>
        </w:numPr>
        <w:spacing w:beforeLines="100" w:line="240" w:lineRule="auto"/>
        <w:ind w:left="839" w:firstLineChars="0"/>
        <w:rPr>
          <w:b/>
        </w:rPr>
      </w:pPr>
      <w:r>
        <w:rPr>
          <w:b/>
        </w:rPr>
        <w:t>结论</w:t>
      </w:r>
    </w:p>
    <w:p>
      <w:pPr>
        <w:ind w:left="840" w:firstLine="0" w:firstLineChars="0"/>
        <w:rPr>
          <w:szCs w:val="21"/>
        </w:rPr>
      </w:pPr>
      <w:r>
        <w:rPr>
          <w:szCs w:val="21"/>
        </w:rPr>
        <w:t>进行得分判定，并给出结论。</w:t>
      </w:r>
    </w:p>
    <w:p>
      <w:pPr>
        <w:widowControl/>
        <w:adjustRightInd/>
        <w:snapToGrid/>
        <w:spacing w:line="240" w:lineRule="auto"/>
        <w:ind w:firstLine="0" w:firstLineChars="0"/>
        <w:rPr>
          <w:b/>
          <w:bCs/>
          <w:kern w:val="0"/>
          <w:sz w:val="28"/>
          <w:szCs w:val="28"/>
        </w:rPr>
      </w:pPr>
      <w:r>
        <w:rPr>
          <w:b/>
          <w:bCs/>
          <w:kern w:val="0"/>
          <w:sz w:val="28"/>
          <w:szCs w:val="28"/>
        </w:rPr>
        <w:br w:type="page"/>
      </w:r>
    </w:p>
    <w:p>
      <w:pPr>
        <w:keepNext/>
        <w:keepLines/>
        <w:adjustRightInd/>
        <w:snapToGrid/>
        <w:ind w:firstLine="0" w:firstLineChars="0"/>
        <w:outlineLvl w:val="2"/>
        <w:rPr>
          <w:b/>
          <w:bCs/>
          <w:szCs w:val="21"/>
          <w:lang w:val="zh-CN"/>
        </w:rPr>
      </w:pPr>
      <w:bookmarkStart w:id="86" w:name="_Toc96198203"/>
      <w:r>
        <w:rPr>
          <w:b/>
          <w:bCs/>
          <w:szCs w:val="21"/>
          <w:lang w:val="zh-CN"/>
        </w:rPr>
        <w:t>B.1.2 场地热环境计算报告</w:t>
      </w:r>
      <w:bookmarkEnd w:id="86"/>
    </w:p>
    <w:p>
      <w:pPr>
        <w:numPr>
          <w:ilvl w:val="0"/>
          <w:numId w:val="529"/>
        </w:numPr>
        <w:ind w:firstLineChars="0"/>
        <w:rPr>
          <w:b/>
        </w:rPr>
      </w:pPr>
      <w:r>
        <w:rPr>
          <w:b/>
        </w:rPr>
        <w:t>项目概况</w:t>
      </w:r>
    </w:p>
    <w:p>
      <w:pPr>
        <w:ind w:firstLine="420"/>
        <w:rPr>
          <w:szCs w:val="21"/>
        </w:rPr>
      </w:pPr>
      <w:r>
        <w:rPr>
          <w:szCs w:val="21"/>
        </w:rPr>
        <w:t>项目名称、地理位置、地块组成、占地面积、建筑面积、建筑高度、建筑功能等。</w:t>
      </w:r>
    </w:p>
    <w:p>
      <w:pPr>
        <w:numPr>
          <w:ilvl w:val="0"/>
          <w:numId w:val="529"/>
        </w:numPr>
        <w:ind w:firstLineChars="0"/>
        <w:rPr>
          <w:b/>
        </w:rPr>
      </w:pPr>
      <w:r>
        <w:rPr>
          <w:b/>
        </w:rPr>
        <w:t>分析目标</w:t>
      </w:r>
    </w:p>
    <w:p>
      <w:pPr>
        <w:ind w:firstLine="420"/>
        <w:rPr>
          <w:szCs w:val="21"/>
        </w:rPr>
      </w:pPr>
      <w:r>
        <w:rPr>
          <w:szCs w:val="21"/>
        </w:rPr>
        <w:t>本报告对项目场地热环境进行分析，判定其场地热环境在《绿色建筑评价标准》GB/T 50378-2019第8.1.2条的达标情况：</w:t>
      </w:r>
    </w:p>
    <w:p>
      <w:pPr>
        <w:ind w:firstLine="422"/>
        <w:rPr>
          <w:b/>
          <w:bCs/>
          <w:szCs w:val="21"/>
        </w:rPr>
      </w:pPr>
      <w:r>
        <w:rPr>
          <w:b/>
          <w:bCs/>
          <w:szCs w:val="21"/>
        </w:rPr>
        <w:t>8.1.2室外热环境应满足国家现行有关标准的要求。</w:t>
      </w:r>
    </w:p>
    <w:p>
      <w:pPr>
        <w:numPr>
          <w:ilvl w:val="0"/>
          <w:numId w:val="529"/>
        </w:numPr>
        <w:ind w:firstLineChars="0"/>
        <w:rPr>
          <w:b/>
        </w:rPr>
      </w:pPr>
      <w:r>
        <w:rPr>
          <w:b/>
        </w:rPr>
        <w:t>计算依据</w:t>
      </w:r>
    </w:p>
    <w:p>
      <w:pPr>
        <w:ind w:firstLine="420"/>
        <w:rPr>
          <w:szCs w:val="21"/>
        </w:rPr>
      </w:pPr>
      <w:r>
        <w:rPr>
          <w:szCs w:val="21"/>
        </w:rPr>
        <w:t>室外热环境应满足《城市居住区热环境设计标准》JGJ 286-2013中的规定性设计要求或评价性设计要求。</w:t>
      </w:r>
    </w:p>
    <w:p>
      <w:pPr>
        <w:numPr>
          <w:ilvl w:val="0"/>
          <w:numId w:val="530"/>
        </w:numPr>
        <w:ind w:firstLineChars="0"/>
        <w:rPr>
          <w:szCs w:val="21"/>
        </w:rPr>
      </w:pPr>
      <w:r>
        <w:rPr>
          <w:szCs w:val="21"/>
        </w:rPr>
        <w:t>规定性设计：满足《城市居住区热环境设计标准》JGJ</w:t>
      </w:r>
      <w:r>
        <w:rPr>
          <w:rFonts w:hint="eastAsia"/>
          <w:szCs w:val="21"/>
        </w:rPr>
        <w:t xml:space="preserve"> </w:t>
      </w:r>
      <w:r>
        <w:rPr>
          <w:szCs w:val="21"/>
        </w:rPr>
        <w:t>286-2013中室外环境的通风、遮阳、渗透与蒸发、绿地与绿化的规定性设计指标，其限值详见下表。</w:t>
      </w:r>
    </w:p>
    <w:p>
      <w:pPr>
        <w:spacing w:before="60" w:after="20" w:line="240" w:lineRule="auto"/>
        <w:ind w:firstLine="0" w:firstLineChars="0"/>
        <w:jc w:val="center"/>
        <w:rPr>
          <w:sz w:val="18"/>
          <w:szCs w:val="18"/>
        </w:rPr>
      </w:pPr>
      <w:r>
        <w:rPr>
          <w:sz w:val="18"/>
          <w:szCs w:val="18"/>
        </w:rPr>
        <w:t>表B.1.2 居住区的夏季平均迎风面积比及活动场地的遮阳覆盖率限值</w:t>
      </w:r>
    </w:p>
    <w:tbl>
      <w:tblPr>
        <w:tblW w:w="90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1500"/>
        <w:gridCol w:w="1500"/>
        <w:gridCol w:w="1500"/>
        <w:gridCol w:w="1500"/>
        <w:gridCol w:w="15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500" w:type="dxa"/>
            <w:vMerge w:val="restart"/>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bCs/>
                <w:sz w:val="18"/>
                <w:szCs w:val="18"/>
              </w:rPr>
            </w:pPr>
            <w:r>
              <w:rPr>
                <w:bCs/>
                <w:sz w:val="18"/>
                <w:szCs w:val="18"/>
              </w:rPr>
              <w:t>建筑气候分区</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bCs/>
                <w:sz w:val="18"/>
                <w:szCs w:val="18"/>
              </w:rPr>
            </w:pPr>
            <w:r>
              <w:rPr>
                <w:bCs/>
                <w:sz w:val="18"/>
                <w:szCs w:val="18"/>
              </w:rPr>
              <w:t>平均迎风面积比限值</w:t>
            </w:r>
          </w:p>
        </w:tc>
        <w:tc>
          <w:tcPr>
            <w:tcW w:w="6000" w:type="dxa"/>
            <w:gridSpan w:val="4"/>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bCs/>
                <w:sz w:val="18"/>
                <w:szCs w:val="18"/>
              </w:rPr>
            </w:pPr>
            <w:r>
              <w:rPr>
                <w:bCs/>
                <w:sz w:val="18"/>
                <w:szCs w:val="18"/>
              </w:rPr>
              <w:t>活动场地遮阳覆盖率限值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500" w:type="dxa"/>
            <w:vMerge w:val="continue"/>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bCs/>
                <w:sz w:val="18"/>
                <w:szCs w:val="18"/>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bCs/>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bCs/>
                <w:sz w:val="18"/>
                <w:szCs w:val="18"/>
              </w:rPr>
            </w:pPr>
            <w:r>
              <w:rPr>
                <w:bCs/>
                <w:sz w:val="18"/>
                <w:szCs w:val="18"/>
              </w:rPr>
              <w:t>广场</w:t>
            </w:r>
          </w:p>
        </w:tc>
        <w:tc>
          <w:tcPr>
            <w:tcW w:w="1500" w:type="dxa"/>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bCs/>
                <w:sz w:val="18"/>
                <w:szCs w:val="18"/>
              </w:rPr>
            </w:pPr>
            <w:r>
              <w:rPr>
                <w:bCs/>
                <w:sz w:val="18"/>
                <w:szCs w:val="18"/>
              </w:rPr>
              <w:t>游憩场</w:t>
            </w:r>
          </w:p>
        </w:tc>
        <w:tc>
          <w:tcPr>
            <w:tcW w:w="1500" w:type="dxa"/>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bCs/>
                <w:sz w:val="18"/>
                <w:szCs w:val="18"/>
              </w:rPr>
            </w:pPr>
            <w:r>
              <w:rPr>
                <w:bCs/>
                <w:sz w:val="18"/>
                <w:szCs w:val="18"/>
              </w:rPr>
              <w:t>停车场</w:t>
            </w:r>
          </w:p>
        </w:tc>
        <w:tc>
          <w:tcPr>
            <w:tcW w:w="1500" w:type="dxa"/>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bCs/>
                <w:sz w:val="18"/>
                <w:szCs w:val="18"/>
              </w:rPr>
            </w:pPr>
            <w:r>
              <w:rPr>
                <w:bCs/>
                <w:sz w:val="18"/>
                <w:szCs w:val="18"/>
              </w:rPr>
              <w:t>人行道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I</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rFonts w:ascii="宋体" w:hAnsi="宋体"/>
                <w:sz w:val="18"/>
                <w:szCs w:val="18"/>
              </w:rPr>
              <w:t>≤</w:t>
            </w:r>
            <w:r>
              <w:rPr>
                <w:sz w:val="18"/>
                <w:szCs w:val="18"/>
              </w:rPr>
              <w:t>0.85</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≥10%</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≥15%</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≥15%</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II</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rFonts w:ascii="宋体" w:hAnsi="宋体"/>
                <w:sz w:val="18"/>
                <w:szCs w:val="18"/>
              </w:rPr>
              <w:t>≤</w:t>
            </w:r>
            <w:r>
              <w:rPr>
                <w:sz w:val="18"/>
                <w:szCs w:val="18"/>
              </w:rPr>
              <w:t>0.85</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≥10%</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≥15%</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≥15%</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III</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rFonts w:ascii="宋体" w:hAnsi="宋体"/>
                <w:sz w:val="18"/>
                <w:szCs w:val="18"/>
              </w:rPr>
              <w:t>≤</w:t>
            </w:r>
            <w:r>
              <w:rPr>
                <w:sz w:val="18"/>
                <w:szCs w:val="18"/>
              </w:rPr>
              <w:t>0.80</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≥25%</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≥30%</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≥30%</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IV</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rFonts w:ascii="宋体" w:hAnsi="宋体"/>
                <w:sz w:val="18"/>
                <w:szCs w:val="18"/>
              </w:rPr>
              <w:t>≤</w:t>
            </w:r>
            <w:r>
              <w:rPr>
                <w:sz w:val="18"/>
                <w:szCs w:val="18"/>
              </w:rPr>
              <w:t>0.70</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≥25%</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≥30%</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≥30%</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V</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rFonts w:ascii="宋体" w:hAnsi="宋体"/>
                <w:sz w:val="18"/>
                <w:szCs w:val="18"/>
              </w:rPr>
              <w:t>≤</w:t>
            </w:r>
            <w:r>
              <w:rPr>
                <w:sz w:val="18"/>
                <w:szCs w:val="18"/>
              </w:rPr>
              <w:t>0.80</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≥25%</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≥30%</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≥30%</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VI</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rFonts w:ascii="宋体" w:hAnsi="宋体"/>
                <w:sz w:val="18"/>
                <w:szCs w:val="18"/>
              </w:rPr>
              <w:t>≤</w:t>
            </w:r>
            <w:r>
              <w:rPr>
                <w:sz w:val="18"/>
                <w:szCs w:val="18"/>
              </w:rPr>
              <w:t>0.85</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≥10%</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≥15%</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≥15%</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VII</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rFonts w:ascii="宋体" w:hAnsi="宋体"/>
                <w:sz w:val="18"/>
                <w:szCs w:val="18"/>
              </w:rPr>
              <w:t>≤</w:t>
            </w:r>
            <w:r>
              <w:rPr>
                <w:sz w:val="18"/>
                <w:szCs w:val="18"/>
              </w:rPr>
              <w:t>0.85</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≥10%</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≥15%</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≥15%</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≥25%</w:t>
            </w:r>
          </w:p>
        </w:tc>
      </w:tr>
    </w:tbl>
    <w:p>
      <w:pPr>
        <w:ind w:left="600" w:leftChars="200" w:hanging="180" w:hangingChars="100"/>
        <w:rPr>
          <w:sz w:val="18"/>
          <w:szCs w:val="18"/>
        </w:rPr>
      </w:pPr>
      <w:r>
        <w:rPr>
          <w:sz w:val="18"/>
          <w:szCs w:val="18"/>
        </w:rPr>
        <w:t>注：根据《城市居住区热环境设计标准》JGJ 286</w:t>
      </w:r>
      <w:r>
        <w:rPr>
          <w:rFonts w:hint="eastAsia"/>
          <w:sz w:val="18"/>
          <w:szCs w:val="18"/>
        </w:rPr>
        <w:t>-2013</w:t>
      </w:r>
      <w:r>
        <w:rPr>
          <w:sz w:val="18"/>
          <w:szCs w:val="18"/>
        </w:rPr>
        <w:t>的要求，建筑气候分区参照《民用建筑设计统一标准》GB</w:t>
      </w:r>
      <w:r>
        <w:rPr>
          <w:rFonts w:hint="eastAsia"/>
          <w:sz w:val="18"/>
          <w:szCs w:val="18"/>
        </w:rPr>
        <w:t xml:space="preserve"> </w:t>
      </w:r>
      <w:r>
        <w:rPr>
          <w:sz w:val="18"/>
          <w:szCs w:val="18"/>
        </w:rPr>
        <w:t>50352</w:t>
      </w:r>
      <w:r>
        <w:rPr>
          <w:rFonts w:hint="eastAsia"/>
          <w:sz w:val="18"/>
          <w:szCs w:val="18"/>
        </w:rPr>
        <w:t>-2019</w:t>
      </w:r>
      <w:r>
        <w:rPr>
          <w:sz w:val="18"/>
          <w:szCs w:val="18"/>
        </w:rPr>
        <w:t>，而非《民用建筑热工设计规范》GB</w:t>
      </w:r>
      <w:r>
        <w:rPr>
          <w:rFonts w:hint="eastAsia"/>
          <w:sz w:val="18"/>
          <w:szCs w:val="18"/>
        </w:rPr>
        <w:t xml:space="preserve"> </w:t>
      </w:r>
      <w:r>
        <w:rPr>
          <w:sz w:val="18"/>
          <w:szCs w:val="18"/>
        </w:rPr>
        <w:t>50176-2016。</w:t>
      </w:r>
    </w:p>
    <w:p>
      <w:pPr>
        <w:numPr>
          <w:ilvl w:val="0"/>
          <w:numId w:val="530"/>
        </w:numPr>
        <w:ind w:firstLineChars="0"/>
        <w:rPr>
          <w:szCs w:val="21"/>
        </w:rPr>
      </w:pPr>
      <w:r>
        <w:rPr>
          <w:szCs w:val="21"/>
        </w:rPr>
        <w:t>评价性设计：采用逐时湿球黑球温度和平均热岛强度作为居住区热环境的设计指标，应满足以下规定：</w:t>
      </w:r>
    </w:p>
    <w:p>
      <w:pPr>
        <w:ind w:left="840" w:firstLine="0" w:firstLineChars="0"/>
        <w:rPr>
          <w:szCs w:val="21"/>
        </w:rPr>
      </w:pPr>
      <w:r>
        <w:rPr>
          <w:szCs w:val="21"/>
        </w:rPr>
        <w:t>1 居住区夏季逐时湿球黑球温度不应大于33℃；</w:t>
      </w:r>
    </w:p>
    <w:p>
      <w:pPr>
        <w:ind w:left="840" w:firstLine="0" w:firstLineChars="0"/>
        <w:rPr>
          <w:szCs w:val="21"/>
        </w:rPr>
      </w:pPr>
      <w:r>
        <w:rPr>
          <w:szCs w:val="21"/>
        </w:rPr>
        <w:t>2 居住区夏季平均热岛强度不应大于1.5℃。</w:t>
      </w:r>
    </w:p>
    <w:p>
      <w:pPr>
        <w:numPr>
          <w:ilvl w:val="0"/>
          <w:numId w:val="529"/>
        </w:numPr>
        <w:ind w:firstLineChars="0"/>
        <w:rPr>
          <w:b/>
        </w:rPr>
      </w:pPr>
      <w:r>
        <w:rPr>
          <w:b/>
        </w:rPr>
        <w:t>模拟计算分析</w:t>
      </w:r>
    </w:p>
    <w:p>
      <w:pPr>
        <w:numPr>
          <w:ilvl w:val="0"/>
          <w:numId w:val="531"/>
        </w:numPr>
        <w:ind w:firstLineChars="0"/>
        <w:rPr>
          <w:b/>
          <w:szCs w:val="21"/>
        </w:rPr>
      </w:pPr>
      <w:r>
        <w:rPr>
          <w:b/>
          <w:szCs w:val="21"/>
        </w:rPr>
        <w:t>分析方法</w:t>
      </w:r>
    </w:p>
    <w:p>
      <w:pPr>
        <w:ind w:firstLine="420"/>
        <w:rPr>
          <w:szCs w:val="21"/>
        </w:rPr>
      </w:pPr>
      <w:r>
        <w:rPr>
          <w:szCs w:val="21"/>
        </w:rPr>
        <w:t>建设项目场地内的热环境不仅和气流流动有关系，同时还和建筑周围的辐射系统有关。受建筑设计中建筑密度、建筑材料、建筑布局、绿地率和水景设施等因素的影响，室外气温有可能出现“热岛”现象。合理地建筑设计和布局，选择高效美观的绿化形式及水景设置，可有效地降低热岛效应，获得清新宜人的室内外环境。因此在方案及设计阶段，应对建设项目居住区内的热环境做出评价，并采取相关措施降低热岛强度。</w:t>
      </w:r>
    </w:p>
    <w:p>
      <w:pPr>
        <w:ind w:firstLine="420"/>
        <w:rPr>
          <w:szCs w:val="21"/>
        </w:rPr>
      </w:pPr>
      <w:r>
        <w:rPr>
          <w:szCs w:val="21"/>
        </w:rPr>
        <w:t>本项目采用《城市居住区热环境设计标准》JGJ 286-2013中的规定性设计方法和评价性设计方法对住区热环境进行分析评价。采用集总参数法对居住区的热环境的太阳辐射量、区域温度、热岛强度进行综合性评价，并对改善热岛强度的设计措施进行评价，为优化热环境提供参考数据。</w:t>
      </w:r>
    </w:p>
    <w:p>
      <w:pPr>
        <w:numPr>
          <w:ilvl w:val="0"/>
          <w:numId w:val="532"/>
        </w:numPr>
        <w:ind w:firstLineChars="0"/>
      </w:pPr>
      <w:r>
        <w:t>规定性设计</w:t>
      </w:r>
    </w:p>
    <w:p>
      <w:pPr>
        <w:ind w:firstLine="420"/>
        <w:rPr>
          <w:szCs w:val="21"/>
        </w:rPr>
      </w:pPr>
      <w:r>
        <w:rPr>
          <w:szCs w:val="21"/>
        </w:rPr>
        <w:t>规定设计主要考虑主要考虑通风、遮阳、渗透与蒸发、绿地与绿化等相应指标，其中平均迎风面积比和遮阳覆盖率为必须满足的指标。</w:t>
      </w:r>
    </w:p>
    <w:p>
      <w:pPr>
        <w:numPr>
          <w:ilvl w:val="0"/>
          <w:numId w:val="533"/>
        </w:numPr>
        <w:ind w:left="993" w:firstLineChars="0"/>
        <w:rPr>
          <w:szCs w:val="21"/>
        </w:rPr>
      </w:pPr>
      <w:r>
        <w:rPr>
          <w:bCs/>
          <w:szCs w:val="21"/>
        </w:rPr>
        <w:t>平均迎风面积比计算：</w:t>
      </w:r>
    </w:p>
    <w:p>
      <w:pPr>
        <w:ind w:firstLine="420"/>
        <w:rPr>
          <w:szCs w:val="21"/>
        </w:rPr>
      </w:pPr>
      <w:r>
        <w:rPr>
          <w:szCs w:val="21"/>
        </w:rPr>
        <w:t>平均迎风面积比指建筑物在设计风向上的迎风面积与最大可能迎风面积的比值。迎风面积指在某一方向来流方向上的投影面积，它近似的代表建筑物挡风面的大小。当风向不变，随着建筑物的旋转总能够有一个最大的迎风面积，但这个最大迎风面积不一定是实际迎风面积，所以称之为最大迎风面积。</w:t>
      </w:r>
    </w:p>
    <w:p>
      <w:pPr>
        <w:ind w:firstLine="420"/>
        <w:jc w:val="center"/>
        <w:rPr>
          <w:szCs w:val="21"/>
        </w:rPr>
      </w:pPr>
      <w:r>
        <w:rPr>
          <w:szCs w:val="21"/>
        </w:rPr>
        <w:fldChar w:fldCharType="begin"/>
      </w:r>
      <w:r>
        <w:rPr>
          <w:szCs w:val="21"/>
        </w:rPr>
        <w:instrText xml:space="preserve">EQ </w:instrText>
      </w:r>
      <w:r>
        <w:rPr>
          <w:iCs/>
          <w:szCs w:val="21"/>
        </w:rPr>
        <w:instrText xml:space="preserve">ξ</w:instrText>
      </w:r>
      <w:r>
        <w:rPr>
          <w:szCs w:val="21"/>
          <w:vertAlign w:val="subscript"/>
        </w:rPr>
        <w:instrText xml:space="preserve">s</w:instrText>
      </w:r>
      <w:r>
        <w:rPr>
          <w:szCs w:val="21"/>
        </w:rPr>
        <w:instrText xml:space="preserve"> = \f(主导风向的迎风面积,最大可能的迎风面积) = \f(</w:instrText>
      </w:r>
      <w:r>
        <w:rPr>
          <w:iCs/>
          <w:szCs w:val="21"/>
        </w:rPr>
        <w:instrText xml:space="preserve">F</w:instrText>
      </w:r>
      <w:r>
        <w:rPr>
          <w:iCs/>
          <w:szCs w:val="21"/>
          <w:vertAlign w:val="subscript"/>
        </w:rPr>
        <w:instrText xml:space="preserve">yf</w:instrText>
      </w:r>
      <w:r>
        <w:rPr>
          <w:szCs w:val="21"/>
        </w:rPr>
        <w:instrText xml:space="preserve">,</w:instrText>
      </w:r>
      <w:r>
        <w:rPr>
          <w:iCs/>
          <w:szCs w:val="21"/>
        </w:rPr>
        <w:instrText xml:space="preserve">F</w:instrText>
      </w:r>
      <w:r>
        <w:rPr>
          <w:iCs/>
          <w:szCs w:val="21"/>
          <w:vertAlign w:val="subscript"/>
        </w:rPr>
        <w:instrText xml:space="preserve">yf·max</w:instrText>
      </w:r>
      <w:r>
        <w:rPr>
          <w:szCs w:val="21"/>
        </w:rPr>
        <w:instrText xml:space="preserve">)</w:instrText>
      </w:r>
      <w:r>
        <w:rPr>
          <w:szCs w:val="21"/>
        </w:rPr>
        <w:fldChar w:fldCharType="separate"/>
      </w:r>
      <w:r>
        <w:rPr>
          <w:szCs w:val="21"/>
        </w:rPr>
        <w:fldChar w:fldCharType="end"/>
      </w:r>
    </w:p>
    <w:p>
      <w:pPr>
        <w:ind w:firstLine="420"/>
        <w:rPr>
          <w:szCs w:val="21"/>
        </w:rPr>
      </w:pPr>
      <w:r>
        <w:rPr>
          <w:szCs w:val="21"/>
        </w:rPr>
        <w:t>对于有m栋建筑的建筑群来说，其平均迎风面积比取每栋建筑的迎风面积比算术平均值。</w:t>
      </w:r>
    </w:p>
    <w:p>
      <w:pPr>
        <w:ind w:firstLine="420"/>
        <w:jc w:val="center"/>
        <w:rPr>
          <w:szCs w:val="21"/>
        </w:rPr>
      </w:pPr>
      <w:r>
        <w:rPr>
          <w:szCs w:val="21"/>
        </w:rPr>
        <w:fldChar w:fldCharType="begin"/>
      </w:r>
      <w:r>
        <w:rPr>
          <w:szCs w:val="21"/>
        </w:rPr>
        <w:instrText xml:space="preserve">EQ \x \to </w:instrText>
      </w:r>
      <w:r>
        <w:rPr>
          <w:iCs/>
          <w:szCs w:val="21"/>
        </w:rPr>
        <w:instrText xml:space="preserve">(ξ</w:instrText>
      </w:r>
      <w:r>
        <w:rPr>
          <w:szCs w:val="21"/>
          <w:vertAlign w:val="subscript"/>
        </w:rPr>
        <w:instrText xml:space="preserve">s</w:instrText>
      </w:r>
      <w:r>
        <w:rPr>
          <w:iCs/>
          <w:szCs w:val="21"/>
        </w:rPr>
        <w:instrText xml:space="preserve">)</w:instrText>
      </w:r>
      <w:r>
        <w:rPr>
          <w:szCs w:val="21"/>
        </w:rPr>
        <w:instrText xml:space="preserve"> = \f(1,m)</w:instrText>
      </w:r>
      <w:r>
        <w:rPr>
          <w:iCs/>
          <w:szCs w:val="21"/>
        </w:rPr>
        <w:instrText xml:space="preserve">·</w:instrText>
      </w:r>
      <w:r>
        <w:rPr>
          <w:szCs w:val="21"/>
        </w:rPr>
        <w:instrText xml:space="preserve"> \a \vs1 \vs1(m,Σ,i-1)</w:instrText>
      </w:r>
      <w:r>
        <w:rPr>
          <w:iCs/>
          <w:szCs w:val="21"/>
        </w:rPr>
        <w:instrText xml:space="preserve">ξ</w:instrText>
      </w:r>
      <w:r>
        <w:rPr>
          <w:iCs/>
          <w:szCs w:val="21"/>
          <w:vertAlign w:val="subscript"/>
        </w:rPr>
        <w:instrText xml:space="preserve">s.i</w:instrText>
      </w:r>
      <w:r>
        <w:rPr>
          <w:szCs w:val="21"/>
        </w:rPr>
        <w:fldChar w:fldCharType="separate"/>
      </w:r>
      <w:r>
        <w:rPr>
          <w:szCs w:val="21"/>
        </w:rPr>
        <w:fldChar w:fldCharType="end"/>
      </w:r>
    </w:p>
    <w:p>
      <w:pPr>
        <w:numPr>
          <w:ilvl w:val="0"/>
          <w:numId w:val="533"/>
        </w:numPr>
        <w:ind w:left="993" w:firstLineChars="0"/>
        <w:rPr>
          <w:bCs/>
          <w:szCs w:val="21"/>
        </w:rPr>
      </w:pPr>
      <w:r>
        <w:rPr>
          <w:bCs/>
          <w:szCs w:val="21"/>
        </w:rPr>
        <w:t>遮阳覆盖率计算：</w:t>
      </w:r>
    </w:p>
    <w:p>
      <w:pPr>
        <w:ind w:firstLine="420"/>
        <w:rPr>
          <w:szCs w:val="21"/>
        </w:rPr>
      </w:pPr>
      <w:r>
        <w:rPr>
          <w:szCs w:val="21"/>
        </w:rPr>
        <w:t>遮阳覆盖率是指在居住区内活动场地的硬化地面范围内，遮阳体正投射面积总和占该场地硬化地面面积的比率(%)。计算公式如下：</w:t>
      </w:r>
    </w:p>
    <w:p>
      <w:pPr>
        <w:ind w:firstLine="420"/>
        <w:jc w:val="center"/>
        <w:rPr>
          <w:szCs w:val="21"/>
        </w:rPr>
      </w:pPr>
      <w:r>
        <w:rPr>
          <w:szCs w:val="21"/>
        </w:rPr>
        <w:fldChar w:fldCharType="begin"/>
      </w:r>
      <w:r>
        <w:rPr>
          <w:szCs w:val="21"/>
        </w:rPr>
        <w:instrText xml:space="preserve">EQ 遮阳覆盖率 = \f(绿化遮阳体面积 + 人工构筑物面积,活动区域面积)</w:instrText>
      </w:r>
      <w:r>
        <w:rPr>
          <w:szCs w:val="21"/>
        </w:rPr>
        <w:fldChar w:fldCharType="separate"/>
      </w:r>
      <w:r>
        <w:rPr>
          <w:szCs w:val="21"/>
        </w:rPr>
        <w:fldChar w:fldCharType="end"/>
      </w:r>
    </w:p>
    <w:p>
      <w:pPr>
        <w:numPr>
          <w:ilvl w:val="0"/>
          <w:numId w:val="532"/>
        </w:numPr>
        <w:ind w:firstLineChars="0"/>
      </w:pPr>
      <w:r>
        <w:t>评价性设计</w:t>
      </w:r>
    </w:p>
    <w:p>
      <w:pPr>
        <w:ind w:firstLine="420"/>
        <w:rPr>
          <w:szCs w:val="21"/>
        </w:rPr>
      </w:pPr>
      <w:r>
        <w:rPr>
          <w:szCs w:val="21"/>
        </w:rPr>
        <w:t>评价性设计采用集总参数法。居住区夏季逐时湿球黑球温度按下列公式进行计算：</w:t>
      </w:r>
    </w:p>
    <w:p>
      <w:pPr>
        <w:ind w:firstLine="420"/>
        <w:jc w:val="center"/>
        <w:rPr>
          <w:szCs w:val="21"/>
        </w:rPr>
      </w:pPr>
      <w:r>
        <w:rPr>
          <w:szCs w:val="21"/>
        </w:rPr>
        <w:fldChar w:fldCharType="begin"/>
      </w:r>
      <w:r>
        <w:rPr>
          <w:szCs w:val="21"/>
        </w:rPr>
        <w:instrText xml:space="preserve">EQ WBGT(τ) = 1.157t</w:instrText>
      </w:r>
      <w:r>
        <w:rPr>
          <w:szCs w:val="21"/>
          <w:vertAlign w:val="subscript"/>
        </w:rPr>
        <w:instrText xml:space="preserve">a</w:instrText>
      </w:r>
      <w:r>
        <w:rPr>
          <w:szCs w:val="21"/>
        </w:rPr>
        <w:instrText xml:space="preserve">(τ) + 17.425φ</w:instrText>
      </w:r>
      <w:r>
        <w:rPr>
          <w:szCs w:val="21"/>
          <w:vertAlign w:val="subscript"/>
        </w:rPr>
        <w:instrText xml:space="preserve">a</w:instrText>
      </w:r>
      <w:r>
        <w:rPr>
          <w:szCs w:val="21"/>
        </w:rPr>
        <w:instrText xml:space="preserve">(τ) + 2.407×10\s (-3)[I</w:instrText>
      </w:r>
      <w:r>
        <w:rPr>
          <w:szCs w:val="21"/>
          <w:vertAlign w:val="subscript"/>
        </w:rPr>
        <w:instrText xml:space="preserve">SR</w:instrText>
      </w:r>
      <w:r>
        <w:rPr>
          <w:szCs w:val="21"/>
        </w:rPr>
        <w:instrText xml:space="preserve">(τ) + I</w:instrText>
      </w:r>
      <w:r>
        <w:rPr>
          <w:szCs w:val="21"/>
          <w:vertAlign w:val="subscript"/>
        </w:rPr>
        <w:instrText xml:space="preserve">SR-R</w:instrText>
      </w:r>
      <w:r>
        <w:rPr>
          <w:szCs w:val="21"/>
        </w:rPr>
        <w:instrText xml:space="preserve">(τ)] - 20.55</w:instrText>
      </w:r>
      <w:r>
        <w:rPr>
          <w:szCs w:val="21"/>
        </w:rPr>
        <w:fldChar w:fldCharType="separate"/>
      </w:r>
      <w:r>
        <w:rPr>
          <w:szCs w:val="21"/>
        </w:rPr>
        <w:fldChar w:fldCharType="end"/>
      </w:r>
    </w:p>
    <w:p>
      <w:pPr>
        <w:ind w:firstLine="420"/>
        <w:rPr>
          <w:szCs w:val="21"/>
        </w:rPr>
      </w:pPr>
      <w:r>
        <w:rPr>
          <w:szCs w:val="21"/>
        </w:rPr>
        <w:t>居住区夏季平均热岛强度按下列公式进行计算：</w:t>
      </w:r>
    </w:p>
    <w:p>
      <w:pPr>
        <w:ind w:firstLine="420"/>
        <w:jc w:val="center"/>
        <w:rPr>
          <w:szCs w:val="21"/>
        </w:rPr>
      </w:pPr>
      <w:r>
        <w:rPr>
          <w:szCs w:val="21"/>
        </w:rPr>
        <w:fldChar w:fldCharType="begin"/>
      </w:r>
      <w:r>
        <w:rPr>
          <w:szCs w:val="21"/>
        </w:rPr>
        <w:instrText xml:space="preserve">EQ \x \to (</w:instrText>
      </w:r>
      <w:r>
        <w:rPr>
          <w:rFonts w:ascii="Cambria Math" w:hAnsi="Cambria Math" w:cs="Cambria Math"/>
          <w:szCs w:val="21"/>
        </w:rPr>
        <w:instrText xml:space="preserve">△</w:instrText>
      </w:r>
      <w:r>
        <w:rPr>
          <w:szCs w:val="21"/>
        </w:rPr>
        <w:instrText xml:space="preserve">t</w:instrText>
      </w:r>
      <w:r>
        <w:rPr>
          <w:iCs/>
          <w:szCs w:val="21"/>
        </w:rPr>
        <w:instrText xml:space="preserve">)</w:instrText>
      </w:r>
      <w:r>
        <w:rPr>
          <w:szCs w:val="21"/>
          <w:vertAlign w:val="subscript"/>
        </w:rPr>
        <w:instrText xml:space="preserve">a夏季</w:instrText>
      </w:r>
      <w:r>
        <w:rPr>
          <w:szCs w:val="21"/>
        </w:rPr>
        <w:instrText xml:space="preserve"> = \a \vs1 \vs1(τ2,Σ,τ1)[t</w:instrText>
      </w:r>
      <w:r>
        <w:rPr>
          <w:szCs w:val="21"/>
          <w:vertAlign w:val="subscript"/>
        </w:rPr>
        <w:instrText xml:space="preserve">a</w:instrText>
      </w:r>
      <w:r>
        <w:rPr>
          <w:szCs w:val="21"/>
        </w:rPr>
        <w:instrText xml:space="preserve">(τ) - t</w:instrText>
      </w:r>
      <w:r>
        <w:rPr>
          <w:iCs/>
          <w:szCs w:val="21"/>
          <w:vertAlign w:val="subscript"/>
        </w:rPr>
        <w:instrText xml:space="preserve">a·TMD</w:instrText>
      </w:r>
      <w:r>
        <w:rPr>
          <w:szCs w:val="21"/>
        </w:rPr>
        <w:instrText xml:space="preserve">(τ)]/11</w:instrText>
      </w:r>
      <w:r>
        <w:rPr>
          <w:szCs w:val="21"/>
        </w:rPr>
        <w:fldChar w:fldCharType="separate"/>
      </w:r>
      <w:r>
        <w:rPr>
          <w:szCs w:val="21"/>
        </w:rPr>
        <w:fldChar w:fldCharType="end"/>
      </w:r>
    </w:p>
    <w:p>
      <w:pPr>
        <w:ind w:firstLine="420"/>
        <w:jc w:val="center"/>
        <w:rPr>
          <w:szCs w:val="21"/>
        </w:rPr>
      </w:pPr>
      <w:r>
        <w:rPr>
          <w:szCs w:val="21"/>
        </w:rPr>
        <w:fldChar w:fldCharType="begin"/>
      </w:r>
      <w:r>
        <w:rPr>
          <w:szCs w:val="21"/>
        </w:rPr>
        <w:instrText xml:space="preserve">EQ t</w:instrText>
      </w:r>
      <w:r>
        <w:rPr>
          <w:szCs w:val="21"/>
          <w:vertAlign w:val="subscript"/>
        </w:rPr>
        <w:instrText xml:space="preserve">a</w:instrText>
      </w:r>
      <w:r>
        <w:rPr>
          <w:szCs w:val="21"/>
        </w:rPr>
        <w:instrText xml:space="preserve">(τ) = \x \to (t)</w:instrText>
      </w:r>
      <w:r>
        <w:rPr>
          <w:iCs/>
          <w:szCs w:val="21"/>
          <w:vertAlign w:val="subscript"/>
        </w:rPr>
        <w:instrText xml:space="preserve">a·TMD</w:instrText>
      </w:r>
      <w:r>
        <w:rPr>
          <w:szCs w:val="21"/>
        </w:rPr>
        <w:instrText xml:space="preserve">+</w:instrText>
      </w:r>
      <w:r>
        <w:rPr>
          <w:rFonts w:ascii="Cambria Math" w:hAnsi="Cambria Math" w:cs="Cambria Math"/>
          <w:szCs w:val="21"/>
        </w:rPr>
        <w:instrText xml:space="preserve">△</w:instrText>
      </w:r>
      <w:r>
        <w:rPr>
          <w:szCs w:val="21"/>
        </w:rPr>
        <w:instrText xml:space="preserve">t</w:instrText>
      </w:r>
      <w:r>
        <w:rPr>
          <w:szCs w:val="21"/>
          <w:vertAlign w:val="subscript"/>
        </w:rPr>
        <w:instrText xml:space="preserve">SOl</w:instrText>
      </w:r>
      <w:r>
        <w:rPr>
          <w:szCs w:val="21"/>
        </w:rPr>
        <w:instrText xml:space="preserve">(τ) - </w:instrText>
      </w:r>
      <w:r>
        <w:rPr>
          <w:rFonts w:ascii="Cambria Math" w:hAnsi="Cambria Math" w:cs="Cambria Math"/>
          <w:szCs w:val="21"/>
        </w:rPr>
        <w:instrText xml:space="preserve">△</w:instrText>
      </w:r>
      <w:r>
        <w:rPr>
          <w:szCs w:val="21"/>
        </w:rPr>
        <w:instrText xml:space="preserve">t</w:instrText>
      </w:r>
      <w:r>
        <w:rPr>
          <w:szCs w:val="21"/>
          <w:vertAlign w:val="subscript"/>
        </w:rPr>
        <w:instrText xml:space="preserve">lw</w:instrText>
      </w:r>
      <w:r>
        <w:rPr>
          <w:szCs w:val="21"/>
        </w:rPr>
        <w:instrText xml:space="preserve">(τ) - </w:instrText>
      </w:r>
      <w:r>
        <w:rPr>
          <w:rFonts w:ascii="Cambria Math" w:hAnsi="Cambria Math" w:cs="Cambria Math"/>
          <w:szCs w:val="21"/>
        </w:rPr>
        <w:instrText xml:space="preserve">△</w:instrText>
      </w:r>
      <w:r>
        <w:rPr>
          <w:szCs w:val="21"/>
        </w:rPr>
        <w:instrText xml:space="preserve">t</w:instrText>
      </w:r>
      <w:r>
        <w:rPr>
          <w:szCs w:val="21"/>
          <w:vertAlign w:val="subscript"/>
        </w:rPr>
        <w:instrText xml:space="preserve">lat</w:instrText>
      </w:r>
      <w:r>
        <w:rPr>
          <w:szCs w:val="21"/>
        </w:rPr>
        <w:instrText xml:space="preserve">(τ)</w:instrText>
      </w:r>
      <w:r>
        <w:rPr>
          <w:szCs w:val="21"/>
        </w:rPr>
        <w:fldChar w:fldCharType="separate"/>
      </w:r>
      <w:r>
        <w:rPr>
          <w:szCs w:val="21"/>
        </w:rPr>
        <w:fldChar w:fldCharType="end"/>
      </w:r>
    </w:p>
    <w:p>
      <w:pPr>
        <w:ind w:firstLine="420"/>
        <w:jc w:val="center"/>
        <w:rPr>
          <w:szCs w:val="21"/>
        </w:rPr>
      </w:pPr>
      <w:r>
        <w:rPr>
          <w:szCs w:val="21"/>
        </w:rPr>
        <w:fldChar w:fldCharType="begin"/>
      </w:r>
      <w:r>
        <w:rPr>
          <w:szCs w:val="21"/>
        </w:rPr>
        <w:instrText xml:space="preserve">EQ </w:instrText>
      </w:r>
      <w:r>
        <w:rPr>
          <w:rFonts w:ascii="Cambria Math" w:hAnsi="Cambria Math" w:cs="Cambria Math"/>
          <w:szCs w:val="21"/>
        </w:rPr>
        <w:instrText xml:space="preserve">△</w:instrText>
      </w:r>
      <w:r>
        <w:rPr>
          <w:szCs w:val="21"/>
        </w:rPr>
        <w:instrText xml:space="preserve">t</w:instrText>
      </w:r>
      <w:r>
        <w:rPr>
          <w:szCs w:val="21"/>
          <w:vertAlign w:val="subscript"/>
        </w:rPr>
        <w:instrText xml:space="preserve">lw</w:instrText>
      </w:r>
      <w:r>
        <w:rPr>
          <w:szCs w:val="21"/>
        </w:rPr>
        <w:instrText xml:space="preserve">(τ) = σ[t</w:instrText>
      </w:r>
      <w:r>
        <w:rPr>
          <w:szCs w:val="21"/>
          <w:vertAlign w:val="subscript"/>
        </w:rPr>
        <w:instrText xml:space="preserve">a·TMD</w:instrText>
      </w:r>
      <w:r>
        <w:rPr>
          <w:szCs w:val="21"/>
        </w:rPr>
        <w:instrText xml:space="preserve">(τ) + 273]\s (4)[1 - B</w:instrText>
      </w:r>
      <w:r>
        <w:rPr>
          <w:szCs w:val="21"/>
          <w:vertAlign w:val="subscript"/>
        </w:rPr>
        <w:instrText xml:space="preserve">r</w:instrText>
      </w:r>
      <w:r>
        <w:rPr>
          <w:szCs w:val="21"/>
        </w:rPr>
        <w:instrText xml:space="preserve">(τ)] \f(ψ </w:instrText>
      </w:r>
      <w:r>
        <w:rPr>
          <w:szCs w:val="21"/>
          <w:vertAlign w:val="subscript"/>
        </w:rPr>
        <w:instrText xml:space="preserve">SVF</w:instrText>
      </w:r>
      <w:r>
        <w:rPr>
          <w:szCs w:val="21"/>
        </w:rPr>
        <w:instrText xml:space="preserve">,a(τ))</w:instrText>
      </w:r>
      <w:r>
        <w:rPr>
          <w:szCs w:val="21"/>
        </w:rPr>
        <w:fldChar w:fldCharType="separate"/>
      </w:r>
      <w:r>
        <w:rPr>
          <w:szCs w:val="21"/>
        </w:rPr>
        <w:fldChar w:fldCharType="end"/>
      </w:r>
    </w:p>
    <w:p>
      <w:pPr>
        <w:ind w:firstLine="420"/>
        <w:jc w:val="center"/>
        <w:rPr>
          <w:szCs w:val="21"/>
        </w:rPr>
      </w:pPr>
      <w:r>
        <w:rPr>
          <w:szCs w:val="21"/>
        </w:rPr>
        <w:fldChar w:fldCharType="begin"/>
      </w:r>
      <w:r>
        <w:rPr>
          <w:szCs w:val="21"/>
        </w:rPr>
        <w:instrText xml:space="preserve">EQ </w:instrText>
      </w:r>
      <w:r>
        <w:rPr>
          <w:rFonts w:ascii="Cambria Math" w:hAnsi="Cambria Math" w:cs="Cambria Math"/>
          <w:szCs w:val="21"/>
        </w:rPr>
        <w:instrText xml:space="preserve">△</w:instrText>
      </w:r>
      <w:r>
        <w:rPr>
          <w:szCs w:val="21"/>
        </w:rPr>
        <w:instrText xml:space="preserve">t </w:instrText>
      </w:r>
      <w:r>
        <w:rPr>
          <w:szCs w:val="21"/>
          <w:vertAlign w:val="subscript"/>
        </w:rPr>
        <w:instrText xml:space="preserve">lat </w:instrText>
      </w:r>
      <w:r>
        <w:rPr>
          <w:szCs w:val="21"/>
        </w:rPr>
        <w:instrText xml:space="preserve">(τ) = \f(</w:instrText>
      </w:r>
      <w:r>
        <w:rPr>
          <w:iCs/>
          <w:szCs w:val="21"/>
        </w:rPr>
        <w:instrText xml:space="preserve">I </w:instrText>
      </w:r>
      <w:r>
        <w:rPr>
          <w:iCs/>
          <w:szCs w:val="21"/>
          <w:vertAlign w:val="subscript"/>
        </w:rPr>
        <w:instrText xml:space="preserve">lat</w:instrText>
      </w:r>
      <w:r>
        <w:rPr>
          <w:iCs/>
          <w:szCs w:val="21"/>
        </w:rPr>
        <w:instrText xml:space="preserve">(τ)</w:instrText>
      </w:r>
      <w:r>
        <w:rPr>
          <w:szCs w:val="21"/>
        </w:rPr>
        <w:instrText xml:space="preserve">,1.005·(-0.0039t</w:instrText>
      </w:r>
      <w:r>
        <w:rPr>
          <w:szCs w:val="21"/>
          <w:vertAlign w:val="subscript"/>
        </w:rPr>
        <w:instrText xml:space="preserve">a·TMD</w:instrText>
      </w:r>
      <w:r>
        <w:rPr>
          <w:szCs w:val="21"/>
        </w:rPr>
        <w:instrText xml:space="preserve">(τ) + 1.2882)·H + a(τ))</w:instrText>
      </w:r>
      <w:r>
        <w:rPr>
          <w:szCs w:val="21"/>
        </w:rPr>
        <w:fldChar w:fldCharType="separate"/>
      </w:r>
      <w:r>
        <w:rPr>
          <w:szCs w:val="21"/>
        </w:rPr>
        <w:fldChar w:fldCharType="end"/>
      </w:r>
    </w:p>
    <w:p>
      <w:pPr>
        <w:ind w:firstLine="420"/>
        <w:rPr>
          <w:szCs w:val="21"/>
        </w:rPr>
      </w:pPr>
      <w:r>
        <w:rPr>
          <w:szCs w:val="21"/>
        </w:rPr>
        <w:t>式中：</w:t>
      </w:r>
      <w:r>
        <w:rPr>
          <w:szCs w:val="21"/>
        </w:rPr>
        <w:fldChar w:fldCharType="begin"/>
      </w:r>
      <w:r>
        <w:rPr>
          <w:szCs w:val="21"/>
        </w:rPr>
        <w:instrText xml:space="preserve">EQ t</w:instrText>
      </w:r>
      <w:r>
        <w:rPr>
          <w:szCs w:val="21"/>
          <w:vertAlign w:val="subscript"/>
        </w:rPr>
        <w:instrText xml:space="preserve">a</w:instrText>
      </w:r>
      <w:r>
        <w:rPr>
          <w:szCs w:val="21"/>
        </w:rPr>
        <w:instrText xml:space="preserve">(τ)</w:instrText>
      </w:r>
      <w:r>
        <w:rPr>
          <w:szCs w:val="21"/>
        </w:rPr>
        <w:fldChar w:fldCharType="separate"/>
      </w:r>
      <w:r>
        <w:rPr>
          <w:szCs w:val="21"/>
        </w:rPr>
        <w:fldChar w:fldCharType="end"/>
      </w:r>
      <w:r>
        <w:rPr>
          <w:szCs w:val="21"/>
        </w:rPr>
        <w:t>——τ时刻居住区所在城市或气候区的居住区设计的空气温度（</w:t>
      </w:r>
      <w:r>
        <w:rPr>
          <w:rFonts w:hint="eastAsia" w:ascii="宋体" w:hAnsi="宋体" w:cs="宋体"/>
          <w:szCs w:val="21"/>
        </w:rPr>
        <w:t>℃</w:t>
      </w:r>
      <w:r>
        <w:rPr>
          <w:szCs w:val="21"/>
        </w:rPr>
        <w:t>）</w:t>
      </w:r>
    </w:p>
    <w:p>
      <w:pPr>
        <w:ind w:firstLine="420"/>
        <w:rPr>
          <w:szCs w:val="21"/>
        </w:rPr>
      </w:pPr>
      <w:r>
        <w:rPr>
          <w:szCs w:val="21"/>
        </w:rPr>
        <w:fldChar w:fldCharType="begin"/>
      </w:r>
      <w:r>
        <w:rPr>
          <w:szCs w:val="21"/>
        </w:rPr>
        <w:instrText xml:space="preserve">EQ \x \to (t)</w:instrText>
      </w:r>
      <w:r>
        <w:rPr>
          <w:szCs w:val="21"/>
          <w:vertAlign w:val="subscript"/>
        </w:rPr>
        <w:instrText xml:space="preserve">a·TMD</w:instrText>
      </w:r>
      <w:r>
        <w:rPr>
          <w:szCs w:val="21"/>
        </w:rPr>
        <w:instrText xml:space="preserve">(τ)</w:instrText>
      </w:r>
      <w:r>
        <w:rPr>
          <w:szCs w:val="21"/>
        </w:rPr>
        <w:fldChar w:fldCharType="separate"/>
      </w:r>
      <w:r>
        <w:rPr>
          <w:szCs w:val="21"/>
        </w:rPr>
        <w:fldChar w:fldCharType="end"/>
      </w:r>
      <w:r>
        <w:rPr>
          <w:szCs w:val="21"/>
        </w:rPr>
        <w:t>——居住区所在城市或气候区的典型气象日空气日干空气干球温度的平均值（</w:t>
      </w:r>
      <w:r>
        <w:rPr>
          <w:rFonts w:hint="eastAsia" w:ascii="宋体" w:hAnsi="宋体" w:cs="宋体"/>
          <w:szCs w:val="21"/>
        </w:rPr>
        <w:t>℃</w:t>
      </w:r>
      <w:r>
        <w:rPr>
          <w:szCs w:val="21"/>
        </w:rPr>
        <w:t>）</w:t>
      </w:r>
    </w:p>
    <w:p>
      <w:pPr>
        <w:ind w:firstLine="420"/>
        <w:rPr>
          <w:szCs w:val="21"/>
        </w:rPr>
      </w:pPr>
      <w:r>
        <w:rPr>
          <w:szCs w:val="21"/>
        </w:rPr>
        <w:fldChar w:fldCharType="begin"/>
      </w:r>
      <w:r>
        <w:rPr>
          <w:szCs w:val="21"/>
        </w:rPr>
        <w:instrText xml:space="preserve">EQ </w:instrText>
      </w:r>
      <w:r>
        <w:rPr>
          <w:rFonts w:ascii="Cambria Math" w:hAnsi="Cambria Math" w:cs="Cambria Math"/>
          <w:szCs w:val="21"/>
        </w:rPr>
        <w:instrText xml:space="preserve">△</w:instrText>
      </w:r>
      <w:r>
        <w:rPr>
          <w:szCs w:val="21"/>
        </w:rPr>
        <w:instrText xml:space="preserve">t </w:instrText>
      </w:r>
      <w:r>
        <w:rPr>
          <w:szCs w:val="21"/>
          <w:vertAlign w:val="subscript"/>
        </w:rPr>
        <w:instrText xml:space="preserve">SOl</w:instrText>
      </w:r>
      <w:r>
        <w:rPr>
          <w:szCs w:val="21"/>
        </w:rPr>
        <w:instrText xml:space="preserve">(τ)</w:instrText>
      </w:r>
      <w:r>
        <w:rPr>
          <w:szCs w:val="21"/>
        </w:rPr>
        <w:fldChar w:fldCharType="separate"/>
      </w:r>
      <w:r>
        <w:rPr>
          <w:szCs w:val="21"/>
        </w:rPr>
        <w:fldChar w:fldCharType="end"/>
      </w:r>
      <w:r>
        <w:rPr>
          <w:szCs w:val="21"/>
        </w:rPr>
        <w:t>——τ时刻及之前时间的太阳辐射阶跃量引起的相邻时刻空气干球温度变化量（</w:t>
      </w:r>
      <w:r>
        <w:rPr>
          <w:rFonts w:hint="eastAsia" w:ascii="宋体" w:hAnsi="宋体" w:cs="宋体"/>
          <w:szCs w:val="21"/>
        </w:rPr>
        <w:t>℃</w:t>
      </w:r>
      <w:r>
        <w:rPr>
          <w:szCs w:val="21"/>
        </w:rPr>
        <w:t>）</w:t>
      </w:r>
    </w:p>
    <w:p>
      <w:pPr>
        <w:ind w:firstLine="420"/>
        <w:rPr>
          <w:szCs w:val="21"/>
        </w:rPr>
      </w:pPr>
      <w:r>
        <w:rPr>
          <w:szCs w:val="21"/>
        </w:rPr>
        <w:fldChar w:fldCharType="begin"/>
      </w:r>
      <w:r>
        <w:rPr>
          <w:szCs w:val="21"/>
        </w:rPr>
        <w:instrText xml:space="preserve">EQ </w:instrText>
      </w:r>
      <w:r>
        <w:rPr>
          <w:rFonts w:ascii="Cambria Math" w:hAnsi="Cambria Math" w:cs="Cambria Math"/>
          <w:szCs w:val="21"/>
        </w:rPr>
        <w:instrText xml:space="preserve">△</w:instrText>
      </w:r>
      <w:r>
        <w:rPr>
          <w:szCs w:val="21"/>
        </w:rPr>
        <w:instrText xml:space="preserve">t </w:instrText>
      </w:r>
      <w:r>
        <w:rPr>
          <w:szCs w:val="21"/>
          <w:vertAlign w:val="subscript"/>
        </w:rPr>
        <w:instrText xml:space="preserve">lw </w:instrText>
      </w:r>
      <w:r>
        <w:rPr>
          <w:szCs w:val="21"/>
        </w:rPr>
        <w:instrText xml:space="preserve">(τ)</w:instrText>
      </w:r>
      <w:r>
        <w:rPr>
          <w:szCs w:val="21"/>
        </w:rPr>
        <w:fldChar w:fldCharType="separate"/>
      </w:r>
      <w:r>
        <w:rPr>
          <w:szCs w:val="21"/>
        </w:rPr>
        <w:fldChar w:fldCharType="end"/>
      </w:r>
      <w:r>
        <w:rPr>
          <w:szCs w:val="21"/>
        </w:rPr>
        <w:t>——τ时刻长波辐射引起的本时刻空气干球温度变化量（</w:t>
      </w:r>
      <w:r>
        <w:rPr>
          <w:rFonts w:hint="eastAsia" w:ascii="宋体" w:hAnsi="宋体" w:cs="宋体"/>
          <w:szCs w:val="21"/>
        </w:rPr>
        <w:t>℃</w:t>
      </w:r>
      <w:r>
        <w:rPr>
          <w:szCs w:val="21"/>
        </w:rPr>
        <w:t>）</w:t>
      </w:r>
    </w:p>
    <w:p>
      <w:pPr>
        <w:ind w:firstLine="420"/>
        <w:rPr>
          <w:szCs w:val="21"/>
        </w:rPr>
      </w:pPr>
      <w:r>
        <w:rPr>
          <w:szCs w:val="21"/>
        </w:rPr>
        <w:fldChar w:fldCharType="begin"/>
      </w:r>
      <w:r>
        <w:rPr>
          <w:szCs w:val="21"/>
        </w:rPr>
        <w:instrText xml:space="preserve">EQ </w:instrText>
      </w:r>
      <w:r>
        <w:rPr>
          <w:rFonts w:ascii="Cambria Math" w:hAnsi="Cambria Math" w:cs="Cambria Math"/>
          <w:szCs w:val="21"/>
        </w:rPr>
        <w:instrText xml:space="preserve">△</w:instrText>
      </w:r>
      <w:r>
        <w:rPr>
          <w:szCs w:val="21"/>
        </w:rPr>
        <w:instrText xml:space="preserve">t </w:instrText>
      </w:r>
      <w:r>
        <w:rPr>
          <w:szCs w:val="21"/>
          <w:vertAlign w:val="subscript"/>
        </w:rPr>
        <w:instrText xml:space="preserve">lat </w:instrText>
      </w:r>
      <w:r>
        <w:rPr>
          <w:szCs w:val="21"/>
        </w:rPr>
        <w:instrText xml:space="preserve">(τ)</w:instrText>
      </w:r>
      <w:r>
        <w:rPr>
          <w:szCs w:val="21"/>
        </w:rPr>
        <w:fldChar w:fldCharType="separate"/>
      </w:r>
      <w:r>
        <w:rPr>
          <w:szCs w:val="21"/>
        </w:rPr>
        <w:fldChar w:fldCharType="end"/>
      </w:r>
      <w:r>
        <w:rPr>
          <w:szCs w:val="21"/>
        </w:rPr>
        <w:t>——τ时刻蒸发引起换热的本时刻空气干球变化量（</w:t>
      </w:r>
      <w:r>
        <w:rPr>
          <w:rFonts w:hint="eastAsia" w:ascii="宋体" w:hAnsi="宋体" w:cs="宋体"/>
          <w:szCs w:val="21"/>
        </w:rPr>
        <w:t>℃</w:t>
      </w:r>
      <w:r>
        <w:rPr>
          <w:szCs w:val="21"/>
        </w:rPr>
        <w:t>）</w:t>
      </w:r>
    </w:p>
    <w:p>
      <w:pPr>
        <w:numPr>
          <w:ilvl w:val="0"/>
          <w:numId w:val="531"/>
        </w:numPr>
        <w:ind w:firstLineChars="0"/>
        <w:rPr>
          <w:b/>
          <w:szCs w:val="21"/>
        </w:rPr>
      </w:pPr>
      <w:r>
        <w:rPr>
          <w:b/>
          <w:szCs w:val="21"/>
        </w:rPr>
        <w:t>分析软件</w:t>
      </w:r>
    </w:p>
    <w:p>
      <w:pPr>
        <w:ind w:firstLine="420"/>
        <w:rPr>
          <w:szCs w:val="21"/>
        </w:rPr>
      </w:pPr>
      <w:r>
        <w:rPr>
          <w:rFonts w:hint="eastAsia"/>
          <w:szCs w:val="21"/>
        </w:rPr>
        <w:t>PKPM-TED</w:t>
      </w:r>
    </w:p>
    <w:p>
      <w:pPr>
        <w:ind w:firstLine="420"/>
        <w:rPr>
          <w:szCs w:val="21"/>
        </w:rPr>
      </w:pPr>
      <w:r>
        <w:rPr>
          <w:rFonts w:hint="eastAsia"/>
          <w:szCs w:val="21"/>
        </w:rPr>
        <w:t>绿色建筑住区热环境设计分析软件PKPM-TED由北京构力科技有限公司（PKPM）自主研发，PKPM绿建系列软件的操作环境为Windows XP~Win10系统，并可在AutoCAD平台、Revit平台、PKPM - BIM平台、中望CAD及浩辰CAD平台上运行。该软件配套《绿色建筑评价标准》GB/T50378-2019、《城市居住区热环境设计标准》JGJ286等，自动生成可溯源的住区热环境模拟计算报告书，帮助用户快速完成我国建筑领域的热环境设计评价工作。</w:t>
      </w:r>
    </w:p>
    <w:p>
      <w:pPr>
        <w:numPr>
          <w:ilvl w:val="0"/>
          <w:numId w:val="529"/>
        </w:numPr>
        <w:ind w:firstLineChars="0"/>
        <w:rPr>
          <w:b/>
        </w:rPr>
      </w:pPr>
      <w:r>
        <w:rPr>
          <w:b/>
        </w:rPr>
        <w:t>结果及结论</w:t>
      </w:r>
    </w:p>
    <w:p>
      <w:pPr>
        <w:numPr>
          <w:ilvl w:val="0"/>
          <w:numId w:val="534"/>
        </w:numPr>
        <w:ind w:firstLineChars="0"/>
        <w:rPr>
          <w:b/>
        </w:rPr>
      </w:pPr>
      <w:r>
        <w:rPr>
          <w:b/>
        </w:rPr>
        <w:t>规定性设计</w:t>
      </w:r>
    </w:p>
    <w:p>
      <w:pPr>
        <w:numPr>
          <w:ilvl w:val="0"/>
          <w:numId w:val="535"/>
        </w:numPr>
        <w:ind w:left="709" w:firstLineChars="0"/>
      </w:pPr>
      <w:r>
        <w:t>平均迎风面积比</w:t>
      </w:r>
    </w:p>
    <w:p>
      <w:pPr>
        <w:ind w:firstLine="420"/>
        <w:rPr>
          <w:szCs w:val="21"/>
        </w:rPr>
      </w:pPr>
      <w:r>
        <w:rPr>
          <w:szCs w:val="21"/>
        </w:rPr>
        <w:t>该区域内中各个建筑的迎风面积比统计如下：</w:t>
      </w:r>
    </w:p>
    <w:p>
      <w:pPr>
        <w:spacing w:before="60" w:after="20"/>
        <w:ind w:firstLine="0" w:firstLineChars="0"/>
        <w:jc w:val="center"/>
        <w:rPr>
          <w:sz w:val="18"/>
          <w:szCs w:val="18"/>
        </w:rPr>
      </w:pPr>
      <w:r>
        <w:rPr>
          <w:sz w:val="18"/>
          <w:szCs w:val="18"/>
        </w:rPr>
        <w:t>表B.1.3 迎风面积比统计表</w:t>
      </w:r>
    </w:p>
    <w:tbl>
      <w:tblPr>
        <w:tblW w:w="84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1373"/>
        <w:gridCol w:w="1055"/>
        <w:gridCol w:w="1214"/>
        <w:gridCol w:w="1214"/>
        <w:gridCol w:w="1214"/>
        <w:gridCol w:w="1214"/>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373"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建筑名称</w:t>
            </w:r>
          </w:p>
        </w:tc>
        <w:tc>
          <w:tcPr>
            <w:tcW w:w="1055"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迎风面积(㎡)</w:t>
            </w:r>
          </w:p>
        </w:tc>
        <w:tc>
          <w:tcPr>
            <w:tcW w:w="121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最大可能迎风面积(㎡)</w:t>
            </w:r>
          </w:p>
        </w:tc>
        <w:tc>
          <w:tcPr>
            <w:tcW w:w="121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迎风方向</w:t>
            </w:r>
          </w:p>
        </w:tc>
        <w:tc>
          <w:tcPr>
            <w:tcW w:w="121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迎风面积比(%)</w:t>
            </w:r>
          </w:p>
        </w:tc>
        <w:tc>
          <w:tcPr>
            <w:tcW w:w="121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限值(%)</w:t>
            </w:r>
          </w:p>
        </w:tc>
        <w:tc>
          <w:tcPr>
            <w:tcW w:w="121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达标判断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373"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055"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21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21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21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21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rFonts w:ascii="宋体" w:hAnsi="宋体"/>
                <w:color w:val="000000"/>
                <w:sz w:val="18"/>
                <w:szCs w:val="18"/>
              </w:rPr>
              <w:t>≤</w:t>
            </w:r>
            <w:r>
              <w:rPr>
                <w:color w:val="000000"/>
                <w:sz w:val="18"/>
                <w:szCs w:val="18"/>
              </w:rPr>
              <w:t>85.00</w:t>
            </w:r>
          </w:p>
        </w:tc>
        <w:tc>
          <w:tcPr>
            <w:tcW w:w="121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bl>
    <w:p>
      <w:pPr>
        <w:numPr>
          <w:ilvl w:val="0"/>
          <w:numId w:val="535"/>
        </w:numPr>
        <w:ind w:left="709" w:firstLineChars="0"/>
      </w:pPr>
      <w:r>
        <w:t>遮阳覆盖率</w:t>
      </w:r>
    </w:p>
    <w:p>
      <w:pPr>
        <w:ind w:firstLine="420"/>
        <w:rPr>
          <w:szCs w:val="21"/>
        </w:rPr>
      </w:pPr>
      <w:r>
        <w:rPr>
          <w:szCs w:val="21"/>
        </w:rPr>
        <w:t>该项目中的活动场地遮阳面积及覆盖率统计如下：</w:t>
      </w:r>
    </w:p>
    <w:p>
      <w:pPr>
        <w:spacing w:before="60" w:after="20"/>
        <w:ind w:firstLine="0" w:firstLineChars="0"/>
        <w:jc w:val="center"/>
        <w:rPr>
          <w:sz w:val="18"/>
          <w:szCs w:val="18"/>
        </w:rPr>
      </w:pPr>
      <w:r>
        <w:rPr>
          <w:sz w:val="18"/>
          <w:szCs w:val="18"/>
        </w:rPr>
        <w:t>表B.1.4 活动场地遮阳覆盖率统计表</w:t>
      </w:r>
    </w:p>
    <w:tbl>
      <w:tblPr>
        <w:tblW w:w="84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1416"/>
        <w:gridCol w:w="1416"/>
        <w:gridCol w:w="1416"/>
        <w:gridCol w:w="1416"/>
        <w:gridCol w:w="1416"/>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416"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场地</w:t>
            </w:r>
          </w:p>
        </w:tc>
        <w:tc>
          <w:tcPr>
            <w:tcW w:w="1416"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遮阳面积(㎡)</w:t>
            </w:r>
          </w:p>
        </w:tc>
        <w:tc>
          <w:tcPr>
            <w:tcW w:w="1416"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场地面积(㎡)</w:t>
            </w:r>
          </w:p>
        </w:tc>
        <w:tc>
          <w:tcPr>
            <w:tcW w:w="1416"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遮阳覆盖率</w:t>
            </w:r>
          </w:p>
        </w:tc>
        <w:tc>
          <w:tcPr>
            <w:tcW w:w="1416"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遮阳覆盖率限值</w:t>
            </w:r>
          </w:p>
        </w:tc>
        <w:tc>
          <w:tcPr>
            <w:tcW w:w="1416"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达标判断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416"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室外活动区</w:t>
            </w:r>
          </w:p>
        </w:tc>
        <w:tc>
          <w:tcPr>
            <w:tcW w:w="1416"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416"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416"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416"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≥10.00</w:t>
            </w:r>
          </w:p>
        </w:tc>
        <w:tc>
          <w:tcPr>
            <w:tcW w:w="1416"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bl>
    <w:p>
      <w:pPr>
        <w:numPr>
          <w:ilvl w:val="0"/>
          <w:numId w:val="535"/>
        </w:numPr>
        <w:ind w:left="709" w:firstLineChars="0"/>
      </w:pPr>
      <w:r>
        <w:t>底层通风架空率</w:t>
      </w:r>
    </w:p>
    <w:p>
      <w:pPr>
        <w:ind w:firstLine="420"/>
        <w:rPr>
          <w:szCs w:val="21"/>
        </w:rPr>
      </w:pPr>
      <w:r>
        <w:rPr>
          <w:szCs w:val="21"/>
        </w:rPr>
        <w:t>当建筑气候区域为III、IV、V，且建筑夏季主导风向下的迎风面宽度超过80m时需要计算。</w:t>
      </w:r>
    </w:p>
    <w:p>
      <w:pPr>
        <w:spacing w:before="60" w:after="20"/>
        <w:ind w:firstLine="0" w:firstLineChars="0"/>
        <w:jc w:val="center"/>
        <w:rPr>
          <w:sz w:val="18"/>
          <w:szCs w:val="18"/>
        </w:rPr>
      </w:pPr>
      <w:r>
        <w:rPr>
          <w:sz w:val="18"/>
          <w:szCs w:val="18"/>
        </w:rPr>
        <w:t>表B.1.5 底层通风架空率统计表</w:t>
      </w:r>
    </w:p>
    <w:tbl>
      <w:tblPr>
        <w:tblW w:w="84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1373"/>
        <w:gridCol w:w="1055"/>
        <w:gridCol w:w="1214"/>
        <w:gridCol w:w="1214"/>
        <w:gridCol w:w="1214"/>
        <w:gridCol w:w="1214"/>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373"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建筑名称</w:t>
            </w:r>
          </w:p>
        </w:tc>
        <w:tc>
          <w:tcPr>
            <w:tcW w:w="1055"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底层架空面积(㎡)</w:t>
            </w:r>
          </w:p>
        </w:tc>
        <w:tc>
          <w:tcPr>
            <w:tcW w:w="121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基底面积(㎡)</w:t>
            </w:r>
          </w:p>
        </w:tc>
        <w:tc>
          <w:tcPr>
            <w:tcW w:w="121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通风架空率(%)</w:t>
            </w:r>
          </w:p>
        </w:tc>
        <w:tc>
          <w:tcPr>
            <w:tcW w:w="121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迎风面宽度(m)</w:t>
            </w:r>
          </w:p>
        </w:tc>
        <w:tc>
          <w:tcPr>
            <w:tcW w:w="121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通风架空率限值(%)</w:t>
            </w:r>
          </w:p>
        </w:tc>
        <w:tc>
          <w:tcPr>
            <w:tcW w:w="121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达标判断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373"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055"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21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21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21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21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≥10.00</w:t>
            </w:r>
          </w:p>
        </w:tc>
        <w:tc>
          <w:tcPr>
            <w:tcW w:w="121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bl>
    <w:p>
      <w:pPr>
        <w:numPr>
          <w:ilvl w:val="0"/>
          <w:numId w:val="535"/>
        </w:numPr>
        <w:ind w:left="709" w:firstLineChars="0"/>
      </w:pPr>
      <w:r>
        <w:t>渗透与蒸发指标</w:t>
      </w:r>
    </w:p>
    <w:p>
      <w:pPr>
        <w:spacing w:before="60" w:after="20"/>
        <w:ind w:firstLine="0" w:firstLineChars="0"/>
        <w:jc w:val="center"/>
        <w:rPr>
          <w:sz w:val="18"/>
          <w:szCs w:val="18"/>
        </w:rPr>
      </w:pPr>
      <w:r>
        <w:rPr>
          <w:sz w:val="18"/>
          <w:szCs w:val="18"/>
        </w:rPr>
        <w:t>表B.1.6 渗透面积比统计表</w:t>
      </w:r>
    </w:p>
    <w:tbl>
      <w:tblPr>
        <w:tblW w:w="84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944"/>
        <w:gridCol w:w="944"/>
        <w:gridCol w:w="944"/>
        <w:gridCol w:w="944"/>
        <w:gridCol w:w="944"/>
        <w:gridCol w:w="799"/>
        <w:gridCol w:w="1089"/>
        <w:gridCol w:w="1037"/>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94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类型</w:t>
            </w:r>
          </w:p>
        </w:tc>
        <w:tc>
          <w:tcPr>
            <w:tcW w:w="94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名称</w:t>
            </w:r>
          </w:p>
        </w:tc>
        <w:tc>
          <w:tcPr>
            <w:tcW w:w="94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渗透面积比(%)</w:t>
            </w:r>
          </w:p>
        </w:tc>
        <w:tc>
          <w:tcPr>
            <w:tcW w:w="94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限值(%)</w:t>
            </w:r>
          </w:p>
        </w:tc>
        <w:tc>
          <w:tcPr>
            <w:tcW w:w="94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透水系数(㎜/s)</w:t>
            </w:r>
          </w:p>
        </w:tc>
        <w:tc>
          <w:tcPr>
            <w:tcW w:w="799"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限值(㎜/s)</w:t>
            </w:r>
          </w:p>
        </w:tc>
        <w:tc>
          <w:tcPr>
            <w:tcW w:w="1089"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蒸发量(kg/(</w:t>
            </w:r>
            <w:r>
              <w:rPr>
                <w:rFonts w:eastAsia="Segoe UI Symbol"/>
                <w:b/>
                <w:bCs/>
                <w:sz w:val="18"/>
                <w:szCs w:val="18"/>
              </w:rPr>
              <w:t>㎥</w:t>
            </w:r>
            <w:r>
              <w:rPr>
                <w:b/>
                <w:bCs/>
                <w:sz w:val="18"/>
                <w:szCs w:val="18"/>
              </w:rPr>
              <w:t>.B))</w:t>
            </w:r>
          </w:p>
        </w:tc>
        <w:tc>
          <w:tcPr>
            <w:tcW w:w="1037"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限值(kg/(</w:t>
            </w:r>
            <w:r>
              <w:rPr>
                <w:rFonts w:eastAsia="Segoe UI Symbol"/>
                <w:b/>
                <w:bCs/>
                <w:sz w:val="18"/>
                <w:szCs w:val="18"/>
              </w:rPr>
              <w:t>㎥</w:t>
            </w:r>
            <w:r>
              <w:rPr>
                <w:b/>
                <w:bCs/>
                <w:sz w:val="18"/>
                <w:szCs w:val="18"/>
              </w:rPr>
              <w:t>.B))</w:t>
            </w:r>
          </w:p>
        </w:tc>
        <w:tc>
          <w:tcPr>
            <w:tcW w:w="851"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是否达标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94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94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94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94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≥40.00</w:t>
            </w:r>
          </w:p>
        </w:tc>
        <w:tc>
          <w:tcPr>
            <w:tcW w:w="94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799"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≥3.00</w:t>
            </w:r>
          </w:p>
        </w:tc>
        <w:tc>
          <w:tcPr>
            <w:tcW w:w="1089"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color w:val="000000"/>
                <w:sz w:val="18"/>
                <w:szCs w:val="18"/>
              </w:rPr>
            </w:pPr>
          </w:p>
        </w:tc>
        <w:tc>
          <w:tcPr>
            <w:tcW w:w="1037"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≥1.60</w:t>
            </w:r>
          </w:p>
        </w:tc>
        <w:tc>
          <w:tcPr>
            <w:tcW w:w="85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bl>
    <w:p>
      <w:pPr>
        <w:ind w:left="420" w:leftChars="200" w:firstLine="180" w:firstLineChars="100"/>
        <w:rPr>
          <w:sz w:val="18"/>
          <w:szCs w:val="21"/>
        </w:rPr>
      </w:pPr>
      <w:r>
        <w:rPr>
          <w:sz w:val="18"/>
          <w:szCs w:val="21"/>
        </w:rPr>
        <w:t>注：1.场地地面透水系数≥3 ㎜/s，I、II、VI、VII气候区场地蒸发量≥1.6 kg/㎡·B，III、IV、V气候区场地蒸发量≥1.3 kg/㎡·</w:t>
      </w:r>
      <w:r>
        <w:rPr>
          <w:rFonts w:hint="eastAsia"/>
          <w:sz w:val="18"/>
          <w:szCs w:val="21"/>
        </w:rPr>
        <w:t>d</w:t>
      </w:r>
      <w:r>
        <w:rPr>
          <w:sz w:val="18"/>
          <w:szCs w:val="21"/>
        </w:rPr>
        <w:t>。，满足两个以上指标地面为渗透地面。</w:t>
      </w:r>
    </w:p>
    <w:p>
      <w:pPr>
        <w:numPr>
          <w:ilvl w:val="0"/>
          <w:numId w:val="535"/>
        </w:numPr>
        <w:ind w:left="709" w:firstLineChars="0"/>
      </w:pPr>
      <w:r>
        <w:t>屋顶绿化比例</w:t>
      </w:r>
    </w:p>
    <w:p>
      <w:pPr>
        <w:spacing w:before="60" w:after="20"/>
        <w:ind w:firstLine="0" w:firstLineChars="0"/>
        <w:jc w:val="center"/>
        <w:rPr>
          <w:szCs w:val="21"/>
        </w:rPr>
      </w:pPr>
      <w:r>
        <w:rPr>
          <w:szCs w:val="21"/>
        </w:rPr>
        <w:t>表B.1.7 屋顶绿化面积比统计表</w:t>
      </w:r>
    </w:p>
    <w:tbl>
      <w:tblPr>
        <w:tblW w:w="84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1373"/>
        <w:gridCol w:w="1055"/>
        <w:gridCol w:w="1214"/>
        <w:gridCol w:w="1214"/>
        <w:gridCol w:w="1214"/>
        <w:gridCol w:w="1214"/>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373"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21"/>
              </w:rPr>
            </w:pPr>
            <w:r>
              <w:rPr>
                <w:b/>
                <w:bCs/>
                <w:sz w:val="18"/>
                <w:szCs w:val="21"/>
              </w:rPr>
              <w:t>建筑</w:t>
            </w:r>
          </w:p>
        </w:tc>
        <w:tc>
          <w:tcPr>
            <w:tcW w:w="1055"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21"/>
              </w:rPr>
            </w:pPr>
            <w:r>
              <w:rPr>
                <w:b/>
                <w:bCs/>
                <w:sz w:val="18"/>
                <w:szCs w:val="21"/>
              </w:rPr>
              <w:t>屋顶面积(㎡)</w:t>
            </w:r>
          </w:p>
        </w:tc>
        <w:tc>
          <w:tcPr>
            <w:tcW w:w="121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21"/>
              </w:rPr>
            </w:pPr>
            <w:r>
              <w:rPr>
                <w:b/>
                <w:bCs/>
                <w:sz w:val="18"/>
                <w:szCs w:val="21"/>
              </w:rPr>
              <w:t>屋顶可绿化面积(㎡)</w:t>
            </w:r>
          </w:p>
        </w:tc>
        <w:tc>
          <w:tcPr>
            <w:tcW w:w="121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21"/>
              </w:rPr>
            </w:pPr>
            <w:r>
              <w:rPr>
                <w:b/>
                <w:bCs/>
                <w:sz w:val="18"/>
                <w:szCs w:val="21"/>
              </w:rPr>
              <w:t>屋顶绿化面积(㎡)</w:t>
            </w:r>
          </w:p>
        </w:tc>
        <w:tc>
          <w:tcPr>
            <w:tcW w:w="121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21"/>
              </w:rPr>
            </w:pPr>
            <w:r>
              <w:rPr>
                <w:b/>
                <w:bCs/>
                <w:sz w:val="18"/>
                <w:szCs w:val="21"/>
              </w:rPr>
              <w:t>屋顶绿化面积比(%)</w:t>
            </w:r>
          </w:p>
        </w:tc>
        <w:tc>
          <w:tcPr>
            <w:tcW w:w="121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21"/>
              </w:rPr>
            </w:pPr>
            <w:r>
              <w:rPr>
                <w:b/>
                <w:bCs/>
                <w:sz w:val="18"/>
                <w:szCs w:val="21"/>
              </w:rPr>
              <w:t>限值</w:t>
            </w:r>
          </w:p>
        </w:tc>
        <w:tc>
          <w:tcPr>
            <w:tcW w:w="121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21"/>
              </w:rPr>
            </w:pPr>
            <w:r>
              <w:rPr>
                <w:b/>
                <w:bCs/>
                <w:sz w:val="18"/>
                <w:szCs w:val="21"/>
              </w:rPr>
              <w:t>达标判断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373"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p>
        </w:tc>
        <w:tc>
          <w:tcPr>
            <w:tcW w:w="1055"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p>
        </w:tc>
        <w:tc>
          <w:tcPr>
            <w:tcW w:w="121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p>
        </w:tc>
        <w:tc>
          <w:tcPr>
            <w:tcW w:w="121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p>
        </w:tc>
        <w:tc>
          <w:tcPr>
            <w:tcW w:w="121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p>
        </w:tc>
        <w:tc>
          <w:tcPr>
            <w:tcW w:w="121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r>
              <w:rPr>
                <w:color w:val="000000"/>
                <w:sz w:val="18"/>
                <w:szCs w:val="21"/>
              </w:rPr>
              <w:t>≥50.00</w:t>
            </w:r>
          </w:p>
        </w:tc>
        <w:tc>
          <w:tcPr>
            <w:tcW w:w="121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p>
        </w:tc>
      </w:tr>
    </w:tbl>
    <w:p>
      <w:pPr>
        <w:numPr>
          <w:ilvl w:val="0"/>
          <w:numId w:val="535"/>
        </w:numPr>
        <w:ind w:left="709" w:firstLineChars="0"/>
      </w:pPr>
      <w:r>
        <w:t>小结</w:t>
      </w:r>
    </w:p>
    <w:p>
      <w:pPr>
        <w:spacing w:before="60" w:after="20"/>
        <w:ind w:firstLine="0" w:firstLineChars="0"/>
        <w:jc w:val="center"/>
        <w:rPr>
          <w:sz w:val="18"/>
          <w:szCs w:val="21"/>
        </w:rPr>
      </w:pPr>
      <w:r>
        <w:rPr>
          <w:sz w:val="18"/>
          <w:szCs w:val="21"/>
        </w:rPr>
        <w:t>表B.1.8 规定性设计达标统计表</w:t>
      </w:r>
    </w:p>
    <w:tbl>
      <w:tblPr>
        <w:tblW w:w="848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1794"/>
        <w:gridCol w:w="5518"/>
        <w:gridCol w:w="1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79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21"/>
              </w:rPr>
            </w:pPr>
            <w:r>
              <w:rPr>
                <w:b/>
                <w:bCs/>
                <w:sz w:val="18"/>
                <w:szCs w:val="21"/>
              </w:rPr>
              <w:t>规定性指标</w:t>
            </w:r>
          </w:p>
        </w:tc>
        <w:tc>
          <w:tcPr>
            <w:tcW w:w="5518"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21"/>
              </w:rPr>
            </w:pPr>
            <w:r>
              <w:rPr>
                <w:b/>
                <w:bCs/>
                <w:sz w:val="18"/>
                <w:szCs w:val="21"/>
              </w:rPr>
              <w:t>标准要求</w:t>
            </w:r>
          </w:p>
        </w:tc>
        <w:tc>
          <w:tcPr>
            <w:tcW w:w="1171"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21"/>
              </w:rPr>
            </w:pPr>
            <w:r>
              <w:rPr>
                <w:b/>
                <w:bCs/>
                <w:sz w:val="18"/>
                <w:szCs w:val="21"/>
              </w:rPr>
              <w:t>达标情况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79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r>
              <w:rPr>
                <w:color w:val="000000"/>
                <w:sz w:val="18"/>
                <w:szCs w:val="21"/>
              </w:rPr>
              <w:t>平均迎风面积比</w:t>
            </w:r>
          </w:p>
        </w:tc>
        <w:tc>
          <w:tcPr>
            <w:tcW w:w="5518"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r>
              <w:rPr>
                <w:color w:val="000000"/>
                <w:sz w:val="18"/>
                <w:szCs w:val="21"/>
              </w:rPr>
              <w:t>居住区平均迎风面积比满足所在气候区限值要求</w:t>
            </w:r>
          </w:p>
        </w:tc>
        <w:tc>
          <w:tcPr>
            <w:tcW w:w="117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79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r>
              <w:rPr>
                <w:color w:val="000000"/>
                <w:sz w:val="18"/>
                <w:szCs w:val="21"/>
              </w:rPr>
              <w:t>遮阳覆盖率</w:t>
            </w:r>
          </w:p>
        </w:tc>
        <w:tc>
          <w:tcPr>
            <w:tcW w:w="5518"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r>
              <w:rPr>
                <w:color w:val="000000"/>
                <w:sz w:val="18"/>
                <w:szCs w:val="21"/>
              </w:rPr>
              <w:t>场地遮阳覆盖率要求满足限值要求</w:t>
            </w:r>
          </w:p>
        </w:tc>
        <w:tc>
          <w:tcPr>
            <w:tcW w:w="117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79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r>
              <w:rPr>
                <w:color w:val="000000"/>
                <w:sz w:val="18"/>
                <w:szCs w:val="21"/>
              </w:rPr>
              <w:t>底层通风架空率</w:t>
            </w:r>
          </w:p>
        </w:tc>
        <w:tc>
          <w:tcPr>
            <w:tcW w:w="5518"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r>
              <w:rPr>
                <w:color w:val="000000"/>
                <w:sz w:val="18"/>
                <w:szCs w:val="21"/>
              </w:rPr>
              <w:t>底层通风架空率≥10%</w:t>
            </w:r>
          </w:p>
        </w:tc>
        <w:tc>
          <w:tcPr>
            <w:tcW w:w="117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79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r>
              <w:rPr>
                <w:color w:val="000000"/>
                <w:sz w:val="18"/>
                <w:szCs w:val="21"/>
              </w:rPr>
              <w:t>渗透与蒸发指标</w:t>
            </w:r>
          </w:p>
        </w:tc>
        <w:tc>
          <w:tcPr>
            <w:tcW w:w="5518"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r>
              <w:rPr>
                <w:color w:val="000000"/>
                <w:sz w:val="18"/>
                <w:szCs w:val="21"/>
              </w:rPr>
              <w:t>场地渗透与蒸发指标满足所在气候区限值要求</w:t>
            </w:r>
          </w:p>
        </w:tc>
        <w:tc>
          <w:tcPr>
            <w:tcW w:w="117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79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r>
              <w:rPr>
                <w:color w:val="000000"/>
                <w:sz w:val="18"/>
                <w:szCs w:val="21"/>
              </w:rPr>
              <w:t>屋顶绿化比例</w:t>
            </w:r>
          </w:p>
        </w:tc>
        <w:tc>
          <w:tcPr>
            <w:tcW w:w="5518"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r>
              <w:rPr>
                <w:color w:val="000000"/>
                <w:sz w:val="18"/>
                <w:szCs w:val="21"/>
              </w:rPr>
              <w:t>屋顶绿化面积比例≥50%</w:t>
            </w:r>
          </w:p>
        </w:tc>
        <w:tc>
          <w:tcPr>
            <w:tcW w:w="117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21"/>
              </w:rPr>
            </w:pPr>
          </w:p>
        </w:tc>
      </w:tr>
    </w:tbl>
    <w:p>
      <w:pPr>
        <w:ind w:left="420" w:leftChars="200" w:firstLine="0" w:firstLineChars="0"/>
        <w:rPr>
          <w:b/>
          <w:szCs w:val="21"/>
        </w:rPr>
      </w:pPr>
      <w:r>
        <w:rPr>
          <w:b/>
          <w:bCs/>
          <w:szCs w:val="21"/>
        </w:rPr>
        <w:t>结论：若不达标，</w:t>
      </w:r>
      <w:r>
        <w:rPr>
          <w:b/>
          <w:szCs w:val="21"/>
        </w:rPr>
        <w:t>需进行评价性设计分析。</w:t>
      </w:r>
    </w:p>
    <w:p>
      <w:pPr>
        <w:numPr>
          <w:ilvl w:val="0"/>
          <w:numId w:val="534"/>
        </w:numPr>
        <w:ind w:firstLineChars="0"/>
        <w:rPr>
          <w:b/>
        </w:rPr>
      </w:pPr>
      <w:r>
        <w:rPr>
          <w:b/>
        </w:rPr>
        <w:t>评价性设计</w:t>
      </w:r>
    </w:p>
    <w:p>
      <w:pPr>
        <w:numPr>
          <w:ilvl w:val="0"/>
          <w:numId w:val="536"/>
        </w:numPr>
        <w:ind w:left="709" w:firstLineChars="0"/>
      </w:pPr>
      <w:r>
        <w:t>平均热岛强度</w:t>
      </w:r>
    </w:p>
    <w:p>
      <w:pPr>
        <w:spacing w:before="60" w:after="20"/>
        <w:ind w:firstLine="0" w:firstLineChars="0"/>
        <w:jc w:val="center"/>
        <w:rPr>
          <w:sz w:val="18"/>
          <w:szCs w:val="18"/>
        </w:rPr>
      </w:pPr>
      <w:r>
        <w:rPr>
          <w:sz w:val="18"/>
          <w:szCs w:val="18"/>
        </w:rPr>
        <w:t>表B.1.9 夏季逐时热岛强度表</w:t>
      </w:r>
    </w:p>
    <w:tbl>
      <w:tblPr>
        <w:tblW w:w="85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1381"/>
        <w:gridCol w:w="2122"/>
        <w:gridCol w:w="2971"/>
        <w:gridCol w:w="2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381"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时刻</w:t>
            </w:r>
          </w:p>
        </w:tc>
        <w:tc>
          <w:tcPr>
            <w:tcW w:w="2122"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干球温度(℃)</w:t>
            </w:r>
          </w:p>
        </w:tc>
        <w:tc>
          <w:tcPr>
            <w:tcW w:w="2971"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典型气象日干球温度(℃)</w:t>
            </w:r>
          </w:p>
        </w:tc>
        <w:tc>
          <w:tcPr>
            <w:tcW w:w="2031"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热岛强度(℃)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38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sz w:val="18"/>
                <w:szCs w:val="18"/>
              </w:rPr>
              <w:t>9:00</w:t>
            </w:r>
          </w:p>
        </w:tc>
        <w:tc>
          <w:tcPr>
            <w:tcW w:w="2122"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97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03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38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sz w:val="18"/>
                <w:szCs w:val="18"/>
              </w:rPr>
              <w:t>10:00</w:t>
            </w:r>
          </w:p>
        </w:tc>
        <w:tc>
          <w:tcPr>
            <w:tcW w:w="2122"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97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03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38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sz w:val="18"/>
                <w:szCs w:val="18"/>
              </w:rPr>
              <w:t>11:00</w:t>
            </w:r>
          </w:p>
        </w:tc>
        <w:tc>
          <w:tcPr>
            <w:tcW w:w="2122"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97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03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38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sz w:val="18"/>
                <w:szCs w:val="18"/>
              </w:rPr>
              <w:t>12:00</w:t>
            </w:r>
          </w:p>
        </w:tc>
        <w:tc>
          <w:tcPr>
            <w:tcW w:w="2122"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97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03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38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sz w:val="18"/>
                <w:szCs w:val="18"/>
              </w:rPr>
              <w:t>13:00</w:t>
            </w:r>
          </w:p>
        </w:tc>
        <w:tc>
          <w:tcPr>
            <w:tcW w:w="2122"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97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03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38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sz w:val="18"/>
                <w:szCs w:val="18"/>
              </w:rPr>
              <w:t>14:00</w:t>
            </w:r>
          </w:p>
        </w:tc>
        <w:tc>
          <w:tcPr>
            <w:tcW w:w="2122"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97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03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38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sz w:val="18"/>
                <w:szCs w:val="18"/>
              </w:rPr>
              <w:t>15:00</w:t>
            </w:r>
          </w:p>
        </w:tc>
        <w:tc>
          <w:tcPr>
            <w:tcW w:w="2122"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97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03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38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sz w:val="18"/>
                <w:szCs w:val="18"/>
              </w:rPr>
              <w:t>16:00</w:t>
            </w:r>
          </w:p>
        </w:tc>
        <w:tc>
          <w:tcPr>
            <w:tcW w:w="2122"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97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03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38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sz w:val="18"/>
                <w:szCs w:val="18"/>
              </w:rPr>
              <w:t>17:00</w:t>
            </w:r>
          </w:p>
        </w:tc>
        <w:tc>
          <w:tcPr>
            <w:tcW w:w="2122"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97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03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38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sz w:val="18"/>
                <w:szCs w:val="18"/>
              </w:rPr>
              <w:t>18:00</w:t>
            </w:r>
          </w:p>
        </w:tc>
        <w:tc>
          <w:tcPr>
            <w:tcW w:w="2122"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97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03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38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sz w:val="18"/>
                <w:szCs w:val="18"/>
              </w:rPr>
              <w:t>19:00</w:t>
            </w:r>
          </w:p>
        </w:tc>
        <w:tc>
          <w:tcPr>
            <w:tcW w:w="2122"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97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c>
          <w:tcPr>
            <w:tcW w:w="2031" w:type="dxa"/>
            <w:tcBorders>
              <w:top w:val="single" w:color="auto" w:sz="8" w:space="0"/>
              <w:left w:val="single" w:color="auto" w:sz="8" w:space="0"/>
              <w:bottom w:val="single" w:color="auto" w:sz="8" w:space="0"/>
              <w:right w:val="single" w:color="auto" w:sz="8" w:space="0"/>
            </w:tcBorders>
            <w:vAlign w:val="top"/>
          </w:tcPr>
          <w:p>
            <w:pPr>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38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sz w:val="18"/>
                <w:szCs w:val="18"/>
              </w:rPr>
              <w:t>平均</w:t>
            </w:r>
          </w:p>
        </w:tc>
        <w:tc>
          <w:tcPr>
            <w:tcW w:w="2122"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sz w:val="18"/>
                <w:szCs w:val="18"/>
              </w:rPr>
              <w:t>--</w:t>
            </w:r>
          </w:p>
        </w:tc>
        <w:tc>
          <w:tcPr>
            <w:tcW w:w="297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sz w:val="18"/>
                <w:szCs w:val="18"/>
              </w:rPr>
              <w:t>--</w:t>
            </w:r>
          </w:p>
        </w:tc>
        <w:tc>
          <w:tcPr>
            <w:tcW w:w="2031"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bl>
    <w:p>
      <w:pPr>
        <w:ind w:firstLine="0" w:firstLineChars="0"/>
        <w:rPr>
          <w:szCs w:val="21"/>
        </w:rPr>
      </w:pPr>
      <w:r>
        <w:rPr>
          <w:szCs w:val="21"/>
        </w:rPr>
        <w:t>平均热岛强度：</w:t>
      </w:r>
    </w:p>
    <w:p>
      <w:pPr>
        <w:ind w:firstLine="0" w:firstLineChars="0"/>
        <w:jc w:val="center"/>
        <w:rPr>
          <w:szCs w:val="21"/>
        </w:rPr>
      </w:pPr>
      <w:r>
        <w:rPr>
          <w:szCs w:val="21"/>
        </w:rPr>
        <w:fldChar w:fldCharType="begin"/>
      </w:r>
      <w:r>
        <w:rPr>
          <w:szCs w:val="21"/>
        </w:rPr>
        <w:instrText xml:space="preserve">EQ \x \to (</w:instrText>
      </w:r>
      <w:r>
        <w:rPr>
          <w:rFonts w:ascii="Cambria Math" w:hAnsi="Cambria Math" w:cs="Cambria Math"/>
          <w:szCs w:val="21"/>
        </w:rPr>
        <w:instrText xml:space="preserve">△</w:instrText>
      </w:r>
      <w:r>
        <w:rPr>
          <w:szCs w:val="21"/>
        </w:rPr>
        <w:instrText xml:space="preserve">t</w:instrText>
      </w:r>
      <w:r>
        <w:rPr>
          <w:iCs/>
          <w:szCs w:val="21"/>
        </w:rPr>
        <w:instrText xml:space="preserve">)</w:instrText>
      </w:r>
      <w:r>
        <w:rPr>
          <w:szCs w:val="21"/>
          <w:vertAlign w:val="subscript"/>
        </w:rPr>
        <w:instrText xml:space="preserve">a夏季</w:instrText>
      </w:r>
      <w:r>
        <w:rPr>
          <w:szCs w:val="21"/>
        </w:rPr>
        <w:instrText xml:space="preserve"> = \a \vs1 \vs1(τ2,Σ,τ1)[t</w:instrText>
      </w:r>
      <w:r>
        <w:rPr>
          <w:szCs w:val="21"/>
          <w:vertAlign w:val="subscript"/>
        </w:rPr>
        <w:instrText xml:space="preserve">a</w:instrText>
      </w:r>
      <w:r>
        <w:rPr>
          <w:szCs w:val="21"/>
        </w:rPr>
        <w:instrText xml:space="preserve">(τ) - t</w:instrText>
      </w:r>
      <w:r>
        <w:rPr>
          <w:iCs/>
          <w:szCs w:val="21"/>
          <w:vertAlign w:val="subscript"/>
        </w:rPr>
        <w:instrText xml:space="preserve">a·TMD</w:instrText>
      </w:r>
      <w:r>
        <w:rPr>
          <w:szCs w:val="21"/>
        </w:rPr>
        <w:instrText xml:space="preserve">(τ)]/11 = </w:instrText>
      </w:r>
      <w:r>
        <w:rPr>
          <w:szCs w:val="21"/>
        </w:rPr>
        <w:fldChar w:fldCharType="separate"/>
      </w:r>
      <w:r>
        <w:rPr>
          <w:szCs w:val="21"/>
        </w:rPr>
        <w:fldChar w:fldCharType="end"/>
      </w:r>
      <w:r>
        <w:rPr>
          <w:b/>
          <w:color w:val="FF0000"/>
          <w:szCs w:val="21"/>
        </w:rPr>
        <w:t>？</w:t>
      </w:r>
    </w:p>
    <w:p>
      <w:pPr>
        <w:ind w:firstLine="0" w:firstLineChars="0"/>
        <w:rPr>
          <w:szCs w:val="21"/>
        </w:rPr>
      </w:pPr>
      <w:r>
        <w:rPr>
          <w:b/>
          <w:bCs/>
          <w:szCs w:val="21"/>
        </w:rPr>
        <w:t>结论：</w:t>
      </w:r>
      <w:r>
        <w:rPr>
          <w:szCs w:val="21"/>
        </w:rPr>
        <w:t>居住区平均热岛强度满足《城市居住区热环境设计标准》JGJ</w:t>
      </w:r>
      <w:r>
        <w:rPr>
          <w:rFonts w:hint="eastAsia"/>
          <w:szCs w:val="21"/>
        </w:rPr>
        <w:t xml:space="preserve"> </w:t>
      </w:r>
      <w:r>
        <w:rPr>
          <w:szCs w:val="21"/>
        </w:rPr>
        <w:t>286-2013中3.3.1的要求。</w:t>
      </w:r>
    </w:p>
    <w:p>
      <w:pPr>
        <w:numPr>
          <w:ilvl w:val="0"/>
          <w:numId w:val="536"/>
        </w:numPr>
        <w:ind w:left="709" w:firstLineChars="0"/>
      </w:pPr>
      <w:r>
        <w:t>夏季逐时湿球黑球温度</w:t>
      </w:r>
    </w:p>
    <w:p>
      <w:pPr>
        <w:spacing w:before="60" w:after="20"/>
        <w:ind w:firstLine="0" w:firstLineChars="0"/>
        <w:jc w:val="center"/>
        <w:rPr>
          <w:sz w:val="18"/>
          <w:szCs w:val="18"/>
        </w:rPr>
      </w:pPr>
      <w:r>
        <w:rPr>
          <w:sz w:val="18"/>
          <w:szCs w:val="18"/>
        </w:rPr>
        <w:t>表B.1.10 夏季逐时湿球黑球温度</w:t>
      </w:r>
    </w:p>
    <w:tbl>
      <w:tblPr>
        <w:tblW w:w="85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2130"/>
        <w:gridCol w:w="2130"/>
        <w:gridCol w:w="2534"/>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2130"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时刻</w:t>
            </w:r>
          </w:p>
        </w:tc>
        <w:tc>
          <w:tcPr>
            <w:tcW w:w="2130"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湿球黑球温度（℃）</w:t>
            </w:r>
          </w:p>
        </w:tc>
        <w:tc>
          <w:tcPr>
            <w:tcW w:w="2534"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湿球黑球温度限值（℃）</w:t>
            </w:r>
          </w:p>
        </w:tc>
        <w:tc>
          <w:tcPr>
            <w:tcW w:w="1726"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是否满足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130"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9:00</w:t>
            </w:r>
          </w:p>
        </w:tc>
        <w:tc>
          <w:tcPr>
            <w:tcW w:w="2130" w:type="dxa"/>
            <w:tcBorders>
              <w:top w:val="single" w:color="auto" w:sz="8" w:space="0"/>
              <w:left w:val="single" w:color="auto" w:sz="8" w:space="0"/>
              <w:bottom w:val="single" w:color="auto" w:sz="8" w:space="0"/>
              <w:right w:val="single" w:color="auto" w:sz="8" w:space="0"/>
            </w:tcBorders>
            <w:vAlign w:val="bottom"/>
          </w:tcPr>
          <w:p>
            <w:pPr>
              <w:widowControl/>
              <w:ind w:firstLine="0" w:firstLineChars="0"/>
              <w:jc w:val="center"/>
              <w:rPr>
                <w:color w:val="000000"/>
                <w:sz w:val="18"/>
                <w:szCs w:val="18"/>
              </w:rPr>
            </w:pPr>
          </w:p>
        </w:tc>
        <w:tc>
          <w:tcPr>
            <w:tcW w:w="253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726"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2130"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10:00</w:t>
            </w:r>
          </w:p>
        </w:tc>
        <w:tc>
          <w:tcPr>
            <w:tcW w:w="2130" w:type="dxa"/>
            <w:tcBorders>
              <w:top w:val="single" w:color="auto" w:sz="8" w:space="0"/>
              <w:left w:val="single" w:color="auto" w:sz="8" w:space="0"/>
              <w:bottom w:val="single" w:color="auto" w:sz="8" w:space="0"/>
              <w:right w:val="single" w:color="auto" w:sz="8" w:space="0"/>
            </w:tcBorders>
            <w:vAlign w:val="bottom"/>
          </w:tcPr>
          <w:p>
            <w:pPr>
              <w:ind w:firstLine="0" w:firstLineChars="0"/>
              <w:jc w:val="center"/>
              <w:rPr>
                <w:color w:val="000000"/>
                <w:sz w:val="18"/>
                <w:szCs w:val="18"/>
              </w:rPr>
            </w:pPr>
          </w:p>
        </w:tc>
        <w:tc>
          <w:tcPr>
            <w:tcW w:w="253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726"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130"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11:00</w:t>
            </w:r>
          </w:p>
        </w:tc>
        <w:tc>
          <w:tcPr>
            <w:tcW w:w="2130" w:type="dxa"/>
            <w:tcBorders>
              <w:top w:val="single" w:color="auto" w:sz="8" w:space="0"/>
              <w:left w:val="single" w:color="auto" w:sz="8" w:space="0"/>
              <w:bottom w:val="single" w:color="auto" w:sz="8" w:space="0"/>
              <w:right w:val="single" w:color="auto" w:sz="8" w:space="0"/>
            </w:tcBorders>
            <w:vAlign w:val="bottom"/>
          </w:tcPr>
          <w:p>
            <w:pPr>
              <w:ind w:firstLine="0" w:firstLineChars="0"/>
              <w:jc w:val="center"/>
              <w:rPr>
                <w:color w:val="000000"/>
                <w:sz w:val="18"/>
                <w:szCs w:val="18"/>
              </w:rPr>
            </w:pPr>
          </w:p>
        </w:tc>
        <w:tc>
          <w:tcPr>
            <w:tcW w:w="253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726"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2130"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12:00</w:t>
            </w:r>
          </w:p>
        </w:tc>
        <w:tc>
          <w:tcPr>
            <w:tcW w:w="2130" w:type="dxa"/>
            <w:tcBorders>
              <w:top w:val="single" w:color="auto" w:sz="8" w:space="0"/>
              <w:left w:val="single" w:color="auto" w:sz="8" w:space="0"/>
              <w:bottom w:val="single" w:color="auto" w:sz="8" w:space="0"/>
              <w:right w:val="single" w:color="auto" w:sz="8" w:space="0"/>
            </w:tcBorders>
            <w:vAlign w:val="bottom"/>
          </w:tcPr>
          <w:p>
            <w:pPr>
              <w:ind w:firstLine="0" w:firstLineChars="0"/>
              <w:jc w:val="center"/>
              <w:rPr>
                <w:color w:val="000000"/>
                <w:sz w:val="18"/>
                <w:szCs w:val="18"/>
              </w:rPr>
            </w:pPr>
          </w:p>
        </w:tc>
        <w:tc>
          <w:tcPr>
            <w:tcW w:w="253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726"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130"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13:00</w:t>
            </w:r>
          </w:p>
        </w:tc>
        <w:tc>
          <w:tcPr>
            <w:tcW w:w="2130" w:type="dxa"/>
            <w:tcBorders>
              <w:top w:val="single" w:color="auto" w:sz="8" w:space="0"/>
              <w:left w:val="single" w:color="auto" w:sz="8" w:space="0"/>
              <w:bottom w:val="single" w:color="auto" w:sz="8" w:space="0"/>
              <w:right w:val="single" w:color="auto" w:sz="8" w:space="0"/>
            </w:tcBorders>
            <w:vAlign w:val="bottom"/>
          </w:tcPr>
          <w:p>
            <w:pPr>
              <w:ind w:firstLine="0" w:firstLineChars="0"/>
              <w:jc w:val="center"/>
              <w:rPr>
                <w:color w:val="000000"/>
                <w:sz w:val="18"/>
                <w:szCs w:val="18"/>
              </w:rPr>
            </w:pPr>
          </w:p>
        </w:tc>
        <w:tc>
          <w:tcPr>
            <w:tcW w:w="253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726"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2130"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14:00</w:t>
            </w:r>
          </w:p>
        </w:tc>
        <w:tc>
          <w:tcPr>
            <w:tcW w:w="2130" w:type="dxa"/>
            <w:tcBorders>
              <w:top w:val="single" w:color="auto" w:sz="8" w:space="0"/>
              <w:left w:val="single" w:color="auto" w:sz="8" w:space="0"/>
              <w:bottom w:val="single" w:color="auto" w:sz="8" w:space="0"/>
              <w:right w:val="single" w:color="auto" w:sz="8" w:space="0"/>
            </w:tcBorders>
            <w:vAlign w:val="bottom"/>
          </w:tcPr>
          <w:p>
            <w:pPr>
              <w:ind w:firstLine="0" w:firstLineChars="0"/>
              <w:jc w:val="center"/>
              <w:rPr>
                <w:color w:val="000000"/>
                <w:sz w:val="18"/>
                <w:szCs w:val="18"/>
              </w:rPr>
            </w:pPr>
          </w:p>
        </w:tc>
        <w:tc>
          <w:tcPr>
            <w:tcW w:w="253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726"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130"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15:00</w:t>
            </w:r>
          </w:p>
        </w:tc>
        <w:tc>
          <w:tcPr>
            <w:tcW w:w="2130" w:type="dxa"/>
            <w:tcBorders>
              <w:top w:val="single" w:color="auto" w:sz="8" w:space="0"/>
              <w:left w:val="single" w:color="auto" w:sz="8" w:space="0"/>
              <w:bottom w:val="single" w:color="auto" w:sz="8" w:space="0"/>
              <w:right w:val="single" w:color="auto" w:sz="8" w:space="0"/>
            </w:tcBorders>
            <w:vAlign w:val="bottom"/>
          </w:tcPr>
          <w:p>
            <w:pPr>
              <w:ind w:firstLine="0" w:firstLineChars="0"/>
              <w:jc w:val="center"/>
              <w:rPr>
                <w:color w:val="000000"/>
                <w:sz w:val="18"/>
                <w:szCs w:val="18"/>
              </w:rPr>
            </w:pPr>
          </w:p>
        </w:tc>
        <w:tc>
          <w:tcPr>
            <w:tcW w:w="253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726"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2130"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16:00</w:t>
            </w:r>
          </w:p>
        </w:tc>
        <w:tc>
          <w:tcPr>
            <w:tcW w:w="2130" w:type="dxa"/>
            <w:tcBorders>
              <w:top w:val="single" w:color="auto" w:sz="8" w:space="0"/>
              <w:left w:val="single" w:color="auto" w:sz="8" w:space="0"/>
              <w:bottom w:val="single" w:color="auto" w:sz="8" w:space="0"/>
              <w:right w:val="single" w:color="auto" w:sz="8" w:space="0"/>
            </w:tcBorders>
            <w:vAlign w:val="bottom"/>
          </w:tcPr>
          <w:p>
            <w:pPr>
              <w:ind w:firstLine="0" w:firstLineChars="0"/>
              <w:jc w:val="center"/>
              <w:rPr>
                <w:color w:val="000000"/>
                <w:sz w:val="18"/>
                <w:szCs w:val="18"/>
              </w:rPr>
            </w:pPr>
          </w:p>
        </w:tc>
        <w:tc>
          <w:tcPr>
            <w:tcW w:w="253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726"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130"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17:00</w:t>
            </w:r>
          </w:p>
        </w:tc>
        <w:tc>
          <w:tcPr>
            <w:tcW w:w="2130" w:type="dxa"/>
            <w:tcBorders>
              <w:top w:val="single" w:color="auto" w:sz="8" w:space="0"/>
              <w:left w:val="single" w:color="auto" w:sz="8" w:space="0"/>
              <w:bottom w:val="single" w:color="auto" w:sz="8" w:space="0"/>
              <w:right w:val="single" w:color="auto" w:sz="8" w:space="0"/>
            </w:tcBorders>
            <w:vAlign w:val="bottom"/>
          </w:tcPr>
          <w:p>
            <w:pPr>
              <w:ind w:firstLine="0" w:firstLineChars="0"/>
              <w:jc w:val="center"/>
              <w:rPr>
                <w:color w:val="000000"/>
                <w:sz w:val="18"/>
                <w:szCs w:val="18"/>
              </w:rPr>
            </w:pPr>
          </w:p>
        </w:tc>
        <w:tc>
          <w:tcPr>
            <w:tcW w:w="253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726"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2130"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18:00</w:t>
            </w:r>
          </w:p>
        </w:tc>
        <w:tc>
          <w:tcPr>
            <w:tcW w:w="2130" w:type="dxa"/>
            <w:tcBorders>
              <w:top w:val="single" w:color="auto" w:sz="8" w:space="0"/>
              <w:left w:val="single" w:color="auto" w:sz="8" w:space="0"/>
              <w:bottom w:val="single" w:color="auto" w:sz="8" w:space="0"/>
              <w:right w:val="single" w:color="auto" w:sz="8" w:space="0"/>
            </w:tcBorders>
            <w:vAlign w:val="bottom"/>
          </w:tcPr>
          <w:p>
            <w:pPr>
              <w:ind w:firstLine="0" w:firstLineChars="0"/>
              <w:jc w:val="center"/>
              <w:rPr>
                <w:color w:val="000000"/>
                <w:sz w:val="18"/>
                <w:szCs w:val="18"/>
              </w:rPr>
            </w:pPr>
          </w:p>
        </w:tc>
        <w:tc>
          <w:tcPr>
            <w:tcW w:w="253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726"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130"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19:00</w:t>
            </w:r>
          </w:p>
        </w:tc>
        <w:tc>
          <w:tcPr>
            <w:tcW w:w="2130" w:type="dxa"/>
            <w:tcBorders>
              <w:top w:val="single" w:color="auto" w:sz="8" w:space="0"/>
              <w:left w:val="single" w:color="auto" w:sz="8" w:space="0"/>
              <w:bottom w:val="single" w:color="auto" w:sz="8" w:space="0"/>
              <w:right w:val="single" w:color="auto" w:sz="8" w:space="0"/>
            </w:tcBorders>
            <w:vAlign w:val="bottom"/>
          </w:tcPr>
          <w:p>
            <w:pPr>
              <w:ind w:firstLine="0" w:firstLineChars="0"/>
              <w:jc w:val="center"/>
              <w:rPr>
                <w:color w:val="000000"/>
                <w:sz w:val="18"/>
                <w:szCs w:val="18"/>
              </w:rPr>
            </w:pPr>
          </w:p>
        </w:tc>
        <w:tc>
          <w:tcPr>
            <w:tcW w:w="2534"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c>
          <w:tcPr>
            <w:tcW w:w="1726"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bl>
    <w:p>
      <w:pPr>
        <w:numPr>
          <w:ilvl w:val="0"/>
          <w:numId w:val="536"/>
        </w:numPr>
        <w:ind w:left="709" w:firstLineChars="0"/>
      </w:pPr>
      <w:r>
        <w:t>小结</w:t>
      </w:r>
    </w:p>
    <w:p>
      <w:pPr>
        <w:spacing w:before="60" w:after="20"/>
        <w:ind w:firstLine="0" w:firstLineChars="0"/>
        <w:jc w:val="center"/>
        <w:rPr>
          <w:sz w:val="18"/>
          <w:szCs w:val="18"/>
        </w:rPr>
      </w:pPr>
      <w:r>
        <w:rPr>
          <w:sz w:val="18"/>
          <w:szCs w:val="18"/>
        </w:rPr>
        <w:t>表B.1.11 评价性设计达标统计表</w:t>
      </w:r>
    </w:p>
    <w:tbl>
      <w:tblPr>
        <w:tblW w:w="84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2830"/>
        <w:gridCol w:w="2830"/>
        <w:gridCol w:w="2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2830"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评价性指标</w:t>
            </w:r>
          </w:p>
        </w:tc>
        <w:tc>
          <w:tcPr>
            <w:tcW w:w="2830"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标准要求</w:t>
            </w:r>
          </w:p>
        </w:tc>
        <w:tc>
          <w:tcPr>
            <w:tcW w:w="2830" w:type="dxa"/>
            <w:tcBorders>
              <w:top w:val="single" w:color="auto" w:sz="8" w:space="0"/>
              <w:left w:val="single" w:color="auto" w:sz="8" w:space="0"/>
              <w:bottom w:val="single" w:color="auto" w:sz="8" w:space="0"/>
              <w:right w:val="single" w:color="auto" w:sz="8" w:space="0"/>
            </w:tcBorders>
            <w:shd w:val="clear" w:color="auto" w:fill="AFAFAF"/>
            <w:vAlign w:val="center"/>
          </w:tcPr>
          <w:p>
            <w:pPr>
              <w:spacing w:before="25" w:after="25"/>
              <w:ind w:firstLine="0" w:firstLineChars="0"/>
              <w:jc w:val="center"/>
              <w:rPr>
                <w:b/>
                <w:bCs/>
                <w:sz w:val="18"/>
                <w:szCs w:val="18"/>
              </w:rPr>
            </w:pPr>
            <w:r>
              <w:rPr>
                <w:b/>
                <w:bCs/>
                <w:sz w:val="18"/>
                <w:szCs w:val="18"/>
              </w:rPr>
              <w:t>达标情况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830"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夏季平均热岛强度</w:t>
            </w:r>
          </w:p>
        </w:tc>
        <w:tc>
          <w:tcPr>
            <w:tcW w:w="2830"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rFonts w:ascii="宋体" w:hAnsi="宋体"/>
                <w:color w:val="000000"/>
                <w:sz w:val="18"/>
                <w:szCs w:val="18"/>
              </w:rPr>
              <w:t>≤</w:t>
            </w:r>
            <w:r>
              <w:rPr>
                <w:color w:val="000000"/>
                <w:sz w:val="18"/>
                <w:szCs w:val="18"/>
              </w:rPr>
              <w:t>1.50</w:t>
            </w:r>
          </w:p>
        </w:tc>
        <w:tc>
          <w:tcPr>
            <w:tcW w:w="2830"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2830"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color w:val="000000"/>
                <w:sz w:val="18"/>
                <w:szCs w:val="18"/>
              </w:rPr>
              <w:t>夏季逐时湿球黑球温度</w:t>
            </w:r>
          </w:p>
        </w:tc>
        <w:tc>
          <w:tcPr>
            <w:tcW w:w="2830"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r>
              <w:rPr>
                <w:rFonts w:ascii="宋体" w:hAnsi="宋体"/>
                <w:color w:val="000000"/>
                <w:sz w:val="18"/>
                <w:szCs w:val="18"/>
              </w:rPr>
              <w:t>≤</w:t>
            </w:r>
            <w:r>
              <w:rPr>
                <w:color w:val="000000"/>
                <w:sz w:val="18"/>
                <w:szCs w:val="18"/>
              </w:rPr>
              <w:t>33.00</w:t>
            </w:r>
          </w:p>
        </w:tc>
        <w:tc>
          <w:tcPr>
            <w:tcW w:w="2830" w:type="dxa"/>
            <w:tcBorders>
              <w:top w:val="single" w:color="auto" w:sz="8" w:space="0"/>
              <w:left w:val="single" w:color="auto" w:sz="8" w:space="0"/>
              <w:bottom w:val="single" w:color="auto" w:sz="8" w:space="0"/>
              <w:right w:val="single" w:color="auto" w:sz="8" w:space="0"/>
            </w:tcBorders>
            <w:vAlign w:val="center"/>
          </w:tcPr>
          <w:p>
            <w:pPr>
              <w:spacing w:before="25" w:after="25"/>
              <w:ind w:firstLine="0" w:firstLineChars="0"/>
              <w:jc w:val="center"/>
              <w:rPr>
                <w:sz w:val="18"/>
                <w:szCs w:val="18"/>
              </w:rPr>
            </w:pPr>
          </w:p>
        </w:tc>
      </w:tr>
    </w:tbl>
    <w:p>
      <w:pPr>
        <w:ind w:firstLine="632" w:firstLineChars="300"/>
        <w:rPr>
          <w:szCs w:val="21"/>
        </w:rPr>
      </w:pPr>
      <w:r>
        <w:rPr>
          <w:b/>
          <w:bCs/>
          <w:szCs w:val="21"/>
        </w:rPr>
        <w:t>结论：</w:t>
      </w:r>
      <w:r>
        <w:rPr>
          <w:szCs w:val="21"/>
        </w:rPr>
        <w:t>热环境评价性设计</w:t>
      </w:r>
      <w:r>
        <w:rPr>
          <w:color w:val="FF0000"/>
          <w:szCs w:val="21"/>
        </w:rPr>
        <w:t>满足</w:t>
      </w:r>
      <w:r>
        <w:rPr>
          <w:szCs w:val="21"/>
        </w:rPr>
        <w:t>《城市居住区热环境设计标准》JGJ286-2013中的要求。</w:t>
      </w:r>
    </w:p>
    <w:p>
      <w:pPr>
        <w:numPr>
          <w:ilvl w:val="0"/>
          <w:numId w:val="534"/>
        </w:numPr>
        <w:ind w:firstLineChars="0"/>
        <w:rPr>
          <w:b/>
        </w:rPr>
      </w:pPr>
      <w:r>
        <w:rPr>
          <w:b/>
        </w:rPr>
        <w:t>结论</w:t>
      </w:r>
    </w:p>
    <w:p>
      <w:pPr>
        <w:ind w:left="840" w:firstLine="0" w:firstLineChars="0"/>
        <w:rPr>
          <w:szCs w:val="21"/>
        </w:rPr>
      </w:pPr>
      <w:r>
        <w:rPr>
          <w:szCs w:val="21"/>
        </w:rPr>
        <w:t>进行得分判定，并给出结论。</w:t>
      </w:r>
    </w:p>
    <w:p>
      <w:pPr>
        <w:widowControl/>
        <w:adjustRightInd/>
        <w:snapToGrid/>
        <w:spacing w:line="240" w:lineRule="auto"/>
        <w:ind w:firstLine="0" w:firstLineChars="0"/>
        <w:jc w:val="left"/>
        <w:rPr>
          <w:szCs w:val="21"/>
        </w:rPr>
      </w:pPr>
      <w:r>
        <w:rPr>
          <w:szCs w:val="21"/>
        </w:rPr>
        <w:br w:type="page"/>
      </w:r>
    </w:p>
    <w:p>
      <w:pPr>
        <w:keepNext/>
        <w:keepLines/>
        <w:adjustRightInd/>
        <w:snapToGrid/>
        <w:ind w:firstLine="0" w:firstLineChars="0"/>
        <w:outlineLvl w:val="2"/>
        <w:rPr>
          <w:b/>
          <w:bCs/>
          <w:szCs w:val="21"/>
          <w:lang w:val="zh-CN"/>
        </w:rPr>
      </w:pPr>
      <w:bookmarkStart w:id="87" w:name="_Toc96198204"/>
      <w:r>
        <w:rPr>
          <w:b/>
          <w:bCs/>
          <w:szCs w:val="21"/>
          <w:lang w:val="zh-CN"/>
        </w:rPr>
        <w:t>B.1.3 人车分流专项分析报告</w:t>
      </w:r>
      <w:bookmarkEnd w:id="87"/>
    </w:p>
    <w:p>
      <w:pPr>
        <w:numPr>
          <w:ilvl w:val="0"/>
          <w:numId w:val="537"/>
        </w:numPr>
        <w:ind w:firstLineChars="0"/>
        <w:rPr>
          <w:b/>
        </w:rPr>
      </w:pPr>
      <w:r>
        <w:rPr>
          <w:b/>
        </w:rPr>
        <w:t>项目概况</w:t>
      </w:r>
    </w:p>
    <w:p>
      <w:pPr>
        <w:ind w:firstLine="420"/>
        <w:rPr>
          <w:szCs w:val="21"/>
        </w:rPr>
      </w:pPr>
      <w:r>
        <w:rPr>
          <w:szCs w:val="21"/>
        </w:rPr>
        <w:t>项目名称、地理位置、地块组成、占地面积、建筑面积、建筑高度、建筑功能等。</w:t>
      </w:r>
    </w:p>
    <w:p>
      <w:pPr>
        <w:numPr>
          <w:ilvl w:val="0"/>
          <w:numId w:val="537"/>
        </w:numPr>
        <w:ind w:firstLineChars="0"/>
        <w:rPr>
          <w:b/>
        </w:rPr>
      </w:pPr>
      <w:r>
        <w:rPr>
          <w:b/>
        </w:rPr>
        <w:t>分析目标</w:t>
      </w:r>
    </w:p>
    <w:p>
      <w:pPr>
        <w:ind w:firstLine="420"/>
        <w:rPr>
          <w:szCs w:val="21"/>
        </w:rPr>
      </w:pPr>
      <w:r>
        <w:rPr>
          <w:szCs w:val="21"/>
        </w:rPr>
        <w:t>本报告对场地交通流线进行分析，判定其在《绿色建筑评价标准》GB/T 50378-2019第4.2.5条的得分情况：</w:t>
      </w:r>
    </w:p>
    <w:p>
      <w:pPr>
        <w:ind w:firstLine="422"/>
        <w:rPr>
          <w:b/>
          <w:bCs/>
          <w:szCs w:val="21"/>
        </w:rPr>
      </w:pPr>
      <w:r>
        <w:rPr>
          <w:b/>
          <w:bCs/>
          <w:szCs w:val="21"/>
        </w:rPr>
        <w:t>4.2.5 采取人车分流措施，且步行和自行车交通系统有充足照明，评价分值为8分。</w:t>
      </w:r>
    </w:p>
    <w:p>
      <w:pPr>
        <w:numPr>
          <w:ilvl w:val="0"/>
          <w:numId w:val="537"/>
        </w:numPr>
        <w:ind w:firstLineChars="0"/>
        <w:rPr>
          <w:b/>
        </w:rPr>
      </w:pPr>
      <w:r>
        <w:rPr>
          <w:b/>
        </w:rPr>
        <w:t>计算依据</w:t>
      </w:r>
    </w:p>
    <w:p>
      <w:pPr>
        <w:numPr>
          <w:ilvl w:val="0"/>
          <w:numId w:val="538"/>
        </w:numPr>
        <w:ind w:firstLineChars="0"/>
        <w:rPr>
          <w:szCs w:val="21"/>
        </w:rPr>
      </w:pPr>
      <w:r>
        <w:rPr>
          <w:szCs w:val="21"/>
        </w:rPr>
        <w:t>《绿色建筑评价标准》GB/T</w:t>
      </w:r>
      <w:r>
        <w:rPr>
          <w:rFonts w:hint="eastAsia"/>
          <w:szCs w:val="21"/>
        </w:rPr>
        <w:t xml:space="preserve"> </w:t>
      </w:r>
      <w:r>
        <w:rPr>
          <w:szCs w:val="21"/>
        </w:rPr>
        <w:t>50378-2019；</w:t>
      </w:r>
    </w:p>
    <w:p>
      <w:pPr>
        <w:numPr>
          <w:ilvl w:val="0"/>
          <w:numId w:val="538"/>
        </w:numPr>
        <w:ind w:firstLineChars="0"/>
        <w:rPr>
          <w:szCs w:val="21"/>
        </w:rPr>
      </w:pPr>
      <w:r>
        <w:rPr>
          <w:szCs w:val="21"/>
        </w:rPr>
        <w:t>建筑总平面图。</w:t>
      </w:r>
    </w:p>
    <w:p>
      <w:pPr>
        <w:numPr>
          <w:ilvl w:val="0"/>
          <w:numId w:val="537"/>
        </w:numPr>
        <w:ind w:firstLineChars="0"/>
        <w:rPr>
          <w:b/>
        </w:rPr>
      </w:pPr>
      <w:r>
        <w:rPr>
          <w:b/>
        </w:rPr>
        <w:t>计算分析</w:t>
      </w:r>
    </w:p>
    <w:p>
      <w:pPr>
        <w:numPr>
          <w:ilvl w:val="0"/>
          <w:numId w:val="539"/>
        </w:numPr>
        <w:ind w:firstLineChars="0"/>
        <w:rPr>
          <w:szCs w:val="21"/>
        </w:rPr>
      </w:pPr>
      <w:r>
        <w:rPr>
          <w:szCs w:val="21"/>
        </w:rPr>
        <w:t>人车分流专项设计说明及示意图；</w:t>
      </w:r>
    </w:p>
    <w:p>
      <w:pPr>
        <w:numPr>
          <w:ilvl w:val="0"/>
          <w:numId w:val="539"/>
        </w:numPr>
        <w:ind w:firstLineChars="0"/>
        <w:rPr>
          <w:szCs w:val="21"/>
        </w:rPr>
      </w:pPr>
      <w:r>
        <w:rPr>
          <w:szCs w:val="21"/>
        </w:rPr>
        <w:t>步行和自行车交通系统照明设计：景观灯具布置图及灯具参数表。</w:t>
      </w:r>
    </w:p>
    <w:p>
      <w:pPr>
        <w:numPr>
          <w:ilvl w:val="0"/>
          <w:numId w:val="537"/>
        </w:numPr>
        <w:ind w:firstLineChars="0"/>
        <w:rPr>
          <w:b/>
        </w:rPr>
      </w:pPr>
      <w:r>
        <w:rPr>
          <w:b/>
        </w:rPr>
        <w:t>结论</w:t>
      </w:r>
    </w:p>
    <w:p>
      <w:pPr>
        <w:widowControl/>
        <w:adjustRightInd/>
        <w:snapToGrid/>
        <w:spacing w:line="240" w:lineRule="auto"/>
        <w:ind w:firstLine="0" w:firstLineChars="0"/>
        <w:jc w:val="left"/>
      </w:pPr>
      <w:r>
        <w:br w:type="page"/>
      </w:r>
    </w:p>
    <w:p>
      <w:pPr>
        <w:keepNext/>
        <w:keepLines/>
        <w:adjustRightInd/>
        <w:snapToGrid/>
        <w:ind w:firstLine="0" w:firstLineChars="0"/>
        <w:outlineLvl w:val="2"/>
        <w:rPr>
          <w:b/>
          <w:bCs/>
          <w:szCs w:val="21"/>
          <w:lang w:val="zh-CN"/>
        </w:rPr>
      </w:pPr>
      <w:bookmarkStart w:id="88" w:name="_Toc96198205"/>
      <w:r>
        <w:rPr>
          <w:b/>
          <w:bCs/>
          <w:szCs w:val="21"/>
          <w:lang w:val="zh-CN"/>
        </w:rPr>
        <w:t>B.1.4 公共服务设施及位置分析报告</w:t>
      </w:r>
      <w:bookmarkEnd w:id="88"/>
    </w:p>
    <w:p>
      <w:pPr>
        <w:numPr>
          <w:ilvl w:val="0"/>
          <w:numId w:val="540"/>
        </w:numPr>
        <w:ind w:firstLineChars="0"/>
        <w:rPr>
          <w:b/>
        </w:rPr>
      </w:pPr>
      <w:r>
        <w:rPr>
          <w:b/>
        </w:rPr>
        <w:t>项目概况</w:t>
      </w:r>
    </w:p>
    <w:p>
      <w:pPr>
        <w:ind w:firstLine="420"/>
        <w:rPr>
          <w:szCs w:val="21"/>
        </w:rPr>
      </w:pPr>
      <w:r>
        <w:rPr>
          <w:szCs w:val="21"/>
        </w:rPr>
        <w:t>项目名称、地理位置、地块组成、占地面积、建筑面积、建筑高度、建筑功能等。</w:t>
      </w:r>
    </w:p>
    <w:p>
      <w:pPr>
        <w:numPr>
          <w:ilvl w:val="0"/>
          <w:numId w:val="540"/>
        </w:numPr>
        <w:ind w:firstLineChars="0"/>
        <w:rPr>
          <w:b/>
        </w:rPr>
      </w:pPr>
      <w:r>
        <w:rPr>
          <w:b/>
        </w:rPr>
        <w:t>分析目标</w:t>
      </w:r>
    </w:p>
    <w:p>
      <w:pPr>
        <w:ind w:firstLine="420"/>
        <w:rPr>
          <w:szCs w:val="21"/>
        </w:rPr>
      </w:pPr>
      <w:r>
        <w:rPr>
          <w:szCs w:val="21"/>
        </w:rPr>
        <w:t>本报告对场地周边公共服务设施及位置进行分析，判定其在《绿色建筑评价标准》GB/T 50378-2019第6.2.3条和6.2.4条的得分情况：</w:t>
      </w:r>
    </w:p>
    <w:p>
      <w:pPr>
        <w:ind w:firstLine="422"/>
        <w:rPr>
          <w:b/>
          <w:bCs/>
          <w:szCs w:val="21"/>
        </w:rPr>
      </w:pPr>
      <w:r>
        <w:rPr>
          <w:b/>
          <w:bCs/>
          <w:szCs w:val="21"/>
        </w:rPr>
        <w:t>6.2.3 提供便利的公共服务，评价总分值为10分，并按下列规则评分：</w:t>
      </w:r>
    </w:p>
    <w:p>
      <w:pPr>
        <w:ind w:firstLine="422"/>
        <w:rPr>
          <w:b/>
          <w:bCs/>
          <w:szCs w:val="21"/>
        </w:rPr>
      </w:pPr>
      <w:r>
        <w:rPr>
          <w:b/>
          <w:bCs/>
          <w:szCs w:val="21"/>
        </w:rPr>
        <w:t>1 住宅建筑，满足下列要求中的4项，得5分；满足6项及以上，得10分：</w:t>
      </w:r>
    </w:p>
    <w:p>
      <w:pPr>
        <w:ind w:firstLine="422"/>
        <w:rPr>
          <w:b/>
          <w:bCs/>
          <w:szCs w:val="21"/>
        </w:rPr>
      </w:pPr>
      <w:r>
        <w:rPr>
          <w:b/>
          <w:bCs/>
          <w:szCs w:val="21"/>
        </w:rPr>
        <w:t xml:space="preserve">  1）场地出入口到达幼儿园的步行距离不大于300m；</w:t>
      </w:r>
    </w:p>
    <w:p>
      <w:pPr>
        <w:ind w:firstLine="422"/>
        <w:rPr>
          <w:b/>
          <w:bCs/>
          <w:szCs w:val="21"/>
        </w:rPr>
      </w:pPr>
      <w:r>
        <w:rPr>
          <w:b/>
          <w:bCs/>
          <w:szCs w:val="21"/>
        </w:rPr>
        <w:t xml:space="preserve">  2）场地出入口到达小学的步行距离不大于500m；</w:t>
      </w:r>
    </w:p>
    <w:p>
      <w:pPr>
        <w:ind w:firstLine="422"/>
        <w:rPr>
          <w:b/>
          <w:bCs/>
          <w:szCs w:val="21"/>
        </w:rPr>
      </w:pPr>
      <w:r>
        <w:rPr>
          <w:b/>
          <w:bCs/>
          <w:szCs w:val="21"/>
        </w:rPr>
        <w:t xml:space="preserve">  3）场地出入口到达中学的步行距离不大于1000m；</w:t>
      </w:r>
    </w:p>
    <w:p>
      <w:pPr>
        <w:ind w:firstLine="422"/>
        <w:rPr>
          <w:b/>
          <w:bCs/>
          <w:szCs w:val="21"/>
        </w:rPr>
      </w:pPr>
      <w:r>
        <w:rPr>
          <w:b/>
          <w:bCs/>
          <w:szCs w:val="21"/>
        </w:rPr>
        <w:t xml:space="preserve">  4）场地出入口到达医院的步行距离不大于1000m；</w:t>
      </w:r>
    </w:p>
    <w:p>
      <w:pPr>
        <w:ind w:firstLine="422"/>
        <w:rPr>
          <w:b/>
          <w:bCs/>
          <w:szCs w:val="21"/>
        </w:rPr>
      </w:pPr>
      <w:r>
        <w:rPr>
          <w:b/>
          <w:bCs/>
          <w:szCs w:val="21"/>
        </w:rPr>
        <w:t xml:space="preserve">  5）场地出入口到达群众文化活动设施的步行距离不大于800m；</w:t>
      </w:r>
    </w:p>
    <w:p>
      <w:pPr>
        <w:ind w:firstLine="422"/>
        <w:rPr>
          <w:b/>
          <w:bCs/>
          <w:szCs w:val="21"/>
        </w:rPr>
      </w:pPr>
      <w:r>
        <w:rPr>
          <w:b/>
          <w:bCs/>
          <w:szCs w:val="21"/>
        </w:rPr>
        <w:t xml:space="preserve">  6）场地出入口到达老年人日间照料设施的步行距离不大于500m；</w:t>
      </w:r>
    </w:p>
    <w:p>
      <w:pPr>
        <w:ind w:firstLine="422"/>
        <w:rPr>
          <w:b/>
          <w:bCs/>
          <w:szCs w:val="21"/>
        </w:rPr>
      </w:pPr>
      <w:r>
        <w:rPr>
          <w:b/>
          <w:bCs/>
          <w:szCs w:val="21"/>
        </w:rPr>
        <w:t xml:space="preserve">  7）场地周边500m范围内具有不少于3种商业服务设施。</w:t>
      </w:r>
    </w:p>
    <w:p>
      <w:pPr>
        <w:ind w:firstLine="422"/>
        <w:rPr>
          <w:b/>
          <w:bCs/>
          <w:szCs w:val="21"/>
        </w:rPr>
      </w:pPr>
      <w:r>
        <w:rPr>
          <w:b/>
          <w:bCs/>
          <w:szCs w:val="21"/>
        </w:rPr>
        <w:t>2 公共建筑，满足下列要求中的3项，得5分；满足5项，得10分：</w:t>
      </w:r>
    </w:p>
    <w:p>
      <w:pPr>
        <w:ind w:firstLine="422"/>
        <w:rPr>
          <w:b/>
          <w:bCs/>
          <w:szCs w:val="21"/>
        </w:rPr>
      </w:pPr>
      <w:r>
        <w:rPr>
          <w:b/>
          <w:bCs/>
          <w:szCs w:val="21"/>
        </w:rPr>
        <w:t xml:space="preserve">  1）建筑内至少兼容2种面向社会的公共服务功能；</w:t>
      </w:r>
    </w:p>
    <w:p>
      <w:pPr>
        <w:ind w:firstLine="422"/>
        <w:rPr>
          <w:b/>
          <w:bCs/>
          <w:szCs w:val="21"/>
        </w:rPr>
      </w:pPr>
      <w:r>
        <w:rPr>
          <w:b/>
          <w:bCs/>
          <w:szCs w:val="21"/>
        </w:rPr>
        <w:t xml:space="preserve">  2）建筑向社会公众提供开放的公共活动空间；</w:t>
      </w:r>
    </w:p>
    <w:p>
      <w:pPr>
        <w:ind w:firstLine="422"/>
        <w:rPr>
          <w:b/>
          <w:bCs/>
          <w:szCs w:val="21"/>
        </w:rPr>
      </w:pPr>
      <w:r>
        <w:rPr>
          <w:b/>
          <w:bCs/>
          <w:szCs w:val="21"/>
        </w:rPr>
        <w:t xml:space="preserve">  3）电动汽车充电桩的车位数占总车位数的比例不低于10%；</w:t>
      </w:r>
    </w:p>
    <w:p>
      <w:pPr>
        <w:ind w:firstLine="422"/>
        <w:rPr>
          <w:b/>
          <w:bCs/>
          <w:szCs w:val="21"/>
        </w:rPr>
      </w:pPr>
      <w:r>
        <w:rPr>
          <w:b/>
          <w:bCs/>
          <w:szCs w:val="21"/>
        </w:rPr>
        <w:t xml:space="preserve">  4）周边500m范围内设有社会公共停车场（库）；</w:t>
      </w:r>
    </w:p>
    <w:p>
      <w:pPr>
        <w:ind w:firstLine="422"/>
        <w:rPr>
          <w:b/>
          <w:bCs/>
          <w:szCs w:val="21"/>
        </w:rPr>
      </w:pPr>
      <w:r>
        <w:rPr>
          <w:b/>
          <w:bCs/>
          <w:szCs w:val="21"/>
        </w:rPr>
        <w:t xml:space="preserve">  5）场地不封闭或场地内步行公共通道向社会开放。</w:t>
      </w:r>
    </w:p>
    <w:p>
      <w:pPr>
        <w:ind w:firstLine="422"/>
        <w:rPr>
          <w:b/>
          <w:bCs/>
          <w:szCs w:val="21"/>
        </w:rPr>
      </w:pPr>
      <w:r>
        <w:rPr>
          <w:b/>
          <w:bCs/>
          <w:szCs w:val="21"/>
        </w:rPr>
        <w:t xml:space="preserve">6.2.4 城市绿地、广场及公共运动场地等开敞空间，步行可达，评价总分值为5分，并按下列规则分别评分并累计： </w:t>
      </w:r>
    </w:p>
    <w:p>
      <w:pPr>
        <w:ind w:firstLine="422"/>
        <w:rPr>
          <w:b/>
        </w:rPr>
      </w:pPr>
      <w:r>
        <w:rPr>
          <w:b/>
        </w:rPr>
        <w:t xml:space="preserve">1 场地出入口到达城市公园绿地、居住区公园、广场的步行距离不大于300m，得3分； </w:t>
      </w:r>
    </w:p>
    <w:p>
      <w:pPr>
        <w:ind w:firstLine="422"/>
        <w:rPr>
          <w:b/>
          <w:bCs/>
          <w:szCs w:val="21"/>
        </w:rPr>
      </w:pPr>
      <w:r>
        <w:rPr>
          <w:b/>
        </w:rPr>
        <w:t>2 到达中型多功能运动场地的步行距离不大于500m，得2分。</w:t>
      </w:r>
    </w:p>
    <w:p>
      <w:pPr>
        <w:numPr>
          <w:ilvl w:val="0"/>
          <w:numId w:val="540"/>
        </w:numPr>
        <w:ind w:firstLineChars="0"/>
        <w:rPr>
          <w:b/>
        </w:rPr>
      </w:pPr>
      <w:r>
        <w:rPr>
          <w:b/>
        </w:rPr>
        <w:t>计算依据</w:t>
      </w:r>
    </w:p>
    <w:p>
      <w:pPr>
        <w:numPr>
          <w:ilvl w:val="0"/>
          <w:numId w:val="541"/>
        </w:numPr>
        <w:ind w:firstLineChars="0"/>
        <w:rPr>
          <w:szCs w:val="21"/>
        </w:rPr>
      </w:pPr>
      <w:r>
        <w:rPr>
          <w:szCs w:val="21"/>
        </w:rPr>
        <w:t>《绿色建筑评价标准》GB/T</w:t>
      </w:r>
      <w:r>
        <w:rPr>
          <w:rFonts w:hint="eastAsia"/>
          <w:szCs w:val="21"/>
        </w:rPr>
        <w:t xml:space="preserve"> </w:t>
      </w:r>
      <w:r>
        <w:rPr>
          <w:szCs w:val="21"/>
        </w:rPr>
        <w:t>50378-2019；</w:t>
      </w:r>
    </w:p>
    <w:p>
      <w:pPr>
        <w:numPr>
          <w:ilvl w:val="0"/>
          <w:numId w:val="541"/>
        </w:numPr>
        <w:ind w:firstLineChars="0"/>
        <w:rPr>
          <w:szCs w:val="21"/>
        </w:rPr>
      </w:pPr>
      <w:r>
        <w:rPr>
          <w:szCs w:val="21"/>
        </w:rPr>
        <w:t>建筑总平面图。</w:t>
      </w:r>
    </w:p>
    <w:p>
      <w:pPr>
        <w:numPr>
          <w:ilvl w:val="0"/>
          <w:numId w:val="540"/>
        </w:numPr>
        <w:ind w:firstLineChars="0"/>
        <w:rPr>
          <w:b/>
        </w:rPr>
      </w:pPr>
      <w:r>
        <w:rPr>
          <w:b/>
        </w:rPr>
        <w:t>模拟计算分析</w:t>
      </w:r>
    </w:p>
    <w:p>
      <w:pPr>
        <w:numPr>
          <w:ilvl w:val="0"/>
          <w:numId w:val="542"/>
        </w:numPr>
        <w:ind w:firstLineChars="0"/>
        <w:rPr>
          <w:szCs w:val="21"/>
        </w:rPr>
      </w:pPr>
      <w:r>
        <w:rPr>
          <w:szCs w:val="21"/>
        </w:rPr>
        <w:t>住宅建筑场地内及周边一定范围内的中小学、医院、文化活动设施、老年人照料设施、商业服务等设施的位置、距离，通过建筑总平面图或卫星地图示意表示并说明；</w:t>
      </w:r>
    </w:p>
    <w:p>
      <w:pPr>
        <w:numPr>
          <w:ilvl w:val="0"/>
          <w:numId w:val="542"/>
        </w:numPr>
        <w:ind w:firstLineChars="0"/>
        <w:rPr>
          <w:szCs w:val="21"/>
        </w:rPr>
      </w:pPr>
      <w:r>
        <w:rPr>
          <w:szCs w:val="21"/>
        </w:rPr>
        <w:t>公共建筑场地内及周边的公共服务设施、活动空间、充电桩、公共停车场、公共通道等的位置、距离，通过建筑总平面图或卫星地图示意表示并说明；</w:t>
      </w:r>
    </w:p>
    <w:p>
      <w:pPr>
        <w:numPr>
          <w:ilvl w:val="0"/>
          <w:numId w:val="542"/>
        </w:numPr>
        <w:ind w:firstLineChars="0"/>
        <w:rPr>
          <w:szCs w:val="21"/>
        </w:rPr>
      </w:pPr>
      <w:r>
        <w:rPr>
          <w:szCs w:val="21"/>
        </w:rPr>
        <w:t>场地周边的城市公园绿地、居住区公园、广场、中型多功能运动场地的位置、距离，通过建筑总平面图或卫星地图示意表示并说明。</w:t>
      </w:r>
    </w:p>
    <w:p>
      <w:pPr>
        <w:numPr>
          <w:ilvl w:val="0"/>
          <w:numId w:val="540"/>
        </w:numPr>
        <w:ind w:firstLineChars="0"/>
        <w:rPr>
          <w:b/>
        </w:rPr>
      </w:pPr>
      <w:r>
        <w:rPr>
          <w:b/>
        </w:rPr>
        <w:t>结论</w:t>
      </w:r>
    </w:p>
    <w:p>
      <w:pPr>
        <w:ind w:left="840" w:firstLine="0" w:firstLineChars="0"/>
        <w:rPr>
          <w:szCs w:val="21"/>
        </w:rPr>
      </w:pPr>
      <w:r>
        <w:rPr>
          <w:szCs w:val="21"/>
        </w:rPr>
        <w:t>进行得分判定，并给出结论。</w:t>
      </w:r>
    </w:p>
    <w:p>
      <w:pPr>
        <w:ind w:left="840" w:firstLine="0" w:firstLineChars="0"/>
        <w:rPr>
          <w:b/>
        </w:rPr>
      </w:pPr>
    </w:p>
    <w:p>
      <w:pPr>
        <w:widowControl/>
        <w:adjustRightInd/>
        <w:snapToGrid/>
        <w:spacing w:line="240" w:lineRule="auto"/>
        <w:ind w:firstLine="0" w:firstLineChars="0"/>
        <w:jc w:val="left"/>
      </w:pPr>
      <w:r>
        <w:br w:type="page"/>
      </w:r>
    </w:p>
    <w:p>
      <w:pPr>
        <w:keepNext/>
        <w:keepLines/>
        <w:adjustRightInd/>
        <w:snapToGrid/>
        <w:ind w:firstLine="0" w:firstLineChars="0"/>
        <w:outlineLvl w:val="2"/>
        <w:rPr>
          <w:b/>
          <w:bCs/>
          <w:szCs w:val="21"/>
          <w:lang w:val="zh-CN"/>
        </w:rPr>
      </w:pPr>
      <w:bookmarkStart w:id="89" w:name="_Toc96198206"/>
      <w:r>
        <w:rPr>
          <w:b/>
          <w:bCs/>
          <w:szCs w:val="21"/>
          <w:lang w:val="zh-CN"/>
        </w:rPr>
        <w:t>B.1.5 室外噪声模拟分析报告</w:t>
      </w:r>
      <w:bookmarkEnd w:id="89"/>
    </w:p>
    <w:p>
      <w:pPr>
        <w:numPr>
          <w:ilvl w:val="0"/>
          <w:numId w:val="543"/>
        </w:numPr>
        <w:ind w:firstLineChars="0"/>
        <w:rPr>
          <w:b/>
        </w:rPr>
      </w:pPr>
      <w:r>
        <w:rPr>
          <w:b/>
        </w:rPr>
        <w:t>项目概况</w:t>
      </w:r>
    </w:p>
    <w:p>
      <w:pPr>
        <w:ind w:firstLine="420"/>
        <w:rPr>
          <w:szCs w:val="21"/>
        </w:rPr>
      </w:pPr>
      <w:r>
        <w:rPr>
          <w:szCs w:val="21"/>
        </w:rPr>
        <w:t>项目名称、地理位置、地块组成、占地面积、建筑面积、建筑高度、建筑功能、主要噪声源及分布、目标建筑与周边声源及遮挡物的位置关系示意图等。</w:t>
      </w:r>
    </w:p>
    <w:p>
      <w:pPr>
        <w:numPr>
          <w:ilvl w:val="0"/>
          <w:numId w:val="543"/>
        </w:numPr>
        <w:ind w:firstLineChars="0"/>
        <w:rPr>
          <w:b/>
        </w:rPr>
      </w:pPr>
      <w:r>
        <w:rPr>
          <w:b/>
        </w:rPr>
        <w:t>分析目标</w:t>
      </w:r>
    </w:p>
    <w:p>
      <w:pPr>
        <w:ind w:firstLine="420"/>
        <w:rPr>
          <w:szCs w:val="21"/>
        </w:rPr>
      </w:pPr>
      <w:r>
        <w:rPr>
          <w:szCs w:val="21"/>
        </w:rPr>
        <w:t>本报告对场地周边噪声进行模拟分析，判定其在《绿色建筑评价标准》GB/T 50378-2019第8.2.6条的得分情况：</w:t>
      </w:r>
    </w:p>
    <w:p>
      <w:pPr>
        <w:ind w:firstLine="422"/>
        <w:rPr>
          <w:b/>
          <w:bCs/>
          <w:szCs w:val="21"/>
        </w:rPr>
      </w:pPr>
      <w:r>
        <w:rPr>
          <w:b/>
          <w:bCs/>
          <w:szCs w:val="21"/>
        </w:rPr>
        <w:t>4.2.5场地内的环境噪声优于现行国家标准《声环境质量标准》GB</w:t>
      </w:r>
      <w:r>
        <w:rPr>
          <w:rFonts w:hint="eastAsia"/>
          <w:b/>
          <w:bCs/>
          <w:szCs w:val="21"/>
        </w:rPr>
        <w:t xml:space="preserve"> </w:t>
      </w:r>
      <w:r>
        <w:rPr>
          <w:b/>
          <w:bCs/>
          <w:szCs w:val="21"/>
        </w:rPr>
        <w:t>3096的要求，评价总分值为10分，并按下列规则评分：</w:t>
      </w:r>
    </w:p>
    <w:p>
      <w:pPr>
        <w:ind w:firstLine="422"/>
        <w:rPr>
          <w:b/>
          <w:bCs/>
          <w:szCs w:val="21"/>
        </w:rPr>
      </w:pPr>
      <w:r>
        <w:rPr>
          <w:b/>
          <w:bCs/>
          <w:szCs w:val="21"/>
        </w:rPr>
        <w:t>1  环境噪声值大于2类声环境功能区标准限值，且小于或等于3类声环境功能区标准限值，得5分。</w:t>
      </w:r>
    </w:p>
    <w:p>
      <w:pPr>
        <w:ind w:firstLine="422"/>
        <w:rPr>
          <w:b/>
          <w:bCs/>
          <w:szCs w:val="21"/>
        </w:rPr>
      </w:pPr>
      <w:r>
        <w:rPr>
          <w:b/>
          <w:bCs/>
          <w:szCs w:val="21"/>
        </w:rPr>
        <w:t>2  环境噪声值小于或等于2类声环境功能区标准限值，得10分。</w:t>
      </w:r>
    </w:p>
    <w:p>
      <w:pPr>
        <w:numPr>
          <w:ilvl w:val="0"/>
          <w:numId w:val="543"/>
        </w:numPr>
        <w:ind w:firstLineChars="0"/>
        <w:rPr>
          <w:b/>
        </w:rPr>
      </w:pPr>
      <w:r>
        <w:rPr>
          <w:b/>
        </w:rPr>
        <w:t>计算依据</w:t>
      </w:r>
    </w:p>
    <w:p>
      <w:pPr>
        <w:numPr>
          <w:ilvl w:val="0"/>
          <w:numId w:val="544"/>
        </w:numPr>
        <w:ind w:firstLineChars="0"/>
        <w:rPr>
          <w:szCs w:val="21"/>
        </w:rPr>
      </w:pPr>
      <w:r>
        <w:rPr>
          <w:szCs w:val="21"/>
        </w:rPr>
        <w:t>《绿色建筑评价标准》GB/T50378-2019；</w:t>
      </w:r>
    </w:p>
    <w:p>
      <w:pPr>
        <w:numPr>
          <w:ilvl w:val="0"/>
          <w:numId w:val="544"/>
        </w:numPr>
        <w:ind w:firstLineChars="0"/>
        <w:rPr>
          <w:szCs w:val="21"/>
        </w:rPr>
      </w:pPr>
      <w:r>
        <w:rPr>
          <w:szCs w:val="21"/>
        </w:rPr>
        <w:t>建筑总平面图。</w:t>
      </w:r>
    </w:p>
    <w:p>
      <w:pPr>
        <w:numPr>
          <w:ilvl w:val="0"/>
          <w:numId w:val="544"/>
        </w:numPr>
        <w:ind w:firstLineChars="0"/>
        <w:rPr>
          <w:szCs w:val="21"/>
        </w:rPr>
      </w:pPr>
      <w:r>
        <w:rPr>
          <w:szCs w:val="21"/>
        </w:rPr>
        <w:t>数据来源：《汽车定置噪声限值》GB 16170—1996、《机动车辆允许噪声标准》GB 1495—2002、《铁道机车辐射噪声限值》GB/T 13669—1992、《声环境质量标准》GB 3096—2008；</w:t>
      </w:r>
    </w:p>
    <w:p>
      <w:pPr>
        <w:numPr>
          <w:ilvl w:val="0"/>
          <w:numId w:val="544"/>
        </w:numPr>
        <w:ind w:firstLineChars="0"/>
        <w:rPr>
          <w:szCs w:val="21"/>
        </w:rPr>
      </w:pPr>
      <w:r>
        <w:rPr>
          <w:szCs w:val="21"/>
        </w:rPr>
        <w:t>部分设备的声功率级：《环境噪声与振动控制工程技术导则》HJ 2034—2013；</w:t>
      </w:r>
    </w:p>
    <w:p>
      <w:pPr>
        <w:numPr>
          <w:ilvl w:val="0"/>
          <w:numId w:val="544"/>
        </w:numPr>
        <w:ind w:firstLineChars="0"/>
        <w:rPr>
          <w:szCs w:val="21"/>
        </w:rPr>
      </w:pPr>
      <w:r>
        <w:rPr>
          <w:szCs w:val="21"/>
        </w:rPr>
        <w:t>分析过程参考：《民用建筑绿色性能计算标准》JGJ/T 449—2018。</w:t>
      </w:r>
    </w:p>
    <w:p>
      <w:pPr>
        <w:numPr>
          <w:ilvl w:val="0"/>
          <w:numId w:val="543"/>
        </w:numPr>
        <w:ind w:firstLineChars="0"/>
        <w:rPr>
          <w:b/>
        </w:rPr>
      </w:pPr>
      <w:r>
        <w:rPr>
          <w:b/>
        </w:rPr>
        <w:t>模拟计算分析</w:t>
      </w:r>
    </w:p>
    <w:p>
      <w:pPr>
        <w:numPr>
          <w:ilvl w:val="0"/>
          <w:numId w:val="545"/>
        </w:numPr>
        <w:ind w:firstLineChars="0"/>
        <w:rPr>
          <w:b/>
          <w:szCs w:val="21"/>
        </w:rPr>
      </w:pPr>
      <w:r>
        <w:rPr>
          <w:b/>
          <w:szCs w:val="21"/>
        </w:rPr>
        <w:t>分析方法</w:t>
      </w:r>
    </w:p>
    <w:p>
      <w:pPr>
        <w:numPr>
          <w:ilvl w:val="0"/>
          <w:numId w:val="546"/>
        </w:numPr>
        <w:ind w:left="709" w:firstLineChars="0"/>
      </w:pPr>
      <w:r>
        <w:t>基本计算方法</w:t>
      </w:r>
    </w:p>
    <w:p>
      <w:pPr>
        <w:ind w:firstLine="420"/>
        <w:rPr>
          <w:szCs w:val="22"/>
        </w:rPr>
      </w:pPr>
      <w:r>
        <w:t>接收点位置的等效连续顺风倍频带声压级LT（DW）对每个点声源和它的虚源，从63Hz到8kHz标称中心频率的8个倍频带可计算为</w:t>
      </w:r>
    </w:p>
    <w:p>
      <w:pPr>
        <w:adjustRightInd/>
        <w:snapToGrid/>
        <w:ind w:firstLine="420"/>
        <w:jc w:val="center"/>
        <w:rPr>
          <w:szCs w:val="22"/>
        </w:rPr>
      </w:pPr>
    </w:p>
    <w:p>
      <w:pPr>
        <w:adjustRightInd/>
        <w:snapToGrid/>
        <w:ind w:firstLine="420"/>
        <w:rPr>
          <w:szCs w:val="22"/>
        </w:rPr>
      </w:pPr>
      <w:r>
        <w:rPr>
          <w:szCs w:val="22"/>
        </w:rPr>
        <w:t>式中，</w:t>
      </w:r>
      <w:r>
        <w:rPr>
          <w:szCs w:val="22"/>
        </w:rPr>
        <w:fldChar w:fldCharType="begin"/>
      </w:r>
      <w:r>
        <w:rPr>
          <w:szCs w:val="22"/>
        </w:rPr>
        <w:instrText xml:space="preserve"> QUOTE  </w:instrText>
      </w:r>
      <w:r>
        <w:rPr>
          <w:szCs w:val="22"/>
        </w:rPr>
        <w:fldChar w:fldCharType="separate"/>
      </w:r>
      <w:r>
        <w:rPr>
          <w:szCs w:val="22"/>
        </w:rPr>
        <w:fldChar w:fldCharType="end"/>
      </w:r>
      <w:r>
        <w:rPr>
          <w:szCs w:val="22"/>
        </w:rPr>
        <w:t>—由点声源产生的倍频带声功率级（dB），基准声功率为1pW。</w:t>
      </w:r>
    </w:p>
    <w:p>
      <w:pPr>
        <w:adjustRightInd/>
        <w:snapToGrid/>
        <w:ind w:left="1470" w:leftChars="500" w:hanging="420" w:hangingChars="200"/>
        <w:rPr>
          <w:szCs w:val="22"/>
        </w:rPr>
      </w:pPr>
      <w:r>
        <w:rPr>
          <w:szCs w:val="22"/>
        </w:rPr>
        <w:fldChar w:fldCharType="begin"/>
      </w:r>
      <w:r>
        <w:rPr>
          <w:szCs w:val="22"/>
        </w:rPr>
        <w:instrText xml:space="preserve"> QUOTE  </w:instrText>
      </w:r>
      <w:r>
        <w:rPr>
          <w:szCs w:val="22"/>
        </w:rPr>
        <w:fldChar w:fldCharType="separate"/>
      </w:r>
      <w:r>
        <w:rPr>
          <w:szCs w:val="22"/>
        </w:rPr>
        <w:fldChar w:fldCharType="end"/>
      </w:r>
      <w:r>
        <w:rPr>
          <w:szCs w:val="22"/>
        </w:rPr>
        <w:t>—指向性校正（dB），它述从点声源的等效连续声压级与产生声功率级</w:t>
      </w:r>
      <w:r>
        <w:rPr>
          <w:szCs w:val="22"/>
        </w:rPr>
        <w:fldChar w:fldCharType="begin"/>
      </w:r>
      <w:r>
        <w:rPr>
          <w:szCs w:val="22"/>
        </w:rPr>
        <w:instrText xml:space="preserve"> QUOTE  </w:instrText>
      </w:r>
      <w:r>
        <w:rPr>
          <w:szCs w:val="22"/>
        </w:rPr>
        <w:fldChar w:fldCharType="separate"/>
      </w:r>
      <w:r>
        <w:rPr>
          <w:szCs w:val="22"/>
        </w:rPr>
        <w:fldChar w:fldCharType="end"/>
      </w:r>
      <w:r>
        <w:rPr>
          <w:szCs w:val="22"/>
        </w:rPr>
        <w:t>的全向点声源在规定方向级的偏差程度。指向性校正</w:t>
      </w:r>
      <w:r>
        <w:rPr>
          <w:szCs w:val="22"/>
        </w:rPr>
        <w:fldChar w:fldCharType="begin"/>
      </w:r>
      <w:r>
        <w:rPr>
          <w:szCs w:val="22"/>
        </w:rPr>
        <w:instrText xml:space="preserve"> QUOTE  </w:instrText>
      </w:r>
      <w:r>
        <w:rPr>
          <w:szCs w:val="22"/>
        </w:rPr>
        <w:fldChar w:fldCharType="separate"/>
      </w:r>
      <w:r>
        <w:rPr>
          <w:szCs w:val="22"/>
        </w:rPr>
        <w:fldChar w:fldCharType="end"/>
      </w:r>
      <w:r>
        <w:rPr>
          <w:szCs w:val="22"/>
        </w:rPr>
        <w:t>等于点声源的指向性指数</w:t>
      </w:r>
      <w:r>
        <w:rPr>
          <w:szCs w:val="22"/>
        </w:rPr>
        <w:fldChar w:fldCharType="begin"/>
      </w:r>
      <w:r>
        <w:rPr>
          <w:szCs w:val="22"/>
        </w:rPr>
        <w:instrText xml:space="preserve"> QUOTE  </w:instrText>
      </w:r>
      <w:r>
        <w:rPr>
          <w:szCs w:val="22"/>
        </w:rPr>
        <w:fldChar w:fldCharType="separate"/>
      </w:r>
      <w:r>
        <w:rPr>
          <w:szCs w:val="22"/>
        </w:rPr>
        <w:fldChar w:fldCharType="end"/>
      </w:r>
      <w:r>
        <w:rPr>
          <w:szCs w:val="22"/>
        </w:rPr>
        <w:t>加上计到小于4π球面度（sr）立体角内的声传播指数</w:t>
      </w:r>
      <w:r>
        <w:rPr>
          <w:szCs w:val="22"/>
        </w:rPr>
        <w:fldChar w:fldCharType="begin"/>
      </w:r>
      <w:r>
        <w:rPr>
          <w:szCs w:val="22"/>
        </w:rPr>
        <w:instrText xml:space="preserve"> QUOTE  </w:instrText>
      </w:r>
      <w:r>
        <w:rPr>
          <w:szCs w:val="22"/>
        </w:rPr>
        <w:fldChar w:fldCharType="separate"/>
      </w:r>
      <w:r>
        <w:rPr>
          <w:szCs w:val="22"/>
        </w:rPr>
        <w:fldChar w:fldCharType="end"/>
      </w:r>
      <w:r>
        <w:rPr>
          <w:szCs w:val="22"/>
        </w:rPr>
        <w:t>，对辐射到自由空间的全向点声源，。</w:t>
      </w:r>
    </w:p>
    <w:p>
      <w:pPr>
        <w:ind w:left="840" w:firstLine="0" w:firstLineChars="0"/>
      </w:pPr>
      <w:r>
        <w:rPr>
          <w:iCs/>
          <w:szCs w:val="22"/>
        </w:rPr>
        <w:t>A</w:t>
      </w:r>
      <w:r>
        <w:rPr>
          <w:szCs w:val="22"/>
        </w:rPr>
        <w:fldChar w:fldCharType="begin"/>
      </w:r>
      <w:r>
        <w:rPr>
          <w:szCs w:val="22"/>
        </w:rPr>
        <w:instrText xml:space="preserve"> QUOTE  </w:instrText>
      </w:r>
      <w:r>
        <w:rPr>
          <w:szCs w:val="22"/>
        </w:rPr>
        <w:fldChar w:fldCharType="separate"/>
      </w:r>
      <w:r>
        <w:rPr>
          <w:szCs w:val="22"/>
        </w:rPr>
        <w:fldChar w:fldCharType="end"/>
      </w:r>
      <w:r>
        <w:rPr>
          <w:szCs w:val="22"/>
        </w:rPr>
        <w:t>—从点声源到接收点的声传时，倍频带衰减。</w:t>
      </w:r>
    </w:p>
    <w:p>
      <w:pPr>
        <w:numPr>
          <w:ilvl w:val="0"/>
          <w:numId w:val="546"/>
        </w:numPr>
        <w:ind w:left="709" w:firstLineChars="0"/>
      </w:pPr>
      <w:r>
        <w:t>模型选取</w:t>
      </w:r>
    </w:p>
    <w:p>
      <w:pPr>
        <w:ind w:firstLine="420"/>
      </w:pPr>
      <w:r>
        <w:t>计算模型应满足《声学 户外声传播衰减第2部分 一般计算方法》（GB/T 17247.2—1998）、《环境影响评价技术导则 声环境》（HJ 2.4—2009）、《环境影响评价技术导则 城市轨道交通》（HJ 453—2018）等现行国内标准或规范的要求，不满足时应采用校核修正的方法校验预测模型的适用性。校核修正方法如下：对道路噪声，可在距道路行车道中线25m，高于路面1.5m处设置预测点及实测点，通过比较预测点与实测点之间差值作为源强修正量，应确保类比道路与预测道路的车流量、车速、路面结构、车型比、昼夜比等与预测道路接近。对单车源强校正时，参照距离应距车辆7.5m距离。对轨道交通噪声，可在距离轨道边线25m，高于轨面1.5m设置预测点及实测点，通过比较预测点与实测点之间差值作为源强修正量。对铁路噪声，可在距离轨道边线25m，高于轨面3.5m设置预测点及实测点，通过比较预测点与实测点之间的差值作为源强修正量；列车类型不同时，应针对不同列车类型分别修正。</w:t>
      </w:r>
    </w:p>
    <w:p>
      <w:pPr>
        <w:numPr>
          <w:ilvl w:val="0"/>
          <w:numId w:val="545"/>
        </w:numPr>
        <w:ind w:firstLineChars="0"/>
        <w:rPr>
          <w:b/>
          <w:szCs w:val="21"/>
        </w:rPr>
      </w:pPr>
      <w:r>
        <w:rPr>
          <w:b/>
          <w:szCs w:val="21"/>
        </w:rPr>
        <w:t>数值分析软件</w:t>
      </w:r>
    </w:p>
    <w:p>
      <w:pPr>
        <w:ind w:firstLine="420"/>
      </w:pPr>
      <w:r>
        <w:t>数值分析报告应包括：数值分析计算软件的介绍。常用数值分析软件简介如下。</w:t>
      </w:r>
    </w:p>
    <w:p>
      <w:pPr>
        <w:ind w:firstLine="420"/>
      </w:pPr>
      <w:r>
        <w:t>（1）Cadna/A</w:t>
      </w:r>
    </w:p>
    <w:p>
      <w:pPr>
        <w:ind w:firstLine="420"/>
      </w:pPr>
      <w:r>
        <w:t>Cadna/A系统是一套基于ISO 9613标准方法、利用Windows作为操作平台的噪声模拟和控制软件。Cadna A 软件广泛适用于多种噪声源的预测、评价、工程设计和研究，以及城市噪声规划等工作，其中包括工业设施、公路和铁路、机场及其他噪声设备。软件界面输入采用电子地图或图形直接扫描，定义图形比例按需要设置。对噪声源的辐射和传播产生影响的物体进行定义，简单快捷。按照各国的标准计算结果和编制输出文件图形，显示噪声等值线图和彩色噪声分布图。</w:t>
      </w:r>
    </w:p>
    <w:p>
      <w:pPr>
        <w:ind w:firstLine="420"/>
      </w:pPr>
      <w:r>
        <w:t>（2）SoundPLAN</w:t>
      </w:r>
    </w:p>
    <w:p>
      <w:pPr>
        <w:ind w:firstLine="420"/>
      </w:pPr>
      <w:r>
        <w:t>SoundPLAN是包括墙优化设计、成本核算、工厂内外噪声评估、空气污染评估等的集成软件。其应用范围包括：各种国际标准的道路、铁路、飞机噪声的预测、规划。降噪方案优化，声屏障设计。石油化工厂、炼铁厂、发电站、采矿厂、制造厂等项目根据噪声限值的规划。OSHA［职业安全与卫生条例（美）］标准的鉴定，社区噪声控制，工人工作环境噪声控制等。此软件还具有对空气污染物的扩散、传播的预测和分析功能。</w:t>
      </w:r>
    </w:p>
    <w:p>
      <w:pPr>
        <w:ind w:firstLine="420"/>
      </w:pPr>
      <w:r>
        <w:t xml:space="preserve">（3）Predictor-LimA </w:t>
      </w:r>
    </w:p>
    <w:p>
      <w:pPr>
        <w:ind w:firstLine="420"/>
      </w:pPr>
      <w:r>
        <w:t>Predictor-LimA软件套件是一款极其高效的环境噪声项目用软件包。该套件将直观的Predictor软件和强大的LimA软件捆绑成一套最先进的集成软件包，可为所有项目提供最佳解决方案。根据任务不同，可以选择最适合的工具，以便高效进行环境噪声计算与分析。同时允许使Predictor的直观功能和LimA的灵活性快速方便地进行大多数项目。此外，LimA系统还为您提供了用于进行深入的专业工作以及将环境噪声计算与其他系统完全集成的工具。</w:t>
      </w:r>
    </w:p>
    <w:p>
      <w:pPr>
        <w:ind w:firstLine="420"/>
      </w:pPr>
      <w:r>
        <w:t>（4）Noise System</w:t>
      </w:r>
    </w:p>
    <w:p>
      <w:pPr>
        <w:ind w:firstLine="420"/>
      </w:pPr>
      <w:r>
        <w:t>噪声影响评价系统NoiseSystem以《环境影响评价技术导则 声环境》HJ 2.4</w:t>
      </w:r>
      <w:r>
        <w:rPr>
          <w:rFonts w:hint="eastAsia"/>
        </w:rPr>
        <w:t>-</w:t>
      </w:r>
      <w:r>
        <w:t>2009推荐的模型为基础，采用图形化方式为用户提供良好的操作界面。工业声源包括点、线、水平面源、垂直面源、圆形面源、公路源、室内源。交通噪声支持多车道、路堤、路堑、桥梁、交叉路口、轨道声源计算。噪声衰减过程考虑了几何发散、障碍物屏蔽、空气吸收、绿化林、表面反射和地面效应等衰减因素。计算结果支持接受离散点、网格点、垂直网格点、线接受点、垂向线接受点、计算区域。图形支持位图、CAD图和GIS图。</w:t>
      </w:r>
    </w:p>
    <w:p>
      <w:pPr>
        <w:numPr>
          <w:ilvl w:val="0"/>
          <w:numId w:val="545"/>
        </w:numPr>
        <w:ind w:firstLineChars="0"/>
        <w:rPr>
          <w:b/>
          <w:szCs w:val="21"/>
        </w:rPr>
      </w:pPr>
      <w:r>
        <w:rPr>
          <w:b/>
          <w:szCs w:val="21"/>
        </w:rPr>
        <w:t>模型建立</w:t>
      </w:r>
    </w:p>
    <w:p>
      <w:pPr>
        <w:ind w:firstLine="420"/>
      </w:pPr>
      <w:r>
        <w:t>（1）计算区域</w:t>
      </w:r>
    </w:p>
    <w:p>
      <w:pPr>
        <w:numPr>
          <w:ilvl w:val="0"/>
          <w:numId w:val="547"/>
        </w:numPr>
        <w:ind w:left="420" w:firstLine="420" w:firstLineChars="0"/>
      </w:pPr>
      <w:r>
        <w:t>建模时应考虑声源和遮挡物两部分，声源包括交通运输噪声、社会生活噪声及工业生产噪声。当目标建筑场所存在的固定设备（如室外空调机组等）产生噪声时，建模中也需考虑。遮挡物包括不平坦地形、各类建筑物、构筑物、绿化带及草地等。对象建筑外的各类建筑物及围墙、声屏障等构筑物的建模可只考虑外部主体轮廓。</w:t>
      </w:r>
    </w:p>
    <w:p>
      <w:pPr>
        <w:numPr>
          <w:ilvl w:val="0"/>
          <w:numId w:val="547"/>
        </w:numPr>
        <w:ind w:left="420" w:firstLine="420" w:firstLineChars="0"/>
      </w:pPr>
      <w:r>
        <w:t>建模应包含目标建筑场所及其边界外200m范围，当边界外200～500m内有噪声影响较大的声源时，建模范围应扩大至包含此类声源。机场或飞机噪声应根据其影响情况确定范围，当目标建筑场所在主要航迹离跑道两端各6～12km、侧向各1～2km时，应考虑飞机噪声影响。</w:t>
      </w:r>
    </w:p>
    <w:p>
      <w:pPr>
        <w:numPr>
          <w:ilvl w:val="0"/>
          <w:numId w:val="547"/>
        </w:numPr>
        <w:ind w:left="420" w:firstLine="420" w:firstLineChars="0"/>
      </w:pPr>
      <w:r>
        <w:t>建模应考虑可预计的声源增加情况。</w:t>
      </w:r>
    </w:p>
    <w:p>
      <w:pPr>
        <w:ind w:firstLine="420"/>
      </w:pPr>
      <w:r>
        <w:t>（2）声源简化</w:t>
      </w:r>
    </w:p>
    <w:p>
      <w:pPr>
        <w:ind w:firstLine="420"/>
      </w:pPr>
      <w:r>
        <w:t>声源可根据模拟目的及声源特征进行简化，参考如下原则：</w:t>
      </w:r>
    </w:p>
    <w:p>
      <w:pPr>
        <w:numPr>
          <w:ilvl w:val="0"/>
          <w:numId w:val="548"/>
        </w:numPr>
        <w:ind w:left="420" w:firstLine="420" w:firstLineChars="0"/>
      </w:pPr>
      <w:r>
        <w:t> 点声源：声源中心到预测点之间的距离超过声源最大几何尺寸2倍时，可将该声源近似为点声源。</w:t>
      </w:r>
    </w:p>
    <w:p>
      <w:pPr>
        <w:numPr>
          <w:ilvl w:val="0"/>
          <w:numId w:val="548"/>
        </w:numPr>
        <w:ind w:left="420" w:firstLine="420" w:firstLineChars="0"/>
      </w:pPr>
      <w:r>
        <w:t> 线声源：公路、铁路、轨道交通或者输送管道、运输路线等产生的噪声，分析时可将其看作由许多点声源连成一线组成的线状声源，可模拟为线声源。</w:t>
      </w:r>
    </w:p>
    <w:p>
      <w:pPr>
        <w:numPr>
          <w:ilvl w:val="0"/>
          <w:numId w:val="548"/>
        </w:numPr>
        <w:ind w:left="420" w:firstLine="420" w:firstLineChars="0"/>
      </w:pPr>
      <w:r>
        <w:t> 面声源：当声源中心到预测点之间的距离小于声源最大几何尺寸3倍时，该声源宜用面声源模拟。</w:t>
      </w:r>
    </w:p>
    <w:p>
      <w:pPr>
        <w:numPr>
          <w:ilvl w:val="0"/>
          <w:numId w:val="548"/>
        </w:numPr>
        <w:ind w:left="420" w:firstLine="420" w:firstLineChars="0"/>
      </w:pPr>
      <w:r>
        <w:t> 位于建筑物室内的声源，产生的噪声经室内多次反射后经建筑的围护结构向外传播，应将建筑围护结构作为声源，计算其对外环境的影响，围护结构声源的等效方法同上述1）～3）。</w:t>
      </w:r>
    </w:p>
    <w:p>
      <w:pPr>
        <w:ind w:firstLine="420"/>
      </w:pPr>
      <w:r>
        <w:t>（3）网格划分</w:t>
      </w:r>
    </w:p>
    <w:p>
      <w:pPr>
        <w:ind w:firstLine="420"/>
      </w:pPr>
      <w:r>
        <w:t>计算水平或垂直声场时，水平或垂直预测网格点间距应视计算区域大小及计算目的而针对性设定，大多数情况下，可采用2m×2m的计算网格。</w:t>
      </w:r>
    </w:p>
    <w:p>
      <w:pPr>
        <w:ind w:firstLine="420"/>
      </w:pPr>
      <w:r>
        <w:t>（4）预测点设置</w:t>
      </w:r>
    </w:p>
    <w:p>
      <w:pPr>
        <w:ind w:firstLine="420"/>
      </w:pPr>
      <w:r>
        <w:t>预测点设置于目标建筑窗外1m处，高于各层楼板1.2～1.5m，预测点应包含目标建筑的噪声预测最不利点；分析建筑室外近地面噪声水平时，预测点高于地面1.2～1.5m。</w:t>
      </w:r>
    </w:p>
    <w:p>
      <w:pPr>
        <w:numPr>
          <w:ilvl w:val="0"/>
          <w:numId w:val="545"/>
        </w:numPr>
        <w:ind w:firstLineChars="0"/>
        <w:rPr>
          <w:b/>
          <w:szCs w:val="21"/>
        </w:rPr>
      </w:pPr>
      <w:bookmarkStart w:id="90" w:name="_Toc475359894"/>
      <w:r>
        <w:rPr>
          <w:b/>
          <w:szCs w:val="21"/>
        </w:rPr>
        <w:t>边界条件</w:t>
      </w:r>
      <w:bookmarkEnd w:id="90"/>
    </w:p>
    <w:p>
      <w:pPr>
        <w:adjustRightInd/>
        <w:snapToGrid/>
        <w:ind w:firstLine="420"/>
        <w:rPr>
          <w:szCs w:val="22"/>
        </w:rPr>
      </w:pPr>
      <w:r>
        <w:rPr>
          <w:szCs w:val="22"/>
        </w:rPr>
        <w:t>（1）声源源强参数</w:t>
      </w:r>
    </w:p>
    <w:p>
      <w:pPr>
        <w:numPr>
          <w:ilvl w:val="0"/>
          <w:numId w:val="549"/>
        </w:numPr>
        <w:adjustRightInd/>
        <w:snapToGrid/>
        <w:ind w:left="420" w:firstLine="420" w:firstLineChars="0"/>
        <w:rPr>
          <w:szCs w:val="22"/>
        </w:rPr>
      </w:pPr>
      <w:r>
        <w:rPr>
          <w:szCs w:val="22"/>
        </w:rPr>
        <w:t>点、线、面声源均应输入声源的声功率级。部分设备的声功率级可参照《环境噪声与振动控制工程技术导则》HJ 2034—2013选取。当无法获知声源的声功率级但可知声源近场处的声压级时，可按照《声学 声压法测定噪声源声功率级采用反射面上方包络测量面的简易法》GB/T 3768—2016推荐的简易方法，利用距声源一定距离处的声压级及包络面面积估算声源的声功率级。</w:t>
      </w:r>
    </w:p>
    <w:p>
      <w:pPr>
        <w:numPr>
          <w:ilvl w:val="0"/>
          <w:numId w:val="549"/>
        </w:numPr>
        <w:adjustRightInd/>
        <w:snapToGrid/>
        <w:ind w:left="420" w:firstLine="420" w:firstLineChars="0"/>
        <w:rPr>
          <w:szCs w:val="22"/>
        </w:rPr>
      </w:pPr>
      <w:r>
        <w:rPr>
          <w:szCs w:val="22"/>
        </w:rPr>
        <w:t>声源源强包含63～8000Hz的8个倍频带中心频率。因不同等级的道路的交通流量、通过车型不同，所受到的环境噪声影响也不同。模拟中应采用较为准确的实测道路交通噪声数据，或者是参考标准《汽车定置噪声限值》GB16170—1996、《机动车辆允许噪声标准》、《铁道机车噪声限值》GB13669—1992、《铁道客车内部噪声限值及测量办法》GB/T 12816—2006、《声环境质量标准》GB3092—2008或当地最近年份《重庆统计年鉴》中对城区内区域噪声的统计数据等相关标准、资料中的数据。</w:t>
      </w:r>
    </w:p>
    <w:p>
      <w:pPr>
        <w:numPr>
          <w:ilvl w:val="0"/>
          <w:numId w:val="549"/>
        </w:numPr>
        <w:adjustRightInd/>
        <w:snapToGrid/>
        <w:ind w:left="420" w:firstLine="420" w:firstLineChars="0"/>
        <w:rPr>
          <w:szCs w:val="22"/>
        </w:rPr>
      </w:pPr>
      <w:r>
        <w:rPr>
          <w:szCs w:val="22"/>
        </w:rPr>
        <w:t>轨道交通噪声源强以距轨道中心线25m，高于轨面1.5m处计，源强可通过实测或类比确定；铁路噪声源强以距轨道中心线25m，高3.5m处计。噪声源强数据首先应依据有关标准、规范及行业管理部门颁布的相关指导性意见，当缺少所需数据时，可通过声源类比测量或从有关文献资料、研究报告中获取。对于所依据的文献资料和研究报告，应分析说明源强数据的可靠性（如数据的测量方法、线路条件、列车类型、样本数量、处理方法等），并说明与评价项目声源类型和条件的可比性。噪声源强数据也可通过实测或类比确定。</w:t>
      </w:r>
    </w:p>
    <w:p>
      <w:pPr>
        <w:adjustRightInd/>
        <w:snapToGrid/>
        <w:ind w:firstLine="420"/>
        <w:rPr>
          <w:szCs w:val="22"/>
        </w:rPr>
      </w:pPr>
      <w:r>
        <w:rPr>
          <w:szCs w:val="22"/>
        </w:rPr>
        <w:t>（2）其他参数</w:t>
      </w:r>
    </w:p>
    <w:p>
      <w:pPr>
        <w:numPr>
          <w:ilvl w:val="0"/>
          <w:numId w:val="550"/>
        </w:numPr>
        <w:adjustRightInd/>
        <w:snapToGrid/>
        <w:ind w:firstLine="11" w:firstLineChars="0"/>
        <w:rPr>
          <w:szCs w:val="22"/>
        </w:rPr>
      </w:pPr>
      <w:r>
        <w:rPr>
          <w:szCs w:val="22"/>
        </w:rPr>
        <w:t> 当声源距离遮挡物距离较近时，需考虑遮挡物的反射声影响，反射次数应不低于5次。</w:t>
      </w:r>
    </w:p>
    <w:p>
      <w:pPr>
        <w:numPr>
          <w:ilvl w:val="0"/>
          <w:numId w:val="550"/>
        </w:numPr>
        <w:adjustRightInd/>
        <w:snapToGrid/>
        <w:ind w:left="420" w:firstLine="420" w:firstLineChars="0"/>
        <w:rPr>
          <w:szCs w:val="22"/>
        </w:rPr>
      </w:pPr>
      <w:r>
        <w:rPr>
          <w:szCs w:val="22"/>
        </w:rPr>
        <w:t> 道路或铁路、轨道交通的昼/夜流量应不低于实际昼间/夜间的平均小时流量。如考虑的为规划道路或铁路，预测年限应考虑规划道路远期实施后产生的影响。对流量较低的铁路或专线铁路，可选择流量最大的一小时进行预测。</w:t>
      </w:r>
    </w:p>
    <w:p>
      <w:pPr>
        <w:numPr>
          <w:ilvl w:val="0"/>
          <w:numId w:val="550"/>
        </w:numPr>
        <w:adjustRightInd/>
        <w:snapToGrid/>
        <w:ind w:left="420" w:firstLine="420" w:firstLineChars="0"/>
        <w:rPr>
          <w:szCs w:val="22"/>
        </w:rPr>
      </w:pPr>
      <w:r>
        <w:rPr>
          <w:szCs w:val="22"/>
        </w:rPr>
        <w:t> 当模拟高架及地面道路、高架与高架之间组成的复合道路以及隧道出入口段噪声时，应考虑道路本身构筑物的多次反射声影响。当预测位于城区的道路或轨道交通地面线路时，当两侧高楼林立，多次反射声明显时，需考虑建筑多次反射产生的影响，反射次数不低于5次。</w:t>
      </w:r>
    </w:p>
    <w:p>
      <w:pPr>
        <w:numPr>
          <w:ilvl w:val="0"/>
          <w:numId w:val="550"/>
        </w:numPr>
        <w:adjustRightInd/>
        <w:snapToGrid/>
        <w:ind w:left="420" w:firstLine="420" w:firstLineChars="0"/>
        <w:rPr>
          <w:szCs w:val="22"/>
        </w:rPr>
      </w:pPr>
      <w:r>
        <w:rPr>
          <w:szCs w:val="22"/>
        </w:rPr>
        <w:t> 隧道（或下穿地道）洞口噪声采用垂直面声源模拟，面声源源强可根据隧道内车辆源强、隧道形状、隧道内平均吸声系数等因素综合确定。</w:t>
      </w:r>
    </w:p>
    <w:p>
      <w:pPr>
        <w:numPr>
          <w:ilvl w:val="0"/>
          <w:numId w:val="550"/>
        </w:numPr>
        <w:adjustRightInd/>
        <w:snapToGrid/>
        <w:ind w:left="420" w:firstLine="420" w:firstLineChars="0"/>
        <w:rPr>
          <w:szCs w:val="22"/>
        </w:rPr>
      </w:pPr>
      <w:r>
        <w:rPr>
          <w:szCs w:val="22"/>
        </w:rPr>
        <w:t> 对指向性明确的声源，应考虑其指向性影响。</w:t>
      </w:r>
    </w:p>
    <w:p>
      <w:pPr>
        <w:numPr>
          <w:ilvl w:val="0"/>
          <w:numId w:val="550"/>
        </w:numPr>
        <w:adjustRightInd/>
        <w:snapToGrid/>
        <w:ind w:left="420" w:firstLine="420" w:firstLineChars="0"/>
        <w:rPr>
          <w:szCs w:val="22"/>
        </w:rPr>
      </w:pPr>
      <w:r>
        <w:rPr>
          <w:szCs w:val="22"/>
        </w:rPr>
        <w:t> 当声源为高速铁路时，除轮轨噪声外，还应考虑高速铁路的空气动力性噪声、桥梁结构噪声、集电系统噪声的影响，分别计算上述各部分噪声的影响。</w:t>
      </w:r>
    </w:p>
    <w:p>
      <w:pPr>
        <w:numPr>
          <w:ilvl w:val="0"/>
          <w:numId w:val="550"/>
        </w:numPr>
        <w:adjustRightInd/>
        <w:snapToGrid/>
        <w:ind w:left="420" w:firstLine="420" w:firstLineChars="0"/>
        <w:rPr>
          <w:szCs w:val="22"/>
        </w:rPr>
      </w:pPr>
      <w:r>
        <w:rPr>
          <w:szCs w:val="22"/>
        </w:rPr>
        <w:t> 当轨道交通经过钢结构桥梁或特殊结构桥梁时，结构噪声影响突出，在预测中应重点考虑。</w:t>
      </w:r>
    </w:p>
    <w:p>
      <w:pPr>
        <w:numPr>
          <w:ilvl w:val="0"/>
          <w:numId w:val="550"/>
        </w:numPr>
        <w:adjustRightInd/>
        <w:snapToGrid/>
        <w:ind w:left="420" w:firstLine="420" w:firstLineChars="0"/>
        <w:rPr>
          <w:szCs w:val="22"/>
        </w:rPr>
      </w:pPr>
      <w:r>
        <w:rPr>
          <w:szCs w:val="22"/>
        </w:rPr>
        <w:t> 乔灌结合，绿化良好的绿化带降噪效果可按0.5～1dB（A）/10m计算，绿化带建模高度为绿化带平均高度，绿化带最多考虑200m距离。</w:t>
      </w:r>
    </w:p>
    <w:p>
      <w:pPr>
        <w:numPr>
          <w:ilvl w:val="0"/>
          <w:numId w:val="550"/>
        </w:numPr>
        <w:adjustRightInd/>
        <w:snapToGrid/>
        <w:ind w:left="420" w:firstLine="420" w:firstLineChars="0"/>
        <w:rPr>
          <w:szCs w:val="22"/>
        </w:rPr>
      </w:pPr>
      <w:r>
        <w:rPr>
          <w:szCs w:val="22"/>
        </w:rPr>
        <w:t> 当建模区域存在现有飞机噪声影响时，影响值可通过现状监测值类比确定。</w:t>
      </w:r>
    </w:p>
    <w:p>
      <w:pPr>
        <w:numPr>
          <w:ilvl w:val="0"/>
          <w:numId w:val="550"/>
        </w:numPr>
        <w:adjustRightInd/>
        <w:snapToGrid/>
        <w:ind w:left="420" w:firstLine="420" w:firstLineChars="0"/>
        <w:rPr>
          <w:szCs w:val="22"/>
        </w:rPr>
      </w:pPr>
      <w:r>
        <w:rPr>
          <w:szCs w:val="22"/>
        </w:rPr>
        <w:t> 对飞机噪声预测因子应为计权等效连续感觉噪声级，其他为等效连续A声级。</w:t>
      </w:r>
    </w:p>
    <w:p>
      <w:pPr>
        <w:numPr>
          <w:ilvl w:val="0"/>
          <w:numId w:val="543"/>
        </w:numPr>
        <w:ind w:firstLineChars="0"/>
        <w:rPr>
          <w:b/>
        </w:rPr>
      </w:pPr>
      <w:r>
        <w:rPr>
          <w:b/>
        </w:rPr>
        <w:t>结果及结论</w:t>
      </w:r>
    </w:p>
    <w:p>
      <w:pPr>
        <w:numPr>
          <w:ilvl w:val="0"/>
          <w:numId w:val="551"/>
        </w:numPr>
        <w:ind w:firstLineChars="0"/>
        <w:rPr>
          <w:b/>
        </w:rPr>
      </w:pPr>
      <w:r>
        <w:rPr>
          <w:b/>
        </w:rPr>
        <w:t>数值分析结果</w:t>
      </w:r>
    </w:p>
    <w:p>
      <w:pPr>
        <w:ind w:firstLine="420"/>
      </w:pPr>
      <w:r>
        <w:rPr>
          <w:szCs w:val="22"/>
        </w:rPr>
        <w:t>（1）</w:t>
      </w:r>
      <w:r>
        <w:t>室外声环境数值分析结果应包括：</w:t>
      </w:r>
    </w:p>
    <w:p>
      <w:pPr>
        <w:numPr>
          <w:ilvl w:val="0"/>
          <w:numId w:val="552"/>
        </w:numPr>
        <w:ind w:hanging="131" w:firstLineChars="0"/>
      </w:pPr>
      <w:r>
        <w:t>能够表达目标建筑和周边遮挡物位置关系的总平面图。</w:t>
      </w:r>
    </w:p>
    <w:p>
      <w:pPr>
        <w:numPr>
          <w:ilvl w:val="0"/>
          <w:numId w:val="552"/>
        </w:numPr>
        <w:ind w:hanging="131" w:firstLineChars="0"/>
      </w:pPr>
      <w:r>
        <w:t>模拟区域近地面处（地面1.2～1.5m）的昼间、夜间声场分布图。</w:t>
      </w:r>
    </w:p>
    <w:p>
      <w:pPr>
        <w:numPr>
          <w:ilvl w:val="0"/>
          <w:numId w:val="552"/>
        </w:numPr>
        <w:ind w:hanging="131" w:firstLineChars="0"/>
      </w:pPr>
      <w:r>
        <w:t>目标建筑外立面（窗外1m）噪声预测结果表（或分析图）。</w:t>
      </w:r>
    </w:p>
    <w:p>
      <w:pPr>
        <w:ind w:firstLine="420"/>
      </w:pPr>
      <w:r>
        <w:rPr>
          <w:szCs w:val="22"/>
        </w:rPr>
        <w:t>（2）</w:t>
      </w:r>
      <w:r>
        <w:t>数值分析结果要求：</w:t>
      </w:r>
    </w:p>
    <w:p>
      <w:pPr>
        <w:ind w:firstLine="420"/>
      </w:pPr>
      <w:r>
        <w:t>模拟结果的等值线图要求：</w:t>
      </w:r>
    </w:p>
    <w:p>
      <w:pPr>
        <w:ind w:firstLine="420"/>
      </w:pPr>
      <w:r>
        <w:t>应对计算结果的上下限进行调整，声场分布图应体现出较明显的变化，并对结果进行说明。</w:t>
      </w:r>
    </w:p>
    <w:p>
      <w:pPr>
        <w:numPr>
          <w:ilvl w:val="0"/>
          <w:numId w:val="551"/>
        </w:numPr>
        <w:ind w:firstLineChars="0"/>
        <w:rPr>
          <w:b/>
        </w:rPr>
      </w:pPr>
      <w:r>
        <w:rPr>
          <w:b/>
        </w:rPr>
        <w:t>对比分析</w:t>
      </w:r>
    </w:p>
    <w:p>
      <w:pPr>
        <w:ind w:firstLine="420"/>
      </w:pPr>
      <w:r>
        <w:t>根据数值分析模拟计算分析项目室外声环境状态，将昼间、夜间噪声值等结果与相关标准要求进行对比，判断达标情况。给出室外声环境的优化措施与实施过程，对比分析优化后的项目室外声环境状态。</w:t>
      </w:r>
    </w:p>
    <w:p>
      <w:pPr>
        <w:numPr>
          <w:ilvl w:val="0"/>
          <w:numId w:val="551"/>
        </w:numPr>
        <w:ind w:firstLineChars="0"/>
        <w:rPr>
          <w:b/>
        </w:rPr>
      </w:pPr>
      <w:r>
        <w:rPr>
          <w:b/>
        </w:rPr>
        <w:t>结论</w:t>
      </w:r>
    </w:p>
    <w:p>
      <w:pPr>
        <w:ind w:firstLine="420"/>
      </w:pPr>
      <w:r>
        <w:t>进行得分判定，并给出结论。</w:t>
      </w:r>
    </w:p>
    <w:p>
      <w:pPr>
        <w:numPr>
          <w:ilvl w:val="0"/>
          <w:numId w:val="543"/>
        </w:numPr>
        <w:ind w:firstLineChars="0"/>
        <w:rPr>
          <w:b/>
        </w:rPr>
      </w:pPr>
      <w:r>
        <w:rPr>
          <w:b/>
        </w:rPr>
        <w:t>审查要点</w:t>
      </w:r>
    </w:p>
    <w:p>
      <w:pPr>
        <w:adjustRightInd/>
        <w:snapToGrid/>
        <w:ind w:firstLine="0" w:firstLineChars="0"/>
        <w:jc w:val="center"/>
        <w:rPr>
          <w:sz w:val="18"/>
          <w:szCs w:val="22"/>
        </w:rPr>
      </w:pPr>
      <w:r>
        <w:rPr>
          <w:sz w:val="18"/>
          <w:szCs w:val="22"/>
        </w:rPr>
        <w:t>表B.1.12  室外声环境数值分析报告专家判断表</w:t>
      </w:r>
    </w:p>
    <w:tbl>
      <w:tblPr>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
      <w:tblGrid>
        <w:gridCol w:w="651"/>
        <w:gridCol w:w="1398"/>
        <w:gridCol w:w="6621"/>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Align w:val="center"/>
          </w:tcPr>
          <w:p>
            <w:pPr>
              <w:adjustRightInd/>
              <w:snapToGrid/>
              <w:ind w:firstLine="0" w:firstLineChars="0"/>
              <w:jc w:val="center"/>
              <w:rPr>
                <w:bCs/>
                <w:sz w:val="18"/>
                <w:szCs w:val="18"/>
              </w:rPr>
            </w:pPr>
            <w:r>
              <w:rPr>
                <w:bCs/>
                <w:sz w:val="18"/>
                <w:szCs w:val="18"/>
              </w:rPr>
              <w:t>编号</w:t>
            </w:r>
          </w:p>
        </w:tc>
        <w:tc>
          <w:tcPr>
            <w:tcW w:w="1398" w:type="dxa"/>
            <w:vAlign w:val="center"/>
          </w:tcPr>
          <w:p>
            <w:pPr>
              <w:adjustRightInd/>
              <w:snapToGrid/>
              <w:ind w:firstLine="0" w:firstLineChars="0"/>
              <w:jc w:val="center"/>
              <w:rPr>
                <w:bCs/>
                <w:sz w:val="18"/>
                <w:szCs w:val="18"/>
              </w:rPr>
            </w:pPr>
            <w:r>
              <w:rPr>
                <w:bCs/>
                <w:sz w:val="18"/>
                <w:szCs w:val="18"/>
              </w:rPr>
              <w:t>审查要点</w:t>
            </w:r>
          </w:p>
        </w:tc>
        <w:tc>
          <w:tcPr>
            <w:tcW w:w="6621" w:type="dxa"/>
            <w:vAlign w:val="center"/>
          </w:tcPr>
          <w:p>
            <w:pPr>
              <w:adjustRightInd/>
              <w:snapToGrid/>
              <w:ind w:firstLine="0" w:firstLineChars="0"/>
              <w:jc w:val="center"/>
              <w:rPr>
                <w:bCs/>
                <w:sz w:val="18"/>
                <w:szCs w:val="18"/>
              </w:rPr>
            </w:pPr>
            <w:r>
              <w:rPr>
                <w:bCs/>
                <w:sz w:val="18"/>
                <w:szCs w:val="18"/>
              </w:rPr>
              <w:t>具体判断</w:t>
            </w:r>
          </w:p>
        </w:tc>
        <w:tc>
          <w:tcPr>
            <w:tcW w:w="959" w:type="dxa"/>
            <w:vAlign w:val="center"/>
          </w:tcPr>
          <w:p>
            <w:pPr>
              <w:adjustRightInd/>
              <w:snapToGrid/>
              <w:ind w:firstLine="0" w:firstLineChars="0"/>
              <w:jc w:val="center"/>
              <w:rPr>
                <w:bCs/>
                <w:sz w:val="18"/>
                <w:szCs w:val="18"/>
              </w:rPr>
            </w:pPr>
            <w:r>
              <w:rPr>
                <w:bCs/>
                <w:sz w:val="18"/>
                <w:szCs w:val="18"/>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Align w:val="center"/>
          </w:tcPr>
          <w:p>
            <w:pPr>
              <w:adjustRightInd/>
              <w:snapToGrid/>
              <w:ind w:firstLine="0" w:firstLineChars="0"/>
              <w:jc w:val="center"/>
              <w:rPr>
                <w:bCs/>
                <w:sz w:val="18"/>
                <w:szCs w:val="18"/>
              </w:rPr>
            </w:pPr>
            <w:r>
              <w:rPr>
                <w:bCs/>
                <w:sz w:val="18"/>
                <w:szCs w:val="18"/>
              </w:rPr>
              <w:t>1</w:t>
            </w:r>
          </w:p>
        </w:tc>
        <w:tc>
          <w:tcPr>
            <w:tcW w:w="1398" w:type="dxa"/>
            <w:vAlign w:val="center"/>
          </w:tcPr>
          <w:p>
            <w:pPr>
              <w:adjustRightInd/>
              <w:snapToGrid/>
              <w:ind w:firstLine="0" w:firstLineChars="0"/>
              <w:jc w:val="center"/>
              <w:rPr>
                <w:bCs/>
                <w:sz w:val="18"/>
                <w:szCs w:val="18"/>
              </w:rPr>
            </w:pPr>
            <w:r>
              <w:rPr>
                <w:bCs/>
                <w:sz w:val="18"/>
                <w:szCs w:val="18"/>
              </w:rPr>
              <w:t>数值分析依据</w:t>
            </w:r>
          </w:p>
        </w:tc>
        <w:tc>
          <w:tcPr>
            <w:tcW w:w="6621" w:type="dxa"/>
            <w:vAlign w:val="center"/>
          </w:tcPr>
          <w:p>
            <w:pPr>
              <w:adjustRightInd/>
              <w:snapToGrid/>
              <w:ind w:firstLine="0" w:firstLineChars="0"/>
              <w:jc w:val="left"/>
              <w:rPr>
                <w:bCs/>
                <w:sz w:val="18"/>
                <w:szCs w:val="18"/>
              </w:rPr>
            </w:pPr>
            <w:r>
              <w:rPr>
                <w:bCs/>
                <w:sz w:val="18"/>
                <w:szCs w:val="18"/>
              </w:rPr>
              <w:t>数值分析基础数据有可靠来源，写明基础数据及参考的数据资料</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1" w:type="dxa"/>
            <w:vAlign w:val="center"/>
          </w:tcPr>
          <w:p>
            <w:pPr>
              <w:adjustRightInd/>
              <w:snapToGrid/>
              <w:ind w:firstLine="0" w:firstLineChars="0"/>
              <w:jc w:val="center"/>
              <w:rPr>
                <w:bCs/>
                <w:sz w:val="18"/>
                <w:szCs w:val="18"/>
              </w:rPr>
            </w:pPr>
            <w:r>
              <w:rPr>
                <w:bCs/>
                <w:sz w:val="18"/>
                <w:szCs w:val="18"/>
              </w:rPr>
              <w:t>2</w:t>
            </w:r>
          </w:p>
        </w:tc>
        <w:tc>
          <w:tcPr>
            <w:tcW w:w="1398" w:type="dxa"/>
            <w:vAlign w:val="center"/>
          </w:tcPr>
          <w:p>
            <w:pPr>
              <w:adjustRightInd/>
              <w:snapToGrid/>
              <w:ind w:firstLine="0" w:firstLineChars="0"/>
              <w:jc w:val="center"/>
              <w:rPr>
                <w:bCs/>
                <w:sz w:val="18"/>
                <w:szCs w:val="18"/>
              </w:rPr>
            </w:pPr>
            <w:r>
              <w:rPr>
                <w:bCs/>
                <w:sz w:val="18"/>
                <w:szCs w:val="18"/>
              </w:rPr>
              <w:t>计算方法</w:t>
            </w:r>
          </w:p>
        </w:tc>
        <w:tc>
          <w:tcPr>
            <w:tcW w:w="6621" w:type="dxa"/>
            <w:vAlign w:val="center"/>
          </w:tcPr>
          <w:p>
            <w:pPr>
              <w:adjustRightInd/>
              <w:snapToGrid/>
              <w:ind w:firstLine="0" w:firstLineChars="0"/>
              <w:jc w:val="left"/>
              <w:rPr>
                <w:bCs/>
                <w:sz w:val="18"/>
                <w:szCs w:val="18"/>
              </w:rPr>
            </w:pPr>
            <w:r>
              <w:rPr>
                <w:bCs/>
                <w:sz w:val="18"/>
                <w:szCs w:val="18"/>
              </w:rPr>
              <w:t>以为基本计算方法进行模拟计算</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Align w:val="center"/>
          </w:tcPr>
          <w:p>
            <w:pPr>
              <w:adjustRightInd/>
              <w:snapToGrid/>
              <w:ind w:firstLine="0" w:firstLineChars="0"/>
              <w:jc w:val="center"/>
              <w:rPr>
                <w:bCs/>
                <w:sz w:val="18"/>
                <w:szCs w:val="18"/>
              </w:rPr>
            </w:pPr>
            <w:r>
              <w:rPr>
                <w:bCs/>
                <w:sz w:val="18"/>
                <w:szCs w:val="18"/>
              </w:rPr>
              <w:t>3</w:t>
            </w:r>
          </w:p>
        </w:tc>
        <w:tc>
          <w:tcPr>
            <w:tcW w:w="1398" w:type="dxa"/>
            <w:vAlign w:val="center"/>
          </w:tcPr>
          <w:p>
            <w:pPr>
              <w:adjustRightInd/>
              <w:snapToGrid/>
              <w:ind w:firstLine="0" w:firstLineChars="0"/>
              <w:jc w:val="center"/>
              <w:rPr>
                <w:bCs/>
                <w:sz w:val="18"/>
                <w:szCs w:val="18"/>
              </w:rPr>
            </w:pPr>
            <w:r>
              <w:rPr>
                <w:bCs/>
                <w:sz w:val="18"/>
                <w:szCs w:val="18"/>
              </w:rPr>
              <w:t>模型选取</w:t>
            </w:r>
          </w:p>
        </w:tc>
        <w:tc>
          <w:tcPr>
            <w:tcW w:w="6621" w:type="dxa"/>
            <w:vAlign w:val="center"/>
          </w:tcPr>
          <w:p>
            <w:pPr>
              <w:adjustRightInd/>
              <w:snapToGrid/>
              <w:ind w:firstLine="0" w:firstLineChars="0"/>
              <w:jc w:val="left"/>
              <w:rPr>
                <w:bCs/>
                <w:sz w:val="18"/>
                <w:szCs w:val="18"/>
              </w:rPr>
            </w:pPr>
            <w:r>
              <w:rPr>
                <w:bCs/>
                <w:sz w:val="18"/>
                <w:szCs w:val="18"/>
              </w:rPr>
              <w:t>计算模型应满足《声学 户外声传播衰减第2部分 一般计算方法》（GB/T 17247.2—1998）、《环境影响评价技术导则 声环境》（HJ 2.4—2009）、《环境影响评价技术导则 城市轨道交通》（HJ 453—2018）等现行国内标准或规范的要求，不满足时采用校核修正的方法校验预测模型的适用性</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Merge w:val="restart"/>
            <w:vAlign w:val="center"/>
          </w:tcPr>
          <w:p>
            <w:pPr>
              <w:adjustRightInd/>
              <w:snapToGrid/>
              <w:ind w:firstLine="0" w:firstLineChars="0"/>
              <w:jc w:val="center"/>
              <w:rPr>
                <w:bCs/>
                <w:sz w:val="18"/>
                <w:szCs w:val="18"/>
              </w:rPr>
            </w:pPr>
            <w:r>
              <w:rPr>
                <w:bCs/>
                <w:sz w:val="18"/>
                <w:szCs w:val="18"/>
              </w:rPr>
              <w:t>4</w:t>
            </w:r>
          </w:p>
        </w:tc>
        <w:tc>
          <w:tcPr>
            <w:tcW w:w="1398" w:type="dxa"/>
            <w:vMerge w:val="restart"/>
            <w:vAlign w:val="center"/>
          </w:tcPr>
          <w:p>
            <w:pPr>
              <w:adjustRightInd/>
              <w:snapToGrid/>
              <w:ind w:firstLine="0" w:firstLineChars="0"/>
              <w:jc w:val="center"/>
              <w:rPr>
                <w:bCs/>
                <w:sz w:val="18"/>
                <w:szCs w:val="18"/>
              </w:rPr>
            </w:pPr>
            <w:r>
              <w:rPr>
                <w:bCs/>
                <w:sz w:val="18"/>
                <w:szCs w:val="18"/>
              </w:rPr>
              <w:t>计算区域</w:t>
            </w:r>
          </w:p>
        </w:tc>
        <w:tc>
          <w:tcPr>
            <w:tcW w:w="6621" w:type="dxa"/>
            <w:vAlign w:val="center"/>
          </w:tcPr>
          <w:p>
            <w:pPr>
              <w:adjustRightInd/>
              <w:snapToGrid/>
              <w:ind w:firstLine="0" w:firstLineChars="0"/>
              <w:jc w:val="left"/>
              <w:rPr>
                <w:bCs/>
                <w:sz w:val="18"/>
                <w:szCs w:val="18"/>
              </w:rPr>
            </w:pPr>
            <w:r>
              <w:rPr>
                <w:bCs/>
                <w:sz w:val="18"/>
                <w:szCs w:val="18"/>
              </w:rPr>
              <w:t>建模时应考虑声源和遮挡物两部分</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1" w:type="dxa"/>
            <w:vMerge w:val="continue"/>
            <w:vAlign w:val="center"/>
          </w:tcPr>
          <w:p>
            <w:pPr>
              <w:adjustRightInd/>
              <w:snapToGrid/>
              <w:ind w:firstLine="0" w:firstLineChars="0"/>
              <w:jc w:val="center"/>
              <w:rPr>
                <w:bCs/>
                <w:sz w:val="18"/>
                <w:szCs w:val="18"/>
              </w:rPr>
            </w:pPr>
          </w:p>
        </w:tc>
        <w:tc>
          <w:tcPr>
            <w:tcW w:w="1398" w:type="dxa"/>
            <w:vMerge w:val="continue"/>
            <w:vAlign w:val="center"/>
          </w:tcPr>
          <w:p>
            <w:pPr>
              <w:adjustRightInd/>
              <w:snapToGrid/>
              <w:ind w:firstLine="0" w:firstLineChars="0"/>
              <w:jc w:val="center"/>
              <w:rPr>
                <w:bCs/>
                <w:sz w:val="18"/>
                <w:szCs w:val="18"/>
              </w:rPr>
            </w:pPr>
          </w:p>
        </w:tc>
        <w:tc>
          <w:tcPr>
            <w:tcW w:w="6621" w:type="dxa"/>
            <w:vAlign w:val="center"/>
          </w:tcPr>
          <w:p>
            <w:pPr>
              <w:adjustRightInd/>
              <w:snapToGrid/>
              <w:ind w:firstLine="0" w:firstLineChars="0"/>
              <w:jc w:val="left"/>
              <w:rPr>
                <w:bCs/>
                <w:sz w:val="18"/>
                <w:szCs w:val="18"/>
              </w:rPr>
            </w:pPr>
            <w:r>
              <w:rPr>
                <w:bCs/>
                <w:sz w:val="18"/>
                <w:szCs w:val="18"/>
              </w:rPr>
              <w:t>建模应包含目标建筑场所及其边界外200m范围，当边界外200～500m内有噪声影响较大的声源时，建模范围应扩大至包含此类声源。机场或飞机噪声应根据其影响情况确定范围</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Merge w:val="restart"/>
            <w:vAlign w:val="center"/>
          </w:tcPr>
          <w:p>
            <w:pPr>
              <w:adjustRightInd/>
              <w:snapToGrid/>
              <w:ind w:firstLine="0" w:firstLineChars="0"/>
              <w:jc w:val="center"/>
              <w:rPr>
                <w:bCs/>
                <w:sz w:val="18"/>
                <w:szCs w:val="18"/>
              </w:rPr>
            </w:pPr>
            <w:r>
              <w:rPr>
                <w:bCs/>
                <w:sz w:val="18"/>
                <w:szCs w:val="18"/>
              </w:rPr>
              <w:t>5</w:t>
            </w:r>
          </w:p>
        </w:tc>
        <w:tc>
          <w:tcPr>
            <w:tcW w:w="1398" w:type="dxa"/>
            <w:vMerge w:val="restart"/>
            <w:vAlign w:val="center"/>
          </w:tcPr>
          <w:p>
            <w:pPr>
              <w:adjustRightInd/>
              <w:snapToGrid/>
              <w:ind w:firstLine="0" w:firstLineChars="0"/>
              <w:jc w:val="center"/>
              <w:rPr>
                <w:bCs/>
                <w:sz w:val="18"/>
                <w:szCs w:val="18"/>
              </w:rPr>
            </w:pPr>
            <w:r>
              <w:rPr>
                <w:bCs/>
                <w:sz w:val="18"/>
                <w:szCs w:val="18"/>
              </w:rPr>
              <w:t>声源简化</w:t>
            </w:r>
          </w:p>
        </w:tc>
        <w:tc>
          <w:tcPr>
            <w:tcW w:w="6621" w:type="dxa"/>
            <w:vAlign w:val="center"/>
          </w:tcPr>
          <w:p>
            <w:pPr>
              <w:adjustRightInd/>
              <w:snapToGrid/>
              <w:ind w:firstLine="0" w:firstLineChars="0"/>
              <w:jc w:val="left"/>
              <w:rPr>
                <w:bCs/>
                <w:sz w:val="18"/>
                <w:szCs w:val="18"/>
              </w:rPr>
            </w:pPr>
            <w:r>
              <w:rPr>
                <w:bCs/>
                <w:sz w:val="18"/>
                <w:szCs w:val="18"/>
              </w:rPr>
              <w:t>声源中心到预测点之间的距离超过声源最大几何尺寸2倍时，可将该声源近似为点声源</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Merge w:val="continue"/>
            <w:vAlign w:val="center"/>
          </w:tcPr>
          <w:p>
            <w:pPr>
              <w:adjustRightInd/>
              <w:snapToGrid/>
              <w:ind w:firstLine="0" w:firstLineChars="0"/>
              <w:jc w:val="center"/>
              <w:rPr>
                <w:bCs/>
                <w:sz w:val="18"/>
                <w:szCs w:val="18"/>
              </w:rPr>
            </w:pPr>
          </w:p>
        </w:tc>
        <w:tc>
          <w:tcPr>
            <w:tcW w:w="1398" w:type="dxa"/>
            <w:vMerge w:val="continue"/>
            <w:vAlign w:val="center"/>
          </w:tcPr>
          <w:p>
            <w:pPr>
              <w:adjustRightInd/>
              <w:snapToGrid/>
              <w:ind w:firstLine="0" w:firstLineChars="0"/>
              <w:jc w:val="center"/>
              <w:rPr>
                <w:bCs/>
                <w:sz w:val="18"/>
                <w:szCs w:val="18"/>
              </w:rPr>
            </w:pPr>
          </w:p>
        </w:tc>
        <w:tc>
          <w:tcPr>
            <w:tcW w:w="6621" w:type="dxa"/>
            <w:vAlign w:val="center"/>
          </w:tcPr>
          <w:p>
            <w:pPr>
              <w:adjustRightInd/>
              <w:snapToGrid/>
              <w:ind w:firstLine="0" w:firstLineChars="0"/>
              <w:jc w:val="left"/>
              <w:rPr>
                <w:bCs/>
                <w:sz w:val="18"/>
                <w:szCs w:val="18"/>
              </w:rPr>
            </w:pPr>
            <w:r>
              <w:rPr>
                <w:bCs/>
                <w:sz w:val="18"/>
                <w:szCs w:val="18"/>
              </w:rPr>
              <w:t>公路、铁路、轨道交通或者输送管道、运输路线等产生的噪声，分析时可将其看作由许多点声源连成一线组成的线状声源，可模拟为线声源</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1" w:type="dxa"/>
            <w:vMerge w:val="continue"/>
            <w:vAlign w:val="center"/>
          </w:tcPr>
          <w:p>
            <w:pPr>
              <w:adjustRightInd/>
              <w:snapToGrid/>
              <w:ind w:firstLine="0" w:firstLineChars="0"/>
              <w:jc w:val="center"/>
              <w:rPr>
                <w:bCs/>
                <w:sz w:val="18"/>
                <w:szCs w:val="18"/>
              </w:rPr>
            </w:pPr>
          </w:p>
        </w:tc>
        <w:tc>
          <w:tcPr>
            <w:tcW w:w="1398" w:type="dxa"/>
            <w:vMerge w:val="continue"/>
            <w:vAlign w:val="center"/>
          </w:tcPr>
          <w:p>
            <w:pPr>
              <w:adjustRightInd/>
              <w:snapToGrid/>
              <w:ind w:firstLine="0" w:firstLineChars="0"/>
              <w:jc w:val="center"/>
              <w:rPr>
                <w:bCs/>
                <w:sz w:val="18"/>
                <w:szCs w:val="18"/>
              </w:rPr>
            </w:pPr>
          </w:p>
        </w:tc>
        <w:tc>
          <w:tcPr>
            <w:tcW w:w="6621" w:type="dxa"/>
            <w:vAlign w:val="center"/>
          </w:tcPr>
          <w:p>
            <w:pPr>
              <w:adjustRightInd/>
              <w:snapToGrid/>
              <w:ind w:firstLine="0" w:firstLineChars="0"/>
              <w:jc w:val="left"/>
              <w:rPr>
                <w:bCs/>
                <w:sz w:val="18"/>
                <w:szCs w:val="18"/>
              </w:rPr>
            </w:pPr>
            <w:r>
              <w:rPr>
                <w:bCs/>
                <w:sz w:val="18"/>
                <w:szCs w:val="18"/>
              </w:rPr>
              <w:t>当声源中心到预测点之间的距离小于声源最大几何尺寸3倍时，该声源宜用面声源模拟</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Merge w:val="continue"/>
            <w:vAlign w:val="center"/>
          </w:tcPr>
          <w:p>
            <w:pPr>
              <w:adjustRightInd/>
              <w:snapToGrid/>
              <w:ind w:firstLine="0" w:firstLineChars="0"/>
              <w:jc w:val="center"/>
              <w:rPr>
                <w:bCs/>
                <w:sz w:val="18"/>
                <w:szCs w:val="18"/>
              </w:rPr>
            </w:pPr>
          </w:p>
        </w:tc>
        <w:tc>
          <w:tcPr>
            <w:tcW w:w="1398" w:type="dxa"/>
            <w:vMerge w:val="continue"/>
            <w:vAlign w:val="center"/>
          </w:tcPr>
          <w:p>
            <w:pPr>
              <w:adjustRightInd/>
              <w:snapToGrid/>
              <w:ind w:firstLine="0" w:firstLineChars="0"/>
              <w:jc w:val="center"/>
              <w:rPr>
                <w:bCs/>
                <w:sz w:val="18"/>
                <w:szCs w:val="18"/>
              </w:rPr>
            </w:pPr>
          </w:p>
        </w:tc>
        <w:tc>
          <w:tcPr>
            <w:tcW w:w="6621" w:type="dxa"/>
            <w:vAlign w:val="center"/>
          </w:tcPr>
          <w:p>
            <w:pPr>
              <w:adjustRightInd/>
              <w:snapToGrid/>
              <w:ind w:firstLine="0" w:firstLineChars="0"/>
              <w:jc w:val="left"/>
              <w:rPr>
                <w:bCs/>
                <w:sz w:val="18"/>
                <w:szCs w:val="18"/>
              </w:rPr>
            </w:pPr>
            <w:r>
              <w:rPr>
                <w:bCs/>
                <w:sz w:val="18"/>
                <w:szCs w:val="18"/>
              </w:rPr>
              <w:t>位于建筑物室内的声源，产生的噪声经室内多次反射后经建筑的围护结构向外传播，应将建筑围护结构作为声源，计算其对外环境的影响，围护结构声源的等效方法同上</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Align w:val="center"/>
          </w:tcPr>
          <w:p>
            <w:pPr>
              <w:adjustRightInd/>
              <w:snapToGrid/>
              <w:ind w:firstLine="0" w:firstLineChars="0"/>
              <w:jc w:val="center"/>
              <w:rPr>
                <w:bCs/>
                <w:sz w:val="18"/>
                <w:szCs w:val="18"/>
              </w:rPr>
            </w:pPr>
            <w:r>
              <w:rPr>
                <w:bCs/>
                <w:sz w:val="18"/>
                <w:szCs w:val="18"/>
              </w:rPr>
              <w:t>6</w:t>
            </w:r>
          </w:p>
        </w:tc>
        <w:tc>
          <w:tcPr>
            <w:tcW w:w="1398" w:type="dxa"/>
            <w:vAlign w:val="center"/>
          </w:tcPr>
          <w:p>
            <w:pPr>
              <w:adjustRightInd/>
              <w:snapToGrid/>
              <w:ind w:firstLine="0" w:firstLineChars="0"/>
              <w:jc w:val="center"/>
              <w:rPr>
                <w:bCs/>
                <w:sz w:val="18"/>
                <w:szCs w:val="18"/>
              </w:rPr>
            </w:pPr>
            <w:r>
              <w:rPr>
                <w:bCs/>
                <w:sz w:val="18"/>
                <w:szCs w:val="18"/>
              </w:rPr>
              <w:t>网格划分</w:t>
            </w:r>
          </w:p>
        </w:tc>
        <w:tc>
          <w:tcPr>
            <w:tcW w:w="6621" w:type="dxa"/>
            <w:vAlign w:val="center"/>
          </w:tcPr>
          <w:p>
            <w:pPr>
              <w:adjustRightInd/>
              <w:snapToGrid/>
              <w:ind w:firstLine="0" w:firstLineChars="0"/>
              <w:jc w:val="left"/>
              <w:rPr>
                <w:bCs/>
                <w:sz w:val="18"/>
                <w:szCs w:val="18"/>
              </w:rPr>
            </w:pPr>
            <w:r>
              <w:rPr>
                <w:bCs/>
                <w:sz w:val="18"/>
                <w:szCs w:val="18"/>
              </w:rPr>
              <w:t>计算水平或垂直声场时，水平或垂直预测网格点间距应视计算区域大小及计算目的而针对性设定，大多数情况下，可采用2m×2m的计算网格</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1" w:type="dxa"/>
            <w:vAlign w:val="center"/>
          </w:tcPr>
          <w:p>
            <w:pPr>
              <w:adjustRightInd/>
              <w:snapToGrid/>
              <w:ind w:firstLine="0" w:firstLineChars="0"/>
              <w:jc w:val="center"/>
              <w:rPr>
                <w:bCs/>
                <w:sz w:val="18"/>
                <w:szCs w:val="18"/>
              </w:rPr>
            </w:pPr>
            <w:r>
              <w:rPr>
                <w:bCs/>
                <w:sz w:val="18"/>
                <w:szCs w:val="18"/>
              </w:rPr>
              <w:t>7</w:t>
            </w:r>
          </w:p>
        </w:tc>
        <w:tc>
          <w:tcPr>
            <w:tcW w:w="1398" w:type="dxa"/>
            <w:vAlign w:val="center"/>
          </w:tcPr>
          <w:p>
            <w:pPr>
              <w:adjustRightInd/>
              <w:snapToGrid/>
              <w:ind w:firstLine="0" w:firstLineChars="0"/>
              <w:jc w:val="center"/>
              <w:rPr>
                <w:bCs/>
                <w:sz w:val="18"/>
                <w:szCs w:val="18"/>
              </w:rPr>
            </w:pPr>
            <w:r>
              <w:rPr>
                <w:bCs/>
                <w:sz w:val="18"/>
                <w:szCs w:val="18"/>
              </w:rPr>
              <w:t>预测点设置</w:t>
            </w:r>
          </w:p>
        </w:tc>
        <w:tc>
          <w:tcPr>
            <w:tcW w:w="6621" w:type="dxa"/>
            <w:vAlign w:val="center"/>
          </w:tcPr>
          <w:p>
            <w:pPr>
              <w:adjustRightInd/>
              <w:snapToGrid/>
              <w:ind w:firstLine="0" w:firstLineChars="0"/>
              <w:jc w:val="left"/>
              <w:rPr>
                <w:bCs/>
                <w:sz w:val="18"/>
                <w:szCs w:val="18"/>
              </w:rPr>
            </w:pPr>
            <w:r>
              <w:rPr>
                <w:bCs/>
                <w:sz w:val="18"/>
                <w:szCs w:val="18"/>
              </w:rPr>
              <w:t>预测点设置于目标建筑窗外1m处，高于各层楼板1.2～1.5m，预测点应包含目标建筑的噪声预测最不利点；分析建筑室外近地面噪声水平时，预测点高于地面1.2～1.5m</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Merge w:val="restart"/>
            <w:vAlign w:val="center"/>
          </w:tcPr>
          <w:p>
            <w:pPr>
              <w:adjustRightInd/>
              <w:snapToGrid/>
              <w:ind w:firstLine="0" w:firstLineChars="0"/>
              <w:jc w:val="center"/>
              <w:rPr>
                <w:bCs/>
                <w:sz w:val="18"/>
                <w:szCs w:val="18"/>
              </w:rPr>
            </w:pPr>
            <w:r>
              <w:rPr>
                <w:bCs/>
                <w:sz w:val="18"/>
                <w:szCs w:val="18"/>
              </w:rPr>
              <w:t>8</w:t>
            </w:r>
          </w:p>
        </w:tc>
        <w:tc>
          <w:tcPr>
            <w:tcW w:w="1398" w:type="dxa"/>
            <w:vMerge w:val="restart"/>
            <w:vAlign w:val="center"/>
          </w:tcPr>
          <w:p>
            <w:pPr>
              <w:adjustRightInd/>
              <w:snapToGrid/>
              <w:ind w:firstLine="0" w:firstLineChars="0"/>
              <w:jc w:val="center"/>
              <w:rPr>
                <w:bCs/>
                <w:sz w:val="18"/>
                <w:szCs w:val="18"/>
              </w:rPr>
            </w:pPr>
            <w:r>
              <w:rPr>
                <w:bCs/>
                <w:sz w:val="18"/>
                <w:szCs w:val="18"/>
              </w:rPr>
              <w:t>声源源强参数</w:t>
            </w:r>
          </w:p>
        </w:tc>
        <w:tc>
          <w:tcPr>
            <w:tcW w:w="6621" w:type="dxa"/>
            <w:vAlign w:val="center"/>
          </w:tcPr>
          <w:p>
            <w:pPr>
              <w:adjustRightInd/>
              <w:snapToGrid/>
              <w:ind w:firstLine="0" w:firstLineChars="0"/>
              <w:jc w:val="left"/>
              <w:rPr>
                <w:bCs/>
                <w:sz w:val="18"/>
                <w:szCs w:val="18"/>
              </w:rPr>
            </w:pPr>
            <w:r>
              <w:rPr>
                <w:bCs/>
                <w:sz w:val="18"/>
                <w:szCs w:val="18"/>
              </w:rPr>
              <w:t>点、线、面声源均应输入声源的声功率级。部分设备的声功率级参照《环境噪声与振动控制工程技术导则》（HJ 2034—2013）选取</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Merge w:val="continue"/>
            <w:vAlign w:val="center"/>
          </w:tcPr>
          <w:p>
            <w:pPr>
              <w:adjustRightInd/>
              <w:snapToGrid/>
              <w:ind w:firstLine="0" w:firstLineChars="0"/>
              <w:jc w:val="center"/>
              <w:rPr>
                <w:bCs/>
                <w:sz w:val="18"/>
                <w:szCs w:val="18"/>
              </w:rPr>
            </w:pPr>
          </w:p>
        </w:tc>
        <w:tc>
          <w:tcPr>
            <w:tcW w:w="1398" w:type="dxa"/>
            <w:vMerge w:val="continue"/>
            <w:vAlign w:val="center"/>
          </w:tcPr>
          <w:p>
            <w:pPr>
              <w:adjustRightInd/>
              <w:snapToGrid/>
              <w:ind w:firstLine="0" w:firstLineChars="0"/>
              <w:jc w:val="center"/>
              <w:rPr>
                <w:bCs/>
                <w:sz w:val="18"/>
                <w:szCs w:val="18"/>
              </w:rPr>
            </w:pPr>
          </w:p>
        </w:tc>
        <w:tc>
          <w:tcPr>
            <w:tcW w:w="6621" w:type="dxa"/>
            <w:vAlign w:val="center"/>
          </w:tcPr>
          <w:p>
            <w:pPr>
              <w:adjustRightInd/>
              <w:snapToGrid/>
              <w:ind w:firstLine="0" w:firstLineChars="0"/>
              <w:jc w:val="left"/>
              <w:rPr>
                <w:bCs/>
                <w:sz w:val="18"/>
                <w:szCs w:val="18"/>
              </w:rPr>
            </w:pPr>
            <w:r>
              <w:rPr>
                <w:bCs/>
                <w:sz w:val="18"/>
                <w:szCs w:val="18"/>
              </w:rPr>
              <w:t>声源源强包含63～8000Hz的8个倍频带中心频率</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1" w:type="dxa"/>
            <w:vMerge w:val="continue"/>
            <w:vAlign w:val="center"/>
          </w:tcPr>
          <w:p>
            <w:pPr>
              <w:adjustRightInd/>
              <w:snapToGrid/>
              <w:ind w:firstLine="0" w:firstLineChars="0"/>
              <w:jc w:val="center"/>
              <w:rPr>
                <w:bCs/>
                <w:sz w:val="18"/>
                <w:szCs w:val="18"/>
              </w:rPr>
            </w:pPr>
          </w:p>
        </w:tc>
        <w:tc>
          <w:tcPr>
            <w:tcW w:w="1398" w:type="dxa"/>
            <w:vMerge w:val="continue"/>
            <w:vAlign w:val="center"/>
          </w:tcPr>
          <w:p>
            <w:pPr>
              <w:adjustRightInd/>
              <w:snapToGrid/>
              <w:ind w:firstLine="0" w:firstLineChars="0"/>
              <w:jc w:val="center"/>
              <w:rPr>
                <w:bCs/>
                <w:sz w:val="18"/>
                <w:szCs w:val="18"/>
              </w:rPr>
            </w:pPr>
          </w:p>
        </w:tc>
        <w:tc>
          <w:tcPr>
            <w:tcW w:w="6621" w:type="dxa"/>
            <w:vAlign w:val="center"/>
          </w:tcPr>
          <w:p>
            <w:pPr>
              <w:adjustRightInd/>
              <w:snapToGrid/>
              <w:ind w:firstLine="0" w:firstLineChars="0"/>
              <w:jc w:val="left"/>
              <w:rPr>
                <w:bCs/>
                <w:sz w:val="18"/>
                <w:szCs w:val="18"/>
              </w:rPr>
            </w:pPr>
            <w:r>
              <w:rPr>
                <w:bCs/>
                <w:sz w:val="18"/>
                <w:szCs w:val="18"/>
              </w:rPr>
              <w:t>轨道交通噪声源强以距轨道中心线25m，高于轨面1.5m处计，源强可通过实测或类比确定；铁路噪声源强以距轨道中心线25m，高3.5m处计</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Merge w:val="restart"/>
            <w:vAlign w:val="center"/>
          </w:tcPr>
          <w:p>
            <w:pPr>
              <w:adjustRightInd/>
              <w:snapToGrid/>
              <w:ind w:firstLine="0" w:firstLineChars="0"/>
              <w:jc w:val="center"/>
              <w:rPr>
                <w:bCs/>
                <w:sz w:val="18"/>
                <w:szCs w:val="18"/>
              </w:rPr>
            </w:pPr>
            <w:r>
              <w:rPr>
                <w:bCs/>
                <w:sz w:val="18"/>
                <w:szCs w:val="18"/>
              </w:rPr>
              <w:t>9</w:t>
            </w:r>
          </w:p>
        </w:tc>
        <w:tc>
          <w:tcPr>
            <w:tcW w:w="1398" w:type="dxa"/>
            <w:vMerge w:val="restart"/>
            <w:vAlign w:val="center"/>
          </w:tcPr>
          <w:p>
            <w:pPr>
              <w:adjustRightInd/>
              <w:snapToGrid/>
              <w:ind w:firstLine="0" w:firstLineChars="0"/>
              <w:jc w:val="center"/>
              <w:rPr>
                <w:bCs/>
                <w:sz w:val="18"/>
                <w:szCs w:val="18"/>
              </w:rPr>
            </w:pPr>
            <w:r>
              <w:rPr>
                <w:bCs/>
                <w:sz w:val="18"/>
                <w:szCs w:val="18"/>
              </w:rPr>
              <w:t>其他参数</w:t>
            </w:r>
          </w:p>
        </w:tc>
        <w:tc>
          <w:tcPr>
            <w:tcW w:w="6621" w:type="dxa"/>
            <w:vAlign w:val="center"/>
          </w:tcPr>
          <w:p>
            <w:pPr>
              <w:adjustRightInd/>
              <w:snapToGrid/>
              <w:ind w:firstLine="0" w:firstLineChars="0"/>
              <w:jc w:val="left"/>
              <w:rPr>
                <w:bCs/>
                <w:sz w:val="18"/>
                <w:szCs w:val="18"/>
              </w:rPr>
            </w:pPr>
            <w:r>
              <w:rPr>
                <w:bCs/>
                <w:sz w:val="18"/>
                <w:szCs w:val="18"/>
              </w:rPr>
              <w:t>当声源距离遮挡物距离较近时，需考虑遮挡物的反射声影响，反射次数应不低于5次</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Merge w:val="continue"/>
            <w:vAlign w:val="center"/>
          </w:tcPr>
          <w:p>
            <w:pPr>
              <w:adjustRightInd/>
              <w:snapToGrid/>
              <w:ind w:firstLine="0" w:firstLineChars="0"/>
              <w:jc w:val="center"/>
              <w:rPr>
                <w:bCs/>
                <w:sz w:val="18"/>
                <w:szCs w:val="18"/>
              </w:rPr>
            </w:pPr>
          </w:p>
        </w:tc>
        <w:tc>
          <w:tcPr>
            <w:tcW w:w="1398" w:type="dxa"/>
            <w:vMerge w:val="continue"/>
            <w:vAlign w:val="center"/>
          </w:tcPr>
          <w:p>
            <w:pPr>
              <w:adjustRightInd/>
              <w:snapToGrid/>
              <w:ind w:firstLine="0" w:firstLineChars="0"/>
              <w:jc w:val="center"/>
              <w:rPr>
                <w:bCs/>
                <w:sz w:val="18"/>
                <w:szCs w:val="18"/>
              </w:rPr>
            </w:pPr>
          </w:p>
        </w:tc>
        <w:tc>
          <w:tcPr>
            <w:tcW w:w="6621" w:type="dxa"/>
            <w:vAlign w:val="center"/>
          </w:tcPr>
          <w:p>
            <w:pPr>
              <w:adjustRightInd/>
              <w:snapToGrid/>
              <w:ind w:firstLine="0" w:firstLineChars="0"/>
              <w:jc w:val="left"/>
              <w:rPr>
                <w:bCs/>
                <w:sz w:val="18"/>
                <w:szCs w:val="18"/>
              </w:rPr>
            </w:pPr>
            <w:r>
              <w:rPr>
                <w:bCs/>
                <w:sz w:val="18"/>
                <w:szCs w:val="18"/>
              </w:rPr>
              <w:t>道路或铁路、轨道交通的昼/夜流量应不低于实际昼间/夜间的平均小时流量</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1" w:type="dxa"/>
            <w:vMerge w:val="continue"/>
            <w:vAlign w:val="center"/>
          </w:tcPr>
          <w:p>
            <w:pPr>
              <w:adjustRightInd/>
              <w:snapToGrid/>
              <w:ind w:firstLine="0" w:firstLineChars="0"/>
              <w:jc w:val="center"/>
              <w:rPr>
                <w:bCs/>
                <w:sz w:val="18"/>
                <w:szCs w:val="18"/>
              </w:rPr>
            </w:pPr>
          </w:p>
        </w:tc>
        <w:tc>
          <w:tcPr>
            <w:tcW w:w="1398" w:type="dxa"/>
            <w:vMerge w:val="continue"/>
            <w:vAlign w:val="center"/>
          </w:tcPr>
          <w:p>
            <w:pPr>
              <w:adjustRightInd/>
              <w:snapToGrid/>
              <w:ind w:firstLine="0" w:firstLineChars="0"/>
              <w:jc w:val="center"/>
              <w:rPr>
                <w:bCs/>
                <w:sz w:val="18"/>
                <w:szCs w:val="18"/>
              </w:rPr>
            </w:pPr>
          </w:p>
        </w:tc>
        <w:tc>
          <w:tcPr>
            <w:tcW w:w="6621" w:type="dxa"/>
            <w:vAlign w:val="center"/>
          </w:tcPr>
          <w:p>
            <w:pPr>
              <w:adjustRightInd/>
              <w:snapToGrid/>
              <w:ind w:firstLine="0" w:firstLineChars="0"/>
              <w:jc w:val="left"/>
              <w:rPr>
                <w:bCs/>
                <w:sz w:val="18"/>
                <w:szCs w:val="18"/>
              </w:rPr>
            </w:pPr>
            <w:r>
              <w:rPr>
                <w:bCs/>
                <w:sz w:val="18"/>
                <w:szCs w:val="18"/>
              </w:rPr>
              <w:t>当模拟高架及地面道路、高架与高架之间组成的复合道路以及隧道出入口段噪声时，应考虑道路本身构筑物的多次反射声影响</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Merge w:val="continue"/>
            <w:vAlign w:val="center"/>
          </w:tcPr>
          <w:p>
            <w:pPr>
              <w:adjustRightInd/>
              <w:snapToGrid/>
              <w:ind w:firstLine="0" w:firstLineChars="0"/>
              <w:jc w:val="center"/>
              <w:rPr>
                <w:bCs/>
                <w:sz w:val="18"/>
                <w:szCs w:val="18"/>
              </w:rPr>
            </w:pPr>
          </w:p>
        </w:tc>
        <w:tc>
          <w:tcPr>
            <w:tcW w:w="1398" w:type="dxa"/>
            <w:vMerge w:val="continue"/>
            <w:vAlign w:val="center"/>
          </w:tcPr>
          <w:p>
            <w:pPr>
              <w:adjustRightInd/>
              <w:snapToGrid/>
              <w:ind w:firstLine="0" w:firstLineChars="0"/>
              <w:jc w:val="center"/>
              <w:rPr>
                <w:bCs/>
                <w:sz w:val="18"/>
                <w:szCs w:val="18"/>
              </w:rPr>
            </w:pPr>
          </w:p>
        </w:tc>
        <w:tc>
          <w:tcPr>
            <w:tcW w:w="6621" w:type="dxa"/>
            <w:vAlign w:val="center"/>
          </w:tcPr>
          <w:p>
            <w:pPr>
              <w:adjustRightInd/>
              <w:snapToGrid/>
              <w:ind w:firstLine="0" w:firstLineChars="0"/>
              <w:jc w:val="left"/>
              <w:rPr>
                <w:bCs/>
                <w:sz w:val="18"/>
                <w:szCs w:val="18"/>
              </w:rPr>
            </w:pPr>
            <w:r>
              <w:rPr>
                <w:bCs/>
                <w:sz w:val="18"/>
                <w:szCs w:val="18"/>
              </w:rPr>
              <w:t>对指向性明确的声源，考虑了其指向性影响</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Merge w:val="continue"/>
            <w:vAlign w:val="center"/>
          </w:tcPr>
          <w:p>
            <w:pPr>
              <w:adjustRightInd/>
              <w:snapToGrid/>
              <w:ind w:firstLine="0" w:firstLineChars="0"/>
              <w:jc w:val="center"/>
              <w:rPr>
                <w:bCs/>
                <w:sz w:val="18"/>
                <w:szCs w:val="18"/>
              </w:rPr>
            </w:pPr>
          </w:p>
        </w:tc>
        <w:tc>
          <w:tcPr>
            <w:tcW w:w="1398" w:type="dxa"/>
            <w:vMerge w:val="continue"/>
            <w:vAlign w:val="center"/>
          </w:tcPr>
          <w:p>
            <w:pPr>
              <w:adjustRightInd/>
              <w:snapToGrid/>
              <w:ind w:firstLine="0" w:firstLineChars="0"/>
              <w:jc w:val="center"/>
              <w:rPr>
                <w:bCs/>
                <w:sz w:val="18"/>
                <w:szCs w:val="18"/>
              </w:rPr>
            </w:pPr>
          </w:p>
        </w:tc>
        <w:tc>
          <w:tcPr>
            <w:tcW w:w="6621" w:type="dxa"/>
            <w:vAlign w:val="center"/>
          </w:tcPr>
          <w:p>
            <w:pPr>
              <w:adjustRightInd/>
              <w:snapToGrid/>
              <w:ind w:firstLine="0" w:firstLineChars="0"/>
              <w:jc w:val="left"/>
              <w:rPr>
                <w:bCs/>
                <w:sz w:val="18"/>
                <w:szCs w:val="18"/>
              </w:rPr>
            </w:pPr>
            <w:r>
              <w:rPr>
                <w:bCs/>
                <w:sz w:val="18"/>
                <w:szCs w:val="18"/>
              </w:rPr>
              <w:t>声源为高速铁路时，除轮轨噪声外，还应考虑高速铁路的空气动力性噪声、桥梁结构噪声、集电系统噪声的影响，分别计算上述各部分噪声的影响</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1" w:type="dxa"/>
            <w:vMerge w:val="continue"/>
            <w:vAlign w:val="center"/>
          </w:tcPr>
          <w:p>
            <w:pPr>
              <w:adjustRightInd/>
              <w:snapToGrid/>
              <w:ind w:firstLine="0" w:firstLineChars="0"/>
              <w:jc w:val="center"/>
              <w:rPr>
                <w:bCs/>
                <w:sz w:val="18"/>
                <w:szCs w:val="18"/>
              </w:rPr>
            </w:pPr>
          </w:p>
        </w:tc>
        <w:tc>
          <w:tcPr>
            <w:tcW w:w="1398" w:type="dxa"/>
            <w:vMerge w:val="continue"/>
            <w:vAlign w:val="center"/>
          </w:tcPr>
          <w:p>
            <w:pPr>
              <w:adjustRightInd/>
              <w:snapToGrid/>
              <w:ind w:firstLine="0" w:firstLineChars="0"/>
              <w:jc w:val="center"/>
              <w:rPr>
                <w:bCs/>
                <w:sz w:val="18"/>
                <w:szCs w:val="18"/>
              </w:rPr>
            </w:pPr>
          </w:p>
        </w:tc>
        <w:tc>
          <w:tcPr>
            <w:tcW w:w="6621" w:type="dxa"/>
            <w:vAlign w:val="center"/>
          </w:tcPr>
          <w:p>
            <w:pPr>
              <w:adjustRightInd/>
              <w:snapToGrid/>
              <w:ind w:firstLine="0" w:firstLineChars="0"/>
              <w:jc w:val="left"/>
              <w:rPr>
                <w:bCs/>
                <w:sz w:val="18"/>
                <w:szCs w:val="18"/>
              </w:rPr>
            </w:pPr>
            <w:r>
              <w:rPr>
                <w:bCs/>
                <w:sz w:val="18"/>
                <w:szCs w:val="18"/>
              </w:rPr>
              <w:t>当轨道交通经过钢结构桥梁或特殊结构桥梁时，结构噪声影响突出，在预测中应重点考虑</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Merge w:val="continue"/>
            <w:vAlign w:val="center"/>
          </w:tcPr>
          <w:p>
            <w:pPr>
              <w:adjustRightInd/>
              <w:snapToGrid/>
              <w:ind w:firstLine="0" w:firstLineChars="0"/>
              <w:jc w:val="center"/>
              <w:rPr>
                <w:bCs/>
                <w:sz w:val="18"/>
                <w:szCs w:val="18"/>
              </w:rPr>
            </w:pPr>
          </w:p>
        </w:tc>
        <w:tc>
          <w:tcPr>
            <w:tcW w:w="1398" w:type="dxa"/>
            <w:vMerge w:val="continue"/>
            <w:vAlign w:val="center"/>
          </w:tcPr>
          <w:p>
            <w:pPr>
              <w:adjustRightInd/>
              <w:snapToGrid/>
              <w:ind w:firstLine="0" w:firstLineChars="0"/>
              <w:jc w:val="center"/>
              <w:rPr>
                <w:bCs/>
                <w:sz w:val="18"/>
                <w:szCs w:val="18"/>
              </w:rPr>
            </w:pPr>
          </w:p>
        </w:tc>
        <w:tc>
          <w:tcPr>
            <w:tcW w:w="6621" w:type="dxa"/>
            <w:vAlign w:val="center"/>
          </w:tcPr>
          <w:p>
            <w:pPr>
              <w:adjustRightInd/>
              <w:snapToGrid/>
              <w:ind w:firstLine="0" w:firstLineChars="0"/>
              <w:jc w:val="left"/>
              <w:rPr>
                <w:bCs/>
                <w:sz w:val="18"/>
                <w:szCs w:val="18"/>
              </w:rPr>
            </w:pPr>
            <w:r>
              <w:rPr>
                <w:bCs/>
                <w:sz w:val="18"/>
                <w:szCs w:val="18"/>
              </w:rPr>
              <w:t>对飞机噪声预测因子应为计权等效连续感觉噪声级，其他为等效连续A声级</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Merge w:val="continue"/>
            <w:vAlign w:val="center"/>
          </w:tcPr>
          <w:p>
            <w:pPr>
              <w:adjustRightInd/>
              <w:snapToGrid/>
              <w:ind w:firstLine="0" w:firstLineChars="0"/>
              <w:jc w:val="center"/>
              <w:rPr>
                <w:bCs/>
                <w:sz w:val="18"/>
                <w:szCs w:val="18"/>
              </w:rPr>
            </w:pPr>
          </w:p>
        </w:tc>
        <w:tc>
          <w:tcPr>
            <w:tcW w:w="1398" w:type="dxa"/>
            <w:vMerge w:val="continue"/>
            <w:vAlign w:val="center"/>
          </w:tcPr>
          <w:p>
            <w:pPr>
              <w:adjustRightInd/>
              <w:snapToGrid/>
              <w:ind w:firstLine="0" w:firstLineChars="0"/>
              <w:jc w:val="center"/>
              <w:rPr>
                <w:bCs/>
                <w:sz w:val="18"/>
                <w:szCs w:val="18"/>
              </w:rPr>
            </w:pPr>
          </w:p>
        </w:tc>
        <w:tc>
          <w:tcPr>
            <w:tcW w:w="6621" w:type="dxa"/>
            <w:vAlign w:val="center"/>
          </w:tcPr>
          <w:p>
            <w:pPr>
              <w:adjustRightInd/>
              <w:snapToGrid/>
              <w:ind w:firstLine="0" w:firstLineChars="0"/>
              <w:jc w:val="left"/>
              <w:rPr>
                <w:bCs/>
                <w:sz w:val="18"/>
                <w:szCs w:val="18"/>
              </w:rPr>
            </w:pPr>
            <w:r>
              <w:rPr>
                <w:bCs/>
                <w:sz w:val="18"/>
                <w:szCs w:val="18"/>
              </w:rPr>
              <w:t>乔灌结合，绿化良好的绿化带降噪效果可按0.5～1dB（A）/10m计算，绿化带建模高度为绿化带平均高度，绿化带最多考虑200m距离</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1" w:type="dxa"/>
            <w:vMerge w:val="continue"/>
            <w:vAlign w:val="center"/>
          </w:tcPr>
          <w:p>
            <w:pPr>
              <w:adjustRightInd/>
              <w:snapToGrid/>
              <w:ind w:firstLine="0" w:firstLineChars="0"/>
              <w:jc w:val="center"/>
              <w:rPr>
                <w:bCs/>
                <w:sz w:val="18"/>
                <w:szCs w:val="18"/>
              </w:rPr>
            </w:pPr>
          </w:p>
        </w:tc>
        <w:tc>
          <w:tcPr>
            <w:tcW w:w="1398" w:type="dxa"/>
            <w:vMerge w:val="continue"/>
            <w:vAlign w:val="center"/>
          </w:tcPr>
          <w:p>
            <w:pPr>
              <w:adjustRightInd/>
              <w:snapToGrid/>
              <w:ind w:firstLine="0" w:firstLineChars="0"/>
              <w:jc w:val="center"/>
              <w:rPr>
                <w:bCs/>
                <w:sz w:val="18"/>
                <w:szCs w:val="18"/>
              </w:rPr>
            </w:pPr>
          </w:p>
        </w:tc>
        <w:tc>
          <w:tcPr>
            <w:tcW w:w="6621" w:type="dxa"/>
            <w:vAlign w:val="center"/>
          </w:tcPr>
          <w:p>
            <w:pPr>
              <w:adjustRightInd/>
              <w:snapToGrid/>
              <w:ind w:firstLine="0" w:firstLineChars="0"/>
              <w:jc w:val="left"/>
              <w:rPr>
                <w:bCs/>
                <w:sz w:val="18"/>
                <w:szCs w:val="18"/>
              </w:rPr>
            </w:pPr>
            <w:r>
              <w:rPr>
                <w:bCs/>
                <w:sz w:val="18"/>
                <w:szCs w:val="18"/>
              </w:rPr>
              <w:t>当建模区域存在现有飞机噪声影响时，影响值可通过现状监测值类比确定</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Merge w:val="restart"/>
            <w:vAlign w:val="center"/>
          </w:tcPr>
          <w:p>
            <w:pPr>
              <w:adjustRightInd/>
              <w:snapToGrid/>
              <w:ind w:firstLine="0" w:firstLineChars="0"/>
              <w:jc w:val="center"/>
              <w:rPr>
                <w:bCs/>
                <w:sz w:val="18"/>
                <w:szCs w:val="18"/>
              </w:rPr>
            </w:pPr>
            <w:r>
              <w:rPr>
                <w:bCs/>
                <w:sz w:val="18"/>
                <w:szCs w:val="18"/>
              </w:rPr>
              <w:t>10</w:t>
            </w:r>
          </w:p>
        </w:tc>
        <w:tc>
          <w:tcPr>
            <w:tcW w:w="1398" w:type="dxa"/>
            <w:vMerge w:val="restart"/>
            <w:vAlign w:val="center"/>
          </w:tcPr>
          <w:p>
            <w:pPr>
              <w:adjustRightInd/>
              <w:snapToGrid/>
              <w:ind w:firstLine="0" w:firstLineChars="0"/>
              <w:jc w:val="center"/>
              <w:rPr>
                <w:bCs/>
                <w:sz w:val="18"/>
                <w:szCs w:val="18"/>
              </w:rPr>
            </w:pPr>
            <w:r>
              <w:rPr>
                <w:bCs/>
                <w:sz w:val="18"/>
                <w:szCs w:val="18"/>
              </w:rPr>
              <w:t>数值分析结果</w:t>
            </w:r>
          </w:p>
        </w:tc>
        <w:tc>
          <w:tcPr>
            <w:tcW w:w="6621" w:type="dxa"/>
            <w:vAlign w:val="center"/>
          </w:tcPr>
          <w:p>
            <w:pPr>
              <w:adjustRightInd/>
              <w:snapToGrid/>
              <w:ind w:firstLine="0" w:firstLineChars="0"/>
              <w:jc w:val="left"/>
              <w:rPr>
                <w:bCs/>
                <w:sz w:val="18"/>
                <w:szCs w:val="18"/>
              </w:rPr>
            </w:pPr>
            <w:r>
              <w:rPr>
                <w:bCs/>
                <w:sz w:val="18"/>
                <w:szCs w:val="18"/>
              </w:rPr>
              <w:t>能够表达目标建筑和周边遮挡物位置关系的总平面图</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Merge w:val="continue"/>
            <w:vAlign w:val="center"/>
          </w:tcPr>
          <w:p>
            <w:pPr>
              <w:adjustRightInd/>
              <w:snapToGrid/>
              <w:ind w:firstLine="0" w:firstLineChars="0"/>
              <w:jc w:val="center"/>
              <w:rPr>
                <w:bCs/>
                <w:sz w:val="18"/>
                <w:szCs w:val="18"/>
              </w:rPr>
            </w:pPr>
          </w:p>
        </w:tc>
        <w:tc>
          <w:tcPr>
            <w:tcW w:w="1398" w:type="dxa"/>
            <w:vMerge w:val="continue"/>
            <w:vAlign w:val="center"/>
          </w:tcPr>
          <w:p>
            <w:pPr>
              <w:adjustRightInd/>
              <w:snapToGrid/>
              <w:ind w:firstLine="0" w:firstLineChars="0"/>
              <w:jc w:val="center"/>
              <w:rPr>
                <w:bCs/>
                <w:sz w:val="18"/>
                <w:szCs w:val="18"/>
              </w:rPr>
            </w:pPr>
          </w:p>
        </w:tc>
        <w:tc>
          <w:tcPr>
            <w:tcW w:w="6621" w:type="dxa"/>
            <w:vAlign w:val="center"/>
          </w:tcPr>
          <w:p>
            <w:pPr>
              <w:adjustRightInd/>
              <w:snapToGrid/>
              <w:ind w:firstLine="0" w:firstLineChars="0"/>
              <w:jc w:val="left"/>
              <w:rPr>
                <w:bCs/>
                <w:sz w:val="18"/>
                <w:szCs w:val="18"/>
              </w:rPr>
            </w:pPr>
            <w:r>
              <w:rPr>
                <w:bCs/>
                <w:sz w:val="18"/>
                <w:szCs w:val="18"/>
              </w:rPr>
              <w:t>模拟区域近地面处（地面1.2～1.5m）的昼间、夜间声场分布图</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1" w:type="dxa"/>
            <w:vMerge w:val="continue"/>
            <w:vAlign w:val="center"/>
          </w:tcPr>
          <w:p>
            <w:pPr>
              <w:adjustRightInd/>
              <w:snapToGrid/>
              <w:ind w:firstLine="0" w:firstLineChars="0"/>
              <w:jc w:val="center"/>
              <w:rPr>
                <w:bCs/>
                <w:sz w:val="18"/>
                <w:szCs w:val="18"/>
              </w:rPr>
            </w:pPr>
          </w:p>
        </w:tc>
        <w:tc>
          <w:tcPr>
            <w:tcW w:w="1398" w:type="dxa"/>
            <w:vMerge w:val="continue"/>
            <w:vAlign w:val="center"/>
          </w:tcPr>
          <w:p>
            <w:pPr>
              <w:adjustRightInd/>
              <w:snapToGrid/>
              <w:ind w:firstLine="0" w:firstLineChars="0"/>
              <w:jc w:val="center"/>
              <w:rPr>
                <w:bCs/>
                <w:sz w:val="18"/>
                <w:szCs w:val="18"/>
              </w:rPr>
            </w:pPr>
          </w:p>
        </w:tc>
        <w:tc>
          <w:tcPr>
            <w:tcW w:w="6621" w:type="dxa"/>
            <w:vAlign w:val="center"/>
          </w:tcPr>
          <w:p>
            <w:pPr>
              <w:adjustRightInd/>
              <w:snapToGrid/>
              <w:ind w:firstLine="0" w:firstLineChars="0"/>
              <w:jc w:val="left"/>
              <w:rPr>
                <w:bCs/>
                <w:sz w:val="18"/>
                <w:szCs w:val="18"/>
              </w:rPr>
            </w:pPr>
            <w:r>
              <w:rPr>
                <w:bCs/>
                <w:sz w:val="18"/>
                <w:szCs w:val="18"/>
              </w:rPr>
              <w:t>目标建筑外立面（窗外1m）噪声预测结果表（或分析图）</w:t>
            </w:r>
          </w:p>
        </w:tc>
        <w:tc>
          <w:tcPr>
            <w:tcW w:w="959" w:type="dxa"/>
            <w:vAlign w:val="center"/>
          </w:tcPr>
          <w:p>
            <w:pPr>
              <w:adjustRightInd/>
              <w:snapToGrid/>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51" w:type="dxa"/>
            <w:vMerge w:val="continue"/>
            <w:vAlign w:val="center"/>
          </w:tcPr>
          <w:p>
            <w:pPr>
              <w:adjustRightInd/>
              <w:snapToGrid/>
              <w:ind w:firstLine="0" w:firstLineChars="0"/>
              <w:jc w:val="center"/>
              <w:rPr>
                <w:bCs/>
                <w:sz w:val="18"/>
                <w:szCs w:val="18"/>
              </w:rPr>
            </w:pPr>
          </w:p>
        </w:tc>
        <w:tc>
          <w:tcPr>
            <w:tcW w:w="1398" w:type="dxa"/>
            <w:vMerge w:val="continue"/>
            <w:vAlign w:val="center"/>
          </w:tcPr>
          <w:p>
            <w:pPr>
              <w:adjustRightInd/>
              <w:snapToGrid/>
              <w:ind w:firstLine="0" w:firstLineChars="0"/>
              <w:jc w:val="center"/>
              <w:rPr>
                <w:bCs/>
                <w:sz w:val="18"/>
                <w:szCs w:val="18"/>
              </w:rPr>
            </w:pPr>
          </w:p>
        </w:tc>
        <w:tc>
          <w:tcPr>
            <w:tcW w:w="6621" w:type="dxa"/>
            <w:vAlign w:val="center"/>
          </w:tcPr>
          <w:p>
            <w:pPr>
              <w:adjustRightInd/>
              <w:snapToGrid/>
              <w:ind w:firstLine="0" w:firstLineChars="0"/>
              <w:jc w:val="left"/>
              <w:rPr>
                <w:bCs/>
                <w:sz w:val="18"/>
                <w:szCs w:val="18"/>
              </w:rPr>
            </w:pPr>
            <w:r>
              <w:rPr>
                <w:bCs/>
                <w:sz w:val="18"/>
                <w:szCs w:val="18"/>
              </w:rPr>
              <w:t>应对计算结果的上下限进行调整，声场分布图应体现出较明显的变化，并对结果进行说明</w:t>
            </w:r>
          </w:p>
        </w:tc>
        <w:tc>
          <w:tcPr>
            <w:tcW w:w="959" w:type="dxa"/>
            <w:vAlign w:val="center"/>
          </w:tcPr>
          <w:p>
            <w:pPr>
              <w:adjustRightInd/>
              <w:snapToGrid/>
              <w:ind w:firstLine="0" w:firstLineChars="0"/>
              <w:jc w:val="center"/>
              <w:rPr>
                <w:bCs/>
                <w:sz w:val="18"/>
                <w:szCs w:val="18"/>
              </w:rPr>
            </w:pPr>
          </w:p>
        </w:tc>
      </w:tr>
    </w:tbl>
    <w:p>
      <w:pPr>
        <w:adjustRightInd/>
        <w:snapToGrid/>
        <w:ind w:firstLine="0" w:firstLineChars="0"/>
        <w:jc w:val="center"/>
        <w:rPr>
          <w:sz w:val="18"/>
          <w:szCs w:val="22"/>
        </w:rPr>
      </w:pPr>
    </w:p>
    <w:p>
      <w:pPr>
        <w:keepNext/>
        <w:keepLines/>
        <w:adjustRightInd/>
        <w:snapToGrid/>
        <w:ind w:firstLine="0" w:firstLineChars="0"/>
        <w:outlineLvl w:val="2"/>
      </w:pPr>
      <w:r>
        <w:rPr>
          <w:szCs w:val="22"/>
        </w:rPr>
        <w:br w:type="page"/>
      </w:r>
    </w:p>
    <w:p>
      <w:pPr>
        <w:keepNext/>
        <w:keepLines/>
        <w:adjustRightInd/>
        <w:snapToGrid/>
        <w:ind w:firstLine="0" w:firstLineChars="0"/>
        <w:outlineLvl w:val="1"/>
        <w:rPr>
          <w:b/>
          <w:bCs/>
          <w:sz w:val="24"/>
          <w:szCs w:val="21"/>
          <w:lang w:val="zh-CN"/>
        </w:rPr>
      </w:pPr>
      <w:bookmarkStart w:id="91" w:name="_Toc96198207"/>
      <w:r>
        <w:rPr>
          <w:b/>
          <w:bCs/>
          <w:sz w:val="24"/>
          <w:szCs w:val="21"/>
          <w:lang w:val="zh-CN"/>
        </w:rPr>
        <w:t>B.2 建筑</w:t>
      </w:r>
      <w:r>
        <w:rPr>
          <w:rFonts w:hint="eastAsia"/>
          <w:b/>
          <w:bCs/>
          <w:sz w:val="24"/>
          <w:szCs w:val="21"/>
          <w:lang w:val="zh-CN"/>
        </w:rPr>
        <w:t>与建筑物理</w:t>
      </w:r>
      <w:bookmarkEnd w:id="91"/>
    </w:p>
    <w:p>
      <w:pPr>
        <w:keepNext/>
        <w:keepLines/>
        <w:adjustRightInd/>
        <w:snapToGrid/>
        <w:ind w:firstLine="0" w:firstLineChars="0"/>
        <w:outlineLvl w:val="2"/>
        <w:rPr>
          <w:b/>
          <w:bCs/>
          <w:szCs w:val="21"/>
          <w:lang w:val="zh-CN"/>
        </w:rPr>
      </w:pPr>
      <w:bookmarkStart w:id="92" w:name="_Toc96198208"/>
      <w:r>
        <w:rPr>
          <w:b/>
          <w:bCs/>
          <w:szCs w:val="21"/>
          <w:lang w:val="zh-CN"/>
        </w:rPr>
        <w:t>B.2.1 外门窗抗风压性能和水密性能计算书</w:t>
      </w:r>
      <w:bookmarkEnd w:id="92"/>
    </w:p>
    <w:p>
      <w:pPr>
        <w:numPr>
          <w:ilvl w:val="0"/>
          <w:numId w:val="553"/>
        </w:numPr>
        <w:ind w:firstLineChars="0"/>
        <w:rPr>
          <w:b/>
        </w:rPr>
      </w:pPr>
      <w:r>
        <w:rPr>
          <w:b/>
        </w:rPr>
        <w:t>项目概况</w:t>
      </w:r>
    </w:p>
    <w:p>
      <w:pPr>
        <w:ind w:firstLine="420"/>
        <w:rPr>
          <w:szCs w:val="21"/>
        </w:rPr>
      </w:pPr>
      <w:r>
        <w:rPr>
          <w:szCs w:val="21"/>
        </w:rPr>
        <w:t>项目名称、地理位置、地块组成、占地面积、建筑面积、建筑高度、建筑功能等。</w:t>
      </w:r>
    </w:p>
    <w:p>
      <w:pPr>
        <w:numPr>
          <w:ilvl w:val="0"/>
          <w:numId w:val="553"/>
        </w:numPr>
        <w:ind w:firstLineChars="0"/>
        <w:rPr>
          <w:b/>
        </w:rPr>
      </w:pPr>
      <w:r>
        <w:rPr>
          <w:b/>
        </w:rPr>
        <w:t>分析目标</w:t>
      </w:r>
    </w:p>
    <w:p>
      <w:pPr>
        <w:ind w:firstLine="420"/>
        <w:rPr>
          <w:szCs w:val="21"/>
        </w:rPr>
      </w:pPr>
      <w:r>
        <w:rPr>
          <w:szCs w:val="21"/>
        </w:rPr>
        <w:t>本报告对外门窗抗风压性能和水密性能进行分析，判定其在《绿色建筑评价标准》GB/T 50378-2019第4.1.5条的达标情况：</w:t>
      </w:r>
    </w:p>
    <w:p>
      <w:pPr>
        <w:ind w:firstLine="422"/>
        <w:rPr>
          <w:b/>
          <w:bCs/>
          <w:szCs w:val="21"/>
        </w:rPr>
      </w:pPr>
      <w:r>
        <w:rPr>
          <w:b/>
          <w:bCs/>
          <w:szCs w:val="21"/>
        </w:rPr>
        <w:t>4.1.5建筑外门窗必须安装牢固，其抗风压性能和水密性能应满足国家现行有关标准的规定。</w:t>
      </w:r>
    </w:p>
    <w:p>
      <w:pPr>
        <w:numPr>
          <w:ilvl w:val="0"/>
          <w:numId w:val="553"/>
        </w:numPr>
        <w:ind w:firstLineChars="0"/>
        <w:rPr>
          <w:b/>
        </w:rPr>
      </w:pPr>
      <w:r>
        <w:rPr>
          <w:b/>
        </w:rPr>
        <w:t>计算依据</w:t>
      </w:r>
    </w:p>
    <w:p>
      <w:pPr>
        <w:numPr>
          <w:ilvl w:val="0"/>
          <w:numId w:val="554"/>
        </w:numPr>
        <w:ind w:firstLineChars="0"/>
        <w:rPr>
          <w:szCs w:val="21"/>
        </w:rPr>
      </w:pPr>
      <w:r>
        <w:rPr>
          <w:szCs w:val="21"/>
        </w:rPr>
        <w:t>《绿色建筑评价标准》GB/T</w:t>
      </w:r>
      <w:r>
        <w:rPr>
          <w:rFonts w:hint="eastAsia"/>
          <w:szCs w:val="21"/>
        </w:rPr>
        <w:t xml:space="preserve"> </w:t>
      </w:r>
      <w:r>
        <w:rPr>
          <w:szCs w:val="21"/>
        </w:rPr>
        <w:t>50378-2019；</w:t>
      </w:r>
    </w:p>
    <w:p>
      <w:pPr>
        <w:numPr>
          <w:ilvl w:val="0"/>
          <w:numId w:val="554"/>
        </w:numPr>
        <w:ind w:firstLineChars="0"/>
        <w:rPr>
          <w:szCs w:val="21"/>
        </w:rPr>
      </w:pPr>
      <w:r>
        <w:rPr>
          <w:szCs w:val="21"/>
        </w:rPr>
        <w:t>建筑施工图；</w:t>
      </w:r>
    </w:p>
    <w:p>
      <w:pPr>
        <w:numPr>
          <w:ilvl w:val="0"/>
          <w:numId w:val="554"/>
        </w:numPr>
        <w:ind w:firstLineChars="0"/>
        <w:rPr>
          <w:szCs w:val="21"/>
        </w:rPr>
      </w:pPr>
      <w:r>
        <w:rPr>
          <w:szCs w:val="21"/>
        </w:rPr>
        <w:t>《塑料门窗工程技术规程》JGJ 103-2008</w:t>
      </w:r>
    </w:p>
    <w:p>
      <w:pPr>
        <w:numPr>
          <w:ilvl w:val="0"/>
          <w:numId w:val="554"/>
        </w:numPr>
        <w:ind w:firstLineChars="0"/>
        <w:rPr>
          <w:szCs w:val="21"/>
        </w:rPr>
      </w:pPr>
      <w:r>
        <w:rPr>
          <w:szCs w:val="21"/>
        </w:rPr>
        <w:t>《铝合金门窗工程技术规范》JGJ 214-2010</w:t>
      </w:r>
    </w:p>
    <w:p>
      <w:pPr>
        <w:numPr>
          <w:ilvl w:val="0"/>
          <w:numId w:val="554"/>
        </w:numPr>
        <w:ind w:firstLineChars="0"/>
        <w:rPr>
          <w:szCs w:val="21"/>
        </w:rPr>
      </w:pPr>
      <w:r>
        <w:rPr>
          <w:szCs w:val="21"/>
        </w:rPr>
        <w:t>《建筑结构载荷规范》GB</w:t>
      </w:r>
      <w:r>
        <w:rPr>
          <w:rFonts w:hint="eastAsia"/>
          <w:szCs w:val="21"/>
        </w:rPr>
        <w:t xml:space="preserve"> </w:t>
      </w:r>
      <w:r>
        <w:rPr>
          <w:szCs w:val="21"/>
        </w:rPr>
        <w:t>50009-2012</w:t>
      </w:r>
    </w:p>
    <w:p>
      <w:pPr>
        <w:numPr>
          <w:ilvl w:val="0"/>
          <w:numId w:val="553"/>
        </w:numPr>
        <w:ind w:firstLineChars="0"/>
        <w:rPr>
          <w:b/>
        </w:rPr>
      </w:pPr>
      <w:r>
        <w:rPr>
          <w:b/>
        </w:rPr>
        <w:t>模拟计算分析</w:t>
      </w:r>
    </w:p>
    <w:p>
      <w:pPr>
        <w:numPr>
          <w:ilvl w:val="0"/>
          <w:numId w:val="555"/>
        </w:numPr>
        <w:ind w:firstLineChars="0"/>
        <w:rPr>
          <w:b/>
          <w:szCs w:val="21"/>
        </w:rPr>
      </w:pPr>
      <w:r>
        <w:rPr>
          <w:b/>
          <w:szCs w:val="21"/>
        </w:rPr>
        <w:t>抗风压性能计算：</w:t>
      </w:r>
    </w:p>
    <w:p>
      <w:pPr>
        <w:ind w:left="565" w:leftChars="269" w:firstLine="372" w:firstLineChars="177"/>
        <w:rPr>
          <w:szCs w:val="21"/>
        </w:rPr>
      </w:pPr>
      <w:r>
        <w:rPr>
          <w:szCs w:val="21"/>
        </w:rPr>
        <w:t>《铝合金门窗工程技术规范》JGJ 214-2010的4.4.1条：建筑外门窗的抗风压性能指标值（P3）应按不低于门窗所受的风荷载标准值（W</w:t>
      </w:r>
      <w:r>
        <w:rPr>
          <w:szCs w:val="21"/>
          <w:vertAlign w:val="subscript"/>
        </w:rPr>
        <w:t>k</w:t>
      </w:r>
      <w:r>
        <w:rPr>
          <w:szCs w:val="21"/>
        </w:rPr>
        <w:t>）确定，且不应小于1.0kN/m</w:t>
      </w:r>
      <w:r>
        <w:rPr>
          <w:szCs w:val="21"/>
          <w:vertAlign w:val="superscript"/>
        </w:rPr>
        <w:t>2</w:t>
      </w:r>
      <w:r>
        <w:rPr>
          <w:szCs w:val="21"/>
        </w:rPr>
        <w:t>。</w:t>
      </w:r>
    </w:p>
    <w:p>
      <w:pPr>
        <w:adjustRightInd/>
        <w:snapToGrid/>
        <w:ind w:left="565" w:leftChars="269" w:firstLine="372" w:firstLineChars="177"/>
        <w:rPr>
          <w:szCs w:val="21"/>
        </w:rPr>
      </w:pPr>
      <w:r>
        <w:rPr>
          <w:szCs w:val="21"/>
        </w:rPr>
        <w:t>即铝合金门窗的抗风压性能指标值P3应大于或等于门窗所受的风荷载标准值W</w:t>
      </w:r>
      <w:r>
        <w:rPr>
          <w:szCs w:val="21"/>
          <w:vertAlign w:val="subscript"/>
        </w:rPr>
        <w:t>k</w:t>
      </w:r>
      <w:r>
        <w:rPr>
          <w:szCs w:val="21"/>
        </w:rPr>
        <w:t>，该风荷载标准值是门窗在其设计基准期内可能出现的最大风荷载值，按现行国家标准《建筑结构荷载规范》GB 50009-2012第8.1.1强制性条文规定的围护结构风荷载标准值公式计算。风荷载体型系数应按《建筑结构荷载规范》GB 50009-2012第8.3.3条验算围护构件的局部风压体型系数的规定采用。</w:t>
      </w:r>
    </w:p>
    <w:p>
      <w:pPr>
        <w:adjustRightInd/>
        <w:snapToGrid/>
        <w:ind w:firstLine="420"/>
        <w:jc w:val="center"/>
        <w:rPr>
          <w:szCs w:val="21"/>
        </w:rPr>
      </w:pPr>
      <w:r>
        <w:rPr>
          <w:rFonts w:ascii="Times New Roman" w:hAnsi="Times New Roman" w:eastAsia="宋体" w:cs="Times New Roman"/>
          <w:kern w:val="2"/>
          <w:position w:val="-14"/>
          <w:sz w:val="21"/>
          <w:szCs w:val="21"/>
          <w:lang w:val="en-US" w:eastAsia="zh-CN" w:bidi="ar-SA"/>
        </w:rPr>
        <w:object>
          <v:shape id="Picture 1" type="#_x0000_t75" style="height:20.05pt;width:79.5pt;rotation:0f;" o:ole="t"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o:OLEObject Type="Embed" ProgID="" ShapeID="Picture 1" DrawAspect="Content" ObjectID="_4" r:id="rId20"/>
        </w:object>
      </w:r>
    </w:p>
    <w:p>
      <w:pPr>
        <w:adjustRightInd/>
        <w:snapToGrid/>
        <w:ind w:firstLine="420"/>
        <w:rPr>
          <w:szCs w:val="21"/>
        </w:rPr>
      </w:pPr>
      <w:r>
        <w:rPr>
          <w:szCs w:val="21"/>
        </w:rPr>
        <w:t>W</w:t>
      </w:r>
      <w:r>
        <w:rPr>
          <w:szCs w:val="21"/>
          <w:vertAlign w:val="subscript"/>
        </w:rPr>
        <w:t>k</w:t>
      </w:r>
      <w:r>
        <w:rPr>
          <w:szCs w:val="21"/>
        </w:rPr>
        <w:t>—风载荷标准值（kN/m</w:t>
      </w:r>
      <w:r>
        <w:rPr>
          <w:szCs w:val="21"/>
          <w:vertAlign w:val="superscript"/>
        </w:rPr>
        <w:t>2</w:t>
      </w:r>
      <w:r>
        <w:rPr>
          <w:szCs w:val="21"/>
        </w:rPr>
        <w:t>）；</w:t>
      </w:r>
    </w:p>
    <w:p>
      <w:pPr>
        <w:adjustRightInd/>
        <w:snapToGrid/>
        <w:ind w:firstLine="420"/>
        <w:rPr>
          <w:szCs w:val="21"/>
        </w:rPr>
      </w:pPr>
      <w:r>
        <w:rPr>
          <w:szCs w:val="21"/>
        </w:rPr>
        <w:t>β</w:t>
      </w:r>
      <w:r>
        <w:rPr>
          <w:szCs w:val="21"/>
          <w:vertAlign w:val="subscript"/>
        </w:rPr>
        <w:t xml:space="preserve">gz </w:t>
      </w:r>
      <w:r>
        <w:rPr>
          <w:szCs w:val="21"/>
        </w:rPr>
        <w:t>—高度z处的阵风系数；</w:t>
      </w:r>
    </w:p>
    <w:p>
      <w:pPr>
        <w:adjustRightInd/>
        <w:snapToGrid/>
        <w:ind w:firstLine="420"/>
        <w:rPr>
          <w:szCs w:val="21"/>
        </w:rPr>
      </w:pPr>
      <w:r>
        <w:rPr>
          <w:szCs w:val="21"/>
        </w:rPr>
        <w:t>μ</w:t>
      </w:r>
      <w:r>
        <w:rPr>
          <w:szCs w:val="21"/>
          <w:vertAlign w:val="subscript"/>
        </w:rPr>
        <w:t>sl</w:t>
      </w:r>
      <w:r>
        <w:rPr>
          <w:szCs w:val="21"/>
        </w:rPr>
        <w:t xml:space="preserve"> —风载荷局部体形系数；</w:t>
      </w:r>
    </w:p>
    <w:p>
      <w:pPr>
        <w:adjustRightInd/>
        <w:snapToGrid/>
        <w:ind w:firstLine="420"/>
        <w:rPr>
          <w:szCs w:val="21"/>
        </w:rPr>
      </w:pPr>
      <w:r>
        <w:rPr>
          <w:szCs w:val="21"/>
        </w:rPr>
        <w:t>μ</w:t>
      </w:r>
      <w:r>
        <w:rPr>
          <w:szCs w:val="21"/>
          <w:vertAlign w:val="subscript"/>
        </w:rPr>
        <w:t xml:space="preserve">z  </w:t>
      </w:r>
      <w:r>
        <w:rPr>
          <w:szCs w:val="21"/>
        </w:rPr>
        <w:t>—风压高度变化系数；</w:t>
      </w:r>
    </w:p>
    <w:p>
      <w:pPr>
        <w:ind w:firstLine="420" w:firstLineChars="0"/>
        <w:rPr>
          <w:szCs w:val="21"/>
        </w:rPr>
      </w:pPr>
      <w:r>
        <w:rPr>
          <w:szCs w:val="21"/>
        </w:rPr>
        <w:t>w</w:t>
      </w:r>
      <w:r>
        <w:rPr>
          <w:szCs w:val="21"/>
          <w:vertAlign w:val="subscript"/>
        </w:rPr>
        <w:t>0</w:t>
      </w:r>
      <w:r>
        <w:rPr>
          <w:szCs w:val="21"/>
        </w:rPr>
        <w:t xml:space="preserve"> —基本风压（kN/m</w:t>
      </w:r>
      <w:r>
        <w:rPr>
          <w:szCs w:val="21"/>
          <w:vertAlign w:val="superscript"/>
        </w:rPr>
        <w:t>2</w:t>
      </w:r>
      <w:r>
        <w:rPr>
          <w:szCs w:val="21"/>
        </w:rPr>
        <w:t>）。</w:t>
      </w:r>
    </w:p>
    <w:p>
      <w:pPr>
        <w:numPr>
          <w:ilvl w:val="0"/>
          <w:numId w:val="555"/>
        </w:numPr>
        <w:ind w:firstLineChars="0"/>
        <w:rPr>
          <w:b/>
          <w:szCs w:val="21"/>
        </w:rPr>
      </w:pPr>
      <w:r>
        <w:rPr>
          <w:b/>
          <w:szCs w:val="21"/>
        </w:rPr>
        <w:t>水密性计算：</w:t>
      </w:r>
    </w:p>
    <w:p>
      <w:pPr>
        <w:adjustRightInd/>
        <w:snapToGrid/>
        <w:ind w:firstLine="420"/>
        <w:rPr>
          <w:szCs w:val="21"/>
        </w:rPr>
      </w:pPr>
      <w:r>
        <w:rPr>
          <w:szCs w:val="21"/>
        </w:rPr>
        <w:t>根据《铝合金门窗工程技术规范》JGJ 214-2010的第4.5.2条：铝合金门窗的水密性能设计指标可按下式计算：</w:t>
      </w:r>
    </w:p>
    <w:p>
      <w:pPr>
        <w:adjustRightInd/>
        <w:snapToGrid/>
        <w:ind w:firstLine="0" w:firstLineChars="0"/>
        <w:jc w:val="center"/>
        <w:rPr>
          <w:szCs w:val="21"/>
        </w:rPr>
      </w:pPr>
      <w:r>
        <w:rPr>
          <w:rFonts w:ascii="Times New Roman" w:hAnsi="Times New Roman" w:eastAsia="宋体" w:cs="Times New Roman"/>
          <w:kern w:val="2"/>
          <w:position w:val="-12"/>
          <w:sz w:val="21"/>
          <w:szCs w:val="21"/>
          <w:lang w:val="en-US" w:eastAsia="zh-CN" w:bidi="ar-SA"/>
        </w:rPr>
        <w:object>
          <v:shape id="Picture 2" type="#_x0000_t75" style="height:20.65pt;width:69.5pt;rotation:0f;" o:ole="t"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o:OLEObject Type="Embed" ProgID="" ShapeID="Picture 2" DrawAspect="Content" ObjectID="_5" r:id="rId22"/>
        </w:object>
      </w:r>
    </w:p>
    <w:p>
      <w:pPr>
        <w:adjustRightInd/>
        <w:snapToGrid/>
        <w:ind w:left="281" w:leftChars="134" w:firstLine="141" w:firstLineChars="67"/>
        <w:jc w:val="left"/>
        <w:rPr>
          <w:szCs w:val="21"/>
        </w:rPr>
      </w:pPr>
      <w:r>
        <w:rPr>
          <w:rFonts w:ascii="Cambria Math" w:hAnsi="Cambria Math" w:cs="Cambria Math"/>
          <w:szCs w:val="21"/>
        </w:rPr>
        <w:t>△</w:t>
      </w:r>
      <w:r>
        <w:rPr>
          <w:szCs w:val="21"/>
        </w:rPr>
        <w:t>P—任意高度Z处门窗的瞬时风速风压力差值（Pa）；</w:t>
      </w:r>
    </w:p>
    <w:p>
      <w:pPr>
        <w:adjustRightInd/>
        <w:snapToGrid/>
        <w:ind w:left="281" w:leftChars="134" w:firstLine="141" w:firstLineChars="67"/>
        <w:jc w:val="left"/>
        <w:rPr>
          <w:szCs w:val="21"/>
        </w:rPr>
      </w:pPr>
      <w:r>
        <w:rPr>
          <w:szCs w:val="21"/>
        </w:rPr>
        <w:t>C—水密性能设计计算系数：对于热带风暴和台风地区取值为0.5，其他非热带风暴和台风地区取值为0.4；</w:t>
      </w:r>
    </w:p>
    <w:p>
      <w:pPr>
        <w:adjustRightInd/>
        <w:snapToGrid/>
        <w:ind w:left="281" w:leftChars="134" w:firstLine="141" w:firstLineChars="67"/>
        <w:jc w:val="left"/>
        <w:rPr>
          <w:szCs w:val="21"/>
        </w:rPr>
      </w:pPr>
      <w:r>
        <w:rPr>
          <w:szCs w:val="21"/>
        </w:rPr>
        <w:t>μ</w:t>
      </w:r>
      <w:r>
        <w:rPr>
          <w:szCs w:val="21"/>
          <w:vertAlign w:val="subscript"/>
        </w:rPr>
        <w:t>z</w:t>
      </w:r>
      <w:r>
        <w:rPr>
          <w:szCs w:val="21"/>
        </w:rPr>
        <w:t>—风压高度变化系数；</w:t>
      </w:r>
    </w:p>
    <w:p>
      <w:pPr>
        <w:ind w:left="281" w:leftChars="134" w:firstLine="141" w:firstLineChars="67"/>
        <w:jc w:val="left"/>
        <w:rPr>
          <w:szCs w:val="21"/>
        </w:rPr>
      </w:pPr>
      <w:r>
        <w:rPr>
          <w:szCs w:val="21"/>
        </w:rPr>
        <w:t>w</w:t>
      </w:r>
      <w:r>
        <w:rPr>
          <w:szCs w:val="21"/>
          <w:vertAlign w:val="subscript"/>
        </w:rPr>
        <w:t>0</w:t>
      </w:r>
      <w:r>
        <w:rPr>
          <w:szCs w:val="21"/>
        </w:rPr>
        <w:t>—基本风压（Pa）。</w:t>
      </w:r>
    </w:p>
    <w:p>
      <w:pPr>
        <w:numPr>
          <w:ilvl w:val="0"/>
          <w:numId w:val="553"/>
        </w:numPr>
        <w:ind w:left="839" w:firstLineChars="0"/>
        <w:rPr>
          <w:b/>
        </w:rPr>
      </w:pPr>
      <w:r>
        <w:rPr>
          <w:b/>
        </w:rPr>
        <w:t>结论</w:t>
      </w:r>
    </w:p>
    <w:p>
      <w:pPr>
        <w:ind w:left="840" w:firstLine="0" w:firstLineChars="0"/>
        <w:rPr>
          <w:szCs w:val="21"/>
        </w:rPr>
      </w:pPr>
      <w:r>
        <w:rPr>
          <w:szCs w:val="21"/>
        </w:rPr>
        <w:t>进行得分判定，并给出结论。</w:t>
      </w:r>
    </w:p>
    <w:p>
      <w:pPr>
        <w:widowControl/>
        <w:adjustRightInd/>
        <w:snapToGrid/>
        <w:spacing w:line="240" w:lineRule="auto"/>
        <w:ind w:firstLine="0" w:firstLineChars="0"/>
        <w:jc w:val="left"/>
      </w:pPr>
      <w:r>
        <w:br w:type="page"/>
      </w:r>
    </w:p>
    <w:p>
      <w:pPr>
        <w:keepNext/>
        <w:keepLines/>
        <w:adjustRightInd/>
        <w:snapToGrid/>
        <w:ind w:firstLine="0" w:firstLineChars="0"/>
        <w:outlineLvl w:val="2"/>
        <w:rPr>
          <w:b/>
          <w:bCs/>
          <w:szCs w:val="21"/>
          <w:lang w:val="zh-CN"/>
        </w:rPr>
      </w:pPr>
      <w:bookmarkStart w:id="93" w:name="_Toc96198209"/>
      <w:r>
        <w:rPr>
          <w:rFonts w:hint="eastAsia"/>
          <w:b/>
          <w:bCs/>
          <w:szCs w:val="21"/>
          <w:lang w:val="zh-CN"/>
        </w:rPr>
        <w:t>B</w:t>
      </w:r>
      <w:r>
        <w:rPr>
          <w:b/>
          <w:bCs/>
          <w:szCs w:val="21"/>
          <w:lang w:val="zh-CN"/>
        </w:rPr>
        <w:t>.2.2 建筑构件隔声性能及室内背景噪声计算报告</w:t>
      </w:r>
      <w:bookmarkEnd w:id="93"/>
    </w:p>
    <w:p>
      <w:pPr>
        <w:numPr>
          <w:ilvl w:val="0"/>
          <w:numId w:val="556"/>
        </w:numPr>
        <w:ind w:firstLineChars="0"/>
        <w:rPr>
          <w:b/>
        </w:rPr>
      </w:pPr>
      <w:r>
        <w:rPr>
          <w:b/>
        </w:rPr>
        <w:t>项目概况</w:t>
      </w:r>
    </w:p>
    <w:p>
      <w:pPr>
        <w:ind w:firstLine="420"/>
        <w:rPr>
          <w:szCs w:val="21"/>
        </w:rPr>
      </w:pPr>
      <w:r>
        <w:rPr>
          <w:szCs w:val="21"/>
        </w:rPr>
        <w:t>项目名称、地理位置、地块组成、占地面积、建筑面积、建筑高度、建筑功能等。</w:t>
      </w:r>
    </w:p>
    <w:p>
      <w:pPr>
        <w:numPr>
          <w:ilvl w:val="0"/>
          <w:numId w:val="556"/>
        </w:numPr>
        <w:ind w:firstLineChars="0"/>
        <w:rPr>
          <w:b/>
        </w:rPr>
      </w:pPr>
      <w:r>
        <w:rPr>
          <w:b/>
        </w:rPr>
        <w:t>分析目标</w:t>
      </w:r>
    </w:p>
    <w:p>
      <w:pPr>
        <w:ind w:firstLine="420"/>
        <w:rPr>
          <w:szCs w:val="21"/>
        </w:rPr>
      </w:pPr>
      <w:r>
        <w:rPr>
          <w:szCs w:val="21"/>
        </w:rPr>
        <w:t>本报告对建筑构件隔声性能及室内背景噪声进行分析，判定其在《绿色建筑评价标准》GB/T 50378-2019第5.1.4条中的达标情况和在第5.2.6、5.2.7条中的得分情况：</w:t>
      </w:r>
    </w:p>
    <w:p>
      <w:pPr>
        <w:ind w:firstLine="422"/>
        <w:rPr>
          <w:b/>
          <w:szCs w:val="21"/>
        </w:rPr>
      </w:pPr>
      <w:r>
        <w:rPr>
          <w:b/>
          <w:szCs w:val="21"/>
        </w:rPr>
        <w:t>5.1.4主要功能房间的室内噪声级和隔声性能应符合下列规定：</w:t>
      </w:r>
    </w:p>
    <w:p>
      <w:pPr>
        <w:ind w:firstLine="422"/>
        <w:rPr>
          <w:b/>
          <w:szCs w:val="21"/>
        </w:rPr>
      </w:pPr>
      <w:r>
        <w:rPr>
          <w:b/>
          <w:szCs w:val="21"/>
        </w:rPr>
        <w:t>1 室内噪声级应符合现行国家标准《民用建筑隔声设计规范》GB50118中的低限要求；</w:t>
      </w:r>
    </w:p>
    <w:p>
      <w:pPr>
        <w:ind w:firstLine="422"/>
        <w:rPr>
          <w:b/>
          <w:szCs w:val="21"/>
        </w:rPr>
      </w:pPr>
      <w:r>
        <w:rPr>
          <w:b/>
          <w:szCs w:val="21"/>
        </w:rPr>
        <w:t>2 外墙、隔墙、楼板和门窗的隔声性能应满足现行国家标准《民用建筑隔声设计规范》GB 50118中的低限要求。</w:t>
      </w:r>
    </w:p>
    <w:p>
      <w:pPr>
        <w:ind w:firstLine="422"/>
        <w:rPr>
          <w:b/>
        </w:rPr>
      </w:pPr>
      <w:r>
        <w:rPr>
          <w:b/>
        </w:rPr>
        <w:t>5.2.6 采取措施优化主要功能空间的室内声环境，评价总分8分。噪声级达到现行国家标准《民用建筑隔声设计标准》GB50018中的低限标准值和高要求标准限值的平均值，得4分；达到高要求标准限值，得8分。</w:t>
      </w:r>
    </w:p>
    <w:p>
      <w:pPr>
        <w:ind w:firstLine="422"/>
        <w:rPr>
          <w:b/>
        </w:rPr>
      </w:pPr>
      <w:r>
        <w:rPr>
          <w:b/>
        </w:rPr>
        <w:t>5.2.7 主要功能房间的隔声性能良好，评价总分值为10分，并按下列规则分别评分并累计：</w:t>
      </w:r>
    </w:p>
    <w:p>
      <w:pPr>
        <w:ind w:firstLine="422"/>
        <w:rPr>
          <w:b/>
        </w:rPr>
      </w:pPr>
      <w:r>
        <w:rPr>
          <w:b/>
        </w:rPr>
        <w:t>1  构件及相邻房间之间的空气声隔声性能达到现行国家标准《民用建筑隔声设计规范》GB50018中的低限标准值和高要求标准限值的平均值，得3分；达到高要求标准限值，得5分；</w:t>
      </w:r>
    </w:p>
    <w:p>
      <w:pPr>
        <w:ind w:firstLine="422"/>
        <w:rPr>
          <w:b/>
        </w:rPr>
      </w:pPr>
      <w:r>
        <w:rPr>
          <w:b/>
        </w:rPr>
        <w:t>2  楼板的撞击声隔声性能达到现行国家标准《民用建筑隔声设计规范》GB50018中的低限标准值和高要求标准限值的平均值，得3分；达到高要求标准限值，得5分。</w:t>
      </w:r>
    </w:p>
    <w:p>
      <w:pPr>
        <w:numPr>
          <w:ilvl w:val="0"/>
          <w:numId w:val="556"/>
        </w:numPr>
        <w:ind w:firstLineChars="0"/>
        <w:rPr>
          <w:b/>
        </w:rPr>
      </w:pPr>
      <w:r>
        <w:rPr>
          <w:b/>
        </w:rPr>
        <w:t>计算依据</w:t>
      </w:r>
    </w:p>
    <w:p>
      <w:pPr>
        <w:numPr>
          <w:ilvl w:val="0"/>
          <w:numId w:val="557"/>
        </w:numPr>
        <w:ind w:firstLineChars="0"/>
        <w:rPr>
          <w:szCs w:val="21"/>
        </w:rPr>
      </w:pPr>
      <w:r>
        <w:rPr>
          <w:szCs w:val="21"/>
        </w:rPr>
        <w:t>《绿色建筑评价标准》GB/T50378-2019；</w:t>
      </w:r>
    </w:p>
    <w:p>
      <w:pPr>
        <w:numPr>
          <w:ilvl w:val="0"/>
          <w:numId w:val="557"/>
        </w:numPr>
        <w:ind w:firstLineChars="0"/>
        <w:rPr>
          <w:szCs w:val="21"/>
        </w:rPr>
      </w:pPr>
      <w:r>
        <w:rPr>
          <w:szCs w:val="21"/>
        </w:rPr>
        <w:t>建筑平面图；</w:t>
      </w:r>
    </w:p>
    <w:p>
      <w:pPr>
        <w:numPr>
          <w:ilvl w:val="0"/>
          <w:numId w:val="557"/>
        </w:numPr>
        <w:ind w:firstLineChars="0"/>
        <w:rPr>
          <w:szCs w:val="21"/>
        </w:rPr>
      </w:pPr>
      <w:r>
        <w:t>《民用建筑隔声设计规范》GB 50118—2010；</w:t>
      </w:r>
    </w:p>
    <w:p>
      <w:pPr>
        <w:numPr>
          <w:ilvl w:val="0"/>
          <w:numId w:val="557"/>
        </w:numPr>
        <w:ind w:firstLineChars="0"/>
      </w:pPr>
      <w:r>
        <w:t>《民用建筑热工设计规范》GB 50176—2016</w:t>
      </w:r>
      <w:r>
        <w:rPr>
          <w:rFonts w:hint="eastAsia"/>
        </w:rPr>
        <w:t>；</w:t>
      </w:r>
    </w:p>
    <w:p>
      <w:pPr>
        <w:numPr>
          <w:ilvl w:val="0"/>
          <w:numId w:val="557"/>
        </w:numPr>
        <w:ind w:firstLineChars="0"/>
      </w:pPr>
      <w:r>
        <w:t>《环境影响评价技术导则声环境》HJ 2.4—2009</w:t>
      </w:r>
      <w:r>
        <w:rPr>
          <w:rFonts w:hint="eastAsia"/>
        </w:rPr>
        <w:t>；</w:t>
      </w:r>
      <w:r>
        <w:t xml:space="preserve"> </w:t>
      </w:r>
    </w:p>
    <w:p>
      <w:pPr>
        <w:numPr>
          <w:ilvl w:val="0"/>
          <w:numId w:val="557"/>
        </w:numPr>
        <w:ind w:firstLineChars="0"/>
      </w:pPr>
      <w:r>
        <w:t>《建筑门窗空气声隔声性能分级及检测方法》GB/T 8485—2008</w:t>
      </w:r>
      <w:r>
        <w:rPr>
          <w:rFonts w:hint="eastAsia"/>
        </w:rPr>
        <w:t>；</w:t>
      </w:r>
    </w:p>
    <w:p>
      <w:pPr>
        <w:numPr>
          <w:ilvl w:val="0"/>
          <w:numId w:val="557"/>
        </w:numPr>
        <w:ind w:firstLineChars="0"/>
      </w:pPr>
      <w:r>
        <w:t>《建筑声学设计原理》</w:t>
      </w:r>
      <w:r>
        <w:rPr>
          <w:rFonts w:hint="eastAsia"/>
        </w:rPr>
        <w:t>；</w:t>
      </w:r>
    </w:p>
    <w:p>
      <w:pPr>
        <w:numPr>
          <w:ilvl w:val="0"/>
          <w:numId w:val="557"/>
        </w:numPr>
        <w:ind w:firstLineChars="0"/>
      </w:pPr>
      <w:r>
        <w:t>《建筑隔声评价标准》GB/T 50121—2005</w:t>
      </w:r>
      <w:r>
        <w:rPr>
          <w:rFonts w:hint="eastAsia"/>
        </w:rPr>
        <w:t>；</w:t>
      </w:r>
    </w:p>
    <w:p>
      <w:pPr>
        <w:numPr>
          <w:ilvl w:val="0"/>
          <w:numId w:val="557"/>
        </w:numPr>
        <w:ind w:firstLineChars="0"/>
      </w:pPr>
      <w:r>
        <w:t>《噪声控制与建筑声学设备和材料选用手册》</w:t>
      </w:r>
      <w:r>
        <w:rPr>
          <w:rFonts w:hint="eastAsia"/>
        </w:rPr>
        <w:t>；</w:t>
      </w:r>
    </w:p>
    <w:p>
      <w:pPr>
        <w:numPr>
          <w:ilvl w:val="0"/>
          <w:numId w:val="557"/>
        </w:numPr>
        <w:ind w:firstLineChars="0"/>
      </w:pPr>
      <w:r>
        <w:t>《建筑隔声设计——空气声隔声技术》</w:t>
      </w:r>
      <w:r>
        <w:rPr>
          <w:rFonts w:hint="eastAsia"/>
        </w:rPr>
        <w:t>；</w:t>
      </w:r>
    </w:p>
    <w:p>
      <w:pPr>
        <w:numPr>
          <w:ilvl w:val="0"/>
          <w:numId w:val="557"/>
        </w:numPr>
        <w:ind w:firstLineChars="0"/>
      </w:pPr>
      <w:r>
        <w:t>《噪声与振动控制手册》</w:t>
      </w:r>
      <w:r>
        <w:rPr>
          <w:rFonts w:hint="eastAsia"/>
        </w:rPr>
        <w:t>；</w:t>
      </w:r>
    </w:p>
    <w:p>
      <w:pPr>
        <w:numPr>
          <w:ilvl w:val="0"/>
          <w:numId w:val="557"/>
        </w:numPr>
        <w:ind w:firstLineChars="0"/>
      </w:pPr>
      <w:r>
        <w:t>《建筑隔声与吸声构造》（08J931，建质［2008］18号）</w:t>
      </w:r>
      <w:r>
        <w:rPr>
          <w:rFonts w:hint="eastAsia"/>
        </w:rPr>
        <w:t>；</w:t>
      </w:r>
    </w:p>
    <w:p>
      <w:pPr>
        <w:numPr>
          <w:ilvl w:val="0"/>
          <w:numId w:val="557"/>
        </w:numPr>
        <w:ind w:firstLineChars="0"/>
      </w:pPr>
      <w:r>
        <w:t> 相关检测报告</w:t>
      </w:r>
      <w:r>
        <w:rPr>
          <w:rFonts w:hint="eastAsia"/>
        </w:rPr>
        <w:t>；</w:t>
      </w:r>
    </w:p>
    <w:p>
      <w:pPr>
        <w:numPr>
          <w:ilvl w:val="0"/>
          <w:numId w:val="557"/>
        </w:numPr>
        <w:ind w:firstLineChars="0"/>
      </w:pPr>
      <w:r>
        <w:t>该项目《环境影响报告书》或《室外声环境数值分析报告》。</w:t>
      </w:r>
    </w:p>
    <w:p>
      <w:pPr>
        <w:numPr>
          <w:ilvl w:val="0"/>
          <w:numId w:val="556"/>
        </w:numPr>
        <w:ind w:firstLineChars="0"/>
        <w:rPr>
          <w:b/>
          <w:szCs w:val="21"/>
        </w:rPr>
      </w:pPr>
      <w:r>
        <w:rPr>
          <w:b/>
          <w:szCs w:val="21"/>
        </w:rPr>
        <w:t>模拟计算分析</w:t>
      </w:r>
    </w:p>
    <w:p>
      <w:pPr>
        <w:numPr>
          <w:ilvl w:val="0"/>
          <w:numId w:val="558"/>
        </w:numPr>
        <w:ind w:firstLineChars="0"/>
        <w:rPr>
          <w:b/>
          <w:szCs w:val="21"/>
        </w:rPr>
      </w:pPr>
      <w:r>
        <w:rPr>
          <w:b/>
          <w:szCs w:val="21"/>
        </w:rPr>
        <w:t>建筑构件隔声性能分析</w:t>
      </w:r>
    </w:p>
    <w:p>
      <w:pPr>
        <w:numPr>
          <w:ilvl w:val="0"/>
          <w:numId w:val="559"/>
        </w:numPr>
        <w:adjustRightInd/>
        <w:snapToGrid/>
        <w:ind w:firstLineChars="0"/>
        <w:rPr>
          <w:szCs w:val="21"/>
        </w:rPr>
      </w:pPr>
      <w:r>
        <w:rPr>
          <w:szCs w:val="21"/>
        </w:rPr>
        <w:t>建筑围护结构做法</w:t>
      </w:r>
    </w:p>
    <w:p>
      <w:pPr>
        <w:numPr>
          <w:ilvl w:val="0"/>
          <w:numId w:val="559"/>
        </w:numPr>
        <w:adjustRightInd/>
        <w:snapToGrid/>
        <w:ind w:firstLineChars="0"/>
        <w:rPr>
          <w:szCs w:val="21"/>
        </w:rPr>
      </w:pPr>
      <w:r>
        <w:rPr>
          <w:szCs w:val="21"/>
        </w:rPr>
        <w:t>隔墙的空气声计权隔声量</w:t>
      </w:r>
    </w:p>
    <w:p>
      <w:pPr>
        <w:numPr>
          <w:ilvl w:val="0"/>
          <w:numId w:val="559"/>
        </w:numPr>
        <w:adjustRightInd/>
        <w:snapToGrid/>
        <w:ind w:firstLineChars="0"/>
        <w:rPr>
          <w:szCs w:val="21"/>
        </w:rPr>
      </w:pPr>
      <w:r>
        <w:rPr>
          <w:szCs w:val="21"/>
        </w:rPr>
        <w:t>外墙的空气声计权隔声量</w:t>
      </w:r>
    </w:p>
    <w:p>
      <w:pPr>
        <w:numPr>
          <w:ilvl w:val="0"/>
          <w:numId w:val="559"/>
        </w:numPr>
        <w:adjustRightInd/>
        <w:snapToGrid/>
        <w:ind w:firstLineChars="0"/>
        <w:rPr>
          <w:szCs w:val="21"/>
        </w:rPr>
      </w:pPr>
      <w:r>
        <w:rPr>
          <w:szCs w:val="21"/>
        </w:rPr>
        <w:t>楼板的空气声计权隔声量</w:t>
      </w:r>
    </w:p>
    <w:p>
      <w:pPr>
        <w:numPr>
          <w:ilvl w:val="0"/>
          <w:numId w:val="559"/>
        </w:numPr>
        <w:adjustRightInd/>
        <w:snapToGrid/>
        <w:ind w:firstLineChars="0"/>
        <w:rPr>
          <w:szCs w:val="21"/>
        </w:rPr>
      </w:pPr>
      <w:r>
        <w:rPr>
          <w:szCs w:val="21"/>
        </w:rPr>
        <w:t>门的空气声计权隔声量</w:t>
      </w:r>
    </w:p>
    <w:p>
      <w:pPr>
        <w:numPr>
          <w:ilvl w:val="0"/>
          <w:numId w:val="559"/>
        </w:numPr>
        <w:adjustRightInd/>
        <w:snapToGrid/>
        <w:ind w:firstLineChars="0"/>
        <w:rPr>
          <w:szCs w:val="21"/>
        </w:rPr>
      </w:pPr>
      <w:r>
        <w:rPr>
          <w:szCs w:val="21"/>
        </w:rPr>
        <w:t>外窗的空气声计权隔声量</w:t>
      </w:r>
    </w:p>
    <w:p>
      <w:pPr>
        <w:numPr>
          <w:ilvl w:val="0"/>
          <w:numId w:val="558"/>
        </w:numPr>
        <w:ind w:firstLineChars="0"/>
        <w:rPr>
          <w:b/>
        </w:rPr>
      </w:pPr>
      <w:r>
        <w:rPr>
          <w:b/>
        </w:rPr>
        <w:t>室内背景噪声计算分析</w:t>
      </w:r>
    </w:p>
    <w:p>
      <w:pPr>
        <w:numPr>
          <w:ilvl w:val="0"/>
          <w:numId w:val="560"/>
        </w:numPr>
        <w:adjustRightInd/>
        <w:snapToGrid/>
        <w:ind w:firstLineChars="0"/>
        <w:rPr>
          <w:szCs w:val="21"/>
        </w:rPr>
      </w:pPr>
      <w:r>
        <w:rPr>
          <w:szCs w:val="21"/>
        </w:rPr>
        <w:t>室外噪声条件及分析对象</w:t>
      </w:r>
    </w:p>
    <w:p>
      <w:pPr>
        <w:numPr>
          <w:ilvl w:val="0"/>
          <w:numId w:val="560"/>
        </w:numPr>
        <w:adjustRightInd/>
        <w:snapToGrid/>
        <w:ind w:firstLineChars="0"/>
        <w:rPr>
          <w:szCs w:val="21"/>
        </w:rPr>
      </w:pPr>
      <w:r>
        <w:rPr>
          <w:szCs w:val="21"/>
        </w:rPr>
        <w:t>围护结构不同频率隔声量</w:t>
      </w:r>
    </w:p>
    <w:p>
      <w:pPr>
        <w:numPr>
          <w:ilvl w:val="0"/>
          <w:numId w:val="560"/>
        </w:numPr>
        <w:adjustRightInd/>
        <w:snapToGrid/>
        <w:ind w:firstLineChars="0"/>
        <w:rPr>
          <w:szCs w:val="21"/>
        </w:rPr>
      </w:pPr>
      <w:r>
        <w:rPr>
          <w:szCs w:val="21"/>
        </w:rPr>
        <w:t>组合墙计权隔声量计算</w:t>
      </w:r>
    </w:p>
    <w:p>
      <w:pPr>
        <w:numPr>
          <w:ilvl w:val="0"/>
          <w:numId w:val="560"/>
        </w:numPr>
        <w:adjustRightInd/>
        <w:snapToGrid/>
        <w:ind w:firstLineChars="0"/>
        <w:rPr>
          <w:szCs w:val="21"/>
        </w:rPr>
      </w:pPr>
      <w:r>
        <w:rPr>
          <w:szCs w:val="21"/>
        </w:rPr>
        <w:t>窗墙间缝隙对隔声的影响</w:t>
      </w:r>
    </w:p>
    <w:p>
      <w:pPr>
        <w:numPr>
          <w:ilvl w:val="0"/>
          <w:numId w:val="560"/>
        </w:numPr>
        <w:adjustRightInd/>
        <w:snapToGrid/>
        <w:ind w:firstLineChars="0"/>
        <w:rPr>
          <w:szCs w:val="21"/>
        </w:rPr>
      </w:pPr>
      <w:r>
        <w:rPr>
          <w:szCs w:val="21"/>
        </w:rPr>
        <w:t>室外噪声源引起的室内声压级计算</w:t>
      </w:r>
    </w:p>
    <w:p>
      <w:pPr>
        <w:numPr>
          <w:ilvl w:val="0"/>
          <w:numId w:val="560"/>
        </w:numPr>
        <w:adjustRightInd/>
        <w:snapToGrid/>
        <w:ind w:firstLineChars="0"/>
        <w:rPr>
          <w:szCs w:val="21"/>
        </w:rPr>
      </w:pPr>
      <w:r>
        <w:rPr>
          <w:szCs w:val="21"/>
        </w:rPr>
        <w:t>室内空调噪声影响值</w:t>
      </w:r>
    </w:p>
    <w:p>
      <w:pPr>
        <w:numPr>
          <w:ilvl w:val="0"/>
          <w:numId w:val="560"/>
        </w:numPr>
        <w:adjustRightInd/>
        <w:snapToGrid/>
        <w:ind w:firstLineChars="0"/>
        <w:rPr>
          <w:szCs w:val="21"/>
        </w:rPr>
      </w:pPr>
      <w:r>
        <w:rPr>
          <w:szCs w:val="21"/>
        </w:rPr>
        <w:t>室内背景噪声级计算结果</w:t>
      </w:r>
    </w:p>
    <w:p>
      <w:pPr>
        <w:numPr>
          <w:ilvl w:val="0"/>
          <w:numId w:val="556"/>
        </w:numPr>
        <w:ind w:firstLineChars="0"/>
        <w:rPr>
          <w:b/>
        </w:rPr>
      </w:pPr>
      <w:r>
        <w:rPr>
          <w:b/>
        </w:rPr>
        <w:t>结果及结论</w:t>
      </w:r>
    </w:p>
    <w:p>
      <w:pPr>
        <w:ind w:left="1260" w:firstLine="0" w:firstLineChars="0"/>
        <w:rPr>
          <w:szCs w:val="21"/>
        </w:rPr>
      </w:pPr>
      <w:r>
        <w:rPr>
          <w:szCs w:val="21"/>
        </w:rPr>
        <w:t>进行得分判定，并给出结论。</w:t>
      </w:r>
    </w:p>
    <w:p>
      <w:pPr>
        <w:widowControl/>
        <w:adjustRightInd/>
        <w:snapToGrid/>
        <w:spacing w:line="240" w:lineRule="auto"/>
        <w:ind w:firstLine="0" w:firstLineChars="0"/>
        <w:jc w:val="left"/>
        <w:rPr>
          <w:szCs w:val="21"/>
        </w:rPr>
      </w:pPr>
      <w:r>
        <w:rPr>
          <w:szCs w:val="21"/>
        </w:rPr>
        <w:br w:type="page"/>
      </w:r>
    </w:p>
    <w:p>
      <w:pPr>
        <w:keepNext/>
        <w:keepLines/>
        <w:adjustRightInd/>
        <w:snapToGrid/>
        <w:ind w:firstLine="0" w:firstLineChars="0"/>
        <w:outlineLvl w:val="2"/>
        <w:rPr>
          <w:b/>
          <w:bCs/>
          <w:szCs w:val="21"/>
          <w:lang w:val="zh-CN"/>
        </w:rPr>
      </w:pPr>
      <w:bookmarkStart w:id="94" w:name="_Toc96198210"/>
      <w:r>
        <w:rPr>
          <w:b/>
          <w:bCs/>
          <w:szCs w:val="21"/>
          <w:lang w:val="zh-CN"/>
        </w:rPr>
        <w:t>B.2.3 室内天然采光模拟分析报告</w:t>
      </w:r>
      <w:bookmarkEnd w:id="94"/>
    </w:p>
    <w:p>
      <w:pPr>
        <w:numPr>
          <w:ilvl w:val="0"/>
          <w:numId w:val="561"/>
        </w:numPr>
        <w:ind w:firstLineChars="0"/>
        <w:rPr>
          <w:b/>
        </w:rPr>
      </w:pPr>
      <w:r>
        <w:rPr>
          <w:b/>
        </w:rPr>
        <w:t>项目概况</w:t>
      </w:r>
    </w:p>
    <w:p>
      <w:pPr>
        <w:ind w:firstLine="420"/>
        <w:rPr>
          <w:szCs w:val="21"/>
        </w:rPr>
      </w:pPr>
      <w:r>
        <w:rPr>
          <w:szCs w:val="21"/>
        </w:rPr>
        <w:t>项目名称、地理位置、地块组成、占地面积、建筑面积、建筑高度、建筑功能、建筑朝向、窗墙比、楼间距及项目周边情况（如项目地形、高大乔木种植生长、周边建筑）等。</w:t>
      </w:r>
    </w:p>
    <w:p>
      <w:pPr>
        <w:numPr>
          <w:ilvl w:val="0"/>
          <w:numId w:val="561"/>
        </w:numPr>
        <w:ind w:firstLineChars="0"/>
        <w:rPr>
          <w:b/>
        </w:rPr>
      </w:pPr>
      <w:r>
        <w:rPr>
          <w:b/>
        </w:rPr>
        <w:t>分析目标</w:t>
      </w:r>
    </w:p>
    <w:p>
      <w:pPr>
        <w:ind w:firstLine="420"/>
        <w:rPr>
          <w:szCs w:val="21"/>
        </w:rPr>
      </w:pPr>
      <w:r>
        <w:rPr>
          <w:szCs w:val="21"/>
        </w:rPr>
        <w:t>本报告对项目室内天然采光进行分析，判定其在《绿色建筑评价标准》GB/T 50378-2019第5.2.8条中第1款和第2款的得分情况：</w:t>
      </w:r>
    </w:p>
    <w:p>
      <w:pPr>
        <w:ind w:firstLine="422"/>
        <w:rPr>
          <w:b/>
          <w:szCs w:val="21"/>
        </w:rPr>
      </w:pPr>
      <w:r>
        <w:rPr>
          <w:b/>
          <w:szCs w:val="21"/>
        </w:rPr>
        <w:t>5.2.8 充分利用天然光，评价总分值为12分，并按下列规则分别评分并累计：</w:t>
      </w:r>
    </w:p>
    <w:p>
      <w:pPr>
        <w:ind w:firstLine="422"/>
        <w:rPr>
          <w:b/>
          <w:szCs w:val="21"/>
        </w:rPr>
      </w:pPr>
      <w:r>
        <w:rPr>
          <w:b/>
          <w:szCs w:val="21"/>
        </w:rPr>
        <w:t>1  住宅建筑室内主要功能空间至少60%面积比例区域，其采光照度值不低于300lx的小时数平均不少于8h/B, 得9分。</w:t>
      </w:r>
    </w:p>
    <w:p>
      <w:pPr>
        <w:ind w:firstLine="422"/>
        <w:rPr>
          <w:b/>
          <w:szCs w:val="21"/>
        </w:rPr>
      </w:pPr>
      <w:r>
        <w:rPr>
          <w:b/>
          <w:szCs w:val="21"/>
        </w:rPr>
        <w:t>2  公共建筑按下列规则分别评分并累计：</w:t>
      </w:r>
    </w:p>
    <w:p>
      <w:pPr>
        <w:ind w:firstLine="422"/>
        <w:rPr>
          <w:b/>
          <w:szCs w:val="21"/>
        </w:rPr>
      </w:pPr>
      <w:r>
        <w:rPr>
          <w:b/>
          <w:szCs w:val="21"/>
        </w:rPr>
        <w:t>1）内区采光系数满足采光要求的面积比例达到60%, 得3分；</w:t>
      </w:r>
    </w:p>
    <w:p>
      <w:pPr>
        <w:ind w:firstLine="422"/>
        <w:rPr>
          <w:b/>
          <w:szCs w:val="21"/>
        </w:rPr>
      </w:pPr>
      <w:r>
        <w:rPr>
          <w:b/>
          <w:szCs w:val="21"/>
        </w:rPr>
        <w:t>2）地下空间平均采光系数不小于0.5%的面积与地下室首层面积的比例达到10%以上，得3分；</w:t>
      </w:r>
    </w:p>
    <w:p>
      <w:pPr>
        <w:ind w:firstLine="422"/>
        <w:rPr>
          <w:b/>
          <w:szCs w:val="21"/>
        </w:rPr>
      </w:pPr>
      <w:r>
        <w:rPr>
          <w:b/>
          <w:szCs w:val="21"/>
        </w:rPr>
        <w:t>3）室内主要功能空间至少60%面积比例区域的采光照度值不低于采光要求的小时数平均不少于4h/B, 得3分。</w:t>
      </w:r>
    </w:p>
    <w:p>
      <w:pPr>
        <w:ind w:firstLine="422"/>
        <w:rPr>
          <w:b/>
          <w:bCs/>
          <w:szCs w:val="21"/>
        </w:rPr>
      </w:pPr>
      <w:r>
        <w:rPr>
          <w:b/>
          <w:szCs w:val="21"/>
        </w:rPr>
        <w:t>3  主要功能房间有眩光控制措施，得3分。</w:t>
      </w:r>
    </w:p>
    <w:p>
      <w:pPr>
        <w:numPr>
          <w:ilvl w:val="0"/>
          <w:numId w:val="561"/>
        </w:numPr>
        <w:ind w:firstLineChars="0"/>
        <w:rPr>
          <w:b/>
        </w:rPr>
      </w:pPr>
      <w:r>
        <w:rPr>
          <w:b/>
        </w:rPr>
        <w:t>计算依据</w:t>
      </w:r>
    </w:p>
    <w:p>
      <w:pPr>
        <w:numPr>
          <w:ilvl w:val="0"/>
          <w:numId w:val="562"/>
        </w:numPr>
        <w:ind w:firstLineChars="0"/>
        <w:rPr>
          <w:szCs w:val="21"/>
        </w:rPr>
      </w:pPr>
      <w:r>
        <w:rPr>
          <w:szCs w:val="21"/>
        </w:rPr>
        <w:t>《绿色建筑评价标准》GB/T50378-2019；</w:t>
      </w:r>
    </w:p>
    <w:p>
      <w:pPr>
        <w:numPr>
          <w:ilvl w:val="0"/>
          <w:numId w:val="562"/>
        </w:numPr>
        <w:ind w:firstLineChars="0"/>
        <w:rPr>
          <w:szCs w:val="21"/>
        </w:rPr>
      </w:pPr>
      <w:r>
        <w:rPr>
          <w:szCs w:val="21"/>
        </w:rPr>
        <w:t>建筑平面图。</w:t>
      </w:r>
    </w:p>
    <w:p>
      <w:pPr>
        <w:numPr>
          <w:ilvl w:val="0"/>
          <w:numId w:val="562"/>
        </w:numPr>
        <w:ind w:firstLineChars="0"/>
        <w:rPr>
          <w:szCs w:val="21"/>
        </w:rPr>
      </w:pPr>
      <w:r>
        <w:rPr>
          <w:szCs w:val="21"/>
        </w:rPr>
        <w:t>数据来源：《建筑采光设计标准》GB 50033—2013；</w:t>
      </w:r>
    </w:p>
    <w:p>
      <w:pPr>
        <w:numPr>
          <w:ilvl w:val="0"/>
          <w:numId w:val="562"/>
        </w:numPr>
        <w:ind w:firstLineChars="0"/>
        <w:rPr>
          <w:szCs w:val="21"/>
        </w:rPr>
      </w:pPr>
      <w:r>
        <w:rPr>
          <w:szCs w:val="21"/>
        </w:rPr>
        <w:t>分析过程参考：《民用建筑绿色性能计算标准》JGJ/T 449—2018。</w:t>
      </w:r>
    </w:p>
    <w:p>
      <w:pPr>
        <w:numPr>
          <w:ilvl w:val="0"/>
          <w:numId w:val="561"/>
        </w:numPr>
        <w:ind w:firstLineChars="0"/>
        <w:rPr>
          <w:b/>
        </w:rPr>
      </w:pPr>
      <w:r>
        <w:rPr>
          <w:b/>
        </w:rPr>
        <w:t>模拟计算分析</w:t>
      </w:r>
    </w:p>
    <w:p>
      <w:pPr>
        <w:numPr>
          <w:ilvl w:val="0"/>
          <w:numId w:val="563"/>
        </w:numPr>
        <w:ind w:firstLineChars="0"/>
        <w:rPr>
          <w:b/>
          <w:szCs w:val="21"/>
        </w:rPr>
      </w:pPr>
      <w:r>
        <w:rPr>
          <w:b/>
          <w:szCs w:val="21"/>
        </w:rPr>
        <w:t>分析方法</w:t>
      </w:r>
    </w:p>
    <w:p>
      <w:pPr>
        <w:ind w:firstLine="420"/>
      </w:pPr>
      <w:r>
        <w:t>（1）计算方法</w:t>
      </w:r>
    </w:p>
    <w:p>
      <w:pPr>
        <w:numPr>
          <w:ilvl w:val="0"/>
          <w:numId w:val="564"/>
        </w:numPr>
        <w:adjustRightInd/>
        <w:snapToGrid/>
        <w:ind w:left="420" w:firstLine="420" w:firstLineChars="0"/>
      </w:pPr>
      <w:r>
        <w:t>采光模拟应以采光系数和室内天然光照度作为采光设计的主要评价指标。室内某一点的采光系数C，即</w:t>
      </w:r>
    </w:p>
    <w:p>
      <w:pPr>
        <w:ind w:firstLine="420"/>
        <w:jc w:val="center"/>
      </w:pPr>
    </w:p>
    <w:p>
      <w:pPr>
        <w:ind w:firstLine="420"/>
      </w:pPr>
      <w:r>
        <w:t>式中，—室内照度；</w:t>
      </w:r>
    </w:p>
    <w:p>
      <w:pPr>
        <w:ind w:firstLine="1050" w:firstLineChars="500"/>
      </w:pPr>
      <w:r>
        <w:t>—室外照度。</w:t>
      </w:r>
    </w:p>
    <w:p>
      <w:pPr>
        <w:numPr>
          <w:ilvl w:val="0"/>
          <w:numId w:val="564"/>
        </w:numPr>
        <w:adjustRightInd/>
        <w:snapToGrid/>
        <w:ind w:left="420" w:firstLine="420" w:firstLineChars="0"/>
      </w:pPr>
      <w:r>
        <w:t>采光模拟分析需要考虑天空光（SC）、室外反射光（ERC）和房间内表面的反射光（IRC）。采用光线追踪法计算时，光线反射次数不应低于5次，其中光线反射次数取值越高，光环境模拟结果越接近实际情况。</w:t>
      </w:r>
    </w:p>
    <w:p>
      <w:pPr>
        <w:ind w:firstLine="420"/>
      </w:pPr>
      <w:r>
        <w:t>（2）模型选取</w:t>
      </w:r>
    </w:p>
    <w:p>
      <w:pPr>
        <w:ind w:firstLine="420"/>
      </w:pPr>
      <w:r>
        <w:t>采光系数计算时天空模型应选择CIE标准全阴天模型（CIE Overcast Sky）。其他类型的采光性能分析应根据分析目的选用其他模型。</w:t>
      </w:r>
    </w:p>
    <w:p>
      <w:pPr>
        <w:numPr>
          <w:ilvl w:val="0"/>
          <w:numId w:val="563"/>
        </w:numPr>
        <w:ind w:firstLineChars="0"/>
        <w:rPr>
          <w:b/>
          <w:szCs w:val="21"/>
        </w:rPr>
      </w:pPr>
      <w:bookmarkStart w:id="95" w:name="_Toc475359859"/>
      <w:r>
        <w:rPr>
          <w:b/>
          <w:szCs w:val="21"/>
        </w:rPr>
        <w:t>分析软件</w:t>
      </w:r>
      <w:bookmarkEnd w:id="95"/>
    </w:p>
    <w:p>
      <w:pPr>
        <w:ind w:firstLine="420"/>
      </w:pPr>
      <w:r>
        <w:t>（1）Ecotect Analysis</w:t>
      </w:r>
    </w:p>
    <w:p>
      <w:pPr>
        <w:ind w:firstLine="420"/>
      </w:pPr>
      <w:r>
        <w:t>Ecotect Analysis软件是一款功能全面，适用于从概念设计到详细设计环节的可持续设计及分析工具，其中包含应用广泛的仿真和分析功能，能够提高现有建筑和新建筑设计的性能。该软件将在线能效、水耗及碳排放分析功能与桌面工具相集成，能够可视化及仿真真实环境中的建筑性能。用户可以利用强大的三维表现功能进行交互式分析，模拟日照、阴影、发射和采光等因素对环境的影响。</w:t>
      </w:r>
    </w:p>
    <w:p>
      <w:pPr>
        <w:ind w:firstLine="420"/>
      </w:pPr>
      <w:r>
        <w:t>（2）Radiance</w:t>
      </w:r>
    </w:p>
    <w:p>
      <w:pPr>
        <w:ind w:firstLine="420"/>
      </w:pPr>
      <w:r>
        <w:t>Radiance是美国能源部下属的劳伦斯伯克利国家实验室（LBNL）于20世纪90年代初开发的一款优秀的建筑采光和照明模拟软件包，它采用了蒙特卡洛算法优化的反向光线追踪引擎。ECOTECT中内置了Radiance的输出和控制功能，这大大拓展了ECOTECT的应用范围，并且为用户提供了更多的选择。Radiance广泛地应用于建筑采光模拟和分析中，其产生的图像效果完全可以媲美高级商业渲染软件，并且比后者更接近真实的物理光环境。Radiance中提供了包括人眼、云图和线图在内的高级图像分析处理功能，它可以从计算图像中提取相应的信息进行综合处理。</w:t>
      </w:r>
    </w:p>
    <w:p>
      <w:pPr>
        <w:ind w:firstLine="420"/>
      </w:pPr>
      <w:r>
        <w:t>（3）PKPM-Daylight</w:t>
      </w:r>
    </w:p>
    <w:p>
      <w:pPr>
        <w:ind w:firstLine="420"/>
      </w:pPr>
      <w:r>
        <w:t>PKPM-Daylight支持《建筑采光设计标准》GB/T 50033—2013</w:t>
      </w:r>
      <w:r>
        <w:rPr>
          <w:rFonts w:hint="eastAsia"/>
        </w:rPr>
        <w:t>、</w:t>
      </w:r>
      <w:r>
        <w:t>《绿色建筑评价标准》GB/T 50378—2014以及各地方绿色建筑评价标准的要求，也支持我国《建筑采光设计标准》GB/T 50033—2013中平均采光系数算法和国际通用radiance逐点采光系数算法。它能够输出专业的采光分析报告，满足采光及绿色建筑标准要求：计算结果准确，经过建设部鉴定，并提供多种采光优化建议；支持导光筒、采光罩等主动导光措施分析，支持窗地面积比快速判断。根据用户需求可定制采光报告输出内容、完整的计算过程及结果表述，判断是否符合绿色建筑评审要求。</w:t>
      </w:r>
    </w:p>
    <w:p>
      <w:pPr>
        <w:ind w:firstLine="420"/>
      </w:pPr>
      <w:r>
        <w:t>（4）绿建斯维尔-DALI</w:t>
      </w:r>
    </w:p>
    <w:p>
      <w:pPr>
        <w:ind w:firstLine="420"/>
      </w:pPr>
      <w:r>
        <w:t>绿建斯维尔-DALI构建于AutoCAD平台，主要为建筑设计师或绿色建筑评价单位提供建筑采光的定量和定性分析工具，功能操作充分考虑建筑设计师的传统习惯，可快速对单体或总图建筑群进行采光计算。它能够提供三维采光分析功能，可直观获得房间某一视角的亮度或照度的等值线图或伪彩色图。输出详细到任一房间的项目采光分析报告书，各分析统计表可灵活输出到Word或Excel，方便形成不同需求的报告格式。</w:t>
      </w:r>
    </w:p>
    <w:p>
      <w:pPr>
        <w:numPr>
          <w:ilvl w:val="0"/>
          <w:numId w:val="563"/>
        </w:numPr>
        <w:ind w:firstLineChars="0"/>
        <w:rPr>
          <w:b/>
          <w:szCs w:val="21"/>
        </w:rPr>
      </w:pPr>
      <w:bookmarkStart w:id="96" w:name="_Toc475359861"/>
      <w:r>
        <w:rPr>
          <w:b/>
          <w:szCs w:val="21"/>
        </w:rPr>
        <w:t>模型建立</w:t>
      </w:r>
      <w:bookmarkEnd w:id="96"/>
    </w:p>
    <w:p>
      <w:pPr>
        <w:adjustRightInd/>
        <w:snapToGrid/>
        <w:ind w:firstLine="420"/>
        <w:rPr>
          <w:szCs w:val="22"/>
        </w:rPr>
      </w:pPr>
      <w:r>
        <w:rPr>
          <w:szCs w:val="22"/>
        </w:rPr>
        <w:t>（1）建筑模型</w:t>
      </w:r>
    </w:p>
    <w:p>
      <w:pPr>
        <w:adjustRightInd/>
        <w:snapToGrid/>
        <w:ind w:firstLine="420"/>
        <w:rPr>
          <w:szCs w:val="22"/>
        </w:rPr>
      </w:pPr>
      <w:r>
        <w:rPr>
          <w:szCs w:val="22"/>
        </w:rPr>
        <w:t>采光模型建立应分为地上和地下，其中地上建筑模型应包括：</w:t>
      </w:r>
    </w:p>
    <w:p>
      <w:pPr>
        <w:numPr>
          <w:ilvl w:val="0"/>
          <w:numId w:val="565"/>
        </w:numPr>
        <w:adjustRightInd/>
        <w:snapToGrid/>
        <w:ind w:left="420" w:firstLine="420" w:firstLineChars="0"/>
        <w:rPr>
          <w:szCs w:val="22"/>
        </w:rPr>
      </w:pPr>
      <w:r>
        <w:rPr>
          <w:szCs w:val="22"/>
        </w:rPr>
        <w:t>建筑周边建筑物、建筑各个功能房间、建筑门窗（含窗台高）、建筑物各类外挑构件，影响建筑采光的各类建筑构件和其他特殊采光构件（如导光管等）。应按照实际尺寸或根据已知条件进行设定。</w:t>
      </w:r>
    </w:p>
    <w:p>
      <w:pPr>
        <w:numPr>
          <w:ilvl w:val="0"/>
          <w:numId w:val="565"/>
        </w:numPr>
        <w:adjustRightInd/>
        <w:snapToGrid/>
        <w:ind w:left="420" w:firstLine="420" w:firstLineChars="0"/>
        <w:rPr>
          <w:szCs w:val="22"/>
        </w:rPr>
      </w:pPr>
      <w:r>
        <w:rPr>
          <w:szCs w:val="22"/>
        </w:rPr>
        <w:t>周边遮挡物的建模范围：目标建筑周边的现有建筑和构筑物、设计方案已经规划管理部门审定的拟建建筑应作为遮挡物考察范围，当它与目标建筑的室外地坪15°线相交时，应予以建模（如附图</w:t>
      </w:r>
      <w:r>
        <w:rPr>
          <w:rFonts w:hint="eastAsia"/>
          <w:szCs w:val="22"/>
        </w:rPr>
        <w:t>B.2</w:t>
      </w:r>
      <w:r>
        <w:rPr>
          <w:szCs w:val="22"/>
        </w:rPr>
        <w:t>.1所示，周边建筑1应建模，周边建筑2可不建模）。周围遮挡物的物理模型可适当简化，以外部主体轮廓为主。</w:t>
      </w:r>
    </w:p>
    <w:p>
      <w:pPr>
        <w:adjustRightInd/>
        <w:snapToGrid/>
        <w:ind w:firstLine="420"/>
        <w:jc w:val="center"/>
        <w:rPr>
          <w:szCs w:val="22"/>
        </w:rPr>
      </w:pPr>
      <w:r>
        <w:rPr>
          <w:rFonts w:ascii="Times New Roman" w:hAnsi="Times New Roman" w:eastAsia="宋体" w:cs="Times New Roman"/>
          <w:kern w:val="2"/>
          <w:sz w:val="21"/>
          <w:szCs w:val="22"/>
          <w:lang w:val="en-US" w:eastAsia="zh-CN" w:bidi="ar-SA"/>
        </w:rPr>
        <w:pict>
          <v:shape id="图片 1" o:spid="_x0000_s1031" type="#_x0000_t75" style="height:96.35pt;width:275.8pt;rotation:0f;" o:ole="f" fillcolor="#FFFFFF" filled="f" o:preferrelative="t" stroked="f" coordorigin="0,0" coordsize="21600,21600">
            <v:fill on="f" color2="#FFFFFF" focus="0%"/>
            <v:imagedata gain="65536f" blacklevel="0f" gamma="0" o:title="" r:id="rId24"/>
            <o:lock v:ext="edit" position="f" selection="f" grouping="f" rotation="f" cropping="f" text="f" aspectratio="t"/>
            <w10:wrap type="none"/>
            <w10:anchorlock/>
          </v:shape>
        </w:pict>
      </w:r>
    </w:p>
    <w:p>
      <w:pPr>
        <w:adjustRightInd/>
        <w:snapToGrid/>
        <w:ind w:firstLine="0" w:firstLineChars="0"/>
        <w:jc w:val="center"/>
        <w:rPr>
          <w:bCs/>
          <w:szCs w:val="22"/>
        </w:rPr>
      </w:pPr>
      <w:r>
        <w:rPr>
          <w:bCs/>
          <w:szCs w:val="22"/>
        </w:rPr>
        <w:t>附图B.2.1  建模</w:t>
      </w:r>
    </w:p>
    <w:p>
      <w:pPr>
        <w:numPr>
          <w:ilvl w:val="0"/>
          <w:numId w:val="565"/>
        </w:numPr>
        <w:adjustRightInd/>
        <w:snapToGrid/>
        <w:ind w:left="420" w:firstLine="420" w:firstLineChars="0"/>
        <w:rPr>
          <w:szCs w:val="22"/>
        </w:rPr>
      </w:pPr>
      <w:r>
        <w:rPr>
          <w:szCs w:val="22"/>
        </w:rPr>
        <w:t> 公共建筑采光计算应考虑吊顶高度，窗对面遮挡物距窗中心平均高度不小于遮挡物与窗的距离的0.27倍时，应考虑遮挡物对采光计算的影响。地下建筑模型应包括：地下空间中各个功能房间，影响地下采光的主要地上建筑物，地下空间上的覆土和其他特殊采光构件（如导光管等）。</w:t>
      </w:r>
    </w:p>
    <w:p>
      <w:pPr>
        <w:adjustRightInd/>
        <w:snapToGrid/>
        <w:ind w:firstLine="420"/>
        <w:rPr>
          <w:szCs w:val="22"/>
        </w:rPr>
      </w:pPr>
      <w:r>
        <w:rPr>
          <w:szCs w:val="22"/>
        </w:rPr>
        <w:t>（2） 计算区域</w:t>
      </w:r>
    </w:p>
    <w:p>
      <w:pPr>
        <w:adjustRightInd/>
        <w:snapToGrid/>
        <w:ind w:firstLine="420"/>
        <w:rPr>
          <w:szCs w:val="22"/>
        </w:rPr>
      </w:pPr>
      <w:r>
        <w:rPr>
          <w:szCs w:val="22"/>
        </w:rPr>
        <w:t>除了附属空间或避难所，其他所有的住区或功能区都应当被考虑。</w:t>
      </w:r>
    </w:p>
    <w:p>
      <w:pPr>
        <w:adjustRightInd/>
        <w:snapToGrid/>
        <w:ind w:firstLine="420"/>
        <w:rPr>
          <w:szCs w:val="22"/>
        </w:rPr>
      </w:pPr>
      <w:r>
        <w:rPr>
          <w:szCs w:val="22"/>
        </w:rPr>
        <w:t>（3） 网格划分</w:t>
      </w:r>
    </w:p>
    <w:p>
      <w:pPr>
        <w:adjustRightInd/>
        <w:snapToGrid/>
        <w:ind w:firstLine="420"/>
        <w:rPr>
          <w:szCs w:val="22"/>
        </w:rPr>
      </w:pPr>
      <w:r>
        <w:rPr>
          <w:szCs w:val="22"/>
        </w:rPr>
        <w:t>对采光计算区域划分网格后，用各网格点的采光系数的算术平均值作为房间的平均采光系数，网格划分应满足以下要求：</w:t>
      </w:r>
    </w:p>
    <w:p>
      <w:pPr>
        <w:adjustRightInd/>
        <w:snapToGrid/>
        <w:ind w:firstLine="420"/>
        <w:rPr>
          <w:szCs w:val="22"/>
        </w:rPr>
      </w:pPr>
      <w:r>
        <w:rPr>
          <w:szCs w:val="22"/>
        </w:rPr>
        <w:t>对于常见的10～100m</w:t>
      </w:r>
      <w:r>
        <w:rPr>
          <w:szCs w:val="22"/>
          <w:vertAlign w:val="superscript"/>
        </w:rPr>
        <w:t>2</w:t>
      </w:r>
      <w:r>
        <w:rPr>
          <w:szCs w:val="22"/>
        </w:rPr>
        <w:t>的房间，网格间距取0.5m；对于大于100m</w:t>
      </w:r>
      <w:r>
        <w:rPr>
          <w:szCs w:val="22"/>
          <w:vertAlign w:val="superscript"/>
        </w:rPr>
        <w:t>2</w:t>
      </w:r>
      <w:r>
        <w:rPr>
          <w:szCs w:val="22"/>
        </w:rPr>
        <w:t>的大空间，网格间距取1.0m；对于小于10m</w:t>
      </w:r>
      <w:r>
        <w:rPr>
          <w:szCs w:val="22"/>
          <w:vertAlign w:val="superscript"/>
        </w:rPr>
        <w:t>2</w:t>
      </w:r>
      <w:r>
        <w:rPr>
          <w:szCs w:val="22"/>
        </w:rPr>
        <w:t>的小房间，网格间距取0.25m。除此之外，还需满足网格最小间距小于窗洞尺寸、外窗遮阳构件后遮蔽物的尺寸。</w:t>
      </w:r>
    </w:p>
    <w:p>
      <w:pPr>
        <w:numPr>
          <w:ilvl w:val="0"/>
          <w:numId w:val="563"/>
        </w:numPr>
        <w:ind w:firstLineChars="0"/>
        <w:rPr>
          <w:b/>
          <w:szCs w:val="21"/>
        </w:rPr>
      </w:pPr>
      <w:bookmarkStart w:id="97" w:name="_Toc475359862"/>
      <w:r>
        <w:rPr>
          <w:b/>
          <w:szCs w:val="21"/>
        </w:rPr>
        <w:t>边界条件</w:t>
      </w:r>
      <w:bookmarkEnd w:id="97"/>
    </w:p>
    <w:p>
      <w:pPr>
        <w:numPr>
          <w:ilvl w:val="0"/>
          <w:numId w:val="566"/>
        </w:numPr>
        <w:adjustRightInd/>
        <w:snapToGrid/>
        <w:ind w:firstLineChars="0"/>
        <w:rPr>
          <w:szCs w:val="22"/>
        </w:rPr>
      </w:pPr>
      <w:r>
        <w:rPr>
          <w:szCs w:val="22"/>
        </w:rPr>
        <w:t>光气候区的室外天然采光设计照度值应按《建筑采光设计标准》GB 50033 —2013确定。</w:t>
      </w:r>
    </w:p>
    <w:p>
      <w:pPr>
        <w:numPr>
          <w:ilvl w:val="0"/>
          <w:numId w:val="566"/>
        </w:numPr>
        <w:adjustRightInd/>
        <w:snapToGrid/>
        <w:ind w:firstLineChars="0"/>
        <w:rPr>
          <w:szCs w:val="22"/>
        </w:rPr>
      </w:pPr>
      <w:r>
        <w:rPr>
          <w:szCs w:val="22"/>
        </w:rPr>
        <w:t>室内各表面的反射比应参考表</w:t>
      </w:r>
      <w:r>
        <w:rPr>
          <w:rFonts w:hint="eastAsia"/>
          <w:szCs w:val="22"/>
        </w:rPr>
        <w:t>B</w:t>
      </w:r>
      <w:r>
        <w:rPr>
          <w:szCs w:val="22"/>
        </w:rPr>
        <w:t>.2.6确定。</w:t>
      </w:r>
    </w:p>
    <w:p>
      <w:pPr>
        <w:adjustRightInd/>
        <w:snapToGrid/>
        <w:ind w:firstLine="0" w:firstLineChars="0"/>
        <w:jc w:val="center"/>
        <w:rPr>
          <w:sz w:val="18"/>
          <w:szCs w:val="22"/>
        </w:rPr>
      </w:pPr>
      <w:r>
        <w:rPr>
          <w:sz w:val="18"/>
          <w:szCs w:val="22"/>
        </w:rPr>
        <w:t>表</w:t>
      </w:r>
      <w:r>
        <w:rPr>
          <w:rFonts w:hint="eastAsia"/>
          <w:sz w:val="18"/>
          <w:szCs w:val="22"/>
        </w:rPr>
        <w:t>B</w:t>
      </w:r>
      <w:r>
        <w:rPr>
          <w:sz w:val="18"/>
          <w:szCs w:val="22"/>
        </w:rPr>
        <w:t>.2.6  室内各表面的反射比</w:t>
      </w:r>
    </w:p>
    <w:tbl>
      <w:tblPr>
        <w:tblW w:w="7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
      <w:tblGrid>
        <w:gridCol w:w="3675"/>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Ex>
        <w:trPr>
          <w:jc w:val="center"/>
        </w:trPr>
        <w:tc>
          <w:tcPr>
            <w:tcW w:w="3675" w:type="dxa"/>
            <w:vAlign w:val="center"/>
          </w:tcPr>
          <w:p>
            <w:pPr>
              <w:adjustRightInd/>
              <w:snapToGrid/>
              <w:spacing w:line="240" w:lineRule="auto"/>
              <w:ind w:firstLine="0" w:firstLineChars="0"/>
              <w:jc w:val="center"/>
              <w:rPr>
                <w:bCs/>
                <w:sz w:val="18"/>
                <w:szCs w:val="22"/>
              </w:rPr>
            </w:pPr>
            <w:r>
              <w:rPr>
                <w:bCs/>
                <w:sz w:val="18"/>
                <w:szCs w:val="22"/>
              </w:rPr>
              <w:t>表面名称</w:t>
            </w:r>
          </w:p>
        </w:tc>
        <w:tc>
          <w:tcPr>
            <w:tcW w:w="3696" w:type="dxa"/>
            <w:vAlign w:val="center"/>
          </w:tcPr>
          <w:p>
            <w:pPr>
              <w:adjustRightInd/>
              <w:snapToGrid/>
              <w:spacing w:line="240" w:lineRule="auto"/>
              <w:ind w:firstLine="0" w:firstLineChars="0"/>
              <w:jc w:val="center"/>
              <w:rPr>
                <w:bCs/>
                <w:sz w:val="18"/>
                <w:szCs w:val="22"/>
              </w:rPr>
            </w:pPr>
            <w:r>
              <w:rPr>
                <w:bCs/>
                <w:sz w:val="18"/>
                <w:szCs w:val="22"/>
              </w:rPr>
              <w:t>反射比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Ex>
        <w:trPr>
          <w:jc w:val="center"/>
        </w:trPr>
        <w:tc>
          <w:tcPr>
            <w:tcW w:w="3675" w:type="dxa"/>
            <w:vAlign w:val="center"/>
          </w:tcPr>
          <w:p>
            <w:pPr>
              <w:adjustRightInd/>
              <w:snapToGrid/>
              <w:spacing w:line="240" w:lineRule="auto"/>
              <w:ind w:firstLine="0" w:firstLineChars="0"/>
              <w:jc w:val="center"/>
              <w:rPr>
                <w:bCs/>
                <w:sz w:val="18"/>
                <w:szCs w:val="22"/>
              </w:rPr>
            </w:pPr>
            <w:r>
              <w:rPr>
                <w:bCs/>
                <w:sz w:val="18"/>
                <w:szCs w:val="22"/>
              </w:rPr>
              <w:t>顶棚</w:t>
            </w:r>
          </w:p>
        </w:tc>
        <w:tc>
          <w:tcPr>
            <w:tcW w:w="3696" w:type="dxa"/>
            <w:vAlign w:val="center"/>
          </w:tcPr>
          <w:p>
            <w:pPr>
              <w:adjustRightInd/>
              <w:snapToGrid/>
              <w:spacing w:line="240" w:lineRule="auto"/>
              <w:ind w:firstLine="0" w:firstLineChars="0"/>
              <w:jc w:val="center"/>
              <w:rPr>
                <w:bCs/>
                <w:sz w:val="18"/>
                <w:szCs w:val="22"/>
              </w:rPr>
            </w:pPr>
            <w:r>
              <w:rPr>
                <w:bCs/>
                <w:sz w:val="18"/>
                <w:szCs w:val="22"/>
              </w:rPr>
              <w:t>0.60～0.90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Ex>
        <w:trPr>
          <w:jc w:val="center"/>
        </w:trPr>
        <w:tc>
          <w:tcPr>
            <w:tcW w:w="3675" w:type="dxa"/>
            <w:vAlign w:val="center"/>
          </w:tcPr>
          <w:p>
            <w:pPr>
              <w:adjustRightInd/>
              <w:snapToGrid/>
              <w:spacing w:line="240" w:lineRule="auto"/>
              <w:ind w:firstLine="0" w:firstLineChars="0"/>
              <w:jc w:val="center"/>
              <w:rPr>
                <w:bCs/>
                <w:sz w:val="18"/>
                <w:szCs w:val="22"/>
              </w:rPr>
            </w:pPr>
            <w:r>
              <w:rPr>
                <w:bCs/>
                <w:sz w:val="18"/>
                <w:szCs w:val="22"/>
              </w:rPr>
              <w:t>墙面</w:t>
            </w:r>
          </w:p>
        </w:tc>
        <w:tc>
          <w:tcPr>
            <w:tcW w:w="3696" w:type="dxa"/>
            <w:vAlign w:val="center"/>
          </w:tcPr>
          <w:p>
            <w:pPr>
              <w:adjustRightInd/>
              <w:snapToGrid/>
              <w:spacing w:line="240" w:lineRule="auto"/>
              <w:ind w:firstLine="0" w:firstLineChars="0"/>
              <w:jc w:val="center"/>
              <w:rPr>
                <w:bCs/>
                <w:sz w:val="18"/>
                <w:szCs w:val="22"/>
              </w:rPr>
            </w:pPr>
            <w:r>
              <w:rPr>
                <w:bCs/>
                <w:sz w:val="18"/>
                <w:szCs w:val="22"/>
              </w:rPr>
              <w:t>0.30～0.80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675" w:type="dxa"/>
            <w:vAlign w:val="center"/>
          </w:tcPr>
          <w:p>
            <w:pPr>
              <w:adjustRightInd/>
              <w:snapToGrid/>
              <w:spacing w:line="240" w:lineRule="auto"/>
              <w:ind w:firstLine="0" w:firstLineChars="0"/>
              <w:jc w:val="center"/>
              <w:rPr>
                <w:bCs/>
                <w:sz w:val="18"/>
                <w:szCs w:val="22"/>
              </w:rPr>
            </w:pPr>
            <w:r>
              <w:rPr>
                <w:bCs/>
                <w:sz w:val="18"/>
                <w:szCs w:val="22"/>
              </w:rPr>
              <w:t>地面</w:t>
            </w:r>
          </w:p>
        </w:tc>
        <w:tc>
          <w:tcPr>
            <w:tcW w:w="3696" w:type="dxa"/>
            <w:vAlign w:val="center"/>
          </w:tcPr>
          <w:p>
            <w:pPr>
              <w:adjustRightInd/>
              <w:snapToGrid/>
              <w:spacing w:line="240" w:lineRule="auto"/>
              <w:ind w:firstLine="0" w:firstLineChars="0"/>
              <w:jc w:val="center"/>
              <w:rPr>
                <w:bCs/>
                <w:sz w:val="18"/>
                <w:szCs w:val="22"/>
              </w:rPr>
            </w:pPr>
            <w:r>
              <w:rPr>
                <w:bCs/>
                <w:sz w:val="18"/>
                <w:szCs w:val="22"/>
              </w:rPr>
              <w:t>0.10～0.50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Ex>
        <w:trPr>
          <w:jc w:val="center"/>
        </w:trPr>
        <w:tc>
          <w:tcPr>
            <w:tcW w:w="3675" w:type="dxa"/>
            <w:vAlign w:val="center"/>
          </w:tcPr>
          <w:p>
            <w:pPr>
              <w:adjustRightInd/>
              <w:snapToGrid/>
              <w:spacing w:line="240" w:lineRule="auto"/>
              <w:ind w:firstLine="0" w:firstLineChars="0"/>
              <w:jc w:val="center"/>
              <w:rPr>
                <w:bCs/>
                <w:sz w:val="18"/>
                <w:szCs w:val="22"/>
              </w:rPr>
            </w:pPr>
            <w:r>
              <w:rPr>
                <w:bCs/>
                <w:sz w:val="18"/>
                <w:szCs w:val="22"/>
              </w:rPr>
              <w:t>桌面、工作台面、设备表面</w:t>
            </w:r>
          </w:p>
        </w:tc>
        <w:tc>
          <w:tcPr>
            <w:tcW w:w="3696" w:type="dxa"/>
            <w:vAlign w:val="center"/>
          </w:tcPr>
          <w:p>
            <w:pPr>
              <w:adjustRightInd/>
              <w:snapToGrid/>
              <w:spacing w:line="240" w:lineRule="auto"/>
              <w:ind w:firstLine="0" w:firstLineChars="0"/>
              <w:jc w:val="center"/>
              <w:rPr>
                <w:bCs/>
                <w:sz w:val="18"/>
                <w:szCs w:val="22"/>
              </w:rPr>
            </w:pPr>
            <w:r>
              <w:rPr>
                <w:bCs/>
                <w:sz w:val="18"/>
                <w:szCs w:val="22"/>
              </w:rPr>
              <w:t>0.20～0.60</w:t>
            </w:r>
          </w:p>
        </w:tc>
      </w:tr>
    </w:tbl>
    <w:p>
      <w:pPr>
        <w:numPr>
          <w:ilvl w:val="0"/>
          <w:numId w:val="566"/>
        </w:numPr>
        <w:adjustRightInd/>
        <w:snapToGrid/>
        <w:ind w:left="420" w:firstLine="198" w:firstLineChars="0"/>
        <w:rPr>
          <w:szCs w:val="22"/>
        </w:rPr>
      </w:pPr>
      <w:r>
        <w:rPr>
          <w:szCs w:val="22"/>
        </w:rPr>
        <w:t> 建筑玻璃的光热参数值、透明（透光）材料的光热参数值、常用反射膜材料的反射比、导光管系统的光热性能参数、饰面材料的反射比、窗结构的挡光折减系数、窗玻璃的污染折减系数、室内构件的挡光折减系数、井壁的挡光折减系数、采光罩的距高比应参考《建筑采光设计标准》GB 50033—2013附录D表D.0.1～D.0.10选取。</w:t>
      </w:r>
    </w:p>
    <w:p>
      <w:pPr>
        <w:numPr>
          <w:ilvl w:val="0"/>
          <w:numId w:val="566"/>
        </w:numPr>
        <w:adjustRightInd/>
        <w:snapToGrid/>
        <w:ind w:firstLineChars="0"/>
        <w:rPr>
          <w:szCs w:val="22"/>
        </w:rPr>
      </w:pPr>
      <w:r>
        <w:rPr>
          <w:szCs w:val="22"/>
        </w:rPr>
        <w:t> 计算建筑全部利用天然光时数tD时应符合表B.2.7规定。</w:t>
      </w:r>
    </w:p>
    <w:p>
      <w:pPr>
        <w:adjustRightInd/>
        <w:snapToGrid/>
        <w:ind w:firstLine="0" w:firstLineChars="0"/>
        <w:jc w:val="center"/>
        <w:rPr>
          <w:sz w:val="18"/>
          <w:szCs w:val="22"/>
        </w:rPr>
      </w:pPr>
      <w:r>
        <w:rPr>
          <w:sz w:val="18"/>
          <w:szCs w:val="22"/>
        </w:rPr>
        <w:t>表B.2.7  建筑全部利用天然光时数tD</w:t>
      </w:r>
    </w:p>
    <w:tbl>
      <w:tblPr>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
      <w:tblGrid>
        <w:gridCol w:w="1470"/>
        <w:gridCol w:w="576"/>
        <w:gridCol w:w="1085"/>
        <w:gridCol w:w="1083"/>
        <w:gridCol w:w="1083"/>
        <w:gridCol w:w="1083"/>
        <w:gridCol w:w="1083"/>
        <w:gridCol w:w="1084"/>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Ex>
        <w:trPr>
          <w:jc w:val="center"/>
        </w:trPr>
        <w:tc>
          <w:tcPr>
            <w:tcW w:w="1470" w:type="dxa"/>
            <w:vAlign w:val="top"/>
          </w:tcPr>
          <w:p>
            <w:pPr>
              <w:spacing w:line="240" w:lineRule="auto"/>
              <w:ind w:firstLine="0" w:firstLineChars="0"/>
              <w:jc w:val="center"/>
              <w:rPr>
                <w:bCs/>
                <w:sz w:val="18"/>
                <w:szCs w:val="18"/>
              </w:rPr>
            </w:pPr>
            <w:r>
              <w:rPr>
                <w:bCs/>
                <w:sz w:val="18"/>
                <w:szCs w:val="18"/>
              </w:rPr>
              <w:t>光气候区</w:t>
            </w:r>
          </w:p>
        </w:tc>
        <w:tc>
          <w:tcPr>
            <w:tcW w:w="576" w:type="dxa"/>
            <w:vAlign w:val="top"/>
          </w:tcPr>
          <w:p>
            <w:pPr>
              <w:spacing w:line="240" w:lineRule="auto"/>
              <w:ind w:firstLine="0" w:firstLineChars="0"/>
              <w:jc w:val="center"/>
              <w:rPr>
                <w:bCs/>
                <w:sz w:val="18"/>
                <w:szCs w:val="18"/>
              </w:rPr>
            </w:pPr>
            <w:r>
              <w:rPr>
                <w:bCs/>
                <w:sz w:val="18"/>
                <w:szCs w:val="18"/>
              </w:rPr>
              <w:t>办公</w:t>
            </w:r>
          </w:p>
        </w:tc>
        <w:tc>
          <w:tcPr>
            <w:tcW w:w="1085" w:type="dxa"/>
            <w:vAlign w:val="top"/>
          </w:tcPr>
          <w:p>
            <w:pPr>
              <w:spacing w:line="240" w:lineRule="auto"/>
              <w:ind w:firstLine="0" w:firstLineChars="0"/>
              <w:jc w:val="center"/>
              <w:rPr>
                <w:bCs/>
                <w:sz w:val="18"/>
                <w:szCs w:val="18"/>
              </w:rPr>
            </w:pPr>
            <w:r>
              <w:rPr>
                <w:bCs/>
                <w:sz w:val="18"/>
                <w:szCs w:val="18"/>
              </w:rPr>
              <w:t>学校</w:t>
            </w:r>
          </w:p>
        </w:tc>
        <w:tc>
          <w:tcPr>
            <w:tcW w:w="1083" w:type="dxa"/>
            <w:vAlign w:val="top"/>
          </w:tcPr>
          <w:p>
            <w:pPr>
              <w:spacing w:line="240" w:lineRule="auto"/>
              <w:ind w:firstLine="0" w:firstLineChars="0"/>
              <w:jc w:val="center"/>
              <w:rPr>
                <w:bCs/>
                <w:sz w:val="18"/>
                <w:szCs w:val="18"/>
              </w:rPr>
            </w:pPr>
            <w:r>
              <w:rPr>
                <w:bCs/>
                <w:sz w:val="18"/>
                <w:szCs w:val="18"/>
              </w:rPr>
              <w:t>旅馆</w:t>
            </w:r>
          </w:p>
        </w:tc>
        <w:tc>
          <w:tcPr>
            <w:tcW w:w="1083" w:type="dxa"/>
            <w:vAlign w:val="top"/>
          </w:tcPr>
          <w:p>
            <w:pPr>
              <w:spacing w:line="240" w:lineRule="auto"/>
              <w:ind w:firstLine="0" w:firstLineChars="0"/>
              <w:jc w:val="center"/>
              <w:rPr>
                <w:bCs/>
                <w:sz w:val="18"/>
                <w:szCs w:val="18"/>
              </w:rPr>
            </w:pPr>
            <w:r>
              <w:rPr>
                <w:bCs/>
                <w:sz w:val="18"/>
                <w:szCs w:val="18"/>
              </w:rPr>
              <w:t>医院</w:t>
            </w:r>
          </w:p>
        </w:tc>
        <w:tc>
          <w:tcPr>
            <w:tcW w:w="1083" w:type="dxa"/>
            <w:vAlign w:val="top"/>
          </w:tcPr>
          <w:p>
            <w:pPr>
              <w:spacing w:line="240" w:lineRule="auto"/>
              <w:ind w:firstLine="0" w:firstLineChars="0"/>
              <w:jc w:val="center"/>
              <w:rPr>
                <w:bCs/>
                <w:sz w:val="18"/>
                <w:szCs w:val="18"/>
              </w:rPr>
            </w:pPr>
            <w:r>
              <w:rPr>
                <w:bCs/>
                <w:sz w:val="18"/>
                <w:szCs w:val="18"/>
              </w:rPr>
              <w:t>展览</w:t>
            </w:r>
          </w:p>
        </w:tc>
        <w:tc>
          <w:tcPr>
            <w:tcW w:w="1083" w:type="dxa"/>
            <w:vAlign w:val="top"/>
          </w:tcPr>
          <w:p>
            <w:pPr>
              <w:spacing w:line="240" w:lineRule="auto"/>
              <w:ind w:firstLine="0" w:firstLineChars="0"/>
              <w:jc w:val="center"/>
              <w:rPr>
                <w:bCs/>
                <w:sz w:val="18"/>
                <w:szCs w:val="18"/>
              </w:rPr>
            </w:pPr>
            <w:r>
              <w:rPr>
                <w:bCs/>
                <w:sz w:val="18"/>
                <w:szCs w:val="18"/>
              </w:rPr>
              <w:t>交通</w:t>
            </w:r>
          </w:p>
        </w:tc>
        <w:tc>
          <w:tcPr>
            <w:tcW w:w="1084" w:type="dxa"/>
            <w:vAlign w:val="top"/>
          </w:tcPr>
          <w:p>
            <w:pPr>
              <w:spacing w:line="240" w:lineRule="auto"/>
              <w:ind w:firstLine="0" w:firstLineChars="0"/>
              <w:jc w:val="center"/>
              <w:rPr>
                <w:bCs/>
                <w:sz w:val="18"/>
                <w:szCs w:val="18"/>
              </w:rPr>
            </w:pPr>
            <w:r>
              <w:rPr>
                <w:bCs/>
                <w:sz w:val="18"/>
                <w:szCs w:val="18"/>
              </w:rPr>
              <w:t>体育</w:t>
            </w:r>
          </w:p>
        </w:tc>
        <w:tc>
          <w:tcPr>
            <w:tcW w:w="1082" w:type="dxa"/>
            <w:vAlign w:val="top"/>
          </w:tcPr>
          <w:p>
            <w:pPr>
              <w:spacing w:line="240" w:lineRule="auto"/>
              <w:ind w:firstLine="0" w:firstLineChars="0"/>
              <w:jc w:val="center"/>
              <w:rPr>
                <w:bCs/>
                <w:sz w:val="18"/>
                <w:szCs w:val="18"/>
              </w:rPr>
            </w:pPr>
            <w:r>
              <w:rPr>
                <w:bCs/>
                <w:sz w:val="18"/>
                <w:szCs w:val="18"/>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Ex>
        <w:trPr>
          <w:jc w:val="center"/>
        </w:trPr>
        <w:tc>
          <w:tcPr>
            <w:tcW w:w="1470" w:type="dxa"/>
            <w:vAlign w:val="top"/>
          </w:tcPr>
          <w:p>
            <w:pPr>
              <w:spacing w:line="240" w:lineRule="auto"/>
              <w:ind w:firstLine="0" w:firstLineChars="0"/>
              <w:jc w:val="center"/>
              <w:rPr>
                <w:bCs/>
                <w:sz w:val="18"/>
                <w:szCs w:val="18"/>
              </w:rPr>
            </w:pPr>
            <w:r>
              <w:rPr>
                <w:rFonts w:hint="eastAsia" w:ascii="宋体" w:hAnsi="宋体" w:cs="宋体"/>
                <w:bCs/>
                <w:sz w:val="18"/>
                <w:szCs w:val="18"/>
              </w:rPr>
              <w:t>Ⅰ</w:t>
            </w:r>
          </w:p>
        </w:tc>
        <w:tc>
          <w:tcPr>
            <w:tcW w:w="576" w:type="dxa"/>
            <w:vAlign w:val="top"/>
          </w:tcPr>
          <w:p>
            <w:pPr>
              <w:spacing w:line="240" w:lineRule="auto"/>
              <w:ind w:firstLine="0" w:firstLineChars="0"/>
              <w:jc w:val="center"/>
              <w:rPr>
                <w:bCs/>
                <w:sz w:val="18"/>
                <w:szCs w:val="18"/>
              </w:rPr>
            </w:pPr>
            <w:r>
              <w:rPr>
                <w:bCs/>
                <w:sz w:val="18"/>
                <w:szCs w:val="18"/>
              </w:rPr>
              <w:t>2250</w:t>
            </w:r>
          </w:p>
        </w:tc>
        <w:tc>
          <w:tcPr>
            <w:tcW w:w="1085" w:type="dxa"/>
            <w:vAlign w:val="top"/>
          </w:tcPr>
          <w:p>
            <w:pPr>
              <w:spacing w:line="240" w:lineRule="auto"/>
              <w:ind w:firstLine="0" w:firstLineChars="0"/>
              <w:jc w:val="center"/>
              <w:rPr>
                <w:bCs/>
                <w:sz w:val="18"/>
                <w:szCs w:val="18"/>
              </w:rPr>
            </w:pPr>
            <w:r>
              <w:rPr>
                <w:bCs/>
                <w:sz w:val="18"/>
                <w:szCs w:val="18"/>
              </w:rPr>
              <w:t>1794</w:t>
            </w:r>
          </w:p>
        </w:tc>
        <w:tc>
          <w:tcPr>
            <w:tcW w:w="1083" w:type="dxa"/>
            <w:vAlign w:val="top"/>
          </w:tcPr>
          <w:p>
            <w:pPr>
              <w:spacing w:line="240" w:lineRule="auto"/>
              <w:ind w:firstLine="0" w:firstLineChars="0"/>
              <w:jc w:val="center"/>
              <w:rPr>
                <w:bCs/>
                <w:sz w:val="18"/>
                <w:szCs w:val="18"/>
              </w:rPr>
            </w:pPr>
            <w:r>
              <w:rPr>
                <w:bCs/>
                <w:sz w:val="18"/>
                <w:szCs w:val="18"/>
              </w:rPr>
              <w:t>3358</w:t>
            </w:r>
          </w:p>
        </w:tc>
        <w:tc>
          <w:tcPr>
            <w:tcW w:w="1083" w:type="dxa"/>
            <w:vAlign w:val="top"/>
          </w:tcPr>
          <w:p>
            <w:pPr>
              <w:spacing w:line="240" w:lineRule="auto"/>
              <w:ind w:firstLine="0" w:firstLineChars="0"/>
              <w:jc w:val="center"/>
              <w:rPr>
                <w:bCs/>
                <w:sz w:val="18"/>
                <w:szCs w:val="18"/>
              </w:rPr>
            </w:pPr>
            <w:r>
              <w:rPr>
                <w:bCs/>
                <w:sz w:val="18"/>
                <w:szCs w:val="18"/>
              </w:rPr>
              <w:t>2852</w:t>
            </w:r>
          </w:p>
        </w:tc>
        <w:tc>
          <w:tcPr>
            <w:tcW w:w="1083" w:type="dxa"/>
            <w:vAlign w:val="top"/>
          </w:tcPr>
          <w:p>
            <w:pPr>
              <w:spacing w:line="240" w:lineRule="auto"/>
              <w:ind w:firstLine="0" w:firstLineChars="0"/>
              <w:jc w:val="center"/>
              <w:rPr>
                <w:bCs/>
                <w:sz w:val="18"/>
                <w:szCs w:val="18"/>
              </w:rPr>
            </w:pPr>
            <w:r>
              <w:rPr>
                <w:bCs/>
                <w:sz w:val="18"/>
                <w:szCs w:val="18"/>
              </w:rPr>
              <w:t>3024</w:t>
            </w:r>
          </w:p>
        </w:tc>
        <w:tc>
          <w:tcPr>
            <w:tcW w:w="1083" w:type="dxa"/>
            <w:vAlign w:val="top"/>
          </w:tcPr>
          <w:p>
            <w:pPr>
              <w:spacing w:line="240" w:lineRule="auto"/>
              <w:ind w:firstLine="0" w:firstLineChars="0"/>
              <w:jc w:val="center"/>
              <w:rPr>
                <w:bCs/>
                <w:sz w:val="18"/>
                <w:szCs w:val="18"/>
              </w:rPr>
            </w:pPr>
            <w:r>
              <w:rPr>
                <w:bCs/>
                <w:sz w:val="18"/>
                <w:szCs w:val="18"/>
              </w:rPr>
              <w:t>3358</w:t>
            </w:r>
          </w:p>
        </w:tc>
        <w:tc>
          <w:tcPr>
            <w:tcW w:w="1084" w:type="dxa"/>
            <w:vAlign w:val="top"/>
          </w:tcPr>
          <w:p>
            <w:pPr>
              <w:spacing w:line="240" w:lineRule="auto"/>
              <w:ind w:firstLine="0" w:firstLineChars="0"/>
              <w:jc w:val="center"/>
              <w:rPr>
                <w:bCs/>
                <w:sz w:val="18"/>
                <w:szCs w:val="18"/>
              </w:rPr>
            </w:pPr>
            <w:r>
              <w:rPr>
                <w:bCs/>
                <w:sz w:val="18"/>
                <w:szCs w:val="18"/>
              </w:rPr>
              <w:t>3024</w:t>
            </w:r>
          </w:p>
        </w:tc>
        <w:tc>
          <w:tcPr>
            <w:tcW w:w="1082" w:type="dxa"/>
            <w:vAlign w:val="top"/>
          </w:tcPr>
          <w:p>
            <w:pPr>
              <w:spacing w:line="240" w:lineRule="auto"/>
              <w:ind w:firstLine="0" w:firstLineChars="0"/>
              <w:jc w:val="center"/>
              <w:rPr>
                <w:bCs/>
                <w:sz w:val="18"/>
                <w:szCs w:val="18"/>
              </w:rPr>
            </w:pPr>
            <w:r>
              <w:rPr>
                <w:bCs/>
                <w:sz w:val="18"/>
                <w:szCs w:val="18"/>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Ex>
        <w:trPr>
          <w:jc w:val="center"/>
        </w:trPr>
        <w:tc>
          <w:tcPr>
            <w:tcW w:w="1470" w:type="dxa"/>
            <w:vAlign w:val="top"/>
          </w:tcPr>
          <w:p>
            <w:pPr>
              <w:spacing w:line="240" w:lineRule="auto"/>
              <w:ind w:firstLine="0" w:firstLineChars="0"/>
              <w:jc w:val="center"/>
              <w:rPr>
                <w:bCs/>
                <w:sz w:val="18"/>
                <w:szCs w:val="18"/>
              </w:rPr>
            </w:pPr>
            <w:r>
              <w:rPr>
                <w:rFonts w:hint="eastAsia" w:ascii="宋体" w:hAnsi="宋体" w:cs="宋体"/>
                <w:bCs/>
                <w:sz w:val="18"/>
                <w:szCs w:val="18"/>
              </w:rPr>
              <w:t>Ⅱ</w:t>
            </w:r>
          </w:p>
        </w:tc>
        <w:tc>
          <w:tcPr>
            <w:tcW w:w="576" w:type="dxa"/>
            <w:vAlign w:val="top"/>
          </w:tcPr>
          <w:p>
            <w:pPr>
              <w:spacing w:line="240" w:lineRule="auto"/>
              <w:ind w:firstLine="0" w:firstLineChars="0"/>
              <w:jc w:val="center"/>
              <w:rPr>
                <w:bCs/>
                <w:sz w:val="18"/>
                <w:szCs w:val="18"/>
              </w:rPr>
            </w:pPr>
            <w:r>
              <w:rPr>
                <w:bCs/>
                <w:sz w:val="18"/>
                <w:szCs w:val="18"/>
              </w:rPr>
              <w:t>2225</w:t>
            </w:r>
          </w:p>
        </w:tc>
        <w:tc>
          <w:tcPr>
            <w:tcW w:w="1085" w:type="dxa"/>
            <w:vAlign w:val="top"/>
          </w:tcPr>
          <w:p>
            <w:pPr>
              <w:spacing w:line="240" w:lineRule="auto"/>
              <w:ind w:firstLine="0" w:firstLineChars="0"/>
              <w:jc w:val="center"/>
              <w:rPr>
                <w:bCs/>
                <w:sz w:val="18"/>
                <w:szCs w:val="18"/>
              </w:rPr>
            </w:pPr>
            <w:r>
              <w:rPr>
                <w:bCs/>
                <w:sz w:val="18"/>
                <w:szCs w:val="18"/>
              </w:rPr>
              <w:t>1736</w:t>
            </w:r>
          </w:p>
        </w:tc>
        <w:tc>
          <w:tcPr>
            <w:tcW w:w="1083" w:type="dxa"/>
            <w:vAlign w:val="top"/>
          </w:tcPr>
          <w:p>
            <w:pPr>
              <w:spacing w:line="240" w:lineRule="auto"/>
              <w:ind w:firstLine="0" w:firstLineChars="0"/>
              <w:jc w:val="center"/>
              <w:rPr>
                <w:bCs/>
                <w:sz w:val="18"/>
                <w:szCs w:val="18"/>
              </w:rPr>
            </w:pPr>
            <w:r>
              <w:rPr>
                <w:bCs/>
                <w:sz w:val="18"/>
                <w:szCs w:val="18"/>
              </w:rPr>
              <w:t>3249</w:t>
            </w:r>
          </w:p>
        </w:tc>
        <w:tc>
          <w:tcPr>
            <w:tcW w:w="1083" w:type="dxa"/>
            <w:vAlign w:val="top"/>
          </w:tcPr>
          <w:p>
            <w:pPr>
              <w:spacing w:line="240" w:lineRule="auto"/>
              <w:ind w:firstLine="0" w:firstLineChars="0"/>
              <w:jc w:val="center"/>
              <w:rPr>
                <w:bCs/>
                <w:sz w:val="18"/>
                <w:szCs w:val="18"/>
              </w:rPr>
            </w:pPr>
            <w:r>
              <w:rPr>
                <w:bCs/>
                <w:sz w:val="18"/>
                <w:szCs w:val="18"/>
              </w:rPr>
              <w:t>2759</w:t>
            </w:r>
          </w:p>
        </w:tc>
        <w:tc>
          <w:tcPr>
            <w:tcW w:w="1083" w:type="dxa"/>
            <w:vAlign w:val="top"/>
          </w:tcPr>
          <w:p>
            <w:pPr>
              <w:spacing w:line="240" w:lineRule="auto"/>
              <w:ind w:firstLine="0" w:firstLineChars="0"/>
              <w:jc w:val="center"/>
              <w:rPr>
                <w:bCs/>
                <w:sz w:val="18"/>
                <w:szCs w:val="18"/>
              </w:rPr>
            </w:pPr>
            <w:r>
              <w:rPr>
                <w:bCs/>
                <w:sz w:val="18"/>
                <w:szCs w:val="18"/>
              </w:rPr>
              <w:t>2990</w:t>
            </w:r>
          </w:p>
        </w:tc>
        <w:tc>
          <w:tcPr>
            <w:tcW w:w="1083" w:type="dxa"/>
            <w:vAlign w:val="top"/>
          </w:tcPr>
          <w:p>
            <w:pPr>
              <w:spacing w:line="240" w:lineRule="auto"/>
              <w:ind w:firstLine="0" w:firstLineChars="0"/>
              <w:jc w:val="center"/>
              <w:rPr>
                <w:bCs/>
                <w:sz w:val="18"/>
                <w:szCs w:val="18"/>
              </w:rPr>
            </w:pPr>
            <w:r>
              <w:rPr>
                <w:bCs/>
                <w:sz w:val="18"/>
                <w:szCs w:val="18"/>
              </w:rPr>
              <w:t>3249</w:t>
            </w:r>
          </w:p>
        </w:tc>
        <w:tc>
          <w:tcPr>
            <w:tcW w:w="1084" w:type="dxa"/>
            <w:vAlign w:val="top"/>
          </w:tcPr>
          <w:p>
            <w:pPr>
              <w:spacing w:line="240" w:lineRule="auto"/>
              <w:ind w:firstLine="0" w:firstLineChars="0"/>
              <w:jc w:val="center"/>
              <w:rPr>
                <w:bCs/>
                <w:sz w:val="18"/>
                <w:szCs w:val="18"/>
              </w:rPr>
            </w:pPr>
            <w:r>
              <w:rPr>
                <w:bCs/>
                <w:sz w:val="18"/>
                <w:szCs w:val="18"/>
              </w:rPr>
              <w:t>2990</w:t>
            </w:r>
          </w:p>
        </w:tc>
        <w:tc>
          <w:tcPr>
            <w:tcW w:w="1082" w:type="dxa"/>
            <w:vAlign w:val="top"/>
          </w:tcPr>
          <w:p>
            <w:pPr>
              <w:spacing w:line="240" w:lineRule="auto"/>
              <w:ind w:firstLine="0" w:firstLineChars="0"/>
              <w:jc w:val="center"/>
              <w:rPr>
                <w:bCs/>
                <w:sz w:val="18"/>
                <w:szCs w:val="18"/>
              </w:rPr>
            </w:pPr>
            <w:r>
              <w:rPr>
                <w:bCs/>
                <w:sz w:val="18"/>
                <w:szCs w:val="18"/>
              </w:rPr>
              <w:t>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70" w:type="dxa"/>
            <w:vAlign w:val="top"/>
          </w:tcPr>
          <w:p>
            <w:pPr>
              <w:spacing w:line="240" w:lineRule="auto"/>
              <w:ind w:firstLine="0" w:firstLineChars="0"/>
              <w:jc w:val="center"/>
              <w:rPr>
                <w:bCs/>
                <w:sz w:val="18"/>
                <w:szCs w:val="18"/>
              </w:rPr>
            </w:pPr>
            <w:r>
              <w:rPr>
                <w:rFonts w:hint="eastAsia" w:ascii="宋体" w:hAnsi="宋体" w:cs="宋体"/>
                <w:bCs/>
                <w:sz w:val="18"/>
                <w:szCs w:val="18"/>
              </w:rPr>
              <w:t>Ⅲ</w:t>
            </w:r>
          </w:p>
        </w:tc>
        <w:tc>
          <w:tcPr>
            <w:tcW w:w="576" w:type="dxa"/>
            <w:vAlign w:val="top"/>
          </w:tcPr>
          <w:p>
            <w:pPr>
              <w:spacing w:line="240" w:lineRule="auto"/>
              <w:ind w:firstLine="0" w:firstLineChars="0"/>
              <w:jc w:val="center"/>
              <w:rPr>
                <w:bCs/>
                <w:sz w:val="18"/>
                <w:szCs w:val="18"/>
              </w:rPr>
            </w:pPr>
            <w:r>
              <w:rPr>
                <w:bCs/>
                <w:sz w:val="18"/>
                <w:szCs w:val="18"/>
              </w:rPr>
              <w:t>2150</w:t>
            </w:r>
          </w:p>
        </w:tc>
        <w:tc>
          <w:tcPr>
            <w:tcW w:w="1085" w:type="dxa"/>
            <w:vAlign w:val="top"/>
          </w:tcPr>
          <w:p>
            <w:pPr>
              <w:spacing w:line="240" w:lineRule="auto"/>
              <w:ind w:firstLine="0" w:firstLineChars="0"/>
              <w:jc w:val="center"/>
              <w:rPr>
                <w:bCs/>
                <w:sz w:val="18"/>
                <w:szCs w:val="18"/>
              </w:rPr>
            </w:pPr>
            <w:r>
              <w:rPr>
                <w:bCs/>
                <w:sz w:val="18"/>
                <w:szCs w:val="18"/>
              </w:rPr>
              <w:t>1677</w:t>
            </w:r>
          </w:p>
        </w:tc>
        <w:tc>
          <w:tcPr>
            <w:tcW w:w="1083" w:type="dxa"/>
            <w:vAlign w:val="top"/>
          </w:tcPr>
          <w:p>
            <w:pPr>
              <w:spacing w:line="240" w:lineRule="auto"/>
              <w:ind w:firstLine="0" w:firstLineChars="0"/>
              <w:jc w:val="center"/>
              <w:rPr>
                <w:bCs/>
                <w:sz w:val="18"/>
                <w:szCs w:val="18"/>
              </w:rPr>
            </w:pPr>
            <w:r>
              <w:rPr>
                <w:bCs/>
                <w:sz w:val="18"/>
                <w:szCs w:val="18"/>
              </w:rPr>
              <w:t>3139</w:t>
            </w:r>
          </w:p>
        </w:tc>
        <w:tc>
          <w:tcPr>
            <w:tcW w:w="1083" w:type="dxa"/>
            <w:vAlign w:val="top"/>
          </w:tcPr>
          <w:p>
            <w:pPr>
              <w:spacing w:line="240" w:lineRule="auto"/>
              <w:ind w:firstLine="0" w:firstLineChars="0"/>
              <w:jc w:val="center"/>
              <w:rPr>
                <w:bCs/>
                <w:sz w:val="18"/>
                <w:szCs w:val="18"/>
              </w:rPr>
            </w:pPr>
            <w:r>
              <w:rPr>
                <w:bCs/>
                <w:sz w:val="18"/>
                <w:szCs w:val="18"/>
              </w:rPr>
              <w:t>2666</w:t>
            </w:r>
          </w:p>
        </w:tc>
        <w:tc>
          <w:tcPr>
            <w:tcW w:w="1083" w:type="dxa"/>
            <w:vAlign w:val="top"/>
          </w:tcPr>
          <w:p>
            <w:pPr>
              <w:spacing w:line="240" w:lineRule="auto"/>
              <w:ind w:firstLine="0" w:firstLineChars="0"/>
              <w:jc w:val="center"/>
              <w:rPr>
                <w:bCs/>
                <w:sz w:val="18"/>
                <w:szCs w:val="18"/>
              </w:rPr>
            </w:pPr>
            <w:r>
              <w:rPr>
                <w:bCs/>
                <w:sz w:val="18"/>
                <w:szCs w:val="18"/>
              </w:rPr>
              <w:t>2890</w:t>
            </w:r>
          </w:p>
        </w:tc>
        <w:tc>
          <w:tcPr>
            <w:tcW w:w="1083" w:type="dxa"/>
            <w:vAlign w:val="top"/>
          </w:tcPr>
          <w:p>
            <w:pPr>
              <w:spacing w:line="240" w:lineRule="auto"/>
              <w:ind w:firstLine="0" w:firstLineChars="0"/>
              <w:jc w:val="center"/>
              <w:rPr>
                <w:bCs/>
                <w:sz w:val="18"/>
                <w:szCs w:val="18"/>
              </w:rPr>
            </w:pPr>
            <w:r>
              <w:rPr>
                <w:bCs/>
                <w:sz w:val="18"/>
                <w:szCs w:val="18"/>
              </w:rPr>
              <w:t>3139</w:t>
            </w:r>
          </w:p>
        </w:tc>
        <w:tc>
          <w:tcPr>
            <w:tcW w:w="1084" w:type="dxa"/>
            <w:vAlign w:val="top"/>
          </w:tcPr>
          <w:p>
            <w:pPr>
              <w:spacing w:line="240" w:lineRule="auto"/>
              <w:ind w:firstLine="0" w:firstLineChars="0"/>
              <w:jc w:val="center"/>
              <w:rPr>
                <w:bCs/>
                <w:sz w:val="18"/>
                <w:szCs w:val="18"/>
              </w:rPr>
            </w:pPr>
            <w:r>
              <w:rPr>
                <w:bCs/>
                <w:sz w:val="18"/>
                <w:szCs w:val="18"/>
              </w:rPr>
              <w:t>2890</w:t>
            </w:r>
          </w:p>
        </w:tc>
        <w:tc>
          <w:tcPr>
            <w:tcW w:w="1082" w:type="dxa"/>
            <w:vAlign w:val="top"/>
          </w:tcPr>
          <w:p>
            <w:pPr>
              <w:spacing w:line="240" w:lineRule="auto"/>
              <w:ind w:firstLine="0" w:firstLineChars="0"/>
              <w:jc w:val="center"/>
              <w:rPr>
                <w:bCs/>
                <w:sz w:val="18"/>
                <w:szCs w:val="18"/>
              </w:rPr>
            </w:pPr>
            <w:r>
              <w:rPr>
                <w:bCs/>
                <w:sz w:val="18"/>
                <w:szCs w:val="18"/>
              </w:rPr>
              <w:t>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Ex>
        <w:trPr>
          <w:jc w:val="center"/>
        </w:trPr>
        <w:tc>
          <w:tcPr>
            <w:tcW w:w="1470" w:type="dxa"/>
            <w:vAlign w:val="top"/>
          </w:tcPr>
          <w:p>
            <w:pPr>
              <w:spacing w:line="240" w:lineRule="auto"/>
              <w:ind w:firstLine="0" w:firstLineChars="0"/>
              <w:jc w:val="center"/>
              <w:rPr>
                <w:bCs/>
                <w:sz w:val="18"/>
                <w:szCs w:val="18"/>
              </w:rPr>
            </w:pPr>
            <w:r>
              <w:rPr>
                <w:rFonts w:hint="eastAsia" w:ascii="宋体" w:hAnsi="宋体" w:cs="宋体"/>
                <w:bCs/>
                <w:sz w:val="18"/>
                <w:szCs w:val="18"/>
              </w:rPr>
              <w:t>Ⅳ</w:t>
            </w:r>
          </w:p>
        </w:tc>
        <w:tc>
          <w:tcPr>
            <w:tcW w:w="576" w:type="dxa"/>
            <w:vAlign w:val="top"/>
          </w:tcPr>
          <w:p>
            <w:pPr>
              <w:spacing w:line="240" w:lineRule="auto"/>
              <w:ind w:firstLine="0" w:firstLineChars="0"/>
              <w:jc w:val="center"/>
              <w:rPr>
                <w:bCs/>
                <w:sz w:val="18"/>
                <w:szCs w:val="18"/>
              </w:rPr>
            </w:pPr>
            <w:r>
              <w:rPr>
                <w:bCs/>
                <w:sz w:val="18"/>
                <w:szCs w:val="18"/>
              </w:rPr>
              <w:t>2075</w:t>
            </w:r>
          </w:p>
        </w:tc>
        <w:tc>
          <w:tcPr>
            <w:tcW w:w="1085" w:type="dxa"/>
            <w:vAlign w:val="top"/>
          </w:tcPr>
          <w:p>
            <w:pPr>
              <w:spacing w:line="240" w:lineRule="auto"/>
              <w:ind w:firstLine="0" w:firstLineChars="0"/>
              <w:jc w:val="center"/>
              <w:rPr>
                <w:bCs/>
                <w:sz w:val="18"/>
                <w:szCs w:val="18"/>
              </w:rPr>
            </w:pPr>
            <w:r>
              <w:rPr>
                <w:bCs/>
                <w:sz w:val="18"/>
                <w:szCs w:val="18"/>
              </w:rPr>
              <w:t>1619</w:t>
            </w:r>
          </w:p>
        </w:tc>
        <w:tc>
          <w:tcPr>
            <w:tcW w:w="1083" w:type="dxa"/>
            <w:vAlign w:val="top"/>
          </w:tcPr>
          <w:p>
            <w:pPr>
              <w:spacing w:line="240" w:lineRule="auto"/>
              <w:ind w:firstLine="0" w:firstLineChars="0"/>
              <w:jc w:val="center"/>
              <w:rPr>
                <w:bCs/>
                <w:sz w:val="18"/>
                <w:szCs w:val="18"/>
              </w:rPr>
            </w:pPr>
            <w:r>
              <w:rPr>
                <w:bCs/>
                <w:sz w:val="18"/>
                <w:szCs w:val="18"/>
              </w:rPr>
              <w:t>3030</w:t>
            </w:r>
          </w:p>
        </w:tc>
        <w:tc>
          <w:tcPr>
            <w:tcW w:w="1083" w:type="dxa"/>
            <w:vAlign w:val="top"/>
          </w:tcPr>
          <w:p>
            <w:pPr>
              <w:spacing w:line="240" w:lineRule="auto"/>
              <w:ind w:firstLine="0" w:firstLineChars="0"/>
              <w:jc w:val="center"/>
              <w:rPr>
                <w:bCs/>
                <w:sz w:val="18"/>
                <w:szCs w:val="18"/>
              </w:rPr>
            </w:pPr>
            <w:r>
              <w:rPr>
                <w:bCs/>
                <w:sz w:val="18"/>
                <w:szCs w:val="18"/>
              </w:rPr>
              <w:t>2573</w:t>
            </w:r>
          </w:p>
        </w:tc>
        <w:tc>
          <w:tcPr>
            <w:tcW w:w="1083" w:type="dxa"/>
            <w:vAlign w:val="top"/>
          </w:tcPr>
          <w:p>
            <w:pPr>
              <w:spacing w:line="240" w:lineRule="auto"/>
              <w:ind w:firstLine="0" w:firstLineChars="0"/>
              <w:jc w:val="center"/>
              <w:rPr>
                <w:bCs/>
                <w:sz w:val="18"/>
                <w:szCs w:val="18"/>
              </w:rPr>
            </w:pPr>
            <w:r>
              <w:rPr>
                <w:bCs/>
                <w:sz w:val="18"/>
                <w:szCs w:val="18"/>
              </w:rPr>
              <w:t>2789</w:t>
            </w:r>
          </w:p>
        </w:tc>
        <w:tc>
          <w:tcPr>
            <w:tcW w:w="1083" w:type="dxa"/>
            <w:vAlign w:val="top"/>
          </w:tcPr>
          <w:p>
            <w:pPr>
              <w:spacing w:line="240" w:lineRule="auto"/>
              <w:ind w:firstLine="0" w:firstLineChars="0"/>
              <w:jc w:val="center"/>
              <w:rPr>
                <w:bCs/>
                <w:sz w:val="18"/>
                <w:szCs w:val="18"/>
              </w:rPr>
            </w:pPr>
            <w:r>
              <w:rPr>
                <w:bCs/>
                <w:sz w:val="18"/>
                <w:szCs w:val="18"/>
              </w:rPr>
              <w:t>3030</w:t>
            </w:r>
          </w:p>
        </w:tc>
        <w:tc>
          <w:tcPr>
            <w:tcW w:w="1084" w:type="dxa"/>
            <w:vAlign w:val="top"/>
          </w:tcPr>
          <w:p>
            <w:pPr>
              <w:spacing w:line="240" w:lineRule="auto"/>
              <w:ind w:firstLine="0" w:firstLineChars="0"/>
              <w:jc w:val="center"/>
              <w:rPr>
                <w:bCs/>
                <w:sz w:val="18"/>
                <w:szCs w:val="18"/>
              </w:rPr>
            </w:pPr>
            <w:r>
              <w:rPr>
                <w:bCs/>
                <w:sz w:val="18"/>
                <w:szCs w:val="18"/>
              </w:rPr>
              <w:t>2789</w:t>
            </w:r>
          </w:p>
        </w:tc>
        <w:tc>
          <w:tcPr>
            <w:tcW w:w="1082" w:type="dxa"/>
            <w:vAlign w:val="top"/>
          </w:tcPr>
          <w:p>
            <w:pPr>
              <w:spacing w:line="240" w:lineRule="auto"/>
              <w:ind w:firstLine="0" w:firstLineChars="0"/>
              <w:jc w:val="center"/>
              <w:rPr>
                <w:bCs/>
                <w:sz w:val="18"/>
                <w:szCs w:val="18"/>
              </w:rPr>
            </w:pPr>
            <w:r>
              <w:rPr>
                <w:bCs/>
                <w:sz w:val="18"/>
                <w:szCs w:val="18"/>
              </w:rPr>
              <w:t>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Ex>
        <w:trPr>
          <w:jc w:val="center"/>
        </w:trPr>
        <w:tc>
          <w:tcPr>
            <w:tcW w:w="1470" w:type="dxa"/>
            <w:vAlign w:val="top"/>
          </w:tcPr>
          <w:p>
            <w:pPr>
              <w:spacing w:line="240" w:lineRule="auto"/>
              <w:ind w:firstLine="0" w:firstLineChars="0"/>
              <w:jc w:val="center"/>
              <w:rPr>
                <w:bCs/>
                <w:sz w:val="18"/>
                <w:szCs w:val="18"/>
              </w:rPr>
            </w:pPr>
            <w:r>
              <w:rPr>
                <w:rFonts w:hint="eastAsia" w:ascii="宋体" w:hAnsi="宋体" w:cs="宋体"/>
                <w:bCs/>
                <w:sz w:val="18"/>
                <w:szCs w:val="18"/>
              </w:rPr>
              <w:t>Ⅴ</w:t>
            </w:r>
          </w:p>
        </w:tc>
        <w:tc>
          <w:tcPr>
            <w:tcW w:w="576" w:type="dxa"/>
            <w:vAlign w:val="top"/>
          </w:tcPr>
          <w:p>
            <w:pPr>
              <w:spacing w:line="240" w:lineRule="auto"/>
              <w:ind w:firstLine="0" w:firstLineChars="0"/>
              <w:jc w:val="center"/>
              <w:rPr>
                <w:bCs/>
                <w:sz w:val="18"/>
                <w:szCs w:val="18"/>
              </w:rPr>
            </w:pPr>
            <w:r>
              <w:rPr>
                <w:bCs/>
                <w:sz w:val="18"/>
                <w:szCs w:val="18"/>
              </w:rPr>
              <w:t>1825</w:t>
            </w:r>
          </w:p>
        </w:tc>
        <w:tc>
          <w:tcPr>
            <w:tcW w:w="1085" w:type="dxa"/>
            <w:vAlign w:val="top"/>
          </w:tcPr>
          <w:p>
            <w:pPr>
              <w:spacing w:line="240" w:lineRule="auto"/>
              <w:ind w:firstLine="0" w:firstLineChars="0"/>
              <w:jc w:val="center"/>
              <w:rPr>
                <w:bCs/>
                <w:sz w:val="18"/>
                <w:szCs w:val="18"/>
              </w:rPr>
            </w:pPr>
            <w:r>
              <w:rPr>
                <w:bCs/>
                <w:sz w:val="18"/>
                <w:szCs w:val="18"/>
              </w:rPr>
              <w:t>1424</w:t>
            </w:r>
          </w:p>
        </w:tc>
        <w:tc>
          <w:tcPr>
            <w:tcW w:w="1083" w:type="dxa"/>
            <w:vAlign w:val="top"/>
          </w:tcPr>
          <w:p>
            <w:pPr>
              <w:spacing w:line="240" w:lineRule="auto"/>
              <w:ind w:firstLine="0" w:firstLineChars="0"/>
              <w:jc w:val="center"/>
              <w:rPr>
                <w:bCs/>
                <w:sz w:val="18"/>
                <w:szCs w:val="18"/>
              </w:rPr>
            </w:pPr>
            <w:r>
              <w:rPr>
                <w:bCs/>
                <w:sz w:val="18"/>
                <w:szCs w:val="18"/>
              </w:rPr>
              <w:t>2665</w:t>
            </w:r>
          </w:p>
        </w:tc>
        <w:tc>
          <w:tcPr>
            <w:tcW w:w="1083" w:type="dxa"/>
            <w:vAlign w:val="top"/>
          </w:tcPr>
          <w:p>
            <w:pPr>
              <w:spacing w:line="240" w:lineRule="auto"/>
              <w:ind w:firstLine="0" w:firstLineChars="0"/>
              <w:jc w:val="center"/>
              <w:rPr>
                <w:bCs/>
                <w:sz w:val="18"/>
                <w:szCs w:val="18"/>
              </w:rPr>
            </w:pPr>
            <w:r>
              <w:rPr>
                <w:bCs/>
                <w:sz w:val="18"/>
                <w:szCs w:val="18"/>
              </w:rPr>
              <w:t>2263</w:t>
            </w:r>
          </w:p>
        </w:tc>
        <w:tc>
          <w:tcPr>
            <w:tcW w:w="1083" w:type="dxa"/>
            <w:vAlign w:val="top"/>
          </w:tcPr>
          <w:p>
            <w:pPr>
              <w:spacing w:line="240" w:lineRule="auto"/>
              <w:ind w:firstLine="0" w:firstLineChars="0"/>
              <w:jc w:val="center"/>
              <w:rPr>
                <w:bCs/>
                <w:sz w:val="18"/>
                <w:szCs w:val="18"/>
              </w:rPr>
            </w:pPr>
            <w:r>
              <w:rPr>
                <w:bCs/>
                <w:sz w:val="18"/>
                <w:szCs w:val="18"/>
              </w:rPr>
              <w:t>2453</w:t>
            </w:r>
          </w:p>
        </w:tc>
        <w:tc>
          <w:tcPr>
            <w:tcW w:w="1083" w:type="dxa"/>
            <w:vAlign w:val="top"/>
          </w:tcPr>
          <w:p>
            <w:pPr>
              <w:spacing w:line="240" w:lineRule="auto"/>
              <w:ind w:firstLine="0" w:firstLineChars="0"/>
              <w:jc w:val="center"/>
              <w:rPr>
                <w:bCs/>
                <w:sz w:val="18"/>
                <w:szCs w:val="18"/>
              </w:rPr>
            </w:pPr>
            <w:r>
              <w:rPr>
                <w:bCs/>
                <w:sz w:val="18"/>
                <w:szCs w:val="18"/>
              </w:rPr>
              <w:t>2665</w:t>
            </w:r>
          </w:p>
        </w:tc>
        <w:tc>
          <w:tcPr>
            <w:tcW w:w="1084" w:type="dxa"/>
            <w:vAlign w:val="top"/>
          </w:tcPr>
          <w:p>
            <w:pPr>
              <w:spacing w:line="240" w:lineRule="auto"/>
              <w:ind w:firstLine="0" w:firstLineChars="0"/>
              <w:jc w:val="center"/>
              <w:rPr>
                <w:bCs/>
                <w:sz w:val="18"/>
                <w:szCs w:val="18"/>
              </w:rPr>
            </w:pPr>
            <w:r>
              <w:rPr>
                <w:bCs/>
                <w:sz w:val="18"/>
                <w:szCs w:val="18"/>
              </w:rPr>
              <w:t>2453</w:t>
            </w:r>
          </w:p>
        </w:tc>
        <w:tc>
          <w:tcPr>
            <w:tcW w:w="1082" w:type="dxa"/>
            <w:vAlign w:val="top"/>
          </w:tcPr>
          <w:p>
            <w:pPr>
              <w:spacing w:line="240" w:lineRule="auto"/>
              <w:ind w:firstLine="0" w:firstLineChars="0"/>
              <w:jc w:val="center"/>
              <w:rPr>
                <w:bCs/>
                <w:sz w:val="18"/>
                <w:szCs w:val="18"/>
              </w:rPr>
            </w:pPr>
            <w:r>
              <w:rPr>
                <w:bCs/>
                <w:sz w:val="18"/>
                <w:szCs w:val="18"/>
              </w:rPr>
              <w:t>1825</w:t>
            </w:r>
          </w:p>
        </w:tc>
      </w:tr>
    </w:tbl>
    <w:p>
      <w:pPr>
        <w:adjustRightInd/>
        <w:snapToGrid/>
        <w:ind w:firstLine="360"/>
        <w:rPr>
          <w:sz w:val="18"/>
          <w:szCs w:val="22"/>
        </w:rPr>
      </w:pPr>
      <w:r>
        <w:rPr>
          <w:sz w:val="18"/>
          <w:szCs w:val="22"/>
        </w:rPr>
        <w:t>注：1. 全部利用天然光的时数是指室外天然光照度在设计照度值以上的时间。</w:t>
      </w:r>
    </w:p>
    <w:p>
      <w:pPr>
        <w:adjustRightInd/>
        <w:snapToGrid/>
        <w:ind w:firstLine="360"/>
        <w:rPr>
          <w:sz w:val="18"/>
          <w:szCs w:val="22"/>
        </w:rPr>
      </w:pPr>
      <w:r>
        <w:rPr>
          <w:sz w:val="18"/>
          <w:szCs w:val="22"/>
        </w:rPr>
        <w:t>2. 表中的数据是基于日均天然光利用时数计算的，没有考虑冬夏的差异，计算时应按实际使用情况确定。</w:t>
      </w:r>
    </w:p>
    <w:p>
      <w:pPr>
        <w:numPr>
          <w:ilvl w:val="0"/>
          <w:numId w:val="566"/>
        </w:numPr>
        <w:adjustRightInd/>
        <w:snapToGrid/>
        <w:ind w:firstLineChars="0"/>
        <w:rPr>
          <w:szCs w:val="22"/>
        </w:rPr>
      </w:pPr>
      <w:r>
        <w:rPr>
          <w:szCs w:val="22"/>
        </w:rPr>
        <w:t> 计算建筑部分利用天然光时数时应符合表B.2.8规定。</w:t>
      </w:r>
    </w:p>
    <w:p>
      <w:pPr>
        <w:adjustRightInd/>
        <w:snapToGrid/>
        <w:ind w:firstLine="0" w:firstLineChars="0"/>
        <w:jc w:val="center"/>
        <w:rPr>
          <w:sz w:val="18"/>
          <w:szCs w:val="18"/>
        </w:rPr>
      </w:pPr>
      <w:r>
        <w:rPr>
          <w:sz w:val="18"/>
          <w:szCs w:val="18"/>
        </w:rPr>
        <w:t>表B.2.8  建筑部分利用天然光时数</w:t>
      </w:r>
    </w:p>
    <w:tbl>
      <w:tblPr>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
      <w:tblGrid>
        <w:gridCol w:w="1474"/>
        <w:gridCol w:w="933"/>
        <w:gridCol w:w="929"/>
        <w:gridCol w:w="962"/>
        <w:gridCol w:w="1067"/>
        <w:gridCol w:w="1067"/>
        <w:gridCol w:w="1067"/>
        <w:gridCol w:w="1067"/>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Ex>
        <w:trPr>
          <w:jc w:val="center"/>
        </w:trPr>
        <w:tc>
          <w:tcPr>
            <w:tcW w:w="1474" w:type="dxa"/>
            <w:vAlign w:val="top"/>
          </w:tcPr>
          <w:p>
            <w:pPr>
              <w:spacing w:line="240" w:lineRule="auto"/>
              <w:ind w:firstLine="0" w:firstLineChars="0"/>
              <w:jc w:val="center"/>
              <w:rPr>
                <w:bCs/>
                <w:sz w:val="18"/>
                <w:szCs w:val="18"/>
              </w:rPr>
            </w:pPr>
            <w:r>
              <w:rPr>
                <w:bCs/>
                <w:sz w:val="18"/>
                <w:szCs w:val="18"/>
              </w:rPr>
              <w:t>光气候区</w:t>
            </w:r>
          </w:p>
        </w:tc>
        <w:tc>
          <w:tcPr>
            <w:tcW w:w="933" w:type="dxa"/>
            <w:vAlign w:val="top"/>
          </w:tcPr>
          <w:p>
            <w:pPr>
              <w:spacing w:line="240" w:lineRule="auto"/>
              <w:ind w:firstLine="0" w:firstLineChars="0"/>
              <w:jc w:val="center"/>
              <w:rPr>
                <w:bCs/>
                <w:sz w:val="18"/>
                <w:szCs w:val="18"/>
              </w:rPr>
            </w:pPr>
            <w:r>
              <w:rPr>
                <w:bCs/>
                <w:sz w:val="18"/>
                <w:szCs w:val="18"/>
              </w:rPr>
              <w:t>办公</w:t>
            </w:r>
          </w:p>
        </w:tc>
        <w:tc>
          <w:tcPr>
            <w:tcW w:w="929" w:type="dxa"/>
            <w:vAlign w:val="top"/>
          </w:tcPr>
          <w:p>
            <w:pPr>
              <w:spacing w:line="240" w:lineRule="auto"/>
              <w:ind w:firstLine="0" w:firstLineChars="0"/>
              <w:jc w:val="center"/>
              <w:rPr>
                <w:bCs/>
                <w:sz w:val="18"/>
                <w:szCs w:val="18"/>
              </w:rPr>
            </w:pPr>
            <w:r>
              <w:rPr>
                <w:bCs/>
                <w:sz w:val="18"/>
                <w:szCs w:val="18"/>
              </w:rPr>
              <w:t>学校</w:t>
            </w:r>
          </w:p>
        </w:tc>
        <w:tc>
          <w:tcPr>
            <w:tcW w:w="962" w:type="dxa"/>
            <w:vAlign w:val="top"/>
          </w:tcPr>
          <w:p>
            <w:pPr>
              <w:spacing w:line="240" w:lineRule="auto"/>
              <w:ind w:firstLine="0" w:firstLineChars="0"/>
              <w:jc w:val="center"/>
              <w:rPr>
                <w:bCs/>
                <w:sz w:val="18"/>
                <w:szCs w:val="18"/>
              </w:rPr>
            </w:pPr>
            <w:r>
              <w:rPr>
                <w:bCs/>
                <w:sz w:val="18"/>
                <w:szCs w:val="18"/>
              </w:rPr>
              <w:t>旅馆</w:t>
            </w:r>
          </w:p>
        </w:tc>
        <w:tc>
          <w:tcPr>
            <w:tcW w:w="1067" w:type="dxa"/>
            <w:vAlign w:val="top"/>
          </w:tcPr>
          <w:p>
            <w:pPr>
              <w:spacing w:line="240" w:lineRule="auto"/>
              <w:ind w:firstLine="0" w:firstLineChars="0"/>
              <w:jc w:val="center"/>
              <w:rPr>
                <w:bCs/>
                <w:sz w:val="18"/>
                <w:szCs w:val="18"/>
              </w:rPr>
            </w:pPr>
            <w:r>
              <w:rPr>
                <w:bCs/>
                <w:sz w:val="18"/>
                <w:szCs w:val="18"/>
              </w:rPr>
              <w:t>医院</w:t>
            </w:r>
          </w:p>
        </w:tc>
        <w:tc>
          <w:tcPr>
            <w:tcW w:w="1067" w:type="dxa"/>
            <w:vAlign w:val="top"/>
          </w:tcPr>
          <w:p>
            <w:pPr>
              <w:spacing w:line="240" w:lineRule="auto"/>
              <w:ind w:firstLine="0" w:firstLineChars="0"/>
              <w:jc w:val="center"/>
              <w:rPr>
                <w:bCs/>
                <w:sz w:val="18"/>
                <w:szCs w:val="18"/>
              </w:rPr>
            </w:pPr>
            <w:r>
              <w:rPr>
                <w:bCs/>
                <w:sz w:val="18"/>
                <w:szCs w:val="18"/>
              </w:rPr>
              <w:t>展览</w:t>
            </w:r>
          </w:p>
        </w:tc>
        <w:tc>
          <w:tcPr>
            <w:tcW w:w="1067" w:type="dxa"/>
            <w:vAlign w:val="top"/>
          </w:tcPr>
          <w:p>
            <w:pPr>
              <w:spacing w:line="240" w:lineRule="auto"/>
              <w:ind w:firstLine="0" w:firstLineChars="0"/>
              <w:jc w:val="center"/>
              <w:rPr>
                <w:bCs/>
                <w:sz w:val="18"/>
                <w:szCs w:val="18"/>
              </w:rPr>
            </w:pPr>
            <w:r>
              <w:rPr>
                <w:bCs/>
                <w:sz w:val="18"/>
                <w:szCs w:val="18"/>
              </w:rPr>
              <w:t>交通</w:t>
            </w:r>
          </w:p>
        </w:tc>
        <w:tc>
          <w:tcPr>
            <w:tcW w:w="1067" w:type="dxa"/>
            <w:vAlign w:val="top"/>
          </w:tcPr>
          <w:p>
            <w:pPr>
              <w:spacing w:line="240" w:lineRule="auto"/>
              <w:ind w:firstLine="0" w:firstLineChars="0"/>
              <w:jc w:val="center"/>
              <w:rPr>
                <w:bCs/>
                <w:sz w:val="18"/>
                <w:szCs w:val="18"/>
              </w:rPr>
            </w:pPr>
            <w:r>
              <w:rPr>
                <w:bCs/>
                <w:sz w:val="18"/>
                <w:szCs w:val="18"/>
              </w:rPr>
              <w:t>体育</w:t>
            </w:r>
          </w:p>
        </w:tc>
        <w:tc>
          <w:tcPr>
            <w:tcW w:w="1063" w:type="dxa"/>
            <w:vAlign w:val="top"/>
          </w:tcPr>
          <w:p>
            <w:pPr>
              <w:spacing w:line="240" w:lineRule="auto"/>
              <w:ind w:firstLine="0" w:firstLineChars="0"/>
              <w:jc w:val="center"/>
              <w:rPr>
                <w:bCs/>
                <w:sz w:val="18"/>
                <w:szCs w:val="18"/>
              </w:rPr>
            </w:pPr>
            <w:r>
              <w:rPr>
                <w:bCs/>
                <w:sz w:val="18"/>
                <w:szCs w:val="18"/>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Ex>
        <w:trPr>
          <w:jc w:val="center"/>
        </w:trPr>
        <w:tc>
          <w:tcPr>
            <w:tcW w:w="1474" w:type="dxa"/>
            <w:vAlign w:val="top"/>
          </w:tcPr>
          <w:p>
            <w:pPr>
              <w:spacing w:line="240" w:lineRule="auto"/>
              <w:ind w:firstLine="0" w:firstLineChars="0"/>
              <w:jc w:val="center"/>
              <w:rPr>
                <w:bCs/>
                <w:sz w:val="18"/>
                <w:szCs w:val="18"/>
              </w:rPr>
            </w:pPr>
            <w:r>
              <w:rPr>
                <w:rFonts w:hint="eastAsia" w:ascii="宋体" w:hAnsi="宋体" w:cs="宋体"/>
                <w:bCs/>
                <w:sz w:val="18"/>
                <w:szCs w:val="18"/>
              </w:rPr>
              <w:t>Ⅰ</w:t>
            </w:r>
          </w:p>
        </w:tc>
        <w:tc>
          <w:tcPr>
            <w:tcW w:w="933" w:type="dxa"/>
            <w:vAlign w:val="top"/>
          </w:tcPr>
          <w:p>
            <w:pPr>
              <w:spacing w:line="240" w:lineRule="auto"/>
              <w:ind w:firstLine="0" w:firstLineChars="0"/>
              <w:jc w:val="center"/>
              <w:rPr>
                <w:bCs/>
                <w:sz w:val="18"/>
                <w:szCs w:val="18"/>
              </w:rPr>
            </w:pPr>
            <w:r>
              <w:rPr>
                <w:bCs/>
                <w:sz w:val="18"/>
                <w:szCs w:val="18"/>
              </w:rPr>
              <w:t>0</w:t>
            </w:r>
          </w:p>
        </w:tc>
        <w:tc>
          <w:tcPr>
            <w:tcW w:w="929" w:type="dxa"/>
            <w:vAlign w:val="top"/>
          </w:tcPr>
          <w:p>
            <w:pPr>
              <w:spacing w:line="240" w:lineRule="auto"/>
              <w:ind w:firstLine="0" w:firstLineChars="0"/>
              <w:jc w:val="center"/>
              <w:rPr>
                <w:bCs/>
                <w:sz w:val="18"/>
                <w:szCs w:val="18"/>
              </w:rPr>
            </w:pPr>
            <w:r>
              <w:rPr>
                <w:bCs/>
                <w:sz w:val="18"/>
                <w:szCs w:val="18"/>
              </w:rPr>
              <w:t>332</w:t>
            </w:r>
          </w:p>
        </w:tc>
        <w:tc>
          <w:tcPr>
            <w:tcW w:w="962" w:type="dxa"/>
            <w:vAlign w:val="top"/>
          </w:tcPr>
          <w:p>
            <w:pPr>
              <w:spacing w:line="240" w:lineRule="auto"/>
              <w:ind w:firstLine="0" w:firstLineChars="0"/>
              <w:jc w:val="center"/>
              <w:rPr>
                <w:bCs/>
                <w:sz w:val="18"/>
                <w:szCs w:val="18"/>
              </w:rPr>
            </w:pPr>
            <w:r>
              <w:rPr>
                <w:bCs/>
                <w:sz w:val="18"/>
                <w:szCs w:val="18"/>
              </w:rPr>
              <w:t>621</w:t>
            </w:r>
          </w:p>
        </w:tc>
        <w:tc>
          <w:tcPr>
            <w:tcW w:w="1067" w:type="dxa"/>
            <w:vAlign w:val="top"/>
          </w:tcPr>
          <w:p>
            <w:pPr>
              <w:spacing w:line="240" w:lineRule="auto"/>
              <w:ind w:firstLine="0" w:firstLineChars="0"/>
              <w:jc w:val="center"/>
              <w:rPr>
                <w:bCs/>
                <w:sz w:val="18"/>
                <w:szCs w:val="18"/>
              </w:rPr>
            </w:pPr>
            <w:r>
              <w:rPr>
                <w:bCs/>
                <w:sz w:val="18"/>
                <w:szCs w:val="18"/>
              </w:rPr>
              <w:t>248</w:t>
            </w:r>
          </w:p>
        </w:tc>
        <w:tc>
          <w:tcPr>
            <w:tcW w:w="1067" w:type="dxa"/>
            <w:vAlign w:val="top"/>
          </w:tcPr>
          <w:p>
            <w:pPr>
              <w:spacing w:line="240" w:lineRule="auto"/>
              <w:ind w:firstLine="0" w:firstLineChars="0"/>
              <w:jc w:val="center"/>
              <w:rPr>
                <w:bCs/>
                <w:sz w:val="18"/>
                <w:szCs w:val="18"/>
              </w:rPr>
            </w:pPr>
            <w:r>
              <w:rPr>
                <w:bCs/>
                <w:sz w:val="18"/>
                <w:szCs w:val="18"/>
              </w:rPr>
              <w:t>0</w:t>
            </w:r>
          </w:p>
        </w:tc>
        <w:tc>
          <w:tcPr>
            <w:tcW w:w="1067" w:type="dxa"/>
            <w:vAlign w:val="top"/>
          </w:tcPr>
          <w:p>
            <w:pPr>
              <w:spacing w:line="240" w:lineRule="auto"/>
              <w:ind w:firstLine="0" w:firstLineChars="0"/>
              <w:jc w:val="center"/>
              <w:rPr>
                <w:bCs/>
                <w:sz w:val="18"/>
                <w:szCs w:val="18"/>
              </w:rPr>
            </w:pPr>
            <w:r>
              <w:rPr>
                <w:bCs/>
                <w:sz w:val="18"/>
                <w:szCs w:val="18"/>
              </w:rPr>
              <w:t>621</w:t>
            </w:r>
          </w:p>
        </w:tc>
        <w:tc>
          <w:tcPr>
            <w:tcW w:w="1067" w:type="dxa"/>
            <w:vAlign w:val="top"/>
          </w:tcPr>
          <w:p>
            <w:pPr>
              <w:spacing w:line="240" w:lineRule="auto"/>
              <w:ind w:firstLine="0" w:firstLineChars="0"/>
              <w:jc w:val="center"/>
              <w:rPr>
                <w:bCs/>
                <w:sz w:val="18"/>
                <w:szCs w:val="18"/>
              </w:rPr>
            </w:pPr>
            <w:r>
              <w:rPr>
                <w:bCs/>
                <w:sz w:val="18"/>
                <w:szCs w:val="18"/>
              </w:rPr>
              <w:t>0</w:t>
            </w:r>
          </w:p>
        </w:tc>
        <w:tc>
          <w:tcPr>
            <w:tcW w:w="1063" w:type="dxa"/>
            <w:vAlign w:val="top"/>
          </w:tcPr>
          <w:p>
            <w:pPr>
              <w:spacing w:line="240" w:lineRule="auto"/>
              <w:ind w:firstLine="0" w:firstLineChars="0"/>
              <w:jc w:val="center"/>
              <w:rPr>
                <w:bCs/>
                <w:sz w:val="18"/>
                <w:szCs w:val="18"/>
              </w:rPr>
            </w:pPr>
            <w:r>
              <w:rPr>
                <w:bCs/>
                <w:sz w:val="18"/>
                <w:szCs w:val="18"/>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Ex>
        <w:trPr>
          <w:jc w:val="center"/>
        </w:trPr>
        <w:tc>
          <w:tcPr>
            <w:tcW w:w="1474" w:type="dxa"/>
            <w:vAlign w:val="top"/>
          </w:tcPr>
          <w:p>
            <w:pPr>
              <w:spacing w:line="240" w:lineRule="auto"/>
              <w:ind w:firstLine="0" w:firstLineChars="0"/>
              <w:jc w:val="center"/>
              <w:rPr>
                <w:bCs/>
                <w:sz w:val="18"/>
                <w:szCs w:val="18"/>
              </w:rPr>
            </w:pPr>
            <w:r>
              <w:rPr>
                <w:rFonts w:hint="eastAsia" w:ascii="宋体" w:hAnsi="宋体" w:cs="宋体"/>
                <w:bCs/>
                <w:sz w:val="18"/>
                <w:szCs w:val="18"/>
              </w:rPr>
              <w:t>Ⅱ</w:t>
            </w:r>
          </w:p>
        </w:tc>
        <w:tc>
          <w:tcPr>
            <w:tcW w:w="933" w:type="dxa"/>
            <w:vAlign w:val="top"/>
          </w:tcPr>
          <w:p>
            <w:pPr>
              <w:spacing w:line="240" w:lineRule="auto"/>
              <w:ind w:firstLine="0" w:firstLineChars="0"/>
              <w:jc w:val="center"/>
              <w:rPr>
                <w:bCs/>
                <w:sz w:val="18"/>
                <w:szCs w:val="18"/>
              </w:rPr>
            </w:pPr>
            <w:r>
              <w:rPr>
                <w:bCs/>
                <w:sz w:val="18"/>
                <w:szCs w:val="18"/>
              </w:rPr>
              <w:t>25</w:t>
            </w:r>
          </w:p>
        </w:tc>
        <w:tc>
          <w:tcPr>
            <w:tcW w:w="929" w:type="dxa"/>
            <w:vAlign w:val="top"/>
          </w:tcPr>
          <w:p>
            <w:pPr>
              <w:spacing w:line="240" w:lineRule="auto"/>
              <w:ind w:firstLine="0" w:firstLineChars="0"/>
              <w:jc w:val="center"/>
              <w:rPr>
                <w:bCs/>
                <w:sz w:val="18"/>
                <w:szCs w:val="18"/>
              </w:rPr>
            </w:pPr>
            <w:r>
              <w:rPr>
                <w:bCs/>
                <w:sz w:val="18"/>
                <w:szCs w:val="18"/>
              </w:rPr>
              <w:t>351</w:t>
            </w:r>
          </w:p>
        </w:tc>
        <w:tc>
          <w:tcPr>
            <w:tcW w:w="962" w:type="dxa"/>
            <w:vAlign w:val="top"/>
          </w:tcPr>
          <w:p>
            <w:pPr>
              <w:spacing w:line="240" w:lineRule="auto"/>
              <w:ind w:firstLine="0" w:firstLineChars="0"/>
              <w:jc w:val="center"/>
              <w:rPr>
                <w:bCs/>
                <w:sz w:val="18"/>
                <w:szCs w:val="18"/>
              </w:rPr>
            </w:pPr>
            <w:r>
              <w:rPr>
                <w:bCs/>
                <w:sz w:val="18"/>
                <w:szCs w:val="18"/>
              </w:rPr>
              <w:t>657</w:t>
            </w:r>
          </w:p>
        </w:tc>
        <w:tc>
          <w:tcPr>
            <w:tcW w:w="1067" w:type="dxa"/>
            <w:vAlign w:val="top"/>
          </w:tcPr>
          <w:p>
            <w:pPr>
              <w:spacing w:line="240" w:lineRule="auto"/>
              <w:ind w:firstLine="0" w:firstLineChars="0"/>
              <w:jc w:val="center"/>
              <w:rPr>
                <w:bCs/>
                <w:sz w:val="18"/>
                <w:szCs w:val="18"/>
              </w:rPr>
            </w:pPr>
            <w:r>
              <w:rPr>
                <w:bCs/>
                <w:sz w:val="18"/>
                <w:szCs w:val="18"/>
              </w:rPr>
              <w:t>341</w:t>
            </w:r>
          </w:p>
        </w:tc>
        <w:tc>
          <w:tcPr>
            <w:tcW w:w="1067" w:type="dxa"/>
            <w:vAlign w:val="top"/>
          </w:tcPr>
          <w:p>
            <w:pPr>
              <w:spacing w:line="240" w:lineRule="auto"/>
              <w:ind w:firstLine="0" w:firstLineChars="0"/>
              <w:jc w:val="center"/>
              <w:rPr>
                <w:bCs/>
                <w:sz w:val="18"/>
                <w:szCs w:val="18"/>
              </w:rPr>
            </w:pPr>
            <w:r>
              <w:rPr>
                <w:bCs/>
                <w:sz w:val="18"/>
                <w:szCs w:val="18"/>
              </w:rPr>
              <w:t>34</w:t>
            </w:r>
          </w:p>
        </w:tc>
        <w:tc>
          <w:tcPr>
            <w:tcW w:w="1067" w:type="dxa"/>
            <w:vAlign w:val="top"/>
          </w:tcPr>
          <w:p>
            <w:pPr>
              <w:spacing w:line="240" w:lineRule="auto"/>
              <w:ind w:firstLine="0" w:firstLineChars="0"/>
              <w:jc w:val="center"/>
              <w:rPr>
                <w:bCs/>
                <w:sz w:val="18"/>
                <w:szCs w:val="18"/>
              </w:rPr>
            </w:pPr>
            <w:r>
              <w:rPr>
                <w:bCs/>
                <w:sz w:val="18"/>
                <w:szCs w:val="18"/>
              </w:rPr>
              <w:t>657</w:t>
            </w:r>
          </w:p>
        </w:tc>
        <w:tc>
          <w:tcPr>
            <w:tcW w:w="1067" w:type="dxa"/>
            <w:vAlign w:val="top"/>
          </w:tcPr>
          <w:p>
            <w:pPr>
              <w:spacing w:line="240" w:lineRule="auto"/>
              <w:ind w:firstLine="0" w:firstLineChars="0"/>
              <w:jc w:val="center"/>
              <w:rPr>
                <w:bCs/>
                <w:sz w:val="18"/>
                <w:szCs w:val="18"/>
              </w:rPr>
            </w:pPr>
            <w:r>
              <w:rPr>
                <w:bCs/>
                <w:sz w:val="18"/>
                <w:szCs w:val="18"/>
              </w:rPr>
              <w:t>34</w:t>
            </w:r>
          </w:p>
        </w:tc>
        <w:tc>
          <w:tcPr>
            <w:tcW w:w="1063" w:type="dxa"/>
            <w:vAlign w:val="top"/>
          </w:tcPr>
          <w:p>
            <w:pPr>
              <w:spacing w:line="240" w:lineRule="auto"/>
              <w:ind w:firstLine="0" w:firstLineChars="0"/>
              <w:jc w:val="center"/>
              <w:rPr>
                <w:bCs/>
                <w:sz w:val="18"/>
                <w:szCs w:val="18"/>
              </w:rPr>
            </w:pPr>
            <w:r>
              <w:rPr>
                <w:bCs/>
                <w:sz w:val="18"/>
                <w:szCs w:val="18"/>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74" w:type="dxa"/>
            <w:vAlign w:val="top"/>
          </w:tcPr>
          <w:p>
            <w:pPr>
              <w:spacing w:line="240" w:lineRule="auto"/>
              <w:ind w:firstLine="0" w:firstLineChars="0"/>
              <w:jc w:val="center"/>
              <w:rPr>
                <w:bCs/>
                <w:sz w:val="18"/>
                <w:szCs w:val="18"/>
              </w:rPr>
            </w:pPr>
            <w:r>
              <w:rPr>
                <w:rFonts w:hint="eastAsia" w:ascii="宋体" w:hAnsi="宋体" w:cs="宋体"/>
                <w:bCs/>
                <w:sz w:val="18"/>
                <w:szCs w:val="18"/>
              </w:rPr>
              <w:t>Ⅲ</w:t>
            </w:r>
          </w:p>
        </w:tc>
        <w:tc>
          <w:tcPr>
            <w:tcW w:w="933" w:type="dxa"/>
            <w:vAlign w:val="top"/>
          </w:tcPr>
          <w:p>
            <w:pPr>
              <w:spacing w:line="240" w:lineRule="auto"/>
              <w:ind w:firstLine="0" w:firstLineChars="0"/>
              <w:jc w:val="center"/>
              <w:rPr>
                <w:bCs/>
                <w:sz w:val="18"/>
                <w:szCs w:val="18"/>
              </w:rPr>
            </w:pPr>
            <w:r>
              <w:rPr>
                <w:bCs/>
                <w:sz w:val="18"/>
                <w:szCs w:val="18"/>
              </w:rPr>
              <w:t>100</w:t>
            </w:r>
          </w:p>
        </w:tc>
        <w:tc>
          <w:tcPr>
            <w:tcW w:w="929" w:type="dxa"/>
            <w:vAlign w:val="top"/>
          </w:tcPr>
          <w:p>
            <w:pPr>
              <w:spacing w:line="240" w:lineRule="auto"/>
              <w:ind w:firstLine="0" w:firstLineChars="0"/>
              <w:jc w:val="center"/>
              <w:rPr>
                <w:bCs/>
                <w:sz w:val="18"/>
                <w:szCs w:val="18"/>
              </w:rPr>
            </w:pPr>
            <w:r>
              <w:rPr>
                <w:bCs/>
                <w:sz w:val="18"/>
                <w:szCs w:val="18"/>
              </w:rPr>
              <w:t>410</w:t>
            </w:r>
          </w:p>
        </w:tc>
        <w:tc>
          <w:tcPr>
            <w:tcW w:w="962" w:type="dxa"/>
            <w:vAlign w:val="top"/>
          </w:tcPr>
          <w:p>
            <w:pPr>
              <w:spacing w:line="240" w:lineRule="auto"/>
              <w:ind w:firstLine="0" w:firstLineChars="0"/>
              <w:jc w:val="center"/>
              <w:rPr>
                <w:bCs/>
                <w:sz w:val="18"/>
                <w:szCs w:val="18"/>
              </w:rPr>
            </w:pPr>
            <w:r>
              <w:rPr>
                <w:bCs/>
                <w:sz w:val="18"/>
                <w:szCs w:val="18"/>
              </w:rPr>
              <w:t>767</w:t>
            </w:r>
          </w:p>
        </w:tc>
        <w:tc>
          <w:tcPr>
            <w:tcW w:w="1067" w:type="dxa"/>
            <w:vAlign w:val="top"/>
          </w:tcPr>
          <w:p>
            <w:pPr>
              <w:spacing w:line="240" w:lineRule="auto"/>
              <w:ind w:firstLine="0" w:firstLineChars="0"/>
              <w:jc w:val="center"/>
              <w:rPr>
                <w:bCs/>
                <w:sz w:val="18"/>
                <w:szCs w:val="18"/>
              </w:rPr>
            </w:pPr>
            <w:r>
              <w:rPr>
                <w:bCs/>
                <w:sz w:val="18"/>
                <w:szCs w:val="18"/>
              </w:rPr>
              <w:t>434</w:t>
            </w:r>
          </w:p>
        </w:tc>
        <w:tc>
          <w:tcPr>
            <w:tcW w:w="1067" w:type="dxa"/>
            <w:vAlign w:val="top"/>
          </w:tcPr>
          <w:p>
            <w:pPr>
              <w:spacing w:line="240" w:lineRule="auto"/>
              <w:ind w:firstLine="0" w:firstLineChars="0"/>
              <w:jc w:val="center"/>
              <w:rPr>
                <w:bCs/>
                <w:sz w:val="18"/>
                <w:szCs w:val="18"/>
              </w:rPr>
            </w:pPr>
            <w:r>
              <w:rPr>
                <w:bCs/>
                <w:sz w:val="18"/>
                <w:szCs w:val="18"/>
              </w:rPr>
              <w:t>134</w:t>
            </w:r>
          </w:p>
        </w:tc>
        <w:tc>
          <w:tcPr>
            <w:tcW w:w="1067" w:type="dxa"/>
            <w:vAlign w:val="top"/>
          </w:tcPr>
          <w:p>
            <w:pPr>
              <w:spacing w:line="240" w:lineRule="auto"/>
              <w:ind w:firstLine="0" w:firstLineChars="0"/>
              <w:jc w:val="center"/>
              <w:rPr>
                <w:bCs/>
                <w:sz w:val="18"/>
                <w:szCs w:val="18"/>
              </w:rPr>
            </w:pPr>
            <w:r>
              <w:rPr>
                <w:bCs/>
                <w:sz w:val="18"/>
                <w:szCs w:val="18"/>
              </w:rPr>
              <w:t>767</w:t>
            </w:r>
          </w:p>
        </w:tc>
        <w:tc>
          <w:tcPr>
            <w:tcW w:w="1067" w:type="dxa"/>
            <w:vAlign w:val="top"/>
          </w:tcPr>
          <w:p>
            <w:pPr>
              <w:spacing w:line="240" w:lineRule="auto"/>
              <w:ind w:firstLine="0" w:firstLineChars="0"/>
              <w:jc w:val="center"/>
              <w:rPr>
                <w:bCs/>
                <w:sz w:val="18"/>
                <w:szCs w:val="18"/>
              </w:rPr>
            </w:pPr>
            <w:r>
              <w:rPr>
                <w:bCs/>
                <w:sz w:val="18"/>
                <w:szCs w:val="18"/>
              </w:rPr>
              <w:t>134</w:t>
            </w:r>
          </w:p>
        </w:tc>
        <w:tc>
          <w:tcPr>
            <w:tcW w:w="1063" w:type="dxa"/>
            <w:vAlign w:val="top"/>
          </w:tcPr>
          <w:p>
            <w:pPr>
              <w:spacing w:line="240" w:lineRule="auto"/>
              <w:ind w:firstLine="0" w:firstLineChars="0"/>
              <w:jc w:val="center"/>
              <w:rPr>
                <w:bCs/>
                <w:sz w:val="18"/>
                <w:szCs w:val="18"/>
              </w:rPr>
            </w:pPr>
            <w:r>
              <w:rPr>
                <w:bCs/>
                <w:sz w:val="18"/>
                <w:szCs w:val="18"/>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Ex>
        <w:trPr>
          <w:jc w:val="center"/>
        </w:trPr>
        <w:tc>
          <w:tcPr>
            <w:tcW w:w="1474" w:type="dxa"/>
            <w:vAlign w:val="top"/>
          </w:tcPr>
          <w:p>
            <w:pPr>
              <w:spacing w:line="240" w:lineRule="auto"/>
              <w:ind w:firstLine="0" w:firstLineChars="0"/>
              <w:jc w:val="center"/>
              <w:rPr>
                <w:bCs/>
                <w:sz w:val="18"/>
                <w:szCs w:val="18"/>
              </w:rPr>
            </w:pPr>
            <w:r>
              <w:rPr>
                <w:rFonts w:hint="eastAsia" w:ascii="宋体" w:hAnsi="宋体" w:cs="宋体"/>
                <w:bCs/>
                <w:sz w:val="18"/>
                <w:szCs w:val="18"/>
              </w:rPr>
              <w:t>Ⅳ</w:t>
            </w:r>
          </w:p>
        </w:tc>
        <w:tc>
          <w:tcPr>
            <w:tcW w:w="933" w:type="dxa"/>
            <w:vAlign w:val="top"/>
          </w:tcPr>
          <w:p>
            <w:pPr>
              <w:spacing w:line="240" w:lineRule="auto"/>
              <w:ind w:firstLine="0" w:firstLineChars="0"/>
              <w:jc w:val="center"/>
              <w:rPr>
                <w:bCs/>
                <w:sz w:val="18"/>
                <w:szCs w:val="18"/>
              </w:rPr>
            </w:pPr>
            <w:r>
              <w:rPr>
                <w:bCs/>
                <w:sz w:val="18"/>
                <w:szCs w:val="18"/>
              </w:rPr>
              <w:t>175</w:t>
            </w:r>
          </w:p>
        </w:tc>
        <w:tc>
          <w:tcPr>
            <w:tcW w:w="929" w:type="dxa"/>
            <w:vAlign w:val="top"/>
          </w:tcPr>
          <w:p>
            <w:pPr>
              <w:spacing w:line="240" w:lineRule="auto"/>
              <w:ind w:firstLine="0" w:firstLineChars="0"/>
              <w:jc w:val="center"/>
              <w:rPr>
                <w:bCs/>
                <w:sz w:val="18"/>
                <w:szCs w:val="18"/>
              </w:rPr>
            </w:pPr>
            <w:r>
              <w:rPr>
                <w:bCs/>
                <w:sz w:val="18"/>
                <w:szCs w:val="18"/>
              </w:rPr>
              <w:t>429</w:t>
            </w:r>
          </w:p>
        </w:tc>
        <w:tc>
          <w:tcPr>
            <w:tcW w:w="962" w:type="dxa"/>
            <w:vAlign w:val="top"/>
          </w:tcPr>
          <w:p>
            <w:pPr>
              <w:spacing w:line="240" w:lineRule="auto"/>
              <w:ind w:firstLine="0" w:firstLineChars="0"/>
              <w:jc w:val="center"/>
              <w:rPr>
                <w:bCs/>
                <w:sz w:val="18"/>
                <w:szCs w:val="18"/>
              </w:rPr>
            </w:pPr>
            <w:r>
              <w:rPr>
                <w:bCs/>
                <w:sz w:val="18"/>
                <w:szCs w:val="18"/>
              </w:rPr>
              <w:t>803</w:t>
            </w:r>
          </w:p>
        </w:tc>
        <w:tc>
          <w:tcPr>
            <w:tcW w:w="1067" w:type="dxa"/>
            <w:vAlign w:val="top"/>
          </w:tcPr>
          <w:p>
            <w:pPr>
              <w:spacing w:line="240" w:lineRule="auto"/>
              <w:ind w:firstLine="0" w:firstLineChars="0"/>
              <w:jc w:val="center"/>
              <w:rPr>
                <w:bCs/>
                <w:sz w:val="18"/>
                <w:szCs w:val="18"/>
              </w:rPr>
            </w:pPr>
            <w:r>
              <w:rPr>
                <w:bCs/>
                <w:sz w:val="18"/>
                <w:szCs w:val="18"/>
              </w:rPr>
              <w:t>527</w:t>
            </w:r>
          </w:p>
        </w:tc>
        <w:tc>
          <w:tcPr>
            <w:tcW w:w="1067" w:type="dxa"/>
            <w:vAlign w:val="top"/>
          </w:tcPr>
          <w:p>
            <w:pPr>
              <w:spacing w:line="240" w:lineRule="auto"/>
              <w:ind w:firstLine="0" w:firstLineChars="0"/>
              <w:jc w:val="center"/>
              <w:rPr>
                <w:bCs/>
                <w:sz w:val="18"/>
                <w:szCs w:val="18"/>
              </w:rPr>
            </w:pPr>
            <w:r>
              <w:rPr>
                <w:bCs/>
                <w:sz w:val="18"/>
                <w:szCs w:val="18"/>
              </w:rPr>
              <w:t>235</w:t>
            </w:r>
          </w:p>
        </w:tc>
        <w:tc>
          <w:tcPr>
            <w:tcW w:w="1067" w:type="dxa"/>
            <w:vAlign w:val="top"/>
          </w:tcPr>
          <w:p>
            <w:pPr>
              <w:spacing w:line="240" w:lineRule="auto"/>
              <w:ind w:firstLine="0" w:firstLineChars="0"/>
              <w:jc w:val="center"/>
              <w:rPr>
                <w:bCs/>
                <w:sz w:val="18"/>
                <w:szCs w:val="18"/>
              </w:rPr>
            </w:pPr>
            <w:r>
              <w:rPr>
                <w:bCs/>
                <w:sz w:val="18"/>
                <w:szCs w:val="18"/>
              </w:rPr>
              <w:t>803</w:t>
            </w:r>
          </w:p>
        </w:tc>
        <w:tc>
          <w:tcPr>
            <w:tcW w:w="1067" w:type="dxa"/>
            <w:vAlign w:val="top"/>
          </w:tcPr>
          <w:p>
            <w:pPr>
              <w:spacing w:line="240" w:lineRule="auto"/>
              <w:ind w:firstLine="0" w:firstLineChars="0"/>
              <w:jc w:val="center"/>
              <w:rPr>
                <w:bCs/>
                <w:sz w:val="18"/>
                <w:szCs w:val="18"/>
              </w:rPr>
            </w:pPr>
            <w:r>
              <w:rPr>
                <w:bCs/>
                <w:sz w:val="18"/>
                <w:szCs w:val="18"/>
              </w:rPr>
              <w:t>235</w:t>
            </w:r>
          </w:p>
        </w:tc>
        <w:tc>
          <w:tcPr>
            <w:tcW w:w="1063" w:type="dxa"/>
            <w:vAlign w:val="top"/>
          </w:tcPr>
          <w:p>
            <w:pPr>
              <w:spacing w:line="240" w:lineRule="auto"/>
              <w:ind w:firstLine="0" w:firstLineChars="0"/>
              <w:jc w:val="center"/>
              <w:rPr>
                <w:bCs/>
                <w:sz w:val="18"/>
                <w:szCs w:val="18"/>
              </w:rPr>
            </w:pPr>
            <w:r>
              <w:rPr>
                <w:bCs/>
                <w:sz w:val="18"/>
                <w:szCs w:val="18"/>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Ex>
        <w:trPr>
          <w:jc w:val="center"/>
        </w:trPr>
        <w:tc>
          <w:tcPr>
            <w:tcW w:w="1474" w:type="dxa"/>
            <w:vAlign w:val="top"/>
          </w:tcPr>
          <w:p>
            <w:pPr>
              <w:spacing w:line="240" w:lineRule="auto"/>
              <w:ind w:firstLine="0" w:firstLineChars="0"/>
              <w:jc w:val="center"/>
              <w:rPr>
                <w:bCs/>
                <w:sz w:val="18"/>
                <w:szCs w:val="18"/>
              </w:rPr>
            </w:pPr>
            <w:r>
              <w:rPr>
                <w:rFonts w:hint="eastAsia" w:ascii="宋体" w:hAnsi="宋体" w:cs="宋体"/>
                <w:bCs/>
                <w:sz w:val="18"/>
                <w:szCs w:val="18"/>
              </w:rPr>
              <w:t>Ⅴ</w:t>
            </w:r>
          </w:p>
        </w:tc>
        <w:tc>
          <w:tcPr>
            <w:tcW w:w="933" w:type="dxa"/>
            <w:vAlign w:val="top"/>
          </w:tcPr>
          <w:p>
            <w:pPr>
              <w:spacing w:line="240" w:lineRule="auto"/>
              <w:ind w:firstLine="0" w:firstLineChars="0"/>
              <w:jc w:val="center"/>
              <w:rPr>
                <w:bCs/>
                <w:sz w:val="18"/>
                <w:szCs w:val="18"/>
              </w:rPr>
            </w:pPr>
            <w:r>
              <w:rPr>
                <w:bCs/>
                <w:sz w:val="18"/>
                <w:szCs w:val="18"/>
              </w:rPr>
              <w:t>425</w:t>
            </w:r>
          </w:p>
        </w:tc>
        <w:tc>
          <w:tcPr>
            <w:tcW w:w="929" w:type="dxa"/>
            <w:vAlign w:val="top"/>
          </w:tcPr>
          <w:p>
            <w:pPr>
              <w:spacing w:line="240" w:lineRule="auto"/>
              <w:ind w:firstLine="0" w:firstLineChars="0"/>
              <w:jc w:val="center"/>
              <w:rPr>
                <w:bCs/>
                <w:sz w:val="18"/>
                <w:szCs w:val="18"/>
              </w:rPr>
            </w:pPr>
            <w:r>
              <w:rPr>
                <w:bCs/>
                <w:sz w:val="18"/>
                <w:szCs w:val="18"/>
              </w:rPr>
              <w:t>507</w:t>
            </w:r>
          </w:p>
        </w:tc>
        <w:tc>
          <w:tcPr>
            <w:tcW w:w="962" w:type="dxa"/>
            <w:vAlign w:val="top"/>
          </w:tcPr>
          <w:p>
            <w:pPr>
              <w:spacing w:line="240" w:lineRule="auto"/>
              <w:ind w:firstLine="0" w:firstLineChars="0"/>
              <w:jc w:val="center"/>
              <w:rPr>
                <w:bCs/>
                <w:sz w:val="18"/>
                <w:szCs w:val="18"/>
              </w:rPr>
            </w:pPr>
            <w:r>
              <w:rPr>
                <w:bCs/>
                <w:sz w:val="18"/>
                <w:szCs w:val="18"/>
              </w:rPr>
              <w:t>949</w:t>
            </w:r>
          </w:p>
        </w:tc>
        <w:tc>
          <w:tcPr>
            <w:tcW w:w="1067" w:type="dxa"/>
            <w:vAlign w:val="top"/>
          </w:tcPr>
          <w:p>
            <w:pPr>
              <w:spacing w:line="240" w:lineRule="auto"/>
              <w:ind w:firstLine="0" w:firstLineChars="0"/>
              <w:jc w:val="center"/>
              <w:rPr>
                <w:bCs/>
                <w:sz w:val="18"/>
                <w:szCs w:val="18"/>
              </w:rPr>
            </w:pPr>
            <w:r>
              <w:rPr>
                <w:bCs/>
                <w:sz w:val="18"/>
                <w:szCs w:val="18"/>
              </w:rPr>
              <w:t>806</w:t>
            </w:r>
          </w:p>
        </w:tc>
        <w:tc>
          <w:tcPr>
            <w:tcW w:w="1067" w:type="dxa"/>
            <w:vAlign w:val="top"/>
          </w:tcPr>
          <w:p>
            <w:pPr>
              <w:spacing w:line="240" w:lineRule="auto"/>
              <w:ind w:firstLine="0" w:firstLineChars="0"/>
              <w:jc w:val="center"/>
              <w:rPr>
                <w:bCs/>
                <w:sz w:val="18"/>
                <w:szCs w:val="18"/>
              </w:rPr>
            </w:pPr>
            <w:r>
              <w:rPr>
                <w:bCs/>
                <w:sz w:val="18"/>
                <w:szCs w:val="18"/>
              </w:rPr>
              <w:t>571</w:t>
            </w:r>
          </w:p>
        </w:tc>
        <w:tc>
          <w:tcPr>
            <w:tcW w:w="1067" w:type="dxa"/>
            <w:vAlign w:val="top"/>
          </w:tcPr>
          <w:p>
            <w:pPr>
              <w:spacing w:line="240" w:lineRule="auto"/>
              <w:ind w:firstLine="0" w:firstLineChars="0"/>
              <w:jc w:val="center"/>
              <w:rPr>
                <w:bCs/>
                <w:sz w:val="18"/>
                <w:szCs w:val="18"/>
              </w:rPr>
            </w:pPr>
            <w:r>
              <w:rPr>
                <w:bCs/>
                <w:sz w:val="18"/>
                <w:szCs w:val="18"/>
              </w:rPr>
              <w:t>949</w:t>
            </w:r>
          </w:p>
        </w:tc>
        <w:tc>
          <w:tcPr>
            <w:tcW w:w="1067" w:type="dxa"/>
            <w:vAlign w:val="top"/>
          </w:tcPr>
          <w:p>
            <w:pPr>
              <w:spacing w:line="240" w:lineRule="auto"/>
              <w:ind w:firstLine="0" w:firstLineChars="0"/>
              <w:jc w:val="center"/>
              <w:rPr>
                <w:bCs/>
                <w:sz w:val="18"/>
                <w:szCs w:val="18"/>
              </w:rPr>
            </w:pPr>
            <w:r>
              <w:rPr>
                <w:bCs/>
                <w:sz w:val="18"/>
                <w:szCs w:val="18"/>
              </w:rPr>
              <w:t>571</w:t>
            </w:r>
          </w:p>
        </w:tc>
        <w:tc>
          <w:tcPr>
            <w:tcW w:w="1063" w:type="dxa"/>
            <w:vAlign w:val="top"/>
          </w:tcPr>
          <w:p>
            <w:pPr>
              <w:spacing w:line="240" w:lineRule="auto"/>
              <w:ind w:firstLine="0" w:firstLineChars="0"/>
              <w:jc w:val="center"/>
              <w:rPr>
                <w:bCs/>
                <w:sz w:val="18"/>
                <w:szCs w:val="18"/>
              </w:rPr>
            </w:pPr>
            <w:r>
              <w:rPr>
                <w:bCs/>
                <w:sz w:val="18"/>
                <w:szCs w:val="18"/>
              </w:rPr>
              <w:t>650</w:t>
            </w:r>
          </w:p>
        </w:tc>
      </w:tr>
    </w:tbl>
    <w:p>
      <w:pPr>
        <w:adjustRightInd/>
        <w:snapToGrid/>
        <w:ind w:firstLine="360"/>
        <w:rPr>
          <w:sz w:val="18"/>
          <w:szCs w:val="18"/>
        </w:rPr>
      </w:pPr>
      <w:r>
        <w:rPr>
          <w:sz w:val="18"/>
          <w:szCs w:val="18"/>
        </w:rPr>
        <w:t>注：部分利用天然光的时数是指设计照度和临界照度之间的时段。</w:t>
      </w:r>
    </w:p>
    <w:p>
      <w:pPr>
        <w:ind w:firstLine="422"/>
        <w:rPr>
          <w:b/>
        </w:rPr>
      </w:pPr>
      <w:r>
        <w:rPr>
          <w:b/>
        </w:rPr>
        <w:t>结果及结论</w:t>
      </w:r>
    </w:p>
    <w:p>
      <w:pPr>
        <w:numPr>
          <w:ilvl w:val="0"/>
          <w:numId w:val="567"/>
        </w:numPr>
        <w:ind w:firstLineChars="0"/>
        <w:rPr>
          <w:b/>
        </w:rPr>
      </w:pPr>
      <w:r>
        <w:rPr>
          <w:b/>
        </w:rPr>
        <w:t>数值分析结果</w:t>
      </w:r>
    </w:p>
    <w:p>
      <w:pPr>
        <w:adjustRightInd/>
        <w:snapToGrid/>
        <w:ind w:firstLine="420"/>
        <w:rPr>
          <w:szCs w:val="22"/>
        </w:rPr>
      </w:pPr>
      <w:r>
        <w:rPr>
          <w:szCs w:val="22"/>
        </w:rPr>
        <w:t>（1）室内采光数值分析结果应包括：</w:t>
      </w:r>
    </w:p>
    <w:p>
      <w:pPr>
        <w:numPr>
          <w:ilvl w:val="0"/>
          <w:numId w:val="568"/>
        </w:numPr>
        <w:adjustRightInd/>
        <w:snapToGrid/>
        <w:ind w:firstLineChars="0"/>
        <w:rPr>
          <w:szCs w:val="22"/>
        </w:rPr>
      </w:pPr>
      <w:r>
        <w:rPr>
          <w:szCs w:val="22"/>
        </w:rPr>
        <w:t>能够表达目标建筑和周边遮挡物位置关系的总平面图。</w:t>
      </w:r>
    </w:p>
    <w:p>
      <w:pPr>
        <w:numPr>
          <w:ilvl w:val="0"/>
          <w:numId w:val="568"/>
        </w:numPr>
        <w:adjustRightInd/>
        <w:snapToGrid/>
        <w:ind w:firstLineChars="0"/>
        <w:rPr>
          <w:szCs w:val="22"/>
        </w:rPr>
      </w:pPr>
      <w:r>
        <w:rPr>
          <w:szCs w:val="22"/>
        </w:rPr>
        <w:t>通过模拟形成的目标建筑三维物理模型效果图。</w:t>
      </w:r>
    </w:p>
    <w:p>
      <w:pPr>
        <w:numPr>
          <w:ilvl w:val="0"/>
          <w:numId w:val="568"/>
        </w:numPr>
        <w:adjustRightInd/>
        <w:snapToGrid/>
        <w:ind w:firstLineChars="0"/>
        <w:rPr>
          <w:szCs w:val="22"/>
        </w:rPr>
      </w:pPr>
      <w:r>
        <w:rPr>
          <w:szCs w:val="22"/>
        </w:rPr>
        <w:t>数值分析得到满足网格间距参考平面（民用建筑取距地面0.75m）的采光系数平均值、室内参考平面采光系数等值线图，并列表统计主要功能房间及内区（一般为距外墙5m以内）满足标准的比例。</w:t>
      </w:r>
    </w:p>
    <w:p>
      <w:pPr>
        <w:numPr>
          <w:ilvl w:val="0"/>
          <w:numId w:val="568"/>
        </w:numPr>
        <w:adjustRightInd/>
        <w:snapToGrid/>
        <w:ind w:firstLineChars="0"/>
        <w:rPr>
          <w:szCs w:val="22"/>
        </w:rPr>
      </w:pPr>
      <w:r>
        <w:rPr>
          <w:szCs w:val="22"/>
        </w:rPr>
        <w:t>室内参考平面天然光设计照度平均值、室内参考平面天然光设计照度等值线图，并列表统计主要功能房间及内区（一般为距外墙5m以内）满足标准的比例。</w:t>
      </w:r>
    </w:p>
    <w:p>
      <w:pPr>
        <w:adjustRightInd/>
        <w:snapToGrid/>
        <w:ind w:firstLine="420"/>
        <w:rPr>
          <w:szCs w:val="22"/>
        </w:rPr>
      </w:pPr>
      <w:r>
        <w:rPr>
          <w:szCs w:val="22"/>
        </w:rPr>
        <w:t>（2）数值分析结果要求：</w:t>
      </w:r>
    </w:p>
    <w:p>
      <w:pPr>
        <w:adjustRightInd/>
        <w:snapToGrid/>
        <w:ind w:firstLine="420"/>
        <w:rPr>
          <w:szCs w:val="22"/>
        </w:rPr>
      </w:pPr>
      <w:r>
        <w:rPr>
          <w:szCs w:val="22"/>
        </w:rPr>
        <w:t>模拟结果的等值线图：应对计算结果的上下限进行调整，等值线图应体现出较明显的变化，并对结果进行说明。</w:t>
      </w:r>
    </w:p>
    <w:p>
      <w:pPr>
        <w:numPr>
          <w:ilvl w:val="0"/>
          <w:numId w:val="567"/>
        </w:numPr>
        <w:ind w:firstLineChars="0"/>
        <w:rPr>
          <w:b/>
        </w:rPr>
      </w:pPr>
      <w:r>
        <w:rPr>
          <w:b/>
        </w:rPr>
        <w:t>对比分析</w:t>
      </w:r>
    </w:p>
    <w:p>
      <w:pPr>
        <w:adjustRightInd/>
        <w:snapToGrid/>
        <w:ind w:firstLine="420"/>
        <w:rPr>
          <w:szCs w:val="22"/>
        </w:rPr>
      </w:pPr>
      <w:r>
        <w:rPr>
          <w:szCs w:val="22"/>
        </w:rPr>
        <w:t>根据数值分析模拟计算分析项目室内采光状态，将采光系数、室内天然光设计照度等结果与相关标准要求进行对比，判断达标情况。给出室内采光的优化措施与实施过程，对比分析优化后的项目室内采光状态。</w:t>
      </w:r>
    </w:p>
    <w:p>
      <w:pPr>
        <w:numPr>
          <w:ilvl w:val="0"/>
          <w:numId w:val="567"/>
        </w:numPr>
        <w:ind w:firstLineChars="0"/>
        <w:rPr>
          <w:b/>
        </w:rPr>
      </w:pPr>
      <w:r>
        <w:rPr>
          <w:b/>
        </w:rPr>
        <w:t>结论</w:t>
      </w:r>
    </w:p>
    <w:p>
      <w:pPr>
        <w:adjustRightInd/>
        <w:snapToGrid/>
        <w:ind w:firstLine="420"/>
        <w:rPr>
          <w:szCs w:val="22"/>
        </w:rPr>
      </w:pPr>
      <w:r>
        <w:rPr>
          <w:szCs w:val="22"/>
        </w:rPr>
        <w:t>进行得分判定，并给出结论。</w:t>
      </w:r>
    </w:p>
    <w:p>
      <w:pPr>
        <w:numPr>
          <w:ilvl w:val="0"/>
          <w:numId w:val="561"/>
        </w:numPr>
        <w:ind w:firstLineChars="0"/>
        <w:rPr>
          <w:b/>
        </w:rPr>
      </w:pPr>
      <w:r>
        <w:rPr>
          <w:b/>
        </w:rPr>
        <w:t>审查要点</w:t>
      </w:r>
    </w:p>
    <w:p>
      <w:pPr>
        <w:tabs>
          <w:tab w:val="left" w:pos="420"/>
        </w:tabs>
        <w:adjustRightInd/>
        <w:snapToGrid/>
        <w:spacing w:line="288" w:lineRule="auto"/>
        <w:ind w:left="3823" w:hanging="421" w:firstLineChars="0"/>
        <w:rPr>
          <w:sz w:val="18"/>
          <w:szCs w:val="18"/>
        </w:rPr>
      </w:pPr>
      <w:r>
        <w:rPr>
          <w:sz w:val="18"/>
          <w:szCs w:val="18"/>
        </w:rPr>
        <w:t>表B.2.9  室内采光数值分析报告专家判断表</w:t>
      </w:r>
    </w:p>
    <w:tbl>
      <w:tblPr>
        <w:tblW w:w="8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
      <w:tblGrid>
        <w:gridCol w:w="667"/>
        <w:gridCol w:w="1234"/>
        <w:gridCol w:w="5188"/>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248" w:hRule="atLeast"/>
          <w:jc w:val="center"/>
        </w:trPr>
        <w:tc>
          <w:tcPr>
            <w:tcW w:w="667" w:type="dxa"/>
            <w:vAlign w:val="center"/>
          </w:tcPr>
          <w:p>
            <w:pPr>
              <w:spacing w:line="240" w:lineRule="auto"/>
              <w:ind w:firstLine="0" w:firstLineChars="0"/>
              <w:jc w:val="center"/>
              <w:rPr>
                <w:bCs/>
                <w:sz w:val="18"/>
                <w:szCs w:val="18"/>
              </w:rPr>
            </w:pPr>
            <w:r>
              <w:rPr>
                <w:bCs/>
                <w:sz w:val="18"/>
                <w:szCs w:val="18"/>
              </w:rPr>
              <w:t>编号</w:t>
            </w:r>
          </w:p>
        </w:tc>
        <w:tc>
          <w:tcPr>
            <w:tcW w:w="1234" w:type="dxa"/>
            <w:vAlign w:val="center"/>
          </w:tcPr>
          <w:p>
            <w:pPr>
              <w:spacing w:line="240" w:lineRule="auto"/>
              <w:ind w:firstLine="0" w:firstLineChars="0"/>
              <w:jc w:val="center"/>
              <w:rPr>
                <w:bCs/>
                <w:sz w:val="18"/>
                <w:szCs w:val="18"/>
              </w:rPr>
            </w:pPr>
            <w:r>
              <w:rPr>
                <w:bCs/>
                <w:sz w:val="18"/>
                <w:szCs w:val="18"/>
              </w:rPr>
              <w:t>审查要点</w:t>
            </w:r>
          </w:p>
        </w:tc>
        <w:tc>
          <w:tcPr>
            <w:tcW w:w="5188" w:type="dxa"/>
            <w:vAlign w:val="center"/>
          </w:tcPr>
          <w:p>
            <w:pPr>
              <w:spacing w:line="240" w:lineRule="auto"/>
              <w:ind w:firstLine="0" w:firstLineChars="0"/>
              <w:jc w:val="center"/>
              <w:rPr>
                <w:bCs/>
                <w:sz w:val="18"/>
                <w:szCs w:val="18"/>
              </w:rPr>
            </w:pPr>
            <w:r>
              <w:rPr>
                <w:bCs/>
                <w:sz w:val="18"/>
                <w:szCs w:val="18"/>
              </w:rPr>
              <w:t>具体判断</w:t>
            </w:r>
          </w:p>
        </w:tc>
        <w:tc>
          <w:tcPr>
            <w:tcW w:w="1159" w:type="dxa"/>
            <w:vAlign w:val="center"/>
          </w:tcPr>
          <w:p>
            <w:pPr>
              <w:spacing w:line="240" w:lineRule="auto"/>
              <w:ind w:firstLine="0" w:firstLineChars="0"/>
              <w:jc w:val="center"/>
              <w:rPr>
                <w:bCs/>
                <w:sz w:val="18"/>
                <w:szCs w:val="18"/>
              </w:rPr>
            </w:pPr>
            <w:r>
              <w:rPr>
                <w:bCs/>
                <w:sz w:val="18"/>
                <w:szCs w:val="18"/>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299" w:hRule="atLeast"/>
          <w:jc w:val="center"/>
        </w:trPr>
        <w:tc>
          <w:tcPr>
            <w:tcW w:w="667" w:type="dxa"/>
            <w:vAlign w:val="center"/>
          </w:tcPr>
          <w:p>
            <w:pPr>
              <w:spacing w:line="240" w:lineRule="auto"/>
              <w:ind w:firstLine="0" w:firstLineChars="0"/>
              <w:jc w:val="center"/>
              <w:rPr>
                <w:bCs/>
                <w:sz w:val="18"/>
                <w:szCs w:val="18"/>
              </w:rPr>
            </w:pPr>
            <w:r>
              <w:rPr>
                <w:bCs/>
                <w:sz w:val="18"/>
                <w:szCs w:val="18"/>
              </w:rPr>
              <w:t>1</w:t>
            </w:r>
          </w:p>
        </w:tc>
        <w:tc>
          <w:tcPr>
            <w:tcW w:w="1234" w:type="dxa"/>
            <w:vAlign w:val="center"/>
          </w:tcPr>
          <w:p>
            <w:pPr>
              <w:spacing w:line="240" w:lineRule="auto"/>
              <w:ind w:firstLine="0" w:firstLineChars="0"/>
              <w:jc w:val="center"/>
              <w:rPr>
                <w:bCs/>
                <w:sz w:val="18"/>
                <w:szCs w:val="18"/>
              </w:rPr>
            </w:pPr>
            <w:r>
              <w:rPr>
                <w:bCs/>
                <w:sz w:val="18"/>
                <w:szCs w:val="18"/>
              </w:rPr>
              <w:t>数值分析依据</w:t>
            </w:r>
          </w:p>
        </w:tc>
        <w:tc>
          <w:tcPr>
            <w:tcW w:w="5188" w:type="dxa"/>
            <w:vAlign w:val="center"/>
          </w:tcPr>
          <w:p>
            <w:pPr>
              <w:spacing w:line="240" w:lineRule="auto"/>
              <w:ind w:firstLine="0" w:firstLineChars="0"/>
              <w:jc w:val="left"/>
              <w:rPr>
                <w:bCs/>
                <w:sz w:val="18"/>
                <w:szCs w:val="18"/>
              </w:rPr>
            </w:pPr>
            <w:r>
              <w:rPr>
                <w:bCs/>
                <w:sz w:val="18"/>
                <w:szCs w:val="18"/>
              </w:rPr>
              <w:t>数值分析基础数据有可靠来源，写明基础数据及参考的数据资料</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237" w:hRule="atLeast"/>
          <w:jc w:val="center"/>
        </w:trPr>
        <w:tc>
          <w:tcPr>
            <w:tcW w:w="667" w:type="dxa"/>
            <w:vAlign w:val="center"/>
          </w:tcPr>
          <w:p>
            <w:pPr>
              <w:spacing w:line="240" w:lineRule="auto"/>
              <w:ind w:firstLine="0" w:firstLineChars="0"/>
              <w:jc w:val="center"/>
              <w:rPr>
                <w:bCs/>
                <w:sz w:val="18"/>
                <w:szCs w:val="18"/>
              </w:rPr>
            </w:pPr>
            <w:r>
              <w:rPr>
                <w:bCs/>
                <w:sz w:val="18"/>
                <w:szCs w:val="18"/>
              </w:rPr>
              <w:t>2</w:t>
            </w:r>
          </w:p>
        </w:tc>
        <w:tc>
          <w:tcPr>
            <w:tcW w:w="1234" w:type="dxa"/>
            <w:vAlign w:val="center"/>
          </w:tcPr>
          <w:p>
            <w:pPr>
              <w:spacing w:line="240" w:lineRule="auto"/>
              <w:ind w:firstLine="0" w:firstLineChars="0"/>
              <w:jc w:val="center"/>
              <w:rPr>
                <w:bCs/>
                <w:sz w:val="18"/>
                <w:szCs w:val="18"/>
              </w:rPr>
            </w:pPr>
            <w:r>
              <w:rPr>
                <w:bCs/>
                <w:sz w:val="18"/>
                <w:szCs w:val="18"/>
              </w:rPr>
              <w:t>计算方法</w:t>
            </w:r>
          </w:p>
        </w:tc>
        <w:tc>
          <w:tcPr>
            <w:tcW w:w="5188" w:type="dxa"/>
            <w:vAlign w:val="center"/>
          </w:tcPr>
          <w:p>
            <w:pPr>
              <w:spacing w:line="240" w:lineRule="auto"/>
              <w:ind w:firstLine="0" w:firstLineChars="0"/>
              <w:jc w:val="left"/>
              <w:rPr>
                <w:bCs/>
                <w:sz w:val="18"/>
                <w:szCs w:val="18"/>
              </w:rPr>
            </w:pPr>
            <w:r>
              <w:rPr>
                <w:bCs/>
                <w:sz w:val="18"/>
                <w:szCs w:val="18"/>
              </w:rPr>
              <w:t>采用光线追踪法计算时，光线反射次数不低于5次</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237" w:hRule="atLeast"/>
          <w:jc w:val="center"/>
        </w:trPr>
        <w:tc>
          <w:tcPr>
            <w:tcW w:w="667" w:type="dxa"/>
            <w:vAlign w:val="center"/>
          </w:tcPr>
          <w:p>
            <w:pPr>
              <w:spacing w:line="240" w:lineRule="auto"/>
              <w:ind w:firstLine="0" w:firstLineChars="0"/>
              <w:jc w:val="center"/>
              <w:rPr>
                <w:bCs/>
                <w:sz w:val="18"/>
                <w:szCs w:val="18"/>
              </w:rPr>
            </w:pPr>
            <w:r>
              <w:rPr>
                <w:bCs/>
                <w:sz w:val="18"/>
                <w:szCs w:val="18"/>
              </w:rPr>
              <w:t>3</w:t>
            </w:r>
          </w:p>
        </w:tc>
        <w:tc>
          <w:tcPr>
            <w:tcW w:w="1234" w:type="dxa"/>
            <w:vAlign w:val="center"/>
          </w:tcPr>
          <w:p>
            <w:pPr>
              <w:spacing w:line="240" w:lineRule="auto"/>
              <w:ind w:firstLine="0" w:firstLineChars="0"/>
              <w:jc w:val="center"/>
              <w:rPr>
                <w:bCs/>
                <w:sz w:val="18"/>
                <w:szCs w:val="18"/>
              </w:rPr>
            </w:pPr>
            <w:r>
              <w:rPr>
                <w:bCs/>
                <w:sz w:val="18"/>
                <w:szCs w:val="18"/>
              </w:rPr>
              <w:t>模型选取</w:t>
            </w:r>
          </w:p>
        </w:tc>
        <w:tc>
          <w:tcPr>
            <w:tcW w:w="5188" w:type="dxa"/>
            <w:vAlign w:val="center"/>
          </w:tcPr>
          <w:p>
            <w:pPr>
              <w:spacing w:line="240" w:lineRule="auto"/>
              <w:ind w:firstLine="0" w:firstLineChars="0"/>
              <w:jc w:val="left"/>
              <w:rPr>
                <w:bCs/>
                <w:sz w:val="18"/>
                <w:szCs w:val="18"/>
              </w:rPr>
            </w:pPr>
            <w:r>
              <w:rPr>
                <w:bCs/>
                <w:sz w:val="18"/>
                <w:szCs w:val="18"/>
              </w:rPr>
              <w:t>天空模型选择CIE标准全阴天模型</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733" w:hRule="atLeast"/>
          <w:jc w:val="center"/>
        </w:trPr>
        <w:tc>
          <w:tcPr>
            <w:tcW w:w="667" w:type="dxa"/>
            <w:vMerge w:val="restart"/>
            <w:vAlign w:val="center"/>
          </w:tcPr>
          <w:p>
            <w:pPr>
              <w:spacing w:line="240" w:lineRule="auto"/>
              <w:ind w:firstLine="0" w:firstLineChars="0"/>
              <w:jc w:val="center"/>
              <w:rPr>
                <w:bCs/>
                <w:sz w:val="18"/>
                <w:szCs w:val="18"/>
              </w:rPr>
            </w:pPr>
            <w:r>
              <w:rPr>
                <w:bCs/>
                <w:sz w:val="18"/>
                <w:szCs w:val="18"/>
              </w:rPr>
              <w:t>4</w:t>
            </w:r>
          </w:p>
        </w:tc>
        <w:tc>
          <w:tcPr>
            <w:tcW w:w="1234" w:type="dxa"/>
            <w:vMerge w:val="restart"/>
            <w:vAlign w:val="center"/>
          </w:tcPr>
          <w:p>
            <w:pPr>
              <w:spacing w:line="240" w:lineRule="auto"/>
              <w:ind w:firstLine="0" w:firstLineChars="0"/>
              <w:jc w:val="center"/>
              <w:rPr>
                <w:bCs/>
                <w:sz w:val="18"/>
                <w:szCs w:val="18"/>
              </w:rPr>
            </w:pPr>
            <w:r>
              <w:rPr>
                <w:bCs/>
                <w:sz w:val="18"/>
                <w:szCs w:val="18"/>
              </w:rPr>
              <w:t>建筑模型</w:t>
            </w:r>
            <w:r>
              <w:rPr>
                <w:bCs/>
                <w:sz w:val="18"/>
                <w:szCs w:val="18"/>
              </w:rPr>
              <w:br/>
            </w:r>
            <w:r>
              <w:rPr>
                <w:bCs/>
                <w:sz w:val="18"/>
                <w:szCs w:val="18"/>
              </w:rPr>
              <w:t>（地上部分）</w:t>
            </w:r>
          </w:p>
        </w:tc>
        <w:tc>
          <w:tcPr>
            <w:tcW w:w="5188" w:type="dxa"/>
            <w:vAlign w:val="center"/>
          </w:tcPr>
          <w:p>
            <w:pPr>
              <w:spacing w:line="240" w:lineRule="auto"/>
              <w:ind w:firstLine="0" w:firstLineChars="0"/>
              <w:jc w:val="left"/>
              <w:rPr>
                <w:bCs/>
                <w:sz w:val="18"/>
                <w:szCs w:val="18"/>
              </w:rPr>
            </w:pPr>
            <w:r>
              <w:rPr>
                <w:bCs/>
                <w:sz w:val="18"/>
                <w:szCs w:val="18"/>
              </w:rPr>
              <w:t>对影响建筑采光的各类建筑构件和其他特殊采光构件（如导光管等）进行了完整建模，并按照实际尺寸或根据已知条件进行设定</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144" w:hRule="atLeast"/>
          <w:jc w:val="center"/>
        </w:trPr>
        <w:tc>
          <w:tcPr>
            <w:tcW w:w="667" w:type="dxa"/>
            <w:vMerge w:val="continue"/>
            <w:vAlign w:val="center"/>
          </w:tcPr>
          <w:p>
            <w:pPr>
              <w:spacing w:line="240" w:lineRule="auto"/>
              <w:ind w:firstLine="0" w:firstLineChars="0"/>
              <w:jc w:val="center"/>
              <w:rPr>
                <w:bCs/>
                <w:sz w:val="18"/>
                <w:szCs w:val="18"/>
              </w:rPr>
            </w:pPr>
          </w:p>
        </w:tc>
        <w:tc>
          <w:tcPr>
            <w:tcW w:w="1234" w:type="dxa"/>
            <w:vMerge w:val="continue"/>
            <w:vAlign w:val="center"/>
          </w:tcPr>
          <w:p>
            <w:pPr>
              <w:spacing w:line="240" w:lineRule="auto"/>
              <w:ind w:firstLine="0" w:firstLineChars="0"/>
              <w:jc w:val="center"/>
              <w:rPr>
                <w:bCs/>
                <w:sz w:val="18"/>
                <w:szCs w:val="18"/>
              </w:rPr>
            </w:pPr>
          </w:p>
        </w:tc>
        <w:tc>
          <w:tcPr>
            <w:tcW w:w="5188" w:type="dxa"/>
            <w:vAlign w:val="center"/>
          </w:tcPr>
          <w:p>
            <w:pPr>
              <w:spacing w:line="240" w:lineRule="auto"/>
              <w:ind w:firstLine="0" w:firstLineChars="0"/>
              <w:jc w:val="left"/>
              <w:rPr>
                <w:bCs/>
                <w:sz w:val="18"/>
                <w:szCs w:val="18"/>
              </w:rPr>
            </w:pPr>
            <w:r>
              <w:rPr>
                <w:bCs/>
                <w:sz w:val="18"/>
                <w:szCs w:val="18"/>
              </w:rPr>
              <w:t>与目标建筑的室外地坪15°线相交的建筑，均予以建模</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144" w:hRule="atLeast"/>
          <w:jc w:val="center"/>
        </w:trPr>
        <w:tc>
          <w:tcPr>
            <w:tcW w:w="667" w:type="dxa"/>
            <w:vMerge w:val="continue"/>
            <w:vAlign w:val="center"/>
          </w:tcPr>
          <w:p>
            <w:pPr>
              <w:spacing w:line="240" w:lineRule="auto"/>
              <w:ind w:firstLine="0" w:firstLineChars="0"/>
              <w:jc w:val="center"/>
              <w:rPr>
                <w:bCs/>
                <w:sz w:val="18"/>
                <w:szCs w:val="18"/>
              </w:rPr>
            </w:pPr>
          </w:p>
        </w:tc>
        <w:tc>
          <w:tcPr>
            <w:tcW w:w="1234" w:type="dxa"/>
            <w:vMerge w:val="continue"/>
            <w:vAlign w:val="center"/>
          </w:tcPr>
          <w:p>
            <w:pPr>
              <w:spacing w:line="240" w:lineRule="auto"/>
              <w:ind w:firstLine="0" w:firstLineChars="0"/>
              <w:jc w:val="center"/>
              <w:rPr>
                <w:bCs/>
                <w:sz w:val="18"/>
                <w:szCs w:val="18"/>
              </w:rPr>
            </w:pPr>
          </w:p>
        </w:tc>
        <w:tc>
          <w:tcPr>
            <w:tcW w:w="5188" w:type="dxa"/>
            <w:vAlign w:val="center"/>
          </w:tcPr>
          <w:p>
            <w:pPr>
              <w:spacing w:line="240" w:lineRule="auto"/>
              <w:ind w:firstLine="0" w:firstLineChars="0"/>
              <w:jc w:val="left"/>
              <w:rPr>
                <w:bCs/>
                <w:sz w:val="18"/>
                <w:szCs w:val="18"/>
              </w:rPr>
            </w:pPr>
            <w:r>
              <w:rPr>
                <w:bCs/>
                <w:sz w:val="18"/>
                <w:szCs w:val="18"/>
              </w:rPr>
              <w:t>公共建筑采光计算考虑吊顶高度，窗对面遮挡物距窗中心平均高度不小于遮挡物与窗的距离的0.27倍时，考虑遮挡物对采光计算的影响</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144" w:hRule="atLeast"/>
          <w:jc w:val="center"/>
        </w:trPr>
        <w:tc>
          <w:tcPr>
            <w:tcW w:w="667" w:type="dxa"/>
            <w:vMerge w:val="continue"/>
            <w:vAlign w:val="center"/>
          </w:tcPr>
          <w:p>
            <w:pPr>
              <w:spacing w:line="240" w:lineRule="auto"/>
              <w:ind w:firstLine="0" w:firstLineChars="0"/>
              <w:jc w:val="center"/>
              <w:rPr>
                <w:bCs/>
                <w:sz w:val="18"/>
                <w:szCs w:val="18"/>
              </w:rPr>
            </w:pPr>
          </w:p>
        </w:tc>
        <w:tc>
          <w:tcPr>
            <w:tcW w:w="1234" w:type="dxa"/>
            <w:vAlign w:val="center"/>
          </w:tcPr>
          <w:p>
            <w:pPr>
              <w:spacing w:line="240" w:lineRule="auto"/>
              <w:ind w:firstLine="0" w:firstLineChars="0"/>
              <w:jc w:val="center"/>
              <w:rPr>
                <w:bCs/>
                <w:sz w:val="18"/>
                <w:szCs w:val="18"/>
              </w:rPr>
            </w:pPr>
            <w:r>
              <w:rPr>
                <w:bCs/>
                <w:sz w:val="18"/>
                <w:szCs w:val="18"/>
              </w:rPr>
              <w:t>建筑模型</w:t>
            </w:r>
            <w:r>
              <w:rPr>
                <w:bCs/>
                <w:sz w:val="18"/>
                <w:szCs w:val="18"/>
              </w:rPr>
              <w:br/>
            </w:r>
            <w:r>
              <w:rPr>
                <w:bCs/>
                <w:sz w:val="18"/>
                <w:szCs w:val="18"/>
              </w:rPr>
              <w:t>（地下部分）</w:t>
            </w:r>
          </w:p>
        </w:tc>
        <w:tc>
          <w:tcPr>
            <w:tcW w:w="5188" w:type="dxa"/>
            <w:vAlign w:val="center"/>
          </w:tcPr>
          <w:p>
            <w:pPr>
              <w:spacing w:line="240" w:lineRule="auto"/>
              <w:ind w:firstLine="0" w:firstLineChars="0"/>
              <w:jc w:val="left"/>
              <w:rPr>
                <w:bCs/>
                <w:sz w:val="18"/>
                <w:szCs w:val="18"/>
              </w:rPr>
            </w:pPr>
            <w:r>
              <w:rPr>
                <w:bCs/>
                <w:sz w:val="18"/>
                <w:szCs w:val="18"/>
              </w:rPr>
              <w:t>地下空间中各个功能房间，影响地下采光的主要地上建筑物，地下空间上的覆土和其他特殊采光构件（如导光管等）均进行了完整建模</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474" w:hRule="atLeast"/>
          <w:jc w:val="center"/>
        </w:trPr>
        <w:tc>
          <w:tcPr>
            <w:tcW w:w="667" w:type="dxa"/>
            <w:vAlign w:val="center"/>
          </w:tcPr>
          <w:p>
            <w:pPr>
              <w:spacing w:line="240" w:lineRule="auto"/>
              <w:ind w:firstLine="0" w:firstLineChars="0"/>
              <w:jc w:val="center"/>
              <w:rPr>
                <w:bCs/>
                <w:sz w:val="18"/>
                <w:szCs w:val="18"/>
              </w:rPr>
            </w:pPr>
            <w:r>
              <w:rPr>
                <w:bCs/>
                <w:sz w:val="18"/>
                <w:szCs w:val="18"/>
              </w:rPr>
              <w:t>5</w:t>
            </w:r>
          </w:p>
        </w:tc>
        <w:tc>
          <w:tcPr>
            <w:tcW w:w="1234" w:type="dxa"/>
            <w:vAlign w:val="center"/>
          </w:tcPr>
          <w:p>
            <w:pPr>
              <w:spacing w:line="240" w:lineRule="auto"/>
              <w:ind w:firstLine="0" w:firstLineChars="0"/>
              <w:jc w:val="center"/>
              <w:rPr>
                <w:bCs/>
                <w:sz w:val="18"/>
                <w:szCs w:val="18"/>
              </w:rPr>
            </w:pPr>
            <w:r>
              <w:rPr>
                <w:bCs/>
                <w:sz w:val="18"/>
                <w:szCs w:val="18"/>
              </w:rPr>
              <w:t>计算区域</w:t>
            </w:r>
          </w:p>
        </w:tc>
        <w:tc>
          <w:tcPr>
            <w:tcW w:w="5188" w:type="dxa"/>
            <w:vAlign w:val="center"/>
          </w:tcPr>
          <w:p>
            <w:pPr>
              <w:spacing w:line="240" w:lineRule="auto"/>
              <w:ind w:firstLine="0" w:firstLineChars="0"/>
              <w:jc w:val="left"/>
              <w:rPr>
                <w:bCs/>
                <w:sz w:val="18"/>
                <w:szCs w:val="18"/>
              </w:rPr>
            </w:pPr>
            <w:r>
              <w:rPr>
                <w:bCs/>
                <w:sz w:val="18"/>
                <w:szCs w:val="18"/>
              </w:rPr>
              <w:t>除了附属空间或避难所，其他所有的住区或功能区都被考虑为计算区域</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495" w:hRule="atLeast"/>
          <w:jc w:val="center"/>
        </w:trPr>
        <w:tc>
          <w:tcPr>
            <w:tcW w:w="667" w:type="dxa"/>
            <w:vMerge w:val="restart"/>
            <w:vAlign w:val="center"/>
          </w:tcPr>
          <w:p>
            <w:pPr>
              <w:spacing w:line="240" w:lineRule="auto"/>
              <w:ind w:firstLine="0" w:firstLineChars="0"/>
              <w:jc w:val="center"/>
              <w:rPr>
                <w:bCs/>
                <w:sz w:val="18"/>
                <w:szCs w:val="18"/>
              </w:rPr>
            </w:pPr>
            <w:r>
              <w:rPr>
                <w:bCs/>
                <w:sz w:val="18"/>
                <w:szCs w:val="18"/>
              </w:rPr>
              <w:t>6</w:t>
            </w:r>
          </w:p>
        </w:tc>
        <w:tc>
          <w:tcPr>
            <w:tcW w:w="1234" w:type="dxa"/>
            <w:vMerge w:val="restart"/>
            <w:vAlign w:val="center"/>
          </w:tcPr>
          <w:p>
            <w:pPr>
              <w:spacing w:line="240" w:lineRule="auto"/>
              <w:ind w:firstLine="0" w:firstLineChars="0"/>
              <w:jc w:val="center"/>
              <w:rPr>
                <w:bCs/>
                <w:sz w:val="18"/>
                <w:szCs w:val="18"/>
              </w:rPr>
            </w:pPr>
            <w:r>
              <w:rPr>
                <w:bCs/>
                <w:sz w:val="18"/>
                <w:szCs w:val="18"/>
              </w:rPr>
              <w:t>网格划分</w:t>
            </w:r>
          </w:p>
        </w:tc>
        <w:tc>
          <w:tcPr>
            <w:tcW w:w="5188" w:type="dxa"/>
            <w:vAlign w:val="center"/>
          </w:tcPr>
          <w:p>
            <w:pPr>
              <w:spacing w:line="240" w:lineRule="auto"/>
              <w:ind w:firstLine="0" w:firstLineChars="0"/>
              <w:jc w:val="left"/>
              <w:rPr>
                <w:bCs/>
                <w:sz w:val="18"/>
                <w:szCs w:val="18"/>
              </w:rPr>
            </w:pPr>
            <w:r>
              <w:rPr>
                <w:bCs/>
                <w:sz w:val="18"/>
                <w:szCs w:val="18"/>
              </w:rPr>
              <w:t>对采光计算区域划分网格后，用各网格点的采光系数的算术平均值作为房间的平均采光系数</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144" w:hRule="atLeast"/>
          <w:jc w:val="center"/>
        </w:trPr>
        <w:tc>
          <w:tcPr>
            <w:tcW w:w="667" w:type="dxa"/>
            <w:vMerge w:val="continue"/>
            <w:vAlign w:val="center"/>
          </w:tcPr>
          <w:p>
            <w:pPr>
              <w:spacing w:line="240" w:lineRule="auto"/>
              <w:ind w:firstLine="0" w:firstLineChars="0"/>
              <w:jc w:val="center"/>
              <w:rPr>
                <w:bCs/>
                <w:sz w:val="18"/>
                <w:szCs w:val="18"/>
              </w:rPr>
            </w:pPr>
          </w:p>
        </w:tc>
        <w:tc>
          <w:tcPr>
            <w:tcW w:w="1234" w:type="dxa"/>
            <w:vMerge w:val="continue"/>
            <w:vAlign w:val="center"/>
          </w:tcPr>
          <w:p>
            <w:pPr>
              <w:spacing w:line="240" w:lineRule="auto"/>
              <w:ind w:firstLine="0" w:firstLineChars="0"/>
              <w:jc w:val="center"/>
              <w:rPr>
                <w:bCs/>
                <w:sz w:val="18"/>
                <w:szCs w:val="18"/>
              </w:rPr>
            </w:pPr>
          </w:p>
        </w:tc>
        <w:tc>
          <w:tcPr>
            <w:tcW w:w="5188" w:type="dxa"/>
            <w:vAlign w:val="center"/>
          </w:tcPr>
          <w:p>
            <w:pPr>
              <w:spacing w:line="240" w:lineRule="auto"/>
              <w:ind w:firstLine="0" w:firstLineChars="0"/>
              <w:jc w:val="left"/>
              <w:rPr>
                <w:bCs/>
                <w:sz w:val="18"/>
                <w:szCs w:val="18"/>
              </w:rPr>
            </w:pPr>
            <w:r>
              <w:rPr>
                <w:bCs/>
                <w:sz w:val="18"/>
                <w:szCs w:val="18"/>
              </w:rPr>
              <w:t>对于常见的10～100m2的房间，网格间距取0.5m；对于大于100m2的大空间，网格间距取1.0m；对于小于10m2的小房间，网格间距取0.25m</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144" w:hRule="atLeast"/>
          <w:jc w:val="center"/>
        </w:trPr>
        <w:tc>
          <w:tcPr>
            <w:tcW w:w="667" w:type="dxa"/>
            <w:vMerge w:val="continue"/>
            <w:vAlign w:val="center"/>
          </w:tcPr>
          <w:p>
            <w:pPr>
              <w:spacing w:line="240" w:lineRule="auto"/>
              <w:ind w:firstLine="0" w:firstLineChars="0"/>
              <w:jc w:val="center"/>
              <w:rPr>
                <w:bCs/>
                <w:sz w:val="18"/>
                <w:szCs w:val="18"/>
              </w:rPr>
            </w:pPr>
          </w:p>
        </w:tc>
        <w:tc>
          <w:tcPr>
            <w:tcW w:w="1234" w:type="dxa"/>
            <w:vMerge w:val="continue"/>
            <w:vAlign w:val="center"/>
          </w:tcPr>
          <w:p>
            <w:pPr>
              <w:spacing w:line="240" w:lineRule="auto"/>
              <w:ind w:firstLine="0" w:firstLineChars="0"/>
              <w:jc w:val="center"/>
              <w:rPr>
                <w:bCs/>
                <w:sz w:val="18"/>
                <w:szCs w:val="18"/>
              </w:rPr>
            </w:pPr>
          </w:p>
        </w:tc>
        <w:tc>
          <w:tcPr>
            <w:tcW w:w="5188" w:type="dxa"/>
            <w:vAlign w:val="center"/>
          </w:tcPr>
          <w:p>
            <w:pPr>
              <w:spacing w:line="240" w:lineRule="auto"/>
              <w:ind w:firstLine="0" w:firstLineChars="0"/>
              <w:jc w:val="left"/>
              <w:rPr>
                <w:bCs/>
                <w:sz w:val="18"/>
                <w:szCs w:val="18"/>
              </w:rPr>
            </w:pPr>
            <w:r>
              <w:rPr>
                <w:bCs/>
                <w:sz w:val="18"/>
                <w:szCs w:val="18"/>
              </w:rPr>
              <w:t>满足网格最小间距小于窗洞尺寸、外窗遮阳构件后遮蔽物的尺寸</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259" w:hRule="atLeast"/>
          <w:jc w:val="center"/>
        </w:trPr>
        <w:tc>
          <w:tcPr>
            <w:tcW w:w="667" w:type="dxa"/>
            <w:vMerge w:val="restart"/>
            <w:vAlign w:val="center"/>
          </w:tcPr>
          <w:p>
            <w:pPr>
              <w:spacing w:line="240" w:lineRule="auto"/>
              <w:ind w:firstLine="0" w:firstLineChars="0"/>
              <w:jc w:val="center"/>
              <w:rPr>
                <w:bCs/>
                <w:sz w:val="18"/>
                <w:szCs w:val="18"/>
              </w:rPr>
            </w:pPr>
            <w:r>
              <w:rPr>
                <w:bCs/>
                <w:sz w:val="18"/>
                <w:szCs w:val="18"/>
              </w:rPr>
              <w:t>7</w:t>
            </w:r>
          </w:p>
        </w:tc>
        <w:tc>
          <w:tcPr>
            <w:tcW w:w="1234" w:type="dxa"/>
            <w:vMerge w:val="restart"/>
            <w:vAlign w:val="center"/>
          </w:tcPr>
          <w:p>
            <w:pPr>
              <w:spacing w:line="240" w:lineRule="auto"/>
              <w:ind w:firstLine="0" w:firstLineChars="0"/>
              <w:jc w:val="center"/>
              <w:rPr>
                <w:bCs/>
                <w:sz w:val="18"/>
                <w:szCs w:val="18"/>
              </w:rPr>
            </w:pPr>
            <w:r>
              <w:rPr>
                <w:bCs/>
                <w:sz w:val="18"/>
                <w:szCs w:val="18"/>
              </w:rPr>
              <w:t>边界条件</w:t>
            </w:r>
          </w:p>
        </w:tc>
        <w:tc>
          <w:tcPr>
            <w:tcW w:w="5188" w:type="dxa"/>
            <w:vAlign w:val="center"/>
          </w:tcPr>
          <w:p>
            <w:pPr>
              <w:spacing w:line="240" w:lineRule="auto"/>
              <w:ind w:firstLine="0" w:firstLineChars="0"/>
              <w:jc w:val="left"/>
              <w:rPr>
                <w:bCs/>
                <w:sz w:val="18"/>
                <w:szCs w:val="18"/>
              </w:rPr>
            </w:pPr>
            <w:r>
              <w:rPr>
                <w:bCs/>
                <w:sz w:val="18"/>
                <w:szCs w:val="18"/>
              </w:rPr>
              <w:t>室外天然采光设计照度值和光气候系数取1.20</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144" w:hRule="atLeast"/>
          <w:jc w:val="center"/>
        </w:trPr>
        <w:tc>
          <w:tcPr>
            <w:tcW w:w="667" w:type="dxa"/>
            <w:vMerge w:val="continue"/>
            <w:vAlign w:val="center"/>
          </w:tcPr>
          <w:p>
            <w:pPr>
              <w:spacing w:line="240" w:lineRule="auto"/>
              <w:ind w:firstLine="0" w:firstLineChars="0"/>
              <w:jc w:val="center"/>
              <w:rPr>
                <w:bCs/>
                <w:sz w:val="18"/>
                <w:szCs w:val="18"/>
              </w:rPr>
            </w:pPr>
          </w:p>
        </w:tc>
        <w:tc>
          <w:tcPr>
            <w:tcW w:w="1234" w:type="dxa"/>
            <w:vMerge w:val="continue"/>
            <w:vAlign w:val="center"/>
          </w:tcPr>
          <w:p>
            <w:pPr>
              <w:spacing w:line="240" w:lineRule="auto"/>
              <w:ind w:firstLine="0" w:firstLineChars="0"/>
              <w:jc w:val="center"/>
              <w:rPr>
                <w:bCs/>
                <w:sz w:val="18"/>
                <w:szCs w:val="18"/>
              </w:rPr>
            </w:pPr>
          </w:p>
        </w:tc>
        <w:tc>
          <w:tcPr>
            <w:tcW w:w="5188" w:type="dxa"/>
            <w:vAlign w:val="center"/>
          </w:tcPr>
          <w:p>
            <w:pPr>
              <w:spacing w:line="240" w:lineRule="auto"/>
              <w:ind w:firstLine="0" w:firstLineChars="0"/>
              <w:jc w:val="left"/>
              <w:rPr>
                <w:bCs/>
                <w:sz w:val="18"/>
                <w:szCs w:val="18"/>
              </w:rPr>
            </w:pPr>
            <w:r>
              <w:rPr>
                <w:bCs/>
                <w:sz w:val="18"/>
                <w:szCs w:val="18"/>
              </w:rPr>
              <w:t>室内各表面的反射比满足本书附表A.3.1要求</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144" w:hRule="atLeast"/>
          <w:jc w:val="center"/>
        </w:trPr>
        <w:tc>
          <w:tcPr>
            <w:tcW w:w="667" w:type="dxa"/>
            <w:vMerge w:val="continue"/>
            <w:vAlign w:val="center"/>
          </w:tcPr>
          <w:p>
            <w:pPr>
              <w:spacing w:line="240" w:lineRule="auto"/>
              <w:ind w:firstLine="0" w:firstLineChars="0"/>
              <w:jc w:val="center"/>
              <w:rPr>
                <w:bCs/>
                <w:sz w:val="18"/>
                <w:szCs w:val="18"/>
              </w:rPr>
            </w:pPr>
          </w:p>
        </w:tc>
        <w:tc>
          <w:tcPr>
            <w:tcW w:w="1234" w:type="dxa"/>
            <w:vMerge w:val="continue"/>
            <w:vAlign w:val="center"/>
          </w:tcPr>
          <w:p>
            <w:pPr>
              <w:spacing w:line="240" w:lineRule="auto"/>
              <w:ind w:firstLine="0" w:firstLineChars="0"/>
              <w:jc w:val="center"/>
              <w:rPr>
                <w:bCs/>
                <w:sz w:val="18"/>
                <w:szCs w:val="18"/>
              </w:rPr>
            </w:pPr>
          </w:p>
        </w:tc>
        <w:tc>
          <w:tcPr>
            <w:tcW w:w="5188" w:type="dxa"/>
            <w:vAlign w:val="center"/>
          </w:tcPr>
          <w:p>
            <w:pPr>
              <w:spacing w:line="240" w:lineRule="auto"/>
              <w:ind w:firstLine="0" w:firstLineChars="0"/>
              <w:jc w:val="left"/>
              <w:rPr>
                <w:bCs/>
                <w:sz w:val="18"/>
                <w:szCs w:val="18"/>
              </w:rPr>
            </w:pPr>
            <w:r>
              <w:rPr>
                <w:bCs/>
                <w:sz w:val="18"/>
                <w:szCs w:val="18"/>
              </w:rPr>
              <w:t>建筑玻璃的光热参数值、透明（透光）材料的光热参数值、常用反射膜材料的反射比、导光管系统的光热性能参数、饰面材料的反射比、窗结构的挡光折减系数、窗玻璃的污染折减系数、室内构件的挡光折减系数、井壁的挡光折减系数、采光罩的距高比参考《建筑采光设计标准》（GB 50033—2013）附录B表B.0.1～B.0.10选取</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144" w:hRule="atLeast"/>
          <w:jc w:val="center"/>
        </w:trPr>
        <w:tc>
          <w:tcPr>
            <w:tcW w:w="667" w:type="dxa"/>
            <w:vMerge w:val="continue"/>
            <w:vAlign w:val="center"/>
          </w:tcPr>
          <w:p>
            <w:pPr>
              <w:spacing w:line="240" w:lineRule="auto"/>
              <w:ind w:firstLine="0" w:firstLineChars="0"/>
              <w:jc w:val="center"/>
              <w:rPr>
                <w:bCs/>
                <w:sz w:val="18"/>
                <w:szCs w:val="18"/>
              </w:rPr>
            </w:pPr>
          </w:p>
        </w:tc>
        <w:tc>
          <w:tcPr>
            <w:tcW w:w="1234" w:type="dxa"/>
            <w:vMerge w:val="continue"/>
            <w:vAlign w:val="center"/>
          </w:tcPr>
          <w:p>
            <w:pPr>
              <w:spacing w:line="240" w:lineRule="auto"/>
              <w:ind w:firstLine="0" w:firstLineChars="0"/>
              <w:jc w:val="center"/>
              <w:rPr>
                <w:bCs/>
                <w:sz w:val="18"/>
                <w:szCs w:val="18"/>
              </w:rPr>
            </w:pPr>
          </w:p>
        </w:tc>
        <w:tc>
          <w:tcPr>
            <w:tcW w:w="5188" w:type="dxa"/>
            <w:vAlign w:val="center"/>
          </w:tcPr>
          <w:p>
            <w:pPr>
              <w:spacing w:line="240" w:lineRule="auto"/>
              <w:ind w:firstLine="0" w:firstLineChars="0"/>
              <w:jc w:val="left"/>
              <w:rPr>
                <w:bCs/>
                <w:sz w:val="18"/>
                <w:szCs w:val="18"/>
              </w:rPr>
            </w:pPr>
            <w:r>
              <w:rPr>
                <w:bCs/>
                <w:sz w:val="18"/>
                <w:szCs w:val="18"/>
              </w:rPr>
              <w:t>计算全部利用天然光时数满足本书表B.2.7要求</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144" w:hRule="atLeast"/>
          <w:jc w:val="center"/>
        </w:trPr>
        <w:tc>
          <w:tcPr>
            <w:tcW w:w="667" w:type="dxa"/>
            <w:vMerge w:val="continue"/>
            <w:vAlign w:val="center"/>
          </w:tcPr>
          <w:p>
            <w:pPr>
              <w:spacing w:line="240" w:lineRule="auto"/>
              <w:ind w:firstLine="0" w:firstLineChars="0"/>
              <w:jc w:val="center"/>
              <w:rPr>
                <w:bCs/>
                <w:sz w:val="18"/>
                <w:szCs w:val="18"/>
              </w:rPr>
            </w:pPr>
          </w:p>
        </w:tc>
        <w:tc>
          <w:tcPr>
            <w:tcW w:w="1234" w:type="dxa"/>
            <w:vMerge w:val="continue"/>
            <w:vAlign w:val="center"/>
          </w:tcPr>
          <w:p>
            <w:pPr>
              <w:spacing w:line="240" w:lineRule="auto"/>
              <w:ind w:firstLine="0" w:firstLineChars="0"/>
              <w:jc w:val="center"/>
              <w:rPr>
                <w:bCs/>
                <w:sz w:val="18"/>
                <w:szCs w:val="18"/>
              </w:rPr>
            </w:pPr>
          </w:p>
        </w:tc>
        <w:tc>
          <w:tcPr>
            <w:tcW w:w="5188" w:type="dxa"/>
            <w:vAlign w:val="center"/>
          </w:tcPr>
          <w:p>
            <w:pPr>
              <w:spacing w:line="240" w:lineRule="auto"/>
              <w:ind w:firstLine="0" w:firstLineChars="0"/>
              <w:jc w:val="left"/>
              <w:rPr>
                <w:bCs/>
                <w:sz w:val="18"/>
                <w:szCs w:val="18"/>
              </w:rPr>
            </w:pPr>
            <w:r>
              <w:rPr>
                <w:bCs/>
                <w:sz w:val="18"/>
                <w:szCs w:val="18"/>
              </w:rPr>
              <w:t>计算部分利用天然光时数满足本书表B.2.8要求</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259" w:hRule="atLeast"/>
          <w:jc w:val="center"/>
        </w:trPr>
        <w:tc>
          <w:tcPr>
            <w:tcW w:w="667" w:type="dxa"/>
            <w:vMerge w:val="restart"/>
            <w:vAlign w:val="center"/>
          </w:tcPr>
          <w:p>
            <w:pPr>
              <w:spacing w:line="240" w:lineRule="auto"/>
              <w:ind w:firstLine="0" w:firstLineChars="0"/>
              <w:jc w:val="center"/>
              <w:rPr>
                <w:bCs/>
                <w:sz w:val="18"/>
                <w:szCs w:val="18"/>
              </w:rPr>
            </w:pPr>
            <w:r>
              <w:rPr>
                <w:bCs/>
                <w:sz w:val="18"/>
                <w:szCs w:val="18"/>
              </w:rPr>
              <w:t>8</w:t>
            </w:r>
          </w:p>
        </w:tc>
        <w:tc>
          <w:tcPr>
            <w:tcW w:w="1234" w:type="dxa"/>
            <w:vMerge w:val="restart"/>
            <w:vAlign w:val="center"/>
          </w:tcPr>
          <w:p>
            <w:pPr>
              <w:spacing w:line="240" w:lineRule="auto"/>
              <w:ind w:firstLine="0" w:firstLineChars="0"/>
              <w:jc w:val="center"/>
              <w:rPr>
                <w:bCs/>
                <w:sz w:val="18"/>
                <w:szCs w:val="18"/>
              </w:rPr>
            </w:pPr>
            <w:r>
              <w:rPr>
                <w:bCs/>
                <w:sz w:val="18"/>
                <w:szCs w:val="18"/>
              </w:rPr>
              <w:t>数值分析结果</w:t>
            </w:r>
          </w:p>
        </w:tc>
        <w:tc>
          <w:tcPr>
            <w:tcW w:w="5188" w:type="dxa"/>
            <w:vAlign w:val="center"/>
          </w:tcPr>
          <w:p>
            <w:pPr>
              <w:spacing w:line="240" w:lineRule="auto"/>
              <w:ind w:firstLine="0" w:firstLineChars="0"/>
              <w:jc w:val="left"/>
              <w:rPr>
                <w:bCs/>
                <w:sz w:val="18"/>
                <w:szCs w:val="18"/>
              </w:rPr>
            </w:pPr>
            <w:r>
              <w:rPr>
                <w:bCs/>
                <w:sz w:val="18"/>
                <w:szCs w:val="18"/>
              </w:rPr>
              <w:t>有能够表达目标建筑和周边遮挡物位置关系的总平面图</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144" w:hRule="atLeast"/>
          <w:jc w:val="center"/>
        </w:trPr>
        <w:tc>
          <w:tcPr>
            <w:tcW w:w="667" w:type="dxa"/>
            <w:vMerge w:val="continue"/>
            <w:vAlign w:val="center"/>
          </w:tcPr>
          <w:p>
            <w:pPr>
              <w:spacing w:line="240" w:lineRule="auto"/>
              <w:ind w:firstLine="0" w:firstLineChars="0"/>
              <w:jc w:val="center"/>
              <w:rPr>
                <w:bCs/>
                <w:sz w:val="18"/>
                <w:szCs w:val="18"/>
              </w:rPr>
            </w:pPr>
          </w:p>
        </w:tc>
        <w:tc>
          <w:tcPr>
            <w:tcW w:w="1234" w:type="dxa"/>
            <w:vMerge w:val="continue"/>
            <w:vAlign w:val="center"/>
          </w:tcPr>
          <w:p>
            <w:pPr>
              <w:spacing w:line="240" w:lineRule="auto"/>
              <w:ind w:firstLine="0" w:firstLineChars="0"/>
              <w:jc w:val="center"/>
              <w:rPr>
                <w:bCs/>
                <w:sz w:val="18"/>
                <w:szCs w:val="18"/>
              </w:rPr>
            </w:pPr>
          </w:p>
        </w:tc>
        <w:tc>
          <w:tcPr>
            <w:tcW w:w="5188" w:type="dxa"/>
            <w:vAlign w:val="center"/>
          </w:tcPr>
          <w:p>
            <w:pPr>
              <w:spacing w:line="240" w:lineRule="auto"/>
              <w:ind w:firstLine="0" w:firstLineChars="0"/>
              <w:jc w:val="left"/>
              <w:rPr>
                <w:bCs/>
                <w:sz w:val="18"/>
                <w:szCs w:val="18"/>
              </w:rPr>
            </w:pPr>
            <w:r>
              <w:rPr>
                <w:bCs/>
                <w:sz w:val="18"/>
                <w:szCs w:val="18"/>
              </w:rPr>
              <w:t>有目标建筑三维物理模型效果图</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144" w:hRule="atLeast"/>
          <w:jc w:val="center"/>
        </w:trPr>
        <w:tc>
          <w:tcPr>
            <w:tcW w:w="667" w:type="dxa"/>
            <w:vMerge w:val="continue"/>
            <w:vAlign w:val="center"/>
          </w:tcPr>
          <w:p>
            <w:pPr>
              <w:spacing w:line="240" w:lineRule="auto"/>
              <w:ind w:firstLine="0" w:firstLineChars="0"/>
              <w:jc w:val="center"/>
              <w:rPr>
                <w:bCs/>
                <w:sz w:val="18"/>
                <w:szCs w:val="18"/>
              </w:rPr>
            </w:pPr>
          </w:p>
        </w:tc>
        <w:tc>
          <w:tcPr>
            <w:tcW w:w="1234" w:type="dxa"/>
            <w:vMerge w:val="continue"/>
            <w:vAlign w:val="center"/>
          </w:tcPr>
          <w:p>
            <w:pPr>
              <w:spacing w:line="240" w:lineRule="auto"/>
              <w:ind w:firstLine="0" w:firstLineChars="0"/>
              <w:jc w:val="center"/>
              <w:rPr>
                <w:bCs/>
                <w:sz w:val="18"/>
                <w:szCs w:val="18"/>
              </w:rPr>
            </w:pPr>
          </w:p>
        </w:tc>
        <w:tc>
          <w:tcPr>
            <w:tcW w:w="5188" w:type="dxa"/>
            <w:vAlign w:val="center"/>
          </w:tcPr>
          <w:p>
            <w:pPr>
              <w:spacing w:line="240" w:lineRule="auto"/>
              <w:ind w:firstLine="0" w:firstLineChars="0"/>
              <w:jc w:val="left"/>
              <w:rPr>
                <w:bCs/>
                <w:sz w:val="18"/>
                <w:szCs w:val="18"/>
              </w:rPr>
            </w:pPr>
            <w:r>
              <w:rPr>
                <w:bCs/>
                <w:sz w:val="18"/>
                <w:szCs w:val="18"/>
              </w:rPr>
              <w:t>数值分析得到满足网格间距参考平面（民用建筑取距地面0.75m）的采光系数平均值、室内参考平面采光系数等值线图</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144" w:hRule="atLeast"/>
          <w:jc w:val="center"/>
        </w:trPr>
        <w:tc>
          <w:tcPr>
            <w:tcW w:w="667" w:type="dxa"/>
            <w:vMerge w:val="continue"/>
            <w:vAlign w:val="center"/>
          </w:tcPr>
          <w:p>
            <w:pPr>
              <w:spacing w:line="240" w:lineRule="auto"/>
              <w:ind w:firstLine="0" w:firstLineChars="0"/>
              <w:jc w:val="center"/>
              <w:rPr>
                <w:bCs/>
                <w:sz w:val="18"/>
                <w:szCs w:val="18"/>
              </w:rPr>
            </w:pPr>
          </w:p>
        </w:tc>
        <w:tc>
          <w:tcPr>
            <w:tcW w:w="1234" w:type="dxa"/>
            <w:vMerge w:val="continue"/>
            <w:vAlign w:val="center"/>
          </w:tcPr>
          <w:p>
            <w:pPr>
              <w:spacing w:line="240" w:lineRule="auto"/>
              <w:ind w:firstLine="0" w:firstLineChars="0"/>
              <w:jc w:val="center"/>
              <w:rPr>
                <w:bCs/>
                <w:sz w:val="18"/>
                <w:szCs w:val="18"/>
              </w:rPr>
            </w:pPr>
          </w:p>
        </w:tc>
        <w:tc>
          <w:tcPr>
            <w:tcW w:w="5188" w:type="dxa"/>
            <w:vAlign w:val="center"/>
          </w:tcPr>
          <w:p>
            <w:pPr>
              <w:spacing w:line="240" w:lineRule="auto"/>
              <w:ind w:firstLine="0" w:firstLineChars="0"/>
              <w:jc w:val="left"/>
              <w:rPr>
                <w:bCs/>
                <w:sz w:val="18"/>
                <w:szCs w:val="18"/>
              </w:rPr>
            </w:pPr>
            <w:r>
              <w:rPr>
                <w:bCs/>
                <w:sz w:val="18"/>
                <w:szCs w:val="18"/>
              </w:rPr>
              <w:t>室内参考平面天然光设计照度平均值、室内参考平面天然光设计照度等值线图</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144" w:hRule="atLeast"/>
          <w:jc w:val="center"/>
        </w:trPr>
        <w:tc>
          <w:tcPr>
            <w:tcW w:w="667" w:type="dxa"/>
            <w:vMerge w:val="continue"/>
            <w:vAlign w:val="center"/>
          </w:tcPr>
          <w:p>
            <w:pPr>
              <w:spacing w:line="240" w:lineRule="auto"/>
              <w:ind w:firstLine="0" w:firstLineChars="0"/>
              <w:jc w:val="center"/>
              <w:rPr>
                <w:bCs/>
                <w:sz w:val="18"/>
                <w:szCs w:val="18"/>
              </w:rPr>
            </w:pPr>
          </w:p>
        </w:tc>
        <w:tc>
          <w:tcPr>
            <w:tcW w:w="1234" w:type="dxa"/>
            <w:vMerge w:val="continue"/>
            <w:vAlign w:val="center"/>
          </w:tcPr>
          <w:p>
            <w:pPr>
              <w:spacing w:line="240" w:lineRule="auto"/>
              <w:ind w:firstLine="0" w:firstLineChars="0"/>
              <w:jc w:val="center"/>
              <w:rPr>
                <w:bCs/>
                <w:sz w:val="18"/>
                <w:szCs w:val="18"/>
              </w:rPr>
            </w:pPr>
          </w:p>
        </w:tc>
        <w:tc>
          <w:tcPr>
            <w:tcW w:w="5188" w:type="dxa"/>
            <w:vAlign w:val="center"/>
          </w:tcPr>
          <w:p>
            <w:pPr>
              <w:spacing w:line="240" w:lineRule="auto"/>
              <w:ind w:firstLine="0" w:firstLineChars="0"/>
              <w:jc w:val="left"/>
              <w:rPr>
                <w:bCs/>
                <w:sz w:val="18"/>
                <w:szCs w:val="18"/>
              </w:rPr>
            </w:pPr>
            <w:r>
              <w:rPr>
                <w:bCs/>
                <w:sz w:val="18"/>
                <w:szCs w:val="18"/>
              </w:rPr>
              <w:t>不同建筑类型对应满足《建筑采光设计标准》（GB 50033—2013）的要求</w:t>
            </w:r>
          </w:p>
        </w:tc>
        <w:tc>
          <w:tcPr>
            <w:tcW w:w="1159"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trHeight w:val="144" w:hRule="atLeast"/>
          <w:jc w:val="center"/>
        </w:trPr>
        <w:tc>
          <w:tcPr>
            <w:tcW w:w="667" w:type="dxa"/>
            <w:vMerge w:val="continue"/>
            <w:vAlign w:val="center"/>
          </w:tcPr>
          <w:p>
            <w:pPr>
              <w:spacing w:line="240" w:lineRule="auto"/>
              <w:ind w:firstLine="0" w:firstLineChars="0"/>
              <w:jc w:val="center"/>
              <w:rPr>
                <w:bCs/>
                <w:sz w:val="18"/>
                <w:szCs w:val="18"/>
              </w:rPr>
            </w:pPr>
          </w:p>
        </w:tc>
        <w:tc>
          <w:tcPr>
            <w:tcW w:w="1234" w:type="dxa"/>
            <w:vMerge w:val="continue"/>
            <w:vAlign w:val="center"/>
          </w:tcPr>
          <w:p>
            <w:pPr>
              <w:spacing w:line="240" w:lineRule="auto"/>
              <w:ind w:firstLine="0" w:firstLineChars="0"/>
              <w:jc w:val="center"/>
              <w:rPr>
                <w:bCs/>
                <w:sz w:val="18"/>
                <w:szCs w:val="18"/>
              </w:rPr>
            </w:pPr>
          </w:p>
        </w:tc>
        <w:tc>
          <w:tcPr>
            <w:tcW w:w="5188" w:type="dxa"/>
            <w:vAlign w:val="center"/>
          </w:tcPr>
          <w:p>
            <w:pPr>
              <w:spacing w:line="240" w:lineRule="auto"/>
              <w:ind w:firstLine="0" w:firstLineChars="0"/>
              <w:jc w:val="left"/>
              <w:rPr>
                <w:bCs/>
                <w:sz w:val="18"/>
                <w:szCs w:val="18"/>
              </w:rPr>
            </w:pPr>
            <w:r>
              <w:rPr>
                <w:bCs/>
                <w:sz w:val="18"/>
                <w:szCs w:val="18"/>
              </w:rPr>
              <w:t>公共建筑主要功能房间60%以上面积的采光系数满足现行国家标准《建筑采光设计标准》（GB 50033—2013）的要求</w:t>
            </w:r>
          </w:p>
        </w:tc>
        <w:tc>
          <w:tcPr>
            <w:tcW w:w="1159" w:type="dxa"/>
            <w:vAlign w:val="center"/>
          </w:tcPr>
          <w:p>
            <w:pPr>
              <w:spacing w:line="240" w:lineRule="auto"/>
              <w:ind w:firstLine="0" w:firstLineChars="0"/>
              <w:jc w:val="center"/>
              <w:rPr>
                <w:bCs/>
                <w:sz w:val="18"/>
                <w:szCs w:val="18"/>
              </w:rPr>
            </w:pPr>
          </w:p>
        </w:tc>
      </w:tr>
    </w:tbl>
    <w:p>
      <w:pPr>
        <w:ind w:left="840" w:firstLine="0" w:firstLineChars="0"/>
        <w:rPr>
          <w:szCs w:val="21"/>
        </w:rPr>
      </w:pPr>
    </w:p>
    <w:p>
      <w:pPr>
        <w:widowControl/>
        <w:adjustRightInd/>
        <w:snapToGrid/>
        <w:spacing w:line="240" w:lineRule="auto"/>
        <w:ind w:firstLine="0" w:firstLineChars="0"/>
        <w:jc w:val="left"/>
      </w:pPr>
      <w:r>
        <w:br w:type="page"/>
      </w:r>
    </w:p>
    <w:p>
      <w:pPr>
        <w:keepNext/>
        <w:keepLines/>
        <w:adjustRightInd/>
        <w:snapToGrid/>
        <w:ind w:firstLine="0" w:firstLineChars="0"/>
        <w:outlineLvl w:val="2"/>
        <w:rPr>
          <w:b/>
          <w:bCs/>
          <w:szCs w:val="21"/>
          <w:lang w:val="zh-CN"/>
        </w:rPr>
      </w:pPr>
      <w:bookmarkStart w:id="98" w:name="_Toc96198211"/>
      <w:r>
        <w:rPr>
          <w:b/>
          <w:bCs/>
          <w:szCs w:val="21"/>
          <w:lang w:val="zh-CN"/>
        </w:rPr>
        <w:t>B.2.4 室内防眩光模拟分析报告</w:t>
      </w:r>
      <w:bookmarkEnd w:id="98"/>
    </w:p>
    <w:p>
      <w:pPr>
        <w:numPr>
          <w:ilvl w:val="0"/>
          <w:numId w:val="569"/>
        </w:numPr>
        <w:ind w:firstLineChars="0"/>
        <w:rPr>
          <w:b/>
        </w:rPr>
      </w:pPr>
      <w:r>
        <w:rPr>
          <w:b/>
        </w:rPr>
        <w:t>项目概况</w:t>
      </w:r>
    </w:p>
    <w:p>
      <w:pPr>
        <w:ind w:firstLine="420"/>
        <w:rPr>
          <w:szCs w:val="21"/>
        </w:rPr>
      </w:pPr>
      <w:r>
        <w:rPr>
          <w:szCs w:val="21"/>
        </w:rPr>
        <w:t>项目名称、地理位置、地块组成、占地面积、建筑面积、建筑高度、建筑功能、建筑朝向、窗墙比、楼间距及项目周边情况（如项目地形、高大乔木种植生长、周边建筑）等。</w:t>
      </w:r>
    </w:p>
    <w:p>
      <w:pPr>
        <w:numPr>
          <w:ilvl w:val="0"/>
          <w:numId w:val="569"/>
        </w:numPr>
        <w:ind w:firstLineChars="0"/>
        <w:rPr>
          <w:b/>
        </w:rPr>
      </w:pPr>
      <w:r>
        <w:rPr>
          <w:b/>
        </w:rPr>
        <w:t>分析目标</w:t>
      </w:r>
    </w:p>
    <w:p>
      <w:pPr>
        <w:ind w:firstLine="420"/>
        <w:rPr>
          <w:szCs w:val="21"/>
        </w:rPr>
      </w:pPr>
      <w:r>
        <w:rPr>
          <w:szCs w:val="21"/>
        </w:rPr>
        <w:t>本报告对项目室内天然采光进行分析，判定其在《绿色建筑评价标准》GB/T 50378-2019第5.2.8条中第3款的得分情况：</w:t>
      </w:r>
    </w:p>
    <w:p>
      <w:pPr>
        <w:ind w:firstLine="422"/>
        <w:rPr>
          <w:b/>
          <w:szCs w:val="21"/>
        </w:rPr>
      </w:pPr>
      <w:r>
        <w:rPr>
          <w:b/>
          <w:szCs w:val="21"/>
        </w:rPr>
        <w:t>5.2.8 充分利用天然光，评价总分值为12分，并按下列规则分别评分并累计：</w:t>
      </w:r>
    </w:p>
    <w:p>
      <w:pPr>
        <w:ind w:firstLine="422"/>
        <w:rPr>
          <w:b/>
          <w:szCs w:val="21"/>
        </w:rPr>
      </w:pPr>
      <w:r>
        <w:rPr>
          <w:b/>
          <w:szCs w:val="21"/>
        </w:rPr>
        <w:t>1  住宅建筑室内主要功能空间至少60%面积比例区域，其采光照度值不低于300lx的小时数平均不少于8h/</w:t>
      </w:r>
      <w:r>
        <w:rPr>
          <w:rFonts w:hint="eastAsia"/>
          <w:b/>
          <w:szCs w:val="21"/>
        </w:rPr>
        <w:t>d</w:t>
      </w:r>
      <w:r>
        <w:rPr>
          <w:b/>
          <w:szCs w:val="21"/>
        </w:rPr>
        <w:t>, 得9分。</w:t>
      </w:r>
    </w:p>
    <w:p>
      <w:pPr>
        <w:ind w:firstLine="422"/>
        <w:rPr>
          <w:b/>
          <w:szCs w:val="21"/>
        </w:rPr>
      </w:pPr>
      <w:r>
        <w:rPr>
          <w:b/>
          <w:szCs w:val="21"/>
        </w:rPr>
        <w:t>2  公共建筑按下列规则分别评分并累计：</w:t>
      </w:r>
    </w:p>
    <w:p>
      <w:pPr>
        <w:ind w:firstLine="422"/>
        <w:rPr>
          <w:b/>
          <w:szCs w:val="21"/>
        </w:rPr>
      </w:pPr>
      <w:r>
        <w:rPr>
          <w:b/>
          <w:szCs w:val="21"/>
        </w:rPr>
        <w:t>1）内区采光系数满足采光要求的面积比例达到60%, 得3分；</w:t>
      </w:r>
    </w:p>
    <w:p>
      <w:pPr>
        <w:ind w:firstLine="422"/>
        <w:rPr>
          <w:b/>
          <w:szCs w:val="21"/>
        </w:rPr>
      </w:pPr>
      <w:r>
        <w:rPr>
          <w:b/>
          <w:szCs w:val="21"/>
        </w:rPr>
        <w:t>2）地下空间平均采光系数不小于0.5%的面积与地下室首层面积的比例达到10%以上，得3分；</w:t>
      </w:r>
    </w:p>
    <w:p>
      <w:pPr>
        <w:ind w:firstLine="422"/>
        <w:rPr>
          <w:b/>
          <w:szCs w:val="21"/>
        </w:rPr>
      </w:pPr>
      <w:r>
        <w:rPr>
          <w:b/>
          <w:szCs w:val="21"/>
        </w:rPr>
        <w:t>3）室内主要功能空间至少60%面积比例区域的采光照度值不低于采光要求的小时数平均不少于4h/d, 得3分。</w:t>
      </w:r>
    </w:p>
    <w:p>
      <w:pPr>
        <w:ind w:firstLine="422"/>
        <w:rPr>
          <w:b/>
          <w:bCs/>
          <w:szCs w:val="21"/>
        </w:rPr>
      </w:pPr>
      <w:r>
        <w:rPr>
          <w:b/>
          <w:szCs w:val="21"/>
        </w:rPr>
        <w:t>3  主要功能房间有眩光控制措施，得3分。</w:t>
      </w:r>
    </w:p>
    <w:p>
      <w:pPr>
        <w:numPr>
          <w:ilvl w:val="0"/>
          <w:numId w:val="569"/>
        </w:numPr>
        <w:ind w:firstLineChars="0"/>
        <w:rPr>
          <w:b/>
        </w:rPr>
      </w:pPr>
      <w:r>
        <w:rPr>
          <w:b/>
        </w:rPr>
        <w:t>计算依据</w:t>
      </w:r>
    </w:p>
    <w:p>
      <w:pPr>
        <w:numPr>
          <w:ilvl w:val="0"/>
          <w:numId w:val="570"/>
        </w:numPr>
        <w:ind w:firstLineChars="0"/>
        <w:rPr>
          <w:szCs w:val="21"/>
        </w:rPr>
      </w:pPr>
      <w:r>
        <w:rPr>
          <w:szCs w:val="21"/>
        </w:rPr>
        <w:t>《绿色建筑评价标准》GB/T50378-2019；</w:t>
      </w:r>
    </w:p>
    <w:p>
      <w:pPr>
        <w:numPr>
          <w:ilvl w:val="0"/>
          <w:numId w:val="570"/>
        </w:numPr>
        <w:ind w:firstLineChars="0"/>
        <w:rPr>
          <w:szCs w:val="21"/>
        </w:rPr>
      </w:pPr>
      <w:r>
        <w:rPr>
          <w:szCs w:val="21"/>
        </w:rPr>
        <w:t>建筑平面图。</w:t>
      </w:r>
    </w:p>
    <w:p>
      <w:pPr>
        <w:numPr>
          <w:ilvl w:val="0"/>
          <w:numId w:val="570"/>
        </w:numPr>
        <w:ind w:firstLineChars="0"/>
        <w:rPr>
          <w:szCs w:val="21"/>
        </w:rPr>
      </w:pPr>
      <w:r>
        <w:rPr>
          <w:szCs w:val="21"/>
        </w:rPr>
        <w:t>数据来源：《建筑采光设计标准》GB 50033—2013、《玻璃幕墙光学性能》GB/T 18091-2000、</w:t>
      </w:r>
    </w:p>
    <w:p>
      <w:pPr>
        <w:ind w:left="420" w:firstLine="0" w:firstLineChars="0"/>
        <w:rPr>
          <w:szCs w:val="21"/>
        </w:rPr>
      </w:pPr>
      <w:r>
        <w:rPr>
          <w:szCs w:val="21"/>
        </w:rPr>
        <w:t>《建筑外窗采光性能分级及检测方法》GB/T 11976-2002；</w:t>
      </w:r>
    </w:p>
    <w:p>
      <w:pPr>
        <w:numPr>
          <w:ilvl w:val="0"/>
          <w:numId w:val="570"/>
        </w:numPr>
        <w:ind w:firstLineChars="0"/>
        <w:rPr>
          <w:szCs w:val="21"/>
        </w:rPr>
      </w:pPr>
      <w:r>
        <w:rPr>
          <w:szCs w:val="21"/>
        </w:rPr>
        <w:t>分析过程参考：《民用建筑绿色性能计算标准》JGJ/T 449—2018。</w:t>
      </w:r>
    </w:p>
    <w:p>
      <w:pPr>
        <w:numPr>
          <w:ilvl w:val="0"/>
          <w:numId w:val="569"/>
        </w:numPr>
        <w:ind w:firstLineChars="0"/>
        <w:rPr>
          <w:b/>
        </w:rPr>
      </w:pPr>
      <w:r>
        <w:rPr>
          <w:b/>
        </w:rPr>
        <w:t>模拟计算分析</w:t>
      </w:r>
    </w:p>
    <w:p>
      <w:pPr>
        <w:numPr>
          <w:ilvl w:val="0"/>
          <w:numId w:val="571"/>
        </w:numPr>
        <w:ind w:firstLineChars="0"/>
        <w:rPr>
          <w:b/>
          <w:szCs w:val="21"/>
        </w:rPr>
      </w:pPr>
      <w:r>
        <w:rPr>
          <w:b/>
          <w:szCs w:val="21"/>
        </w:rPr>
        <w:t>分析方法</w:t>
      </w:r>
    </w:p>
    <w:p>
      <w:pPr>
        <w:numPr>
          <w:ilvl w:val="0"/>
          <w:numId w:val="572"/>
        </w:numPr>
        <w:ind w:firstLineChars="0"/>
        <w:rPr>
          <w:szCs w:val="21"/>
        </w:rPr>
      </w:pPr>
      <w:r>
        <w:rPr>
          <w:szCs w:val="21"/>
        </w:rPr>
        <w:t>不舒适眩光</w:t>
      </w:r>
    </w:p>
    <w:p>
      <w:pPr>
        <w:adjustRightInd/>
        <w:snapToGrid/>
        <w:ind w:firstLine="420"/>
        <w:rPr>
          <w:szCs w:val="21"/>
        </w:rPr>
      </w:pPr>
      <w:r>
        <w:rPr>
          <w:szCs w:val="21"/>
        </w:rPr>
        <w:t>在视野中由于光亮度的分布不适宜，或在空间或时间上存在着极端的亮度对比，以致引起不舒适的视觉条件。《建筑采光设计标准》GB 50033-2013中的不舒适眩光特指由窗引起的不舒适眩光。</w:t>
      </w:r>
    </w:p>
    <w:p>
      <w:pPr>
        <w:adjustRightInd/>
        <w:snapToGrid/>
        <w:spacing w:line="240" w:lineRule="auto"/>
        <w:ind w:firstLine="0" w:firstLineChars="0"/>
        <w:jc w:val="center"/>
        <w:rPr>
          <w:sz w:val="18"/>
          <w:szCs w:val="18"/>
          <w:lang w:val="zh-CN"/>
        </w:rPr>
      </w:pPr>
      <w:r>
        <w:rPr>
          <w:sz w:val="18"/>
          <w:szCs w:val="18"/>
          <w:lang w:val="zh-CN"/>
        </w:rPr>
        <w:t>表B.2.9  窗的不舒适眩光指数（</w:t>
      </w:r>
      <w:r>
        <w:rPr>
          <w:rFonts w:hint="eastAsia"/>
          <w:sz w:val="18"/>
          <w:szCs w:val="18"/>
          <w:lang w:val="zh-CN"/>
        </w:rPr>
        <w:t>D</w:t>
      </w:r>
      <w:r>
        <w:rPr>
          <w:sz w:val="18"/>
          <w:szCs w:val="18"/>
          <w:lang w:val="zh-CN"/>
        </w:rPr>
        <w:t>GI）</w:t>
      </w:r>
    </w:p>
    <w:tbl>
      <w:tblPr>
        <w:tblW w:w="81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869"/>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3869" w:type="dxa"/>
            <w:shd w:val="clear" w:color="auto" w:fill="BFBFBF"/>
            <w:vAlign w:val="top"/>
          </w:tcPr>
          <w:p>
            <w:pPr>
              <w:adjustRightInd/>
              <w:snapToGrid/>
              <w:spacing w:line="240" w:lineRule="auto"/>
              <w:ind w:firstLine="0" w:firstLineChars="0"/>
              <w:jc w:val="center"/>
              <w:rPr>
                <w:sz w:val="18"/>
              </w:rPr>
            </w:pPr>
            <w:r>
              <w:rPr>
                <w:sz w:val="18"/>
              </w:rPr>
              <w:t>采光等级</w:t>
            </w:r>
          </w:p>
        </w:tc>
        <w:tc>
          <w:tcPr>
            <w:tcW w:w="4261" w:type="dxa"/>
            <w:shd w:val="clear" w:color="auto" w:fill="BFBFBF"/>
            <w:vAlign w:val="top"/>
          </w:tcPr>
          <w:p>
            <w:pPr>
              <w:adjustRightInd/>
              <w:snapToGrid/>
              <w:spacing w:line="240" w:lineRule="auto"/>
              <w:ind w:firstLine="0" w:firstLineChars="0"/>
              <w:jc w:val="center"/>
              <w:rPr>
                <w:sz w:val="18"/>
              </w:rPr>
            </w:pPr>
            <w:r>
              <w:rPr>
                <w:sz w:val="18"/>
              </w:rPr>
              <w:t>眩光指数值</w:t>
            </w:r>
            <w:r>
              <w:rPr>
                <w:rFonts w:hint="eastAsia"/>
                <w:sz w:val="18"/>
                <w:szCs w:val="18"/>
                <w:lang w:val="zh-CN"/>
              </w:rPr>
              <w:t>D</w:t>
            </w:r>
            <w:r>
              <w:rPr>
                <w:sz w:val="18"/>
              </w:rPr>
              <w:t>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69" w:type="dxa"/>
            <w:vAlign w:val="top"/>
          </w:tcPr>
          <w:p>
            <w:pPr>
              <w:adjustRightInd/>
              <w:snapToGrid/>
              <w:spacing w:line="240" w:lineRule="auto"/>
              <w:ind w:firstLine="0" w:firstLineChars="0"/>
              <w:jc w:val="center"/>
              <w:rPr>
                <w:sz w:val="18"/>
              </w:rPr>
            </w:pPr>
            <w:r>
              <w:rPr>
                <w:sz w:val="18"/>
              </w:rPr>
              <w:t>Ⅰ</w:t>
            </w:r>
          </w:p>
        </w:tc>
        <w:tc>
          <w:tcPr>
            <w:tcW w:w="4261" w:type="dxa"/>
            <w:vAlign w:val="top"/>
          </w:tcPr>
          <w:p>
            <w:pPr>
              <w:adjustRightInd/>
              <w:snapToGrid/>
              <w:spacing w:line="240" w:lineRule="auto"/>
              <w:ind w:firstLine="0" w:firstLineChars="0"/>
              <w:jc w:val="center"/>
              <w:rPr>
                <w:sz w:val="18"/>
              </w:rPr>
            </w:pPr>
            <w:r>
              <w:rPr>
                <w:sz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69" w:type="dxa"/>
            <w:vAlign w:val="top"/>
          </w:tcPr>
          <w:p>
            <w:pPr>
              <w:adjustRightInd/>
              <w:snapToGrid/>
              <w:spacing w:line="240" w:lineRule="auto"/>
              <w:ind w:firstLine="0" w:firstLineChars="0"/>
              <w:jc w:val="center"/>
              <w:rPr>
                <w:sz w:val="18"/>
              </w:rPr>
            </w:pPr>
            <w:r>
              <w:rPr>
                <w:sz w:val="18"/>
              </w:rPr>
              <w:t>Ⅱ</w:t>
            </w:r>
          </w:p>
        </w:tc>
        <w:tc>
          <w:tcPr>
            <w:tcW w:w="4261" w:type="dxa"/>
            <w:vAlign w:val="top"/>
          </w:tcPr>
          <w:p>
            <w:pPr>
              <w:adjustRightInd/>
              <w:snapToGrid/>
              <w:spacing w:line="240" w:lineRule="auto"/>
              <w:ind w:firstLine="0" w:firstLineChars="0"/>
              <w:jc w:val="center"/>
              <w:rPr>
                <w:sz w:val="18"/>
              </w:rPr>
            </w:pPr>
            <w:r>
              <w:rPr>
                <w:sz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69" w:type="dxa"/>
            <w:vAlign w:val="top"/>
          </w:tcPr>
          <w:p>
            <w:pPr>
              <w:adjustRightInd/>
              <w:snapToGrid/>
              <w:spacing w:line="240" w:lineRule="auto"/>
              <w:ind w:firstLine="0" w:firstLineChars="0"/>
              <w:jc w:val="center"/>
              <w:rPr>
                <w:sz w:val="18"/>
              </w:rPr>
            </w:pPr>
            <w:r>
              <w:rPr>
                <w:sz w:val="18"/>
              </w:rPr>
              <w:t>Ⅲ</w:t>
            </w:r>
          </w:p>
        </w:tc>
        <w:tc>
          <w:tcPr>
            <w:tcW w:w="4261" w:type="dxa"/>
            <w:vAlign w:val="top"/>
          </w:tcPr>
          <w:p>
            <w:pPr>
              <w:adjustRightInd/>
              <w:snapToGrid/>
              <w:spacing w:line="240" w:lineRule="auto"/>
              <w:ind w:firstLine="0" w:firstLineChars="0"/>
              <w:jc w:val="center"/>
              <w:rPr>
                <w:sz w:val="18"/>
              </w:rPr>
            </w:pPr>
            <w:r>
              <w:rPr>
                <w:sz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69" w:type="dxa"/>
            <w:vAlign w:val="top"/>
          </w:tcPr>
          <w:p>
            <w:pPr>
              <w:adjustRightInd/>
              <w:snapToGrid/>
              <w:spacing w:line="240" w:lineRule="auto"/>
              <w:ind w:firstLine="0" w:firstLineChars="0"/>
              <w:jc w:val="center"/>
              <w:rPr>
                <w:sz w:val="18"/>
              </w:rPr>
            </w:pPr>
            <w:r>
              <w:rPr>
                <w:sz w:val="18"/>
              </w:rPr>
              <w:t>Ⅳ</w:t>
            </w:r>
          </w:p>
        </w:tc>
        <w:tc>
          <w:tcPr>
            <w:tcW w:w="4261" w:type="dxa"/>
            <w:vAlign w:val="top"/>
          </w:tcPr>
          <w:p>
            <w:pPr>
              <w:adjustRightInd/>
              <w:snapToGrid/>
              <w:spacing w:line="240" w:lineRule="auto"/>
              <w:ind w:firstLine="0" w:firstLineChars="0"/>
              <w:jc w:val="center"/>
              <w:rPr>
                <w:sz w:val="18"/>
              </w:rPr>
            </w:pPr>
            <w:r>
              <w:rPr>
                <w:sz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69" w:type="dxa"/>
            <w:vAlign w:val="top"/>
          </w:tcPr>
          <w:p>
            <w:pPr>
              <w:adjustRightInd/>
              <w:snapToGrid/>
              <w:spacing w:line="240" w:lineRule="auto"/>
              <w:ind w:firstLine="0" w:firstLineChars="0"/>
              <w:jc w:val="center"/>
              <w:rPr>
                <w:sz w:val="18"/>
              </w:rPr>
            </w:pPr>
            <w:r>
              <w:rPr>
                <w:sz w:val="18"/>
              </w:rPr>
              <w:t>Ⅴ</w:t>
            </w:r>
          </w:p>
        </w:tc>
        <w:tc>
          <w:tcPr>
            <w:tcW w:w="4261" w:type="dxa"/>
            <w:vAlign w:val="top"/>
          </w:tcPr>
          <w:p>
            <w:pPr>
              <w:adjustRightInd/>
              <w:snapToGrid/>
              <w:spacing w:line="240" w:lineRule="auto"/>
              <w:ind w:firstLine="0" w:firstLineChars="0"/>
              <w:jc w:val="center"/>
              <w:rPr>
                <w:sz w:val="18"/>
              </w:rPr>
            </w:pPr>
            <w:r>
              <w:rPr>
                <w:sz w:val="18"/>
              </w:rPr>
              <w:t>28</w:t>
            </w:r>
          </w:p>
        </w:tc>
      </w:tr>
    </w:tbl>
    <w:p>
      <w:pPr>
        <w:adjustRightInd/>
        <w:snapToGrid/>
        <w:spacing w:line="240" w:lineRule="auto"/>
        <w:ind w:firstLine="0" w:firstLineChars="0"/>
      </w:pPr>
      <w:r>
        <w:t>注：本表摘自《建筑采光设计标准》GB 50033-2013表5.0.3。</w:t>
      </w:r>
    </w:p>
    <w:p>
      <w:pPr>
        <w:numPr>
          <w:ilvl w:val="0"/>
          <w:numId w:val="572"/>
        </w:numPr>
        <w:ind w:firstLineChars="0"/>
        <w:rPr>
          <w:szCs w:val="21"/>
        </w:rPr>
      </w:pPr>
      <w:r>
        <w:rPr>
          <w:szCs w:val="21"/>
        </w:rPr>
        <w:t>模拟简化</w:t>
      </w:r>
    </w:p>
    <w:p>
      <w:pPr>
        <w:numPr>
          <w:ilvl w:val="0"/>
          <w:numId w:val="573"/>
        </w:numPr>
        <w:ind w:firstLineChars="0"/>
        <w:rPr>
          <w:szCs w:val="21"/>
        </w:rPr>
      </w:pPr>
      <w:r>
        <w:rPr>
          <w:szCs w:val="21"/>
        </w:rPr>
        <w:t>周边环境</w:t>
      </w:r>
    </w:p>
    <w:p>
      <w:pPr>
        <w:adjustRightInd/>
        <w:snapToGrid/>
        <w:ind w:firstLine="420"/>
        <w:rPr>
          <w:szCs w:val="21"/>
        </w:rPr>
      </w:pPr>
      <w:r>
        <w:rPr>
          <w:szCs w:val="21"/>
        </w:rPr>
        <w:t>模拟计算时考虑项目各建筑的相互遮挡及自遮挡。</w:t>
      </w:r>
    </w:p>
    <w:p>
      <w:pPr>
        <w:numPr>
          <w:ilvl w:val="0"/>
          <w:numId w:val="573"/>
        </w:numPr>
        <w:ind w:firstLineChars="0"/>
        <w:rPr>
          <w:szCs w:val="21"/>
        </w:rPr>
      </w:pPr>
      <w:r>
        <w:rPr>
          <w:szCs w:val="21"/>
        </w:rPr>
        <w:t>材料构件</w:t>
      </w:r>
    </w:p>
    <w:p>
      <w:pPr>
        <w:adjustRightInd/>
        <w:snapToGrid/>
        <w:ind w:firstLine="420"/>
        <w:rPr>
          <w:szCs w:val="21"/>
        </w:rPr>
      </w:pPr>
      <w:r>
        <w:rPr>
          <w:szCs w:val="21"/>
        </w:rPr>
        <w:t>模拟计算时忽略室内家具等设施的影响，其它构造均根据设计图纸进行建立，在模拟过程中考虑围护结构壁面的反射系数、玻璃的可见光透射比等参数，模拟计算中设置天空状态为晴天。</w:t>
      </w:r>
    </w:p>
    <w:p>
      <w:pPr>
        <w:numPr>
          <w:ilvl w:val="0"/>
          <w:numId w:val="573"/>
        </w:numPr>
        <w:ind w:firstLineChars="0"/>
        <w:rPr>
          <w:szCs w:val="21"/>
        </w:rPr>
      </w:pPr>
      <w:r>
        <w:rPr>
          <w:szCs w:val="21"/>
        </w:rPr>
        <w:t>模拟区域</w:t>
      </w:r>
    </w:p>
    <w:p>
      <w:pPr>
        <w:ind w:left="840" w:firstLine="0" w:firstLineChars="0"/>
        <w:rPr>
          <w:szCs w:val="21"/>
        </w:rPr>
      </w:pPr>
      <w:r>
        <w:rPr>
          <w:szCs w:val="21"/>
        </w:rPr>
        <w:t>选取典型房间，进行室内自然采光质量分析。</w:t>
      </w:r>
    </w:p>
    <w:p>
      <w:pPr>
        <w:numPr>
          <w:ilvl w:val="0"/>
          <w:numId w:val="571"/>
        </w:numPr>
        <w:ind w:firstLineChars="0"/>
        <w:rPr>
          <w:b/>
          <w:szCs w:val="21"/>
        </w:rPr>
      </w:pPr>
      <w:r>
        <w:rPr>
          <w:b/>
          <w:szCs w:val="21"/>
        </w:rPr>
        <w:t>分析软件</w:t>
      </w:r>
    </w:p>
    <w:p>
      <w:pPr>
        <w:adjustRightInd/>
        <w:snapToGrid/>
        <w:ind w:firstLine="420"/>
        <w:rPr>
          <w:kern w:val="0"/>
          <w:szCs w:val="18"/>
        </w:rPr>
      </w:pPr>
      <w:r>
        <w:rPr>
          <w:kern w:val="0"/>
          <w:szCs w:val="18"/>
        </w:rPr>
        <w:t>本报告采用Ecotect、RaDiance、Velux结合的计算方式对本项目的室内光环境进行模拟，并分析判断其室内主要功能空间的采光效果是否达到《绿色建筑评价标准》GB/T 50378-2019要求。</w:t>
      </w:r>
    </w:p>
    <w:p>
      <w:pPr>
        <w:adjustRightInd/>
        <w:snapToGrid/>
        <w:ind w:firstLine="420"/>
        <w:rPr>
          <w:kern w:val="0"/>
          <w:szCs w:val="18"/>
        </w:rPr>
      </w:pPr>
      <w:r>
        <w:rPr>
          <w:kern w:val="0"/>
          <w:szCs w:val="18"/>
        </w:rPr>
        <w:t>Ecotect是一个全面的技术性能分析辅助设计软件，可以进行太阳辐射、热、光学、声学、建筑投资等综合的技术分析。</w:t>
      </w:r>
    </w:p>
    <w:p>
      <w:pPr>
        <w:adjustRightInd/>
        <w:snapToGrid/>
        <w:ind w:firstLine="420"/>
        <w:rPr>
          <w:kern w:val="0"/>
          <w:szCs w:val="18"/>
        </w:rPr>
      </w:pPr>
      <w:r>
        <w:rPr>
          <w:kern w:val="0"/>
          <w:szCs w:val="18"/>
        </w:rPr>
        <w:t>RaDiance是由劳伦斯伯克利国家实验室开发的采光软件，采用了蒙特卡洛算法优化的反向光线追踪算法，相对于光能传递算法来说光线追踪更适合于精确的建筑采光分析，国际上采光分析论文基本都采用RaDiance进行模拟，该软件分析计算的结果受到广泛的认可。</w:t>
      </w:r>
    </w:p>
    <w:p>
      <w:pPr>
        <w:adjustRightInd/>
        <w:snapToGrid/>
        <w:ind w:firstLine="420"/>
        <w:rPr>
          <w:kern w:val="0"/>
          <w:szCs w:val="18"/>
        </w:rPr>
      </w:pPr>
      <w:r>
        <w:rPr>
          <w:kern w:val="0"/>
          <w:szCs w:val="18"/>
        </w:rPr>
        <w:t>自然采光眩光分析采用Velux，Velux是用于分析自然采光的软件，可直观迅速的建立三维模型，随意设置屋顶窗、立窗界面，还可提供不同的窗体布置、玻璃性能、室内墙面、天空光量、地理位置、建筑方位等等不同条件下的建筑自然采光分析比较，便于设计者找到最理想的采光方案。</w:t>
      </w:r>
    </w:p>
    <w:p>
      <w:pPr>
        <w:numPr>
          <w:ilvl w:val="0"/>
          <w:numId w:val="571"/>
        </w:numPr>
        <w:ind w:firstLineChars="0"/>
        <w:rPr>
          <w:b/>
          <w:szCs w:val="21"/>
        </w:rPr>
      </w:pPr>
      <w:r>
        <w:rPr>
          <w:b/>
          <w:szCs w:val="21"/>
        </w:rPr>
        <w:t>参数设置</w:t>
      </w:r>
    </w:p>
    <w:p>
      <w:pPr>
        <w:adjustRightInd/>
        <w:snapToGrid/>
        <w:spacing w:line="400" w:lineRule="exact"/>
        <w:ind w:firstLine="420"/>
        <w:rPr>
          <w:kern w:val="0"/>
        </w:rPr>
      </w:pPr>
      <w:r>
        <w:rPr>
          <w:kern w:val="0"/>
        </w:rPr>
        <w:t>材料的材质、颜色、表面状况决定光的吸收、反射与投射性能，对建筑采光影响较大，模拟分析时需根据实际材料性状对参数进行选值。</w:t>
      </w:r>
    </w:p>
    <w:p>
      <w:pPr>
        <w:spacing w:line="240" w:lineRule="auto"/>
        <w:ind w:firstLine="0" w:firstLineChars="0"/>
        <w:jc w:val="center"/>
        <w:rPr>
          <w:sz w:val="18"/>
          <w:szCs w:val="18"/>
          <w:lang w:val="zh-CN"/>
        </w:rPr>
      </w:pPr>
      <w:r>
        <w:rPr>
          <w:sz w:val="18"/>
          <w:szCs w:val="18"/>
          <w:lang w:val="zh-CN"/>
        </w:rPr>
        <w:t>表B.2.10 反射比</w:t>
      </w:r>
    </w:p>
    <w:tbl>
      <w:tblPr>
        <w:tblW w:w="96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4814"/>
        <w:gridCol w:w="48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20" w:hRule="atLeast"/>
          <w:tblHeader/>
          <w:jc w:val="center"/>
        </w:trPr>
        <w:tc>
          <w:tcPr>
            <w:tcW w:w="4814" w:type="dxa"/>
            <w:tcBorders>
              <w:top w:val="single" w:color="auto" w:sz="4" w:space="0"/>
              <w:bottom w:val="single" w:color="auto" w:sz="6" w:space="0"/>
            </w:tcBorders>
            <w:shd w:val="clear" w:color="auto" w:fill="BFBFBF"/>
            <w:vAlign w:val="center"/>
          </w:tcPr>
          <w:p>
            <w:pPr>
              <w:spacing w:line="240" w:lineRule="auto"/>
              <w:ind w:firstLine="0" w:firstLineChars="0"/>
              <w:rPr>
                <w:sz w:val="18"/>
                <w:szCs w:val="18"/>
              </w:rPr>
            </w:pPr>
            <w:r>
              <w:rPr>
                <w:sz w:val="18"/>
                <w:szCs w:val="18"/>
              </w:rPr>
              <w:t>表面名称</w:t>
            </w:r>
          </w:p>
        </w:tc>
        <w:tc>
          <w:tcPr>
            <w:tcW w:w="4815" w:type="dxa"/>
            <w:tcBorders>
              <w:top w:val="single" w:color="auto" w:sz="4" w:space="0"/>
              <w:bottom w:val="single" w:color="auto" w:sz="6" w:space="0"/>
            </w:tcBorders>
            <w:shd w:val="clear" w:color="auto" w:fill="BFBFBF"/>
            <w:vAlign w:val="center"/>
          </w:tcPr>
          <w:p>
            <w:pPr>
              <w:spacing w:line="240" w:lineRule="auto"/>
              <w:ind w:firstLine="0" w:firstLineChars="0"/>
              <w:rPr>
                <w:sz w:val="18"/>
                <w:szCs w:val="18"/>
              </w:rPr>
            </w:pPr>
            <w:r>
              <w:rPr>
                <w:sz w:val="18"/>
                <w:szCs w:val="18"/>
              </w:rPr>
              <w:t>反射比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20" w:hRule="atLeast"/>
          <w:jc w:val="center"/>
        </w:trPr>
        <w:tc>
          <w:tcPr>
            <w:tcW w:w="4814" w:type="dxa"/>
            <w:tcBorders>
              <w:top w:val="single" w:color="auto" w:sz="6" w:space="0"/>
              <w:bottom w:val="single" w:color="auto" w:sz="4" w:space="0"/>
            </w:tcBorders>
            <w:vAlign w:val="center"/>
          </w:tcPr>
          <w:p>
            <w:pPr>
              <w:spacing w:line="240" w:lineRule="auto"/>
              <w:ind w:firstLine="0" w:firstLineChars="0"/>
              <w:jc w:val="center"/>
              <w:rPr>
                <w:sz w:val="18"/>
                <w:szCs w:val="18"/>
              </w:rPr>
            </w:pPr>
            <w:r>
              <w:rPr>
                <w:sz w:val="18"/>
                <w:szCs w:val="18"/>
              </w:rPr>
              <w:t>顶棚</w:t>
            </w:r>
          </w:p>
        </w:tc>
        <w:tc>
          <w:tcPr>
            <w:tcW w:w="4815" w:type="dxa"/>
            <w:tcBorders>
              <w:top w:val="single" w:color="auto" w:sz="6" w:space="0"/>
              <w:bottom w:val="single" w:color="auto" w:sz="4" w:space="0"/>
            </w:tcBorders>
            <w:vAlign w:val="center"/>
          </w:tcPr>
          <w:p>
            <w:pPr>
              <w:spacing w:line="240" w:lineRule="auto"/>
              <w:ind w:firstLine="0" w:firstLineChars="0"/>
              <w:jc w:val="center"/>
              <w:rPr>
                <w:sz w:val="18"/>
                <w:szCs w:val="18"/>
              </w:rPr>
            </w:pPr>
            <w:r>
              <w:rPr>
                <w:sz w:val="18"/>
                <w:szCs w:val="18"/>
              </w:rPr>
              <w:t>0.60~0.90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0" w:hRule="atLeast"/>
          <w:jc w:val="center"/>
        </w:trPr>
        <w:tc>
          <w:tcPr>
            <w:tcW w:w="4814" w:type="dxa"/>
            <w:tcBorders>
              <w:top w:val="single" w:color="auto" w:sz="4" w:space="0"/>
              <w:bottom w:val="single" w:color="auto" w:sz="4" w:space="0"/>
            </w:tcBorders>
            <w:vAlign w:val="center"/>
          </w:tcPr>
          <w:p>
            <w:pPr>
              <w:spacing w:line="240" w:lineRule="auto"/>
              <w:ind w:firstLine="0" w:firstLineChars="0"/>
              <w:jc w:val="center"/>
              <w:rPr>
                <w:sz w:val="18"/>
                <w:szCs w:val="18"/>
              </w:rPr>
            </w:pPr>
            <w:r>
              <w:rPr>
                <w:sz w:val="18"/>
                <w:szCs w:val="18"/>
              </w:rPr>
              <w:t>墙面</w:t>
            </w:r>
          </w:p>
        </w:tc>
        <w:tc>
          <w:tcPr>
            <w:tcW w:w="4815" w:type="dxa"/>
            <w:tcBorders>
              <w:top w:val="single" w:color="auto" w:sz="4" w:space="0"/>
              <w:bottom w:val="single" w:color="auto" w:sz="4" w:space="0"/>
            </w:tcBorders>
            <w:vAlign w:val="center"/>
          </w:tcPr>
          <w:p>
            <w:pPr>
              <w:spacing w:line="240" w:lineRule="auto"/>
              <w:ind w:firstLine="0" w:firstLineChars="0"/>
              <w:jc w:val="center"/>
              <w:rPr>
                <w:sz w:val="18"/>
                <w:szCs w:val="18"/>
              </w:rPr>
            </w:pPr>
            <w:r>
              <w:rPr>
                <w:sz w:val="18"/>
                <w:szCs w:val="18"/>
              </w:rPr>
              <w:t>0.30~0.80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20" w:hRule="atLeast"/>
          <w:jc w:val="center"/>
        </w:trPr>
        <w:tc>
          <w:tcPr>
            <w:tcW w:w="4814" w:type="dxa"/>
            <w:tcBorders>
              <w:top w:val="single" w:color="auto" w:sz="4" w:space="0"/>
              <w:bottom w:val="single" w:color="auto" w:sz="4" w:space="0"/>
            </w:tcBorders>
            <w:vAlign w:val="center"/>
          </w:tcPr>
          <w:p>
            <w:pPr>
              <w:spacing w:line="240" w:lineRule="auto"/>
              <w:ind w:firstLine="0" w:firstLineChars="0"/>
              <w:jc w:val="center"/>
              <w:rPr>
                <w:sz w:val="18"/>
                <w:szCs w:val="18"/>
              </w:rPr>
            </w:pPr>
            <w:r>
              <w:rPr>
                <w:sz w:val="18"/>
                <w:szCs w:val="18"/>
              </w:rPr>
              <w:t>地面</w:t>
            </w:r>
          </w:p>
        </w:tc>
        <w:tc>
          <w:tcPr>
            <w:tcW w:w="4815" w:type="dxa"/>
            <w:tcBorders>
              <w:top w:val="single" w:color="auto" w:sz="4" w:space="0"/>
              <w:bottom w:val="single" w:color="auto" w:sz="4" w:space="0"/>
            </w:tcBorders>
            <w:vAlign w:val="center"/>
          </w:tcPr>
          <w:p>
            <w:pPr>
              <w:spacing w:line="240" w:lineRule="auto"/>
              <w:ind w:firstLine="0" w:firstLineChars="0"/>
              <w:jc w:val="center"/>
              <w:rPr>
                <w:sz w:val="18"/>
                <w:szCs w:val="18"/>
              </w:rPr>
            </w:pPr>
            <w:r>
              <w:rPr>
                <w:sz w:val="18"/>
                <w:szCs w:val="18"/>
              </w:rPr>
              <w:t>0.10~0.50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20" w:hRule="atLeast"/>
          <w:jc w:val="center"/>
        </w:trPr>
        <w:tc>
          <w:tcPr>
            <w:tcW w:w="4814" w:type="dxa"/>
            <w:tcBorders>
              <w:top w:val="single" w:color="auto" w:sz="4" w:space="0"/>
            </w:tcBorders>
            <w:vAlign w:val="center"/>
          </w:tcPr>
          <w:p>
            <w:pPr>
              <w:spacing w:line="240" w:lineRule="auto"/>
              <w:ind w:firstLine="0" w:firstLineChars="0"/>
              <w:jc w:val="center"/>
              <w:rPr>
                <w:sz w:val="18"/>
                <w:szCs w:val="18"/>
              </w:rPr>
            </w:pPr>
            <w:r>
              <w:rPr>
                <w:sz w:val="18"/>
                <w:szCs w:val="18"/>
              </w:rPr>
              <w:t>桌面、工作台面、设备表面</w:t>
            </w:r>
          </w:p>
        </w:tc>
        <w:tc>
          <w:tcPr>
            <w:tcW w:w="4815" w:type="dxa"/>
            <w:tcBorders>
              <w:top w:val="single" w:color="auto" w:sz="4" w:space="0"/>
            </w:tcBorders>
            <w:vAlign w:val="center"/>
          </w:tcPr>
          <w:p>
            <w:pPr>
              <w:spacing w:line="240" w:lineRule="auto"/>
              <w:ind w:firstLine="0" w:firstLineChars="0"/>
              <w:jc w:val="center"/>
              <w:rPr>
                <w:sz w:val="18"/>
                <w:szCs w:val="18"/>
              </w:rPr>
            </w:pPr>
            <w:r>
              <w:rPr>
                <w:sz w:val="18"/>
                <w:szCs w:val="18"/>
              </w:rPr>
              <w:t>0.20~0.60</w:t>
            </w:r>
          </w:p>
        </w:tc>
      </w:tr>
    </w:tbl>
    <w:p>
      <w:pPr>
        <w:spacing w:line="240" w:lineRule="auto"/>
        <w:ind w:firstLine="0" w:firstLineChars="0"/>
        <w:rPr>
          <w:sz w:val="18"/>
          <w:szCs w:val="18"/>
        </w:rPr>
      </w:pPr>
      <w:r>
        <w:rPr>
          <w:sz w:val="18"/>
          <w:szCs w:val="18"/>
        </w:rPr>
        <w:t>注：本表摘自《建筑采光设计标准》GB 50033-2013的表5.0.4。</w:t>
      </w:r>
    </w:p>
    <w:p>
      <w:pPr>
        <w:spacing w:line="240" w:lineRule="auto"/>
        <w:ind w:firstLine="0" w:firstLineChars="0"/>
        <w:jc w:val="center"/>
        <w:rPr>
          <w:sz w:val="18"/>
          <w:szCs w:val="18"/>
          <w:lang w:val="zh-CN"/>
        </w:rPr>
      </w:pPr>
      <w:r>
        <w:rPr>
          <w:sz w:val="18"/>
          <w:szCs w:val="18"/>
          <w:lang w:val="zh-CN"/>
        </w:rPr>
        <w:t>表B.2.11 饰面材料的反射比ρ值</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01"/>
        <w:gridCol w:w="1739"/>
        <w:gridCol w:w="1420"/>
        <w:gridCol w:w="1093"/>
        <w:gridCol w:w="1748"/>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jc w:val="center"/>
        </w:trPr>
        <w:tc>
          <w:tcPr>
            <w:tcW w:w="2840" w:type="dxa"/>
            <w:gridSpan w:val="2"/>
            <w:shd w:val="clear" w:color="auto" w:fill="BFBFBF"/>
            <w:vAlign w:val="center"/>
          </w:tcPr>
          <w:p>
            <w:pPr>
              <w:spacing w:line="240" w:lineRule="auto"/>
              <w:ind w:firstLine="0" w:firstLineChars="0"/>
              <w:jc w:val="center"/>
              <w:rPr>
                <w:sz w:val="18"/>
                <w:szCs w:val="18"/>
              </w:rPr>
            </w:pPr>
            <w:r>
              <w:rPr>
                <w:sz w:val="18"/>
                <w:szCs w:val="18"/>
              </w:rPr>
              <w:t>材料名称</w:t>
            </w:r>
          </w:p>
        </w:tc>
        <w:tc>
          <w:tcPr>
            <w:tcW w:w="1420" w:type="dxa"/>
            <w:shd w:val="clear" w:color="auto" w:fill="BFBFBF"/>
            <w:vAlign w:val="center"/>
          </w:tcPr>
          <w:p>
            <w:pPr>
              <w:spacing w:line="240" w:lineRule="auto"/>
              <w:ind w:firstLine="0" w:firstLineChars="0"/>
              <w:jc w:val="center"/>
              <w:rPr>
                <w:sz w:val="18"/>
                <w:szCs w:val="18"/>
              </w:rPr>
            </w:pPr>
            <w:r>
              <w:rPr>
                <w:sz w:val="18"/>
                <w:szCs w:val="18"/>
              </w:rPr>
              <w:t>ρ值</w:t>
            </w:r>
          </w:p>
        </w:tc>
        <w:tc>
          <w:tcPr>
            <w:tcW w:w="2841" w:type="dxa"/>
            <w:gridSpan w:val="2"/>
            <w:shd w:val="clear" w:color="auto" w:fill="BFBFBF"/>
            <w:vAlign w:val="center"/>
          </w:tcPr>
          <w:p>
            <w:pPr>
              <w:spacing w:line="240" w:lineRule="auto"/>
              <w:ind w:firstLine="0" w:firstLineChars="0"/>
              <w:jc w:val="center"/>
              <w:rPr>
                <w:sz w:val="18"/>
                <w:szCs w:val="18"/>
              </w:rPr>
            </w:pPr>
            <w:r>
              <w:rPr>
                <w:sz w:val="18"/>
                <w:szCs w:val="18"/>
              </w:rPr>
              <w:t>材料名称</w:t>
            </w:r>
          </w:p>
        </w:tc>
        <w:tc>
          <w:tcPr>
            <w:tcW w:w="1421" w:type="dxa"/>
            <w:shd w:val="clear" w:color="auto" w:fill="BFBFBF"/>
            <w:vAlign w:val="center"/>
          </w:tcPr>
          <w:p>
            <w:pPr>
              <w:spacing w:line="240" w:lineRule="auto"/>
              <w:ind w:firstLine="0" w:firstLineChars="0"/>
              <w:jc w:val="center"/>
              <w:rPr>
                <w:sz w:val="18"/>
                <w:szCs w:val="18"/>
              </w:rPr>
            </w:pPr>
            <w:r>
              <w:rPr>
                <w:sz w:val="18"/>
                <w:szCs w:val="18"/>
              </w:rPr>
              <w:t>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40" w:type="dxa"/>
            <w:gridSpan w:val="2"/>
            <w:vAlign w:val="center"/>
          </w:tcPr>
          <w:p>
            <w:pPr>
              <w:spacing w:line="240" w:lineRule="auto"/>
              <w:ind w:firstLine="0" w:firstLineChars="0"/>
              <w:jc w:val="center"/>
              <w:rPr>
                <w:sz w:val="18"/>
                <w:szCs w:val="18"/>
              </w:rPr>
            </w:pPr>
            <w:r>
              <w:rPr>
                <w:sz w:val="18"/>
                <w:szCs w:val="18"/>
              </w:rPr>
              <w:t>石膏</w:t>
            </w:r>
          </w:p>
        </w:tc>
        <w:tc>
          <w:tcPr>
            <w:tcW w:w="1420" w:type="dxa"/>
            <w:vAlign w:val="center"/>
          </w:tcPr>
          <w:p>
            <w:pPr>
              <w:spacing w:line="240" w:lineRule="auto"/>
              <w:ind w:firstLine="0" w:firstLineChars="0"/>
              <w:jc w:val="center"/>
              <w:rPr>
                <w:sz w:val="18"/>
                <w:szCs w:val="18"/>
              </w:rPr>
            </w:pPr>
            <w:r>
              <w:rPr>
                <w:sz w:val="18"/>
                <w:szCs w:val="18"/>
              </w:rPr>
              <w:t>0.91</w:t>
            </w:r>
          </w:p>
        </w:tc>
        <w:tc>
          <w:tcPr>
            <w:tcW w:w="2841" w:type="dxa"/>
            <w:gridSpan w:val="2"/>
            <w:vAlign w:val="center"/>
          </w:tcPr>
          <w:p>
            <w:pPr>
              <w:spacing w:line="240" w:lineRule="auto"/>
              <w:ind w:firstLine="0" w:firstLineChars="0"/>
              <w:jc w:val="center"/>
              <w:rPr>
                <w:sz w:val="18"/>
                <w:szCs w:val="18"/>
              </w:rPr>
            </w:pPr>
            <w:r>
              <w:rPr>
                <w:sz w:val="18"/>
                <w:szCs w:val="18"/>
              </w:rPr>
              <w:t>浅色彩色涂料</w:t>
            </w:r>
          </w:p>
        </w:tc>
        <w:tc>
          <w:tcPr>
            <w:tcW w:w="1421" w:type="dxa"/>
            <w:vAlign w:val="center"/>
          </w:tcPr>
          <w:p>
            <w:pPr>
              <w:spacing w:line="240" w:lineRule="auto"/>
              <w:ind w:firstLine="0" w:firstLineChars="0"/>
              <w:jc w:val="center"/>
              <w:rPr>
                <w:sz w:val="18"/>
                <w:szCs w:val="18"/>
              </w:rPr>
            </w:pPr>
            <w:r>
              <w:rPr>
                <w:sz w:val="18"/>
                <w:szCs w:val="18"/>
              </w:rPr>
              <w:t>0.75～0.82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840" w:type="dxa"/>
            <w:gridSpan w:val="2"/>
            <w:vAlign w:val="center"/>
          </w:tcPr>
          <w:p>
            <w:pPr>
              <w:spacing w:line="240" w:lineRule="auto"/>
              <w:ind w:firstLine="0" w:firstLineChars="0"/>
              <w:jc w:val="center"/>
              <w:rPr>
                <w:sz w:val="18"/>
                <w:szCs w:val="18"/>
              </w:rPr>
            </w:pPr>
            <w:r>
              <w:rPr>
                <w:sz w:val="18"/>
                <w:szCs w:val="18"/>
              </w:rPr>
              <w:t>大白粉刷</w:t>
            </w:r>
          </w:p>
        </w:tc>
        <w:tc>
          <w:tcPr>
            <w:tcW w:w="1420" w:type="dxa"/>
            <w:vAlign w:val="center"/>
          </w:tcPr>
          <w:p>
            <w:pPr>
              <w:spacing w:line="240" w:lineRule="auto"/>
              <w:ind w:firstLine="0" w:firstLineChars="0"/>
              <w:jc w:val="center"/>
              <w:rPr>
                <w:sz w:val="18"/>
                <w:szCs w:val="18"/>
              </w:rPr>
            </w:pPr>
            <w:r>
              <w:rPr>
                <w:sz w:val="18"/>
                <w:szCs w:val="18"/>
              </w:rPr>
              <w:t>0.75</w:t>
            </w:r>
          </w:p>
        </w:tc>
        <w:tc>
          <w:tcPr>
            <w:tcW w:w="2841" w:type="dxa"/>
            <w:gridSpan w:val="2"/>
            <w:vAlign w:val="center"/>
          </w:tcPr>
          <w:p>
            <w:pPr>
              <w:spacing w:line="240" w:lineRule="auto"/>
              <w:ind w:firstLine="0" w:firstLineChars="0"/>
              <w:jc w:val="center"/>
              <w:rPr>
                <w:sz w:val="18"/>
                <w:szCs w:val="18"/>
              </w:rPr>
            </w:pPr>
            <w:r>
              <w:rPr>
                <w:sz w:val="18"/>
                <w:szCs w:val="18"/>
              </w:rPr>
              <w:t>不锈钢板</w:t>
            </w:r>
          </w:p>
        </w:tc>
        <w:tc>
          <w:tcPr>
            <w:tcW w:w="1421" w:type="dxa"/>
            <w:vAlign w:val="center"/>
          </w:tcPr>
          <w:p>
            <w:pPr>
              <w:spacing w:line="240" w:lineRule="auto"/>
              <w:ind w:firstLine="0" w:firstLineChars="0"/>
              <w:jc w:val="center"/>
              <w:rPr>
                <w:sz w:val="18"/>
                <w:szCs w:val="18"/>
              </w:rPr>
            </w:pPr>
            <w:r>
              <w:rPr>
                <w:sz w:val="18"/>
                <w:szCs w:val="18"/>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40" w:type="dxa"/>
            <w:gridSpan w:val="2"/>
            <w:vAlign w:val="center"/>
          </w:tcPr>
          <w:p>
            <w:pPr>
              <w:spacing w:line="240" w:lineRule="auto"/>
              <w:ind w:firstLine="0" w:firstLineChars="0"/>
              <w:jc w:val="center"/>
              <w:rPr>
                <w:sz w:val="18"/>
                <w:szCs w:val="18"/>
              </w:rPr>
            </w:pPr>
            <w:r>
              <w:rPr>
                <w:sz w:val="18"/>
                <w:szCs w:val="18"/>
              </w:rPr>
              <w:t>水泥砂浆抹面</w:t>
            </w:r>
          </w:p>
        </w:tc>
        <w:tc>
          <w:tcPr>
            <w:tcW w:w="1420" w:type="dxa"/>
            <w:vAlign w:val="center"/>
          </w:tcPr>
          <w:p>
            <w:pPr>
              <w:spacing w:line="240" w:lineRule="auto"/>
              <w:ind w:firstLine="0" w:firstLineChars="0"/>
              <w:jc w:val="center"/>
              <w:rPr>
                <w:sz w:val="18"/>
                <w:szCs w:val="18"/>
              </w:rPr>
            </w:pPr>
            <w:r>
              <w:rPr>
                <w:sz w:val="18"/>
                <w:szCs w:val="18"/>
              </w:rPr>
              <w:t>0.32</w:t>
            </w:r>
          </w:p>
        </w:tc>
        <w:tc>
          <w:tcPr>
            <w:tcW w:w="2841" w:type="dxa"/>
            <w:gridSpan w:val="2"/>
            <w:vAlign w:val="center"/>
          </w:tcPr>
          <w:p>
            <w:pPr>
              <w:spacing w:line="240" w:lineRule="auto"/>
              <w:ind w:firstLine="0" w:firstLineChars="0"/>
              <w:jc w:val="center"/>
              <w:rPr>
                <w:sz w:val="18"/>
                <w:szCs w:val="18"/>
              </w:rPr>
            </w:pPr>
            <w:r>
              <w:rPr>
                <w:sz w:val="18"/>
                <w:szCs w:val="18"/>
              </w:rPr>
              <w:t>浅色木地板</w:t>
            </w:r>
          </w:p>
        </w:tc>
        <w:tc>
          <w:tcPr>
            <w:tcW w:w="1421" w:type="dxa"/>
            <w:vAlign w:val="center"/>
          </w:tcPr>
          <w:p>
            <w:pPr>
              <w:spacing w:line="240" w:lineRule="auto"/>
              <w:ind w:firstLine="0" w:firstLineChars="0"/>
              <w:jc w:val="center"/>
              <w:rPr>
                <w:sz w:val="18"/>
                <w:szCs w:val="18"/>
              </w:rPr>
            </w:pPr>
            <w:r>
              <w:rPr>
                <w:sz w:val="18"/>
                <w:szCs w:val="18"/>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840" w:type="dxa"/>
            <w:gridSpan w:val="2"/>
            <w:vAlign w:val="center"/>
          </w:tcPr>
          <w:p>
            <w:pPr>
              <w:spacing w:line="240" w:lineRule="auto"/>
              <w:ind w:firstLine="0" w:firstLineChars="0"/>
              <w:jc w:val="center"/>
              <w:rPr>
                <w:sz w:val="18"/>
                <w:szCs w:val="18"/>
              </w:rPr>
            </w:pPr>
            <w:r>
              <w:rPr>
                <w:sz w:val="18"/>
                <w:szCs w:val="18"/>
              </w:rPr>
              <w:t>白水泥</w:t>
            </w:r>
          </w:p>
        </w:tc>
        <w:tc>
          <w:tcPr>
            <w:tcW w:w="1420" w:type="dxa"/>
            <w:vAlign w:val="center"/>
          </w:tcPr>
          <w:p>
            <w:pPr>
              <w:spacing w:line="240" w:lineRule="auto"/>
              <w:ind w:firstLine="0" w:firstLineChars="0"/>
              <w:jc w:val="center"/>
              <w:rPr>
                <w:sz w:val="18"/>
                <w:szCs w:val="18"/>
              </w:rPr>
            </w:pPr>
            <w:r>
              <w:rPr>
                <w:sz w:val="18"/>
                <w:szCs w:val="18"/>
              </w:rPr>
              <w:t>0.75</w:t>
            </w:r>
          </w:p>
        </w:tc>
        <w:tc>
          <w:tcPr>
            <w:tcW w:w="2841" w:type="dxa"/>
            <w:gridSpan w:val="2"/>
            <w:vAlign w:val="center"/>
          </w:tcPr>
          <w:p>
            <w:pPr>
              <w:spacing w:line="240" w:lineRule="auto"/>
              <w:ind w:firstLine="0" w:firstLineChars="0"/>
              <w:jc w:val="center"/>
              <w:rPr>
                <w:sz w:val="18"/>
                <w:szCs w:val="18"/>
              </w:rPr>
            </w:pPr>
            <w:r>
              <w:rPr>
                <w:sz w:val="18"/>
                <w:szCs w:val="18"/>
              </w:rPr>
              <w:t>深色木地板</w:t>
            </w:r>
          </w:p>
        </w:tc>
        <w:tc>
          <w:tcPr>
            <w:tcW w:w="1421" w:type="dxa"/>
            <w:vAlign w:val="center"/>
          </w:tcPr>
          <w:p>
            <w:pPr>
              <w:spacing w:line="240" w:lineRule="auto"/>
              <w:ind w:firstLine="0" w:firstLineChars="0"/>
              <w:jc w:val="center"/>
              <w:rPr>
                <w:sz w:val="18"/>
                <w:szCs w:val="18"/>
              </w:rPr>
            </w:pPr>
            <w:r>
              <w:rPr>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40" w:type="dxa"/>
            <w:gridSpan w:val="2"/>
            <w:vAlign w:val="center"/>
          </w:tcPr>
          <w:p>
            <w:pPr>
              <w:spacing w:line="240" w:lineRule="auto"/>
              <w:ind w:firstLine="0" w:firstLineChars="0"/>
              <w:jc w:val="center"/>
              <w:rPr>
                <w:sz w:val="18"/>
                <w:szCs w:val="18"/>
              </w:rPr>
            </w:pPr>
            <w:r>
              <w:rPr>
                <w:sz w:val="18"/>
                <w:szCs w:val="18"/>
              </w:rPr>
              <w:t>白色乳胶漆</w:t>
            </w:r>
          </w:p>
        </w:tc>
        <w:tc>
          <w:tcPr>
            <w:tcW w:w="1420" w:type="dxa"/>
            <w:vAlign w:val="center"/>
          </w:tcPr>
          <w:p>
            <w:pPr>
              <w:spacing w:line="240" w:lineRule="auto"/>
              <w:ind w:firstLine="0" w:firstLineChars="0"/>
              <w:jc w:val="center"/>
              <w:rPr>
                <w:sz w:val="18"/>
                <w:szCs w:val="18"/>
              </w:rPr>
            </w:pPr>
            <w:r>
              <w:rPr>
                <w:sz w:val="18"/>
                <w:szCs w:val="18"/>
              </w:rPr>
              <w:t>0.84</w:t>
            </w:r>
          </w:p>
        </w:tc>
        <w:tc>
          <w:tcPr>
            <w:tcW w:w="2841" w:type="dxa"/>
            <w:gridSpan w:val="2"/>
            <w:vAlign w:val="center"/>
          </w:tcPr>
          <w:p>
            <w:pPr>
              <w:spacing w:line="240" w:lineRule="auto"/>
              <w:ind w:firstLine="0" w:firstLineChars="0"/>
              <w:jc w:val="center"/>
              <w:rPr>
                <w:sz w:val="18"/>
                <w:szCs w:val="18"/>
              </w:rPr>
            </w:pPr>
            <w:r>
              <w:rPr>
                <w:sz w:val="18"/>
                <w:szCs w:val="18"/>
              </w:rPr>
              <w:t>棕色木地板</w:t>
            </w:r>
          </w:p>
        </w:tc>
        <w:tc>
          <w:tcPr>
            <w:tcW w:w="1421" w:type="dxa"/>
            <w:vAlign w:val="center"/>
          </w:tcPr>
          <w:p>
            <w:pPr>
              <w:spacing w:line="240" w:lineRule="auto"/>
              <w:ind w:firstLine="0" w:firstLineChars="0"/>
              <w:jc w:val="center"/>
              <w:rPr>
                <w:sz w:val="18"/>
                <w:szCs w:val="18"/>
              </w:rPr>
            </w:pPr>
            <w:r>
              <w:rPr>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1" w:type="dxa"/>
            <w:vMerge w:val="restart"/>
            <w:vAlign w:val="center"/>
          </w:tcPr>
          <w:p>
            <w:pPr>
              <w:spacing w:line="240" w:lineRule="auto"/>
              <w:ind w:firstLine="0" w:firstLineChars="0"/>
              <w:jc w:val="center"/>
              <w:rPr>
                <w:sz w:val="18"/>
                <w:szCs w:val="18"/>
              </w:rPr>
            </w:pPr>
            <w:r>
              <w:rPr>
                <w:sz w:val="18"/>
                <w:szCs w:val="18"/>
              </w:rPr>
              <w:t>调和漆</w:t>
            </w:r>
          </w:p>
        </w:tc>
        <w:tc>
          <w:tcPr>
            <w:tcW w:w="1739" w:type="dxa"/>
            <w:vAlign w:val="center"/>
          </w:tcPr>
          <w:p>
            <w:pPr>
              <w:spacing w:line="240" w:lineRule="auto"/>
              <w:ind w:firstLine="0" w:firstLineChars="0"/>
              <w:jc w:val="center"/>
              <w:rPr>
                <w:sz w:val="18"/>
                <w:szCs w:val="18"/>
              </w:rPr>
            </w:pPr>
            <w:r>
              <w:rPr>
                <w:sz w:val="18"/>
                <w:szCs w:val="18"/>
              </w:rPr>
              <w:t>白色和米黄色</w:t>
            </w:r>
          </w:p>
        </w:tc>
        <w:tc>
          <w:tcPr>
            <w:tcW w:w="1420" w:type="dxa"/>
            <w:vAlign w:val="center"/>
          </w:tcPr>
          <w:p>
            <w:pPr>
              <w:spacing w:line="240" w:lineRule="auto"/>
              <w:ind w:firstLine="0" w:firstLineChars="0"/>
              <w:jc w:val="center"/>
              <w:rPr>
                <w:sz w:val="18"/>
                <w:szCs w:val="18"/>
              </w:rPr>
            </w:pPr>
            <w:r>
              <w:rPr>
                <w:sz w:val="18"/>
                <w:szCs w:val="18"/>
              </w:rPr>
              <w:t>0.70</w:t>
            </w:r>
          </w:p>
        </w:tc>
        <w:tc>
          <w:tcPr>
            <w:tcW w:w="2841" w:type="dxa"/>
            <w:gridSpan w:val="2"/>
            <w:vAlign w:val="center"/>
          </w:tcPr>
          <w:p>
            <w:pPr>
              <w:spacing w:line="240" w:lineRule="auto"/>
              <w:ind w:firstLine="0" w:firstLineChars="0"/>
              <w:jc w:val="center"/>
              <w:rPr>
                <w:sz w:val="18"/>
                <w:szCs w:val="18"/>
              </w:rPr>
            </w:pPr>
            <w:r>
              <w:rPr>
                <w:sz w:val="18"/>
                <w:szCs w:val="18"/>
              </w:rPr>
              <w:t>混凝土面</w:t>
            </w:r>
          </w:p>
        </w:tc>
        <w:tc>
          <w:tcPr>
            <w:tcW w:w="1421" w:type="dxa"/>
            <w:vAlign w:val="center"/>
          </w:tcPr>
          <w:p>
            <w:pPr>
              <w:spacing w:line="240" w:lineRule="auto"/>
              <w:ind w:firstLine="0" w:firstLineChars="0"/>
              <w:jc w:val="center"/>
              <w:rPr>
                <w:sz w:val="18"/>
                <w:szCs w:val="18"/>
              </w:rPr>
            </w:pPr>
            <w:r>
              <w:rPr>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01" w:type="dxa"/>
            <w:vMerge w:val="continue"/>
            <w:vAlign w:val="center"/>
          </w:tcPr>
          <w:p>
            <w:pPr>
              <w:spacing w:line="240" w:lineRule="auto"/>
              <w:ind w:firstLine="0" w:firstLineChars="0"/>
              <w:jc w:val="center"/>
              <w:rPr>
                <w:sz w:val="18"/>
                <w:szCs w:val="18"/>
              </w:rPr>
            </w:pPr>
          </w:p>
        </w:tc>
        <w:tc>
          <w:tcPr>
            <w:tcW w:w="1739" w:type="dxa"/>
            <w:vAlign w:val="center"/>
          </w:tcPr>
          <w:p>
            <w:pPr>
              <w:spacing w:line="240" w:lineRule="auto"/>
              <w:ind w:firstLine="0" w:firstLineChars="0"/>
              <w:jc w:val="center"/>
              <w:rPr>
                <w:sz w:val="18"/>
                <w:szCs w:val="18"/>
              </w:rPr>
            </w:pPr>
            <w:r>
              <w:rPr>
                <w:sz w:val="18"/>
                <w:szCs w:val="18"/>
              </w:rPr>
              <w:t>中黄色</w:t>
            </w:r>
          </w:p>
        </w:tc>
        <w:tc>
          <w:tcPr>
            <w:tcW w:w="1420" w:type="dxa"/>
            <w:vAlign w:val="center"/>
          </w:tcPr>
          <w:p>
            <w:pPr>
              <w:spacing w:line="240" w:lineRule="auto"/>
              <w:ind w:firstLine="0" w:firstLineChars="0"/>
              <w:jc w:val="center"/>
              <w:rPr>
                <w:sz w:val="18"/>
                <w:szCs w:val="18"/>
              </w:rPr>
            </w:pPr>
            <w:r>
              <w:rPr>
                <w:sz w:val="18"/>
                <w:szCs w:val="18"/>
              </w:rPr>
              <w:t>0.57</w:t>
            </w:r>
          </w:p>
        </w:tc>
        <w:tc>
          <w:tcPr>
            <w:tcW w:w="1093" w:type="dxa"/>
            <w:vMerge w:val="restart"/>
            <w:vAlign w:val="center"/>
          </w:tcPr>
          <w:p>
            <w:pPr>
              <w:spacing w:line="240" w:lineRule="auto"/>
              <w:ind w:firstLine="0" w:firstLineChars="0"/>
              <w:jc w:val="center"/>
              <w:rPr>
                <w:sz w:val="18"/>
                <w:szCs w:val="18"/>
              </w:rPr>
            </w:pPr>
            <w:r>
              <w:rPr>
                <w:sz w:val="18"/>
                <w:szCs w:val="18"/>
              </w:rPr>
              <w:t>水磨石</w:t>
            </w:r>
          </w:p>
        </w:tc>
        <w:tc>
          <w:tcPr>
            <w:tcW w:w="1748" w:type="dxa"/>
            <w:vAlign w:val="center"/>
          </w:tcPr>
          <w:p>
            <w:pPr>
              <w:spacing w:line="240" w:lineRule="auto"/>
              <w:ind w:firstLine="0" w:firstLineChars="0"/>
              <w:jc w:val="center"/>
              <w:rPr>
                <w:sz w:val="18"/>
                <w:szCs w:val="18"/>
              </w:rPr>
            </w:pPr>
            <w:r>
              <w:rPr>
                <w:sz w:val="18"/>
                <w:szCs w:val="18"/>
              </w:rPr>
              <w:t>白色</w:t>
            </w:r>
          </w:p>
        </w:tc>
        <w:tc>
          <w:tcPr>
            <w:tcW w:w="1421" w:type="dxa"/>
            <w:vAlign w:val="center"/>
          </w:tcPr>
          <w:p>
            <w:pPr>
              <w:spacing w:line="240" w:lineRule="auto"/>
              <w:ind w:firstLine="0" w:firstLineChars="0"/>
              <w:jc w:val="center"/>
              <w:rPr>
                <w:sz w:val="18"/>
                <w:szCs w:val="18"/>
              </w:rPr>
            </w:pPr>
            <w:r>
              <w:rPr>
                <w:sz w:val="18"/>
                <w:szCs w:val="18"/>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840" w:type="dxa"/>
            <w:gridSpan w:val="2"/>
            <w:vAlign w:val="center"/>
          </w:tcPr>
          <w:p>
            <w:pPr>
              <w:spacing w:line="240" w:lineRule="auto"/>
              <w:ind w:firstLine="0" w:firstLineChars="0"/>
              <w:jc w:val="center"/>
              <w:rPr>
                <w:sz w:val="18"/>
                <w:szCs w:val="18"/>
              </w:rPr>
            </w:pPr>
            <w:r>
              <w:rPr>
                <w:sz w:val="18"/>
                <w:szCs w:val="18"/>
              </w:rPr>
              <w:t>红砖</w:t>
            </w:r>
          </w:p>
        </w:tc>
        <w:tc>
          <w:tcPr>
            <w:tcW w:w="1420" w:type="dxa"/>
            <w:vAlign w:val="center"/>
          </w:tcPr>
          <w:p>
            <w:pPr>
              <w:spacing w:line="240" w:lineRule="auto"/>
              <w:ind w:firstLine="0" w:firstLineChars="0"/>
              <w:jc w:val="center"/>
              <w:rPr>
                <w:sz w:val="18"/>
                <w:szCs w:val="18"/>
              </w:rPr>
            </w:pPr>
            <w:r>
              <w:rPr>
                <w:sz w:val="18"/>
                <w:szCs w:val="18"/>
              </w:rPr>
              <w:t>0.33</w:t>
            </w:r>
          </w:p>
        </w:tc>
        <w:tc>
          <w:tcPr>
            <w:tcW w:w="1093" w:type="dxa"/>
            <w:vMerge w:val="continue"/>
            <w:vAlign w:val="center"/>
          </w:tcPr>
          <w:p>
            <w:pPr>
              <w:spacing w:line="240" w:lineRule="auto"/>
              <w:ind w:firstLine="0" w:firstLineChars="0"/>
              <w:jc w:val="center"/>
              <w:rPr>
                <w:sz w:val="18"/>
                <w:szCs w:val="18"/>
              </w:rPr>
            </w:pPr>
          </w:p>
        </w:tc>
        <w:tc>
          <w:tcPr>
            <w:tcW w:w="1748" w:type="dxa"/>
            <w:vAlign w:val="center"/>
          </w:tcPr>
          <w:p>
            <w:pPr>
              <w:spacing w:line="240" w:lineRule="auto"/>
              <w:ind w:firstLine="0" w:firstLineChars="0"/>
              <w:jc w:val="center"/>
              <w:rPr>
                <w:sz w:val="18"/>
                <w:szCs w:val="18"/>
              </w:rPr>
            </w:pPr>
            <w:r>
              <w:rPr>
                <w:sz w:val="18"/>
                <w:szCs w:val="18"/>
              </w:rPr>
              <w:t>白色间灰黑色</w:t>
            </w:r>
          </w:p>
        </w:tc>
        <w:tc>
          <w:tcPr>
            <w:tcW w:w="1421" w:type="dxa"/>
            <w:vAlign w:val="center"/>
          </w:tcPr>
          <w:p>
            <w:pPr>
              <w:spacing w:line="240" w:lineRule="auto"/>
              <w:ind w:firstLine="0" w:firstLineChars="0"/>
              <w:jc w:val="center"/>
              <w:rPr>
                <w:sz w:val="18"/>
                <w:szCs w:val="18"/>
              </w:rPr>
            </w:pPr>
            <w:r>
              <w:rPr>
                <w:sz w:val="18"/>
                <w:szCs w:val="1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40" w:type="dxa"/>
            <w:gridSpan w:val="2"/>
            <w:vAlign w:val="center"/>
          </w:tcPr>
          <w:p>
            <w:pPr>
              <w:spacing w:line="240" w:lineRule="auto"/>
              <w:ind w:firstLine="0" w:firstLineChars="0"/>
              <w:jc w:val="center"/>
              <w:rPr>
                <w:sz w:val="18"/>
                <w:szCs w:val="18"/>
              </w:rPr>
            </w:pPr>
            <w:r>
              <w:rPr>
                <w:sz w:val="18"/>
                <w:szCs w:val="18"/>
              </w:rPr>
              <w:t>灰砖</w:t>
            </w:r>
          </w:p>
        </w:tc>
        <w:tc>
          <w:tcPr>
            <w:tcW w:w="1420" w:type="dxa"/>
            <w:vAlign w:val="center"/>
          </w:tcPr>
          <w:p>
            <w:pPr>
              <w:spacing w:line="240" w:lineRule="auto"/>
              <w:ind w:firstLine="0" w:firstLineChars="0"/>
              <w:jc w:val="center"/>
              <w:rPr>
                <w:sz w:val="18"/>
                <w:szCs w:val="18"/>
              </w:rPr>
            </w:pPr>
            <w:r>
              <w:rPr>
                <w:sz w:val="18"/>
                <w:szCs w:val="18"/>
              </w:rPr>
              <w:t>0.23</w:t>
            </w:r>
          </w:p>
        </w:tc>
        <w:tc>
          <w:tcPr>
            <w:tcW w:w="1093" w:type="dxa"/>
            <w:vMerge w:val="continue"/>
            <w:vAlign w:val="center"/>
          </w:tcPr>
          <w:p>
            <w:pPr>
              <w:spacing w:line="240" w:lineRule="auto"/>
              <w:ind w:firstLine="0" w:firstLineChars="0"/>
              <w:jc w:val="center"/>
              <w:rPr>
                <w:sz w:val="18"/>
                <w:szCs w:val="18"/>
              </w:rPr>
            </w:pPr>
          </w:p>
        </w:tc>
        <w:tc>
          <w:tcPr>
            <w:tcW w:w="1748" w:type="dxa"/>
            <w:vAlign w:val="center"/>
          </w:tcPr>
          <w:p>
            <w:pPr>
              <w:spacing w:line="240" w:lineRule="auto"/>
              <w:ind w:firstLine="0" w:firstLineChars="0"/>
              <w:jc w:val="center"/>
              <w:rPr>
                <w:sz w:val="18"/>
                <w:szCs w:val="18"/>
              </w:rPr>
            </w:pPr>
            <w:r>
              <w:rPr>
                <w:sz w:val="18"/>
                <w:szCs w:val="18"/>
              </w:rPr>
              <w:t>白色间绿色</w:t>
            </w:r>
          </w:p>
        </w:tc>
        <w:tc>
          <w:tcPr>
            <w:tcW w:w="1421" w:type="dxa"/>
            <w:vAlign w:val="center"/>
          </w:tcPr>
          <w:p>
            <w:pPr>
              <w:spacing w:line="240" w:lineRule="auto"/>
              <w:ind w:firstLine="0" w:firstLineChars="0"/>
              <w:jc w:val="center"/>
              <w:rPr>
                <w:sz w:val="18"/>
                <w:szCs w:val="18"/>
              </w:rPr>
            </w:pPr>
            <w:r>
              <w:rPr>
                <w:sz w:val="18"/>
                <w:szCs w:val="18"/>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1" w:type="dxa"/>
            <w:vMerge w:val="restart"/>
            <w:vAlign w:val="center"/>
          </w:tcPr>
          <w:p>
            <w:pPr>
              <w:spacing w:line="240" w:lineRule="auto"/>
              <w:ind w:firstLine="0" w:firstLineChars="0"/>
              <w:jc w:val="center"/>
              <w:rPr>
                <w:sz w:val="18"/>
                <w:szCs w:val="18"/>
              </w:rPr>
            </w:pPr>
            <w:r>
              <w:rPr>
                <w:sz w:val="18"/>
                <w:szCs w:val="18"/>
              </w:rPr>
              <w:t>瓷釉面砖</w:t>
            </w:r>
          </w:p>
        </w:tc>
        <w:tc>
          <w:tcPr>
            <w:tcW w:w="1739" w:type="dxa"/>
            <w:vAlign w:val="center"/>
          </w:tcPr>
          <w:p>
            <w:pPr>
              <w:spacing w:line="240" w:lineRule="auto"/>
              <w:ind w:firstLine="0" w:firstLineChars="0"/>
              <w:jc w:val="center"/>
              <w:rPr>
                <w:sz w:val="18"/>
                <w:szCs w:val="18"/>
              </w:rPr>
            </w:pPr>
            <w:r>
              <w:rPr>
                <w:sz w:val="18"/>
                <w:szCs w:val="18"/>
              </w:rPr>
              <w:t>白色</w:t>
            </w:r>
          </w:p>
        </w:tc>
        <w:tc>
          <w:tcPr>
            <w:tcW w:w="1420" w:type="dxa"/>
            <w:vAlign w:val="center"/>
          </w:tcPr>
          <w:p>
            <w:pPr>
              <w:spacing w:line="240" w:lineRule="auto"/>
              <w:ind w:firstLine="0" w:firstLineChars="0"/>
              <w:jc w:val="center"/>
              <w:rPr>
                <w:sz w:val="18"/>
                <w:szCs w:val="18"/>
              </w:rPr>
            </w:pPr>
            <w:r>
              <w:rPr>
                <w:sz w:val="18"/>
                <w:szCs w:val="18"/>
              </w:rPr>
              <w:t>0.80</w:t>
            </w:r>
          </w:p>
        </w:tc>
        <w:tc>
          <w:tcPr>
            <w:tcW w:w="1093" w:type="dxa"/>
            <w:vMerge w:val="continue"/>
            <w:vAlign w:val="center"/>
          </w:tcPr>
          <w:p>
            <w:pPr>
              <w:spacing w:line="240" w:lineRule="auto"/>
              <w:ind w:firstLine="0" w:firstLineChars="0"/>
              <w:jc w:val="center"/>
              <w:rPr>
                <w:sz w:val="18"/>
                <w:szCs w:val="18"/>
              </w:rPr>
            </w:pPr>
          </w:p>
        </w:tc>
        <w:tc>
          <w:tcPr>
            <w:tcW w:w="1748" w:type="dxa"/>
            <w:vAlign w:val="center"/>
          </w:tcPr>
          <w:p>
            <w:pPr>
              <w:spacing w:line="240" w:lineRule="auto"/>
              <w:ind w:firstLine="0" w:firstLineChars="0"/>
              <w:jc w:val="center"/>
              <w:rPr>
                <w:sz w:val="18"/>
                <w:szCs w:val="18"/>
              </w:rPr>
            </w:pPr>
            <w:r>
              <w:rPr>
                <w:sz w:val="18"/>
                <w:szCs w:val="18"/>
              </w:rPr>
              <w:t>黑灰色</w:t>
            </w:r>
          </w:p>
        </w:tc>
        <w:tc>
          <w:tcPr>
            <w:tcW w:w="1421" w:type="dxa"/>
            <w:vAlign w:val="center"/>
          </w:tcPr>
          <w:p>
            <w:pPr>
              <w:spacing w:line="240" w:lineRule="auto"/>
              <w:ind w:firstLine="0" w:firstLineChars="0"/>
              <w:jc w:val="center"/>
              <w:rPr>
                <w:sz w:val="18"/>
                <w:szCs w:val="18"/>
              </w:rPr>
            </w:pPr>
            <w:r>
              <w:rPr>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01" w:type="dxa"/>
            <w:vMerge w:val="continue"/>
            <w:vAlign w:val="center"/>
          </w:tcPr>
          <w:p>
            <w:pPr>
              <w:spacing w:line="240" w:lineRule="auto"/>
              <w:ind w:firstLine="0" w:firstLineChars="0"/>
              <w:jc w:val="center"/>
              <w:rPr>
                <w:sz w:val="18"/>
                <w:szCs w:val="18"/>
              </w:rPr>
            </w:pPr>
          </w:p>
        </w:tc>
        <w:tc>
          <w:tcPr>
            <w:tcW w:w="1739" w:type="dxa"/>
            <w:vAlign w:val="center"/>
          </w:tcPr>
          <w:p>
            <w:pPr>
              <w:spacing w:line="240" w:lineRule="auto"/>
              <w:ind w:firstLine="0" w:firstLineChars="0"/>
              <w:jc w:val="center"/>
              <w:rPr>
                <w:sz w:val="18"/>
                <w:szCs w:val="18"/>
              </w:rPr>
            </w:pPr>
            <w:r>
              <w:rPr>
                <w:sz w:val="18"/>
                <w:szCs w:val="18"/>
              </w:rPr>
              <w:t>黄绿色</w:t>
            </w:r>
          </w:p>
        </w:tc>
        <w:tc>
          <w:tcPr>
            <w:tcW w:w="1420" w:type="dxa"/>
            <w:vAlign w:val="center"/>
          </w:tcPr>
          <w:p>
            <w:pPr>
              <w:spacing w:line="240" w:lineRule="auto"/>
              <w:ind w:firstLine="0" w:firstLineChars="0"/>
              <w:jc w:val="center"/>
              <w:rPr>
                <w:sz w:val="18"/>
                <w:szCs w:val="18"/>
              </w:rPr>
            </w:pPr>
            <w:r>
              <w:rPr>
                <w:sz w:val="18"/>
                <w:szCs w:val="18"/>
              </w:rPr>
              <w:t>0.62</w:t>
            </w:r>
          </w:p>
        </w:tc>
        <w:tc>
          <w:tcPr>
            <w:tcW w:w="1093" w:type="dxa"/>
            <w:vMerge w:val="restart"/>
            <w:vAlign w:val="center"/>
          </w:tcPr>
          <w:p>
            <w:pPr>
              <w:spacing w:line="240" w:lineRule="auto"/>
              <w:ind w:firstLine="0" w:firstLineChars="0"/>
              <w:jc w:val="center"/>
              <w:rPr>
                <w:sz w:val="18"/>
                <w:szCs w:val="18"/>
              </w:rPr>
            </w:pPr>
            <w:r>
              <w:rPr>
                <w:sz w:val="18"/>
                <w:szCs w:val="18"/>
              </w:rPr>
              <w:t>塑料贴面板</w:t>
            </w:r>
          </w:p>
        </w:tc>
        <w:tc>
          <w:tcPr>
            <w:tcW w:w="1748" w:type="dxa"/>
            <w:vAlign w:val="center"/>
          </w:tcPr>
          <w:p>
            <w:pPr>
              <w:spacing w:line="240" w:lineRule="auto"/>
              <w:ind w:firstLine="0" w:firstLineChars="0"/>
              <w:jc w:val="center"/>
              <w:rPr>
                <w:sz w:val="18"/>
                <w:szCs w:val="18"/>
              </w:rPr>
            </w:pPr>
            <w:r>
              <w:rPr>
                <w:sz w:val="18"/>
                <w:szCs w:val="18"/>
              </w:rPr>
              <w:t>浅黄色木纹</w:t>
            </w:r>
          </w:p>
        </w:tc>
        <w:tc>
          <w:tcPr>
            <w:tcW w:w="1421" w:type="dxa"/>
            <w:vAlign w:val="center"/>
          </w:tcPr>
          <w:p>
            <w:pPr>
              <w:spacing w:line="240" w:lineRule="auto"/>
              <w:ind w:firstLine="0" w:firstLineChars="0"/>
              <w:jc w:val="center"/>
              <w:rPr>
                <w:sz w:val="18"/>
                <w:szCs w:val="18"/>
              </w:rPr>
            </w:pPr>
            <w:r>
              <w:rPr>
                <w:sz w:val="18"/>
                <w:szCs w:val="18"/>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1" w:type="dxa"/>
            <w:vMerge w:val="continue"/>
            <w:vAlign w:val="center"/>
          </w:tcPr>
          <w:p>
            <w:pPr>
              <w:spacing w:line="240" w:lineRule="auto"/>
              <w:ind w:firstLine="0" w:firstLineChars="0"/>
              <w:jc w:val="center"/>
              <w:rPr>
                <w:sz w:val="18"/>
                <w:szCs w:val="18"/>
              </w:rPr>
            </w:pPr>
          </w:p>
        </w:tc>
        <w:tc>
          <w:tcPr>
            <w:tcW w:w="1739" w:type="dxa"/>
            <w:vAlign w:val="center"/>
          </w:tcPr>
          <w:p>
            <w:pPr>
              <w:spacing w:line="240" w:lineRule="auto"/>
              <w:ind w:firstLine="0" w:firstLineChars="0"/>
              <w:jc w:val="center"/>
              <w:rPr>
                <w:sz w:val="18"/>
                <w:szCs w:val="18"/>
              </w:rPr>
            </w:pPr>
            <w:r>
              <w:rPr>
                <w:sz w:val="18"/>
                <w:szCs w:val="18"/>
              </w:rPr>
              <w:t>粉色</w:t>
            </w:r>
          </w:p>
        </w:tc>
        <w:tc>
          <w:tcPr>
            <w:tcW w:w="1420" w:type="dxa"/>
            <w:vAlign w:val="center"/>
          </w:tcPr>
          <w:p>
            <w:pPr>
              <w:spacing w:line="240" w:lineRule="auto"/>
              <w:ind w:firstLine="0" w:firstLineChars="0"/>
              <w:jc w:val="center"/>
              <w:rPr>
                <w:sz w:val="18"/>
                <w:szCs w:val="18"/>
              </w:rPr>
            </w:pPr>
            <w:r>
              <w:rPr>
                <w:sz w:val="18"/>
                <w:szCs w:val="18"/>
              </w:rPr>
              <w:t>0.65</w:t>
            </w:r>
          </w:p>
        </w:tc>
        <w:tc>
          <w:tcPr>
            <w:tcW w:w="1093" w:type="dxa"/>
            <w:vMerge w:val="continue"/>
            <w:vAlign w:val="center"/>
          </w:tcPr>
          <w:p>
            <w:pPr>
              <w:spacing w:line="240" w:lineRule="auto"/>
              <w:ind w:firstLine="0" w:firstLineChars="0"/>
              <w:jc w:val="center"/>
              <w:rPr>
                <w:sz w:val="18"/>
                <w:szCs w:val="18"/>
              </w:rPr>
            </w:pPr>
          </w:p>
        </w:tc>
        <w:tc>
          <w:tcPr>
            <w:tcW w:w="1748" w:type="dxa"/>
            <w:vAlign w:val="center"/>
          </w:tcPr>
          <w:p>
            <w:pPr>
              <w:spacing w:line="240" w:lineRule="auto"/>
              <w:ind w:firstLine="0" w:firstLineChars="0"/>
              <w:jc w:val="center"/>
              <w:rPr>
                <w:sz w:val="18"/>
                <w:szCs w:val="18"/>
              </w:rPr>
            </w:pPr>
            <w:r>
              <w:rPr>
                <w:sz w:val="18"/>
                <w:szCs w:val="18"/>
              </w:rPr>
              <w:t>中黄色木纹</w:t>
            </w:r>
          </w:p>
        </w:tc>
        <w:tc>
          <w:tcPr>
            <w:tcW w:w="1421" w:type="dxa"/>
            <w:vAlign w:val="center"/>
          </w:tcPr>
          <w:p>
            <w:pPr>
              <w:spacing w:line="240" w:lineRule="auto"/>
              <w:ind w:firstLine="0" w:firstLineChars="0"/>
              <w:jc w:val="center"/>
              <w:rPr>
                <w:sz w:val="18"/>
                <w:szCs w:val="18"/>
              </w:rPr>
            </w:pPr>
            <w:r>
              <w:rPr>
                <w:sz w:val="18"/>
                <w:szCs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01" w:type="dxa"/>
            <w:vMerge w:val="continue"/>
            <w:vAlign w:val="center"/>
          </w:tcPr>
          <w:p>
            <w:pPr>
              <w:spacing w:line="240" w:lineRule="auto"/>
              <w:ind w:firstLine="0" w:firstLineChars="0"/>
              <w:jc w:val="center"/>
              <w:rPr>
                <w:sz w:val="18"/>
                <w:szCs w:val="18"/>
              </w:rPr>
            </w:pPr>
          </w:p>
        </w:tc>
        <w:tc>
          <w:tcPr>
            <w:tcW w:w="1739" w:type="dxa"/>
            <w:vAlign w:val="center"/>
          </w:tcPr>
          <w:p>
            <w:pPr>
              <w:spacing w:line="240" w:lineRule="auto"/>
              <w:ind w:firstLine="0" w:firstLineChars="0"/>
              <w:jc w:val="center"/>
              <w:rPr>
                <w:sz w:val="18"/>
                <w:szCs w:val="18"/>
              </w:rPr>
            </w:pPr>
            <w:r>
              <w:rPr>
                <w:sz w:val="18"/>
                <w:szCs w:val="18"/>
              </w:rPr>
              <w:t>天蓝色</w:t>
            </w:r>
          </w:p>
        </w:tc>
        <w:tc>
          <w:tcPr>
            <w:tcW w:w="1420" w:type="dxa"/>
            <w:vAlign w:val="center"/>
          </w:tcPr>
          <w:p>
            <w:pPr>
              <w:spacing w:line="240" w:lineRule="auto"/>
              <w:ind w:firstLine="0" w:firstLineChars="0"/>
              <w:jc w:val="center"/>
              <w:rPr>
                <w:sz w:val="18"/>
                <w:szCs w:val="18"/>
              </w:rPr>
            </w:pPr>
            <w:r>
              <w:rPr>
                <w:sz w:val="18"/>
                <w:szCs w:val="18"/>
              </w:rPr>
              <w:t>0.55</w:t>
            </w:r>
          </w:p>
        </w:tc>
        <w:tc>
          <w:tcPr>
            <w:tcW w:w="1093" w:type="dxa"/>
            <w:vMerge w:val="continue"/>
            <w:vAlign w:val="center"/>
          </w:tcPr>
          <w:p>
            <w:pPr>
              <w:spacing w:line="240" w:lineRule="auto"/>
              <w:ind w:firstLine="0" w:firstLineChars="0"/>
              <w:jc w:val="center"/>
              <w:rPr>
                <w:sz w:val="18"/>
                <w:szCs w:val="18"/>
              </w:rPr>
            </w:pPr>
          </w:p>
        </w:tc>
        <w:tc>
          <w:tcPr>
            <w:tcW w:w="1748" w:type="dxa"/>
            <w:vAlign w:val="center"/>
          </w:tcPr>
          <w:p>
            <w:pPr>
              <w:spacing w:line="240" w:lineRule="auto"/>
              <w:ind w:firstLine="0" w:firstLineChars="0"/>
              <w:jc w:val="center"/>
              <w:rPr>
                <w:sz w:val="18"/>
                <w:szCs w:val="18"/>
              </w:rPr>
            </w:pPr>
            <w:r>
              <w:rPr>
                <w:sz w:val="18"/>
                <w:szCs w:val="18"/>
              </w:rPr>
              <w:t>深棕色木纹</w:t>
            </w:r>
          </w:p>
        </w:tc>
        <w:tc>
          <w:tcPr>
            <w:tcW w:w="1421" w:type="dxa"/>
            <w:vAlign w:val="center"/>
          </w:tcPr>
          <w:p>
            <w:pPr>
              <w:spacing w:line="240" w:lineRule="auto"/>
              <w:ind w:firstLine="0" w:firstLineChars="0"/>
              <w:jc w:val="center"/>
              <w:rPr>
                <w:sz w:val="18"/>
                <w:szCs w:val="18"/>
              </w:rPr>
            </w:pPr>
            <w:r>
              <w:rPr>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1" w:type="dxa"/>
            <w:vMerge w:val="continue"/>
            <w:vAlign w:val="center"/>
          </w:tcPr>
          <w:p>
            <w:pPr>
              <w:spacing w:line="240" w:lineRule="auto"/>
              <w:ind w:firstLine="0" w:firstLineChars="0"/>
              <w:jc w:val="center"/>
              <w:rPr>
                <w:sz w:val="18"/>
                <w:szCs w:val="18"/>
              </w:rPr>
            </w:pPr>
          </w:p>
        </w:tc>
        <w:tc>
          <w:tcPr>
            <w:tcW w:w="1739" w:type="dxa"/>
            <w:vAlign w:val="center"/>
          </w:tcPr>
          <w:p>
            <w:pPr>
              <w:spacing w:line="240" w:lineRule="auto"/>
              <w:ind w:firstLine="0" w:firstLineChars="0"/>
              <w:jc w:val="center"/>
              <w:rPr>
                <w:sz w:val="18"/>
                <w:szCs w:val="18"/>
              </w:rPr>
            </w:pPr>
            <w:r>
              <w:rPr>
                <w:sz w:val="18"/>
                <w:szCs w:val="18"/>
              </w:rPr>
              <w:t>黑色</w:t>
            </w:r>
          </w:p>
        </w:tc>
        <w:tc>
          <w:tcPr>
            <w:tcW w:w="1420" w:type="dxa"/>
            <w:vAlign w:val="center"/>
          </w:tcPr>
          <w:p>
            <w:pPr>
              <w:spacing w:line="240" w:lineRule="auto"/>
              <w:ind w:firstLine="0" w:firstLineChars="0"/>
              <w:jc w:val="center"/>
              <w:rPr>
                <w:sz w:val="18"/>
                <w:szCs w:val="18"/>
              </w:rPr>
            </w:pPr>
            <w:r>
              <w:rPr>
                <w:sz w:val="18"/>
                <w:szCs w:val="18"/>
              </w:rPr>
              <w:t>0.08</w:t>
            </w:r>
          </w:p>
        </w:tc>
        <w:tc>
          <w:tcPr>
            <w:tcW w:w="1093" w:type="dxa"/>
            <w:vMerge w:val="restart"/>
            <w:vAlign w:val="center"/>
          </w:tcPr>
          <w:p>
            <w:pPr>
              <w:spacing w:line="240" w:lineRule="auto"/>
              <w:ind w:firstLine="0" w:firstLineChars="0"/>
              <w:jc w:val="center"/>
              <w:rPr>
                <w:sz w:val="18"/>
                <w:szCs w:val="18"/>
              </w:rPr>
            </w:pPr>
            <w:r>
              <w:rPr>
                <w:sz w:val="18"/>
                <w:szCs w:val="18"/>
              </w:rPr>
              <w:t>塑料墙纸</w:t>
            </w:r>
          </w:p>
        </w:tc>
        <w:tc>
          <w:tcPr>
            <w:tcW w:w="1748" w:type="dxa"/>
            <w:vAlign w:val="center"/>
          </w:tcPr>
          <w:p>
            <w:pPr>
              <w:spacing w:line="240" w:lineRule="auto"/>
              <w:ind w:firstLine="0" w:firstLineChars="0"/>
              <w:jc w:val="center"/>
              <w:rPr>
                <w:sz w:val="18"/>
                <w:szCs w:val="18"/>
              </w:rPr>
            </w:pPr>
            <w:r>
              <w:rPr>
                <w:sz w:val="18"/>
                <w:szCs w:val="18"/>
              </w:rPr>
              <w:t>黄白色</w:t>
            </w:r>
          </w:p>
        </w:tc>
        <w:tc>
          <w:tcPr>
            <w:tcW w:w="1421" w:type="dxa"/>
            <w:vAlign w:val="center"/>
          </w:tcPr>
          <w:p>
            <w:pPr>
              <w:spacing w:line="240" w:lineRule="auto"/>
              <w:ind w:firstLine="0" w:firstLineChars="0"/>
              <w:jc w:val="center"/>
              <w:rPr>
                <w:sz w:val="18"/>
                <w:szCs w:val="18"/>
              </w:rPr>
            </w:pPr>
            <w:r>
              <w:rPr>
                <w:sz w:val="18"/>
                <w:szCs w:val="18"/>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01" w:type="dxa"/>
            <w:vMerge w:val="restart"/>
            <w:vAlign w:val="center"/>
          </w:tcPr>
          <w:p>
            <w:pPr>
              <w:spacing w:line="240" w:lineRule="auto"/>
              <w:ind w:firstLine="0" w:firstLineChars="0"/>
              <w:jc w:val="center"/>
              <w:rPr>
                <w:sz w:val="18"/>
                <w:szCs w:val="18"/>
              </w:rPr>
            </w:pPr>
            <w:r>
              <w:rPr>
                <w:sz w:val="18"/>
                <w:szCs w:val="18"/>
              </w:rPr>
              <w:t>大理石</w:t>
            </w:r>
          </w:p>
        </w:tc>
        <w:tc>
          <w:tcPr>
            <w:tcW w:w="1739" w:type="dxa"/>
            <w:vAlign w:val="center"/>
          </w:tcPr>
          <w:p>
            <w:pPr>
              <w:spacing w:line="240" w:lineRule="auto"/>
              <w:ind w:firstLine="0" w:firstLineChars="0"/>
              <w:jc w:val="center"/>
              <w:rPr>
                <w:sz w:val="18"/>
                <w:szCs w:val="18"/>
              </w:rPr>
            </w:pPr>
            <w:r>
              <w:rPr>
                <w:sz w:val="18"/>
                <w:szCs w:val="18"/>
              </w:rPr>
              <w:t>白色</w:t>
            </w:r>
          </w:p>
        </w:tc>
        <w:tc>
          <w:tcPr>
            <w:tcW w:w="1420" w:type="dxa"/>
            <w:vAlign w:val="center"/>
          </w:tcPr>
          <w:p>
            <w:pPr>
              <w:spacing w:line="240" w:lineRule="auto"/>
              <w:ind w:firstLine="0" w:firstLineChars="0"/>
              <w:jc w:val="center"/>
              <w:rPr>
                <w:sz w:val="18"/>
                <w:szCs w:val="18"/>
              </w:rPr>
            </w:pPr>
            <w:r>
              <w:rPr>
                <w:sz w:val="18"/>
                <w:szCs w:val="18"/>
              </w:rPr>
              <w:t>0.60</w:t>
            </w:r>
          </w:p>
        </w:tc>
        <w:tc>
          <w:tcPr>
            <w:tcW w:w="1093" w:type="dxa"/>
            <w:vMerge w:val="continue"/>
            <w:vAlign w:val="center"/>
          </w:tcPr>
          <w:p>
            <w:pPr>
              <w:spacing w:line="240" w:lineRule="auto"/>
              <w:ind w:firstLine="0" w:firstLineChars="0"/>
              <w:jc w:val="center"/>
              <w:rPr>
                <w:sz w:val="18"/>
                <w:szCs w:val="18"/>
              </w:rPr>
            </w:pPr>
          </w:p>
        </w:tc>
        <w:tc>
          <w:tcPr>
            <w:tcW w:w="1748" w:type="dxa"/>
            <w:vAlign w:val="center"/>
          </w:tcPr>
          <w:p>
            <w:pPr>
              <w:spacing w:line="240" w:lineRule="auto"/>
              <w:ind w:firstLine="0" w:firstLineChars="0"/>
              <w:jc w:val="center"/>
              <w:rPr>
                <w:sz w:val="18"/>
                <w:szCs w:val="18"/>
              </w:rPr>
            </w:pPr>
            <w:r>
              <w:rPr>
                <w:sz w:val="18"/>
                <w:szCs w:val="18"/>
              </w:rPr>
              <w:t>蓝白色</w:t>
            </w:r>
          </w:p>
        </w:tc>
        <w:tc>
          <w:tcPr>
            <w:tcW w:w="1421" w:type="dxa"/>
            <w:vAlign w:val="center"/>
          </w:tcPr>
          <w:p>
            <w:pPr>
              <w:spacing w:line="240" w:lineRule="auto"/>
              <w:ind w:firstLine="0" w:firstLineChars="0"/>
              <w:jc w:val="center"/>
              <w:rPr>
                <w:sz w:val="18"/>
                <w:szCs w:val="18"/>
              </w:rPr>
            </w:pPr>
            <w:r>
              <w:rPr>
                <w:sz w:val="18"/>
                <w:szCs w:val="18"/>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1" w:type="dxa"/>
            <w:vMerge w:val="continue"/>
            <w:vAlign w:val="center"/>
          </w:tcPr>
          <w:p>
            <w:pPr>
              <w:spacing w:line="240" w:lineRule="auto"/>
              <w:ind w:firstLine="0" w:firstLineChars="0"/>
              <w:jc w:val="center"/>
              <w:rPr>
                <w:sz w:val="18"/>
                <w:szCs w:val="18"/>
              </w:rPr>
            </w:pPr>
          </w:p>
        </w:tc>
        <w:tc>
          <w:tcPr>
            <w:tcW w:w="1739" w:type="dxa"/>
            <w:vAlign w:val="center"/>
          </w:tcPr>
          <w:p>
            <w:pPr>
              <w:spacing w:line="240" w:lineRule="auto"/>
              <w:ind w:firstLine="0" w:firstLineChars="0"/>
              <w:jc w:val="center"/>
              <w:rPr>
                <w:sz w:val="18"/>
                <w:szCs w:val="18"/>
              </w:rPr>
            </w:pPr>
            <w:r>
              <w:rPr>
                <w:sz w:val="18"/>
                <w:szCs w:val="18"/>
              </w:rPr>
              <w:t>乳色间绿色</w:t>
            </w:r>
          </w:p>
        </w:tc>
        <w:tc>
          <w:tcPr>
            <w:tcW w:w="1420" w:type="dxa"/>
            <w:vAlign w:val="center"/>
          </w:tcPr>
          <w:p>
            <w:pPr>
              <w:spacing w:line="240" w:lineRule="auto"/>
              <w:ind w:firstLine="0" w:firstLineChars="0"/>
              <w:jc w:val="center"/>
              <w:rPr>
                <w:sz w:val="18"/>
                <w:szCs w:val="18"/>
              </w:rPr>
            </w:pPr>
            <w:r>
              <w:rPr>
                <w:sz w:val="18"/>
                <w:szCs w:val="18"/>
              </w:rPr>
              <w:t>0.39</w:t>
            </w:r>
          </w:p>
        </w:tc>
        <w:tc>
          <w:tcPr>
            <w:tcW w:w="1093" w:type="dxa"/>
            <w:vMerge w:val="continue"/>
            <w:vAlign w:val="center"/>
          </w:tcPr>
          <w:p>
            <w:pPr>
              <w:spacing w:line="240" w:lineRule="auto"/>
              <w:ind w:firstLine="0" w:firstLineChars="0"/>
              <w:jc w:val="center"/>
              <w:rPr>
                <w:sz w:val="18"/>
                <w:szCs w:val="18"/>
              </w:rPr>
            </w:pPr>
          </w:p>
        </w:tc>
        <w:tc>
          <w:tcPr>
            <w:tcW w:w="1748" w:type="dxa"/>
            <w:vAlign w:val="center"/>
          </w:tcPr>
          <w:p>
            <w:pPr>
              <w:spacing w:line="240" w:lineRule="auto"/>
              <w:ind w:firstLine="0" w:firstLineChars="0"/>
              <w:jc w:val="center"/>
              <w:rPr>
                <w:sz w:val="18"/>
                <w:szCs w:val="18"/>
              </w:rPr>
            </w:pPr>
            <w:r>
              <w:rPr>
                <w:sz w:val="18"/>
                <w:szCs w:val="18"/>
              </w:rPr>
              <w:t>浅粉白色</w:t>
            </w:r>
          </w:p>
        </w:tc>
        <w:tc>
          <w:tcPr>
            <w:tcW w:w="1421" w:type="dxa"/>
            <w:vAlign w:val="center"/>
          </w:tcPr>
          <w:p>
            <w:pPr>
              <w:spacing w:line="240" w:lineRule="auto"/>
              <w:ind w:firstLine="0" w:firstLineChars="0"/>
              <w:jc w:val="center"/>
              <w:rPr>
                <w:sz w:val="18"/>
                <w:szCs w:val="18"/>
              </w:rPr>
            </w:pPr>
            <w:r>
              <w:rPr>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01" w:type="dxa"/>
            <w:vMerge w:val="continue"/>
            <w:vAlign w:val="center"/>
          </w:tcPr>
          <w:p>
            <w:pPr>
              <w:spacing w:line="240" w:lineRule="auto"/>
              <w:ind w:firstLine="0" w:firstLineChars="0"/>
              <w:jc w:val="center"/>
              <w:rPr>
                <w:sz w:val="18"/>
                <w:szCs w:val="18"/>
              </w:rPr>
            </w:pPr>
          </w:p>
        </w:tc>
        <w:tc>
          <w:tcPr>
            <w:tcW w:w="1739" w:type="dxa"/>
            <w:vAlign w:val="center"/>
          </w:tcPr>
          <w:p>
            <w:pPr>
              <w:spacing w:line="240" w:lineRule="auto"/>
              <w:ind w:firstLine="0" w:firstLineChars="0"/>
              <w:jc w:val="center"/>
              <w:rPr>
                <w:sz w:val="18"/>
                <w:szCs w:val="18"/>
              </w:rPr>
            </w:pPr>
            <w:r>
              <w:rPr>
                <w:sz w:val="18"/>
                <w:szCs w:val="18"/>
              </w:rPr>
              <w:t>红色</w:t>
            </w:r>
          </w:p>
        </w:tc>
        <w:tc>
          <w:tcPr>
            <w:tcW w:w="1420" w:type="dxa"/>
            <w:vAlign w:val="center"/>
          </w:tcPr>
          <w:p>
            <w:pPr>
              <w:spacing w:line="240" w:lineRule="auto"/>
              <w:ind w:firstLine="0" w:firstLineChars="0"/>
              <w:jc w:val="center"/>
              <w:rPr>
                <w:sz w:val="18"/>
                <w:szCs w:val="18"/>
              </w:rPr>
            </w:pPr>
            <w:r>
              <w:rPr>
                <w:sz w:val="18"/>
                <w:szCs w:val="18"/>
              </w:rPr>
              <w:t>0.32</w:t>
            </w:r>
          </w:p>
        </w:tc>
        <w:tc>
          <w:tcPr>
            <w:tcW w:w="2841" w:type="dxa"/>
            <w:gridSpan w:val="2"/>
            <w:vAlign w:val="center"/>
          </w:tcPr>
          <w:p>
            <w:pPr>
              <w:spacing w:line="240" w:lineRule="auto"/>
              <w:ind w:firstLine="0" w:firstLineChars="0"/>
              <w:jc w:val="center"/>
              <w:rPr>
                <w:sz w:val="18"/>
                <w:szCs w:val="18"/>
              </w:rPr>
            </w:pPr>
            <w:r>
              <w:rPr>
                <w:sz w:val="18"/>
                <w:szCs w:val="18"/>
              </w:rPr>
              <w:t>沥青地面</w:t>
            </w:r>
          </w:p>
        </w:tc>
        <w:tc>
          <w:tcPr>
            <w:tcW w:w="1421" w:type="dxa"/>
            <w:vAlign w:val="center"/>
          </w:tcPr>
          <w:p>
            <w:pPr>
              <w:spacing w:line="240" w:lineRule="auto"/>
              <w:ind w:firstLine="0" w:firstLineChars="0"/>
              <w:jc w:val="center"/>
              <w:rPr>
                <w:sz w:val="18"/>
                <w:szCs w:val="18"/>
              </w:rPr>
            </w:pPr>
            <w:r>
              <w:rPr>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1" w:type="dxa"/>
            <w:vMerge w:val="continue"/>
            <w:vAlign w:val="center"/>
          </w:tcPr>
          <w:p>
            <w:pPr>
              <w:spacing w:line="240" w:lineRule="auto"/>
              <w:ind w:firstLine="0" w:firstLineChars="0"/>
              <w:jc w:val="center"/>
              <w:rPr>
                <w:sz w:val="18"/>
                <w:szCs w:val="18"/>
              </w:rPr>
            </w:pPr>
          </w:p>
        </w:tc>
        <w:tc>
          <w:tcPr>
            <w:tcW w:w="1739" w:type="dxa"/>
            <w:vAlign w:val="center"/>
          </w:tcPr>
          <w:p>
            <w:pPr>
              <w:spacing w:line="240" w:lineRule="auto"/>
              <w:ind w:firstLine="0" w:firstLineChars="0"/>
              <w:jc w:val="center"/>
              <w:rPr>
                <w:sz w:val="18"/>
                <w:szCs w:val="18"/>
              </w:rPr>
            </w:pPr>
            <w:r>
              <w:rPr>
                <w:sz w:val="18"/>
                <w:szCs w:val="18"/>
              </w:rPr>
              <w:t>黑色</w:t>
            </w:r>
          </w:p>
        </w:tc>
        <w:tc>
          <w:tcPr>
            <w:tcW w:w="1420" w:type="dxa"/>
            <w:vAlign w:val="center"/>
          </w:tcPr>
          <w:p>
            <w:pPr>
              <w:spacing w:line="240" w:lineRule="auto"/>
              <w:ind w:firstLine="0" w:firstLineChars="0"/>
              <w:jc w:val="center"/>
              <w:rPr>
                <w:sz w:val="18"/>
                <w:szCs w:val="18"/>
              </w:rPr>
            </w:pPr>
            <w:r>
              <w:rPr>
                <w:sz w:val="18"/>
                <w:szCs w:val="18"/>
              </w:rPr>
              <w:t>0.08</w:t>
            </w:r>
          </w:p>
        </w:tc>
        <w:tc>
          <w:tcPr>
            <w:tcW w:w="2841" w:type="dxa"/>
            <w:gridSpan w:val="2"/>
            <w:vAlign w:val="center"/>
          </w:tcPr>
          <w:p>
            <w:pPr>
              <w:spacing w:line="240" w:lineRule="auto"/>
              <w:ind w:firstLine="0" w:firstLineChars="0"/>
              <w:jc w:val="center"/>
              <w:rPr>
                <w:sz w:val="18"/>
                <w:szCs w:val="18"/>
              </w:rPr>
            </w:pPr>
            <w:r>
              <w:rPr>
                <w:sz w:val="18"/>
                <w:szCs w:val="18"/>
              </w:rPr>
              <w:t>铸铁、钢板地面</w:t>
            </w:r>
          </w:p>
        </w:tc>
        <w:tc>
          <w:tcPr>
            <w:tcW w:w="1421" w:type="dxa"/>
            <w:vAlign w:val="center"/>
          </w:tcPr>
          <w:p>
            <w:pPr>
              <w:spacing w:line="240" w:lineRule="auto"/>
              <w:ind w:firstLine="0" w:firstLineChars="0"/>
              <w:jc w:val="center"/>
              <w:rPr>
                <w:sz w:val="18"/>
                <w:szCs w:val="18"/>
              </w:rPr>
            </w:pPr>
            <w:r>
              <w:rPr>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01" w:type="dxa"/>
            <w:vMerge w:val="restart"/>
            <w:vAlign w:val="center"/>
          </w:tcPr>
          <w:p>
            <w:pPr>
              <w:spacing w:line="240" w:lineRule="auto"/>
              <w:ind w:firstLine="0" w:firstLineChars="0"/>
              <w:jc w:val="center"/>
              <w:rPr>
                <w:sz w:val="18"/>
                <w:szCs w:val="18"/>
              </w:rPr>
            </w:pPr>
            <w:r>
              <w:rPr>
                <w:sz w:val="18"/>
                <w:szCs w:val="18"/>
              </w:rPr>
              <w:t>无釉陶土地砖</w:t>
            </w:r>
          </w:p>
        </w:tc>
        <w:tc>
          <w:tcPr>
            <w:tcW w:w="1739" w:type="dxa"/>
            <w:vAlign w:val="center"/>
          </w:tcPr>
          <w:p>
            <w:pPr>
              <w:spacing w:line="240" w:lineRule="auto"/>
              <w:ind w:firstLine="0" w:firstLineChars="0"/>
              <w:jc w:val="center"/>
              <w:rPr>
                <w:sz w:val="18"/>
                <w:szCs w:val="18"/>
              </w:rPr>
            </w:pPr>
            <w:r>
              <w:rPr>
                <w:sz w:val="18"/>
                <w:szCs w:val="18"/>
              </w:rPr>
              <w:t>土黄色</w:t>
            </w:r>
          </w:p>
        </w:tc>
        <w:tc>
          <w:tcPr>
            <w:tcW w:w="1420" w:type="dxa"/>
            <w:vAlign w:val="center"/>
          </w:tcPr>
          <w:p>
            <w:pPr>
              <w:spacing w:line="240" w:lineRule="auto"/>
              <w:ind w:firstLine="0" w:firstLineChars="0"/>
              <w:jc w:val="center"/>
              <w:rPr>
                <w:sz w:val="18"/>
                <w:szCs w:val="18"/>
              </w:rPr>
            </w:pPr>
            <w:r>
              <w:rPr>
                <w:sz w:val="18"/>
                <w:szCs w:val="18"/>
              </w:rPr>
              <w:t>0.53</w:t>
            </w:r>
          </w:p>
        </w:tc>
        <w:tc>
          <w:tcPr>
            <w:tcW w:w="2841" w:type="dxa"/>
            <w:gridSpan w:val="2"/>
            <w:vAlign w:val="center"/>
          </w:tcPr>
          <w:p>
            <w:pPr>
              <w:spacing w:line="240" w:lineRule="auto"/>
              <w:ind w:firstLine="0" w:firstLineChars="0"/>
              <w:jc w:val="center"/>
              <w:rPr>
                <w:sz w:val="18"/>
                <w:szCs w:val="18"/>
              </w:rPr>
            </w:pPr>
            <w:r>
              <w:rPr>
                <w:sz w:val="18"/>
                <w:szCs w:val="18"/>
              </w:rPr>
              <w:t>普通玻璃</w:t>
            </w:r>
          </w:p>
        </w:tc>
        <w:tc>
          <w:tcPr>
            <w:tcW w:w="1421" w:type="dxa"/>
            <w:vAlign w:val="center"/>
          </w:tcPr>
          <w:p>
            <w:pPr>
              <w:spacing w:line="240" w:lineRule="auto"/>
              <w:ind w:firstLine="0" w:firstLineChars="0"/>
              <w:jc w:val="center"/>
              <w:rPr>
                <w:sz w:val="18"/>
                <w:szCs w:val="18"/>
              </w:rPr>
            </w:pPr>
            <w:r>
              <w:rPr>
                <w:sz w:val="18"/>
                <w:szCs w:val="18"/>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1" w:type="dxa"/>
            <w:vMerge w:val="continue"/>
            <w:vAlign w:val="center"/>
          </w:tcPr>
          <w:p>
            <w:pPr>
              <w:spacing w:line="240" w:lineRule="auto"/>
              <w:ind w:firstLine="0" w:firstLineChars="0"/>
              <w:jc w:val="center"/>
              <w:rPr>
                <w:sz w:val="18"/>
                <w:szCs w:val="18"/>
              </w:rPr>
            </w:pPr>
          </w:p>
        </w:tc>
        <w:tc>
          <w:tcPr>
            <w:tcW w:w="1739" w:type="dxa"/>
            <w:vAlign w:val="center"/>
          </w:tcPr>
          <w:p>
            <w:pPr>
              <w:spacing w:line="240" w:lineRule="auto"/>
              <w:ind w:firstLine="0" w:firstLineChars="0"/>
              <w:jc w:val="center"/>
              <w:rPr>
                <w:sz w:val="18"/>
                <w:szCs w:val="18"/>
              </w:rPr>
            </w:pPr>
            <w:r>
              <w:rPr>
                <w:sz w:val="18"/>
                <w:szCs w:val="18"/>
              </w:rPr>
              <w:t>朱砂</w:t>
            </w:r>
          </w:p>
        </w:tc>
        <w:tc>
          <w:tcPr>
            <w:tcW w:w="1420" w:type="dxa"/>
            <w:vAlign w:val="center"/>
          </w:tcPr>
          <w:p>
            <w:pPr>
              <w:spacing w:line="240" w:lineRule="auto"/>
              <w:ind w:firstLine="0" w:firstLineChars="0"/>
              <w:jc w:val="center"/>
              <w:rPr>
                <w:sz w:val="18"/>
                <w:szCs w:val="18"/>
              </w:rPr>
            </w:pPr>
            <w:r>
              <w:rPr>
                <w:sz w:val="18"/>
                <w:szCs w:val="18"/>
              </w:rPr>
              <w:t>0.19</w:t>
            </w:r>
          </w:p>
        </w:tc>
        <w:tc>
          <w:tcPr>
            <w:tcW w:w="1093" w:type="dxa"/>
            <w:vMerge w:val="restart"/>
            <w:vAlign w:val="center"/>
          </w:tcPr>
          <w:p>
            <w:pPr>
              <w:spacing w:line="240" w:lineRule="auto"/>
              <w:ind w:firstLine="0" w:firstLineChars="0"/>
              <w:jc w:val="center"/>
              <w:rPr>
                <w:sz w:val="18"/>
                <w:szCs w:val="18"/>
              </w:rPr>
            </w:pPr>
            <w:r>
              <w:rPr>
                <w:sz w:val="18"/>
                <w:szCs w:val="18"/>
              </w:rPr>
              <w:t>镀膜玻璃</w:t>
            </w:r>
          </w:p>
        </w:tc>
        <w:tc>
          <w:tcPr>
            <w:tcW w:w="1748" w:type="dxa"/>
            <w:vAlign w:val="center"/>
          </w:tcPr>
          <w:p>
            <w:pPr>
              <w:spacing w:line="240" w:lineRule="auto"/>
              <w:ind w:firstLine="0" w:firstLineChars="0"/>
              <w:jc w:val="center"/>
              <w:rPr>
                <w:sz w:val="18"/>
                <w:szCs w:val="18"/>
              </w:rPr>
            </w:pPr>
            <w:r>
              <w:rPr>
                <w:sz w:val="18"/>
                <w:szCs w:val="18"/>
              </w:rPr>
              <w:t>金色</w:t>
            </w:r>
          </w:p>
        </w:tc>
        <w:tc>
          <w:tcPr>
            <w:tcW w:w="1421" w:type="dxa"/>
            <w:vAlign w:val="center"/>
          </w:tcPr>
          <w:p>
            <w:pPr>
              <w:spacing w:line="240" w:lineRule="auto"/>
              <w:ind w:firstLine="0" w:firstLineChars="0"/>
              <w:jc w:val="center"/>
              <w:rPr>
                <w:sz w:val="18"/>
                <w:szCs w:val="18"/>
              </w:rPr>
            </w:pPr>
            <w:r>
              <w:rPr>
                <w:sz w:val="18"/>
                <w:szCs w:val="18"/>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01" w:type="dxa"/>
            <w:vMerge w:val="restart"/>
            <w:vAlign w:val="center"/>
          </w:tcPr>
          <w:p>
            <w:pPr>
              <w:spacing w:line="240" w:lineRule="auto"/>
              <w:ind w:firstLine="0" w:firstLineChars="0"/>
              <w:jc w:val="center"/>
              <w:rPr>
                <w:sz w:val="18"/>
                <w:szCs w:val="18"/>
              </w:rPr>
            </w:pPr>
            <w:r>
              <w:rPr>
                <w:sz w:val="18"/>
                <w:szCs w:val="18"/>
              </w:rPr>
              <w:t>马赛克地砖</w:t>
            </w:r>
          </w:p>
        </w:tc>
        <w:tc>
          <w:tcPr>
            <w:tcW w:w="1739" w:type="dxa"/>
            <w:vAlign w:val="center"/>
          </w:tcPr>
          <w:p>
            <w:pPr>
              <w:spacing w:line="240" w:lineRule="auto"/>
              <w:ind w:firstLine="0" w:firstLineChars="0"/>
              <w:jc w:val="center"/>
              <w:rPr>
                <w:sz w:val="18"/>
                <w:szCs w:val="18"/>
              </w:rPr>
            </w:pPr>
            <w:r>
              <w:rPr>
                <w:sz w:val="18"/>
                <w:szCs w:val="18"/>
              </w:rPr>
              <w:t>白色</w:t>
            </w:r>
          </w:p>
        </w:tc>
        <w:tc>
          <w:tcPr>
            <w:tcW w:w="1420" w:type="dxa"/>
            <w:vAlign w:val="center"/>
          </w:tcPr>
          <w:p>
            <w:pPr>
              <w:spacing w:line="240" w:lineRule="auto"/>
              <w:ind w:firstLine="0" w:firstLineChars="0"/>
              <w:jc w:val="center"/>
              <w:rPr>
                <w:sz w:val="18"/>
                <w:szCs w:val="18"/>
              </w:rPr>
            </w:pPr>
            <w:r>
              <w:rPr>
                <w:sz w:val="18"/>
                <w:szCs w:val="18"/>
              </w:rPr>
              <w:t>0.59</w:t>
            </w:r>
          </w:p>
        </w:tc>
        <w:tc>
          <w:tcPr>
            <w:tcW w:w="1093" w:type="dxa"/>
            <w:vMerge w:val="continue"/>
            <w:vAlign w:val="center"/>
          </w:tcPr>
          <w:p>
            <w:pPr>
              <w:spacing w:line="240" w:lineRule="auto"/>
              <w:ind w:firstLine="0" w:firstLineChars="0"/>
              <w:jc w:val="center"/>
              <w:rPr>
                <w:sz w:val="18"/>
                <w:szCs w:val="18"/>
              </w:rPr>
            </w:pPr>
          </w:p>
        </w:tc>
        <w:tc>
          <w:tcPr>
            <w:tcW w:w="1748" w:type="dxa"/>
            <w:vAlign w:val="center"/>
          </w:tcPr>
          <w:p>
            <w:pPr>
              <w:spacing w:line="240" w:lineRule="auto"/>
              <w:ind w:firstLine="0" w:firstLineChars="0"/>
              <w:jc w:val="center"/>
              <w:rPr>
                <w:sz w:val="18"/>
                <w:szCs w:val="18"/>
              </w:rPr>
            </w:pPr>
            <w:r>
              <w:rPr>
                <w:sz w:val="18"/>
                <w:szCs w:val="18"/>
              </w:rPr>
              <w:t>银色</w:t>
            </w:r>
          </w:p>
        </w:tc>
        <w:tc>
          <w:tcPr>
            <w:tcW w:w="1421" w:type="dxa"/>
            <w:vAlign w:val="center"/>
          </w:tcPr>
          <w:p>
            <w:pPr>
              <w:spacing w:line="240" w:lineRule="auto"/>
              <w:ind w:firstLine="0" w:firstLineChars="0"/>
              <w:jc w:val="center"/>
              <w:rPr>
                <w:sz w:val="18"/>
                <w:szCs w:val="18"/>
              </w:rPr>
            </w:pPr>
            <w:r>
              <w:rPr>
                <w:sz w:val="18"/>
                <w:szCs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1" w:type="dxa"/>
            <w:vMerge w:val="continue"/>
            <w:vAlign w:val="center"/>
          </w:tcPr>
          <w:p>
            <w:pPr>
              <w:spacing w:line="240" w:lineRule="auto"/>
              <w:ind w:firstLine="0" w:firstLineChars="0"/>
              <w:jc w:val="center"/>
              <w:rPr>
                <w:sz w:val="18"/>
                <w:szCs w:val="18"/>
              </w:rPr>
            </w:pPr>
          </w:p>
        </w:tc>
        <w:tc>
          <w:tcPr>
            <w:tcW w:w="1739" w:type="dxa"/>
            <w:vAlign w:val="center"/>
          </w:tcPr>
          <w:p>
            <w:pPr>
              <w:spacing w:line="240" w:lineRule="auto"/>
              <w:ind w:firstLine="0" w:firstLineChars="0"/>
              <w:jc w:val="center"/>
              <w:rPr>
                <w:sz w:val="18"/>
                <w:szCs w:val="18"/>
              </w:rPr>
            </w:pPr>
            <w:r>
              <w:rPr>
                <w:sz w:val="18"/>
                <w:szCs w:val="18"/>
              </w:rPr>
              <w:t>浅蓝色</w:t>
            </w:r>
          </w:p>
        </w:tc>
        <w:tc>
          <w:tcPr>
            <w:tcW w:w="1420" w:type="dxa"/>
            <w:vAlign w:val="center"/>
          </w:tcPr>
          <w:p>
            <w:pPr>
              <w:spacing w:line="240" w:lineRule="auto"/>
              <w:ind w:firstLine="0" w:firstLineChars="0"/>
              <w:jc w:val="center"/>
              <w:rPr>
                <w:sz w:val="18"/>
                <w:szCs w:val="18"/>
              </w:rPr>
            </w:pPr>
            <w:r>
              <w:rPr>
                <w:sz w:val="18"/>
                <w:szCs w:val="18"/>
              </w:rPr>
              <w:t>0.42</w:t>
            </w:r>
          </w:p>
        </w:tc>
        <w:tc>
          <w:tcPr>
            <w:tcW w:w="1093" w:type="dxa"/>
            <w:vMerge w:val="continue"/>
            <w:vAlign w:val="center"/>
          </w:tcPr>
          <w:p>
            <w:pPr>
              <w:spacing w:line="240" w:lineRule="auto"/>
              <w:ind w:firstLine="0" w:firstLineChars="0"/>
              <w:jc w:val="center"/>
              <w:rPr>
                <w:sz w:val="18"/>
                <w:szCs w:val="18"/>
              </w:rPr>
            </w:pPr>
          </w:p>
        </w:tc>
        <w:tc>
          <w:tcPr>
            <w:tcW w:w="1748" w:type="dxa"/>
            <w:vAlign w:val="center"/>
          </w:tcPr>
          <w:p>
            <w:pPr>
              <w:spacing w:line="240" w:lineRule="auto"/>
              <w:ind w:firstLine="0" w:firstLineChars="0"/>
              <w:jc w:val="center"/>
              <w:rPr>
                <w:sz w:val="18"/>
                <w:szCs w:val="18"/>
              </w:rPr>
            </w:pPr>
            <w:r>
              <w:rPr>
                <w:sz w:val="18"/>
                <w:szCs w:val="18"/>
              </w:rPr>
              <w:t>宝石蓝</w:t>
            </w:r>
          </w:p>
        </w:tc>
        <w:tc>
          <w:tcPr>
            <w:tcW w:w="1421" w:type="dxa"/>
            <w:vAlign w:val="center"/>
          </w:tcPr>
          <w:p>
            <w:pPr>
              <w:spacing w:line="240" w:lineRule="auto"/>
              <w:ind w:firstLine="0" w:firstLineChars="0"/>
              <w:jc w:val="center"/>
              <w:rPr>
                <w:sz w:val="18"/>
                <w:szCs w:val="18"/>
              </w:rPr>
            </w:pPr>
            <w:r>
              <w:rPr>
                <w:sz w:val="18"/>
                <w:szCs w:val="18"/>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01" w:type="dxa"/>
            <w:vMerge w:val="continue"/>
            <w:vAlign w:val="center"/>
          </w:tcPr>
          <w:p>
            <w:pPr>
              <w:spacing w:line="240" w:lineRule="auto"/>
              <w:ind w:firstLine="0" w:firstLineChars="0"/>
              <w:jc w:val="center"/>
              <w:rPr>
                <w:sz w:val="18"/>
                <w:szCs w:val="18"/>
              </w:rPr>
            </w:pPr>
          </w:p>
        </w:tc>
        <w:tc>
          <w:tcPr>
            <w:tcW w:w="1739" w:type="dxa"/>
            <w:vAlign w:val="center"/>
          </w:tcPr>
          <w:p>
            <w:pPr>
              <w:spacing w:line="240" w:lineRule="auto"/>
              <w:ind w:firstLine="0" w:firstLineChars="0"/>
              <w:jc w:val="center"/>
              <w:rPr>
                <w:sz w:val="18"/>
                <w:szCs w:val="18"/>
              </w:rPr>
            </w:pPr>
            <w:r>
              <w:rPr>
                <w:sz w:val="18"/>
                <w:szCs w:val="18"/>
              </w:rPr>
              <w:t>浅咖啡色</w:t>
            </w:r>
          </w:p>
        </w:tc>
        <w:tc>
          <w:tcPr>
            <w:tcW w:w="1420" w:type="dxa"/>
            <w:vAlign w:val="center"/>
          </w:tcPr>
          <w:p>
            <w:pPr>
              <w:spacing w:line="240" w:lineRule="auto"/>
              <w:ind w:firstLine="0" w:firstLineChars="0"/>
              <w:jc w:val="center"/>
              <w:rPr>
                <w:sz w:val="18"/>
                <w:szCs w:val="18"/>
              </w:rPr>
            </w:pPr>
            <w:r>
              <w:rPr>
                <w:sz w:val="18"/>
                <w:szCs w:val="18"/>
              </w:rPr>
              <w:t>0.31</w:t>
            </w:r>
          </w:p>
        </w:tc>
        <w:tc>
          <w:tcPr>
            <w:tcW w:w="1093" w:type="dxa"/>
            <w:vMerge w:val="continue"/>
            <w:vAlign w:val="center"/>
          </w:tcPr>
          <w:p>
            <w:pPr>
              <w:spacing w:line="240" w:lineRule="auto"/>
              <w:ind w:firstLine="0" w:firstLineChars="0"/>
              <w:jc w:val="center"/>
              <w:rPr>
                <w:sz w:val="18"/>
                <w:szCs w:val="18"/>
              </w:rPr>
            </w:pPr>
          </w:p>
        </w:tc>
        <w:tc>
          <w:tcPr>
            <w:tcW w:w="1748" w:type="dxa"/>
            <w:vAlign w:val="center"/>
          </w:tcPr>
          <w:p>
            <w:pPr>
              <w:spacing w:line="240" w:lineRule="auto"/>
              <w:ind w:firstLine="0" w:firstLineChars="0"/>
              <w:jc w:val="center"/>
              <w:rPr>
                <w:sz w:val="18"/>
                <w:szCs w:val="18"/>
              </w:rPr>
            </w:pPr>
            <w:r>
              <w:rPr>
                <w:sz w:val="18"/>
                <w:szCs w:val="18"/>
              </w:rPr>
              <w:t>宝石绿</w:t>
            </w:r>
          </w:p>
        </w:tc>
        <w:tc>
          <w:tcPr>
            <w:tcW w:w="1421" w:type="dxa"/>
            <w:vAlign w:val="center"/>
          </w:tcPr>
          <w:p>
            <w:pPr>
              <w:spacing w:line="240" w:lineRule="auto"/>
              <w:ind w:firstLine="0" w:firstLineChars="0"/>
              <w:jc w:val="center"/>
              <w:rPr>
                <w:sz w:val="18"/>
                <w:szCs w:val="18"/>
              </w:rPr>
            </w:pPr>
            <w:r>
              <w:rPr>
                <w:sz w:val="18"/>
                <w:szCs w:val="18"/>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1" w:type="dxa"/>
            <w:vMerge w:val="continue"/>
            <w:vAlign w:val="center"/>
          </w:tcPr>
          <w:p>
            <w:pPr>
              <w:spacing w:line="240" w:lineRule="auto"/>
              <w:ind w:firstLine="0" w:firstLineChars="0"/>
              <w:jc w:val="center"/>
              <w:rPr>
                <w:sz w:val="18"/>
                <w:szCs w:val="18"/>
              </w:rPr>
            </w:pPr>
          </w:p>
        </w:tc>
        <w:tc>
          <w:tcPr>
            <w:tcW w:w="1739" w:type="dxa"/>
            <w:vAlign w:val="center"/>
          </w:tcPr>
          <w:p>
            <w:pPr>
              <w:spacing w:line="240" w:lineRule="auto"/>
              <w:ind w:firstLine="0" w:firstLineChars="0"/>
              <w:jc w:val="center"/>
              <w:rPr>
                <w:sz w:val="18"/>
                <w:szCs w:val="18"/>
              </w:rPr>
            </w:pPr>
            <w:r>
              <w:rPr>
                <w:sz w:val="18"/>
                <w:szCs w:val="18"/>
              </w:rPr>
              <w:t>绿色</w:t>
            </w:r>
          </w:p>
        </w:tc>
        <w:tc>
          <w:tcPr>
            <w:tcW w:w="1420" w:type="dxa"/>
            <w:vAlign w:val="center"/>
          </w:tcPr>
          <w:p>
            <w:pPr>
              <w:spacing w:line="240" w:lineRule="auto"/>
              <w:ind w:firstLine="0" w:firstLineChars="0"/>
              <w:jc w:val="center"/>
              <w:rPr>
                <w:sz w:val="18"/>
                <w:szCs w:val="18"/>
              </w:rPr>
            </w:pPr>
            <w:r>
              <w:rPr>
                <w:sz w:val="18"/>
                <w:szCs w:val="18"/>
              </w:rPr>
              <w:t>0.25</w:t>
            </w:r>
          </w:p>
        </w:tc>
        <w:tc>
          <w:tcPr>
            <w:tcW w:w="1093" w:type="dxa"/>
            <w:vMerge w:val="continue"/>
            <w:vAlign w:val="center"/>
          </w:tcPr>
          <w:p>
            <w:pPr>
              <w:spacing w:line="240" w:lineRule="auto"/>
              <w:ind w:firstLine="0" w:firstLineChars="0"/>
              <w:jc w:val="center"/>
              <w:rPr>
                <w:sz w:val="18"/>
                <w:szCs w:val="18"/>
              </w:rPr>
            </w:pPr>
          </w:p>
        </w:tc>
        <w:tc>
          <w:tcPr>
            <w:tcW w:w="1748" w:type="dxa"/>
            <w:vAlign w:val="center"/>
          </w:tcPr>
          <w:p>
            <w:pPr>
              <w:spacing w:line="240" w:lineRule="auto"/>
              <w:ind w:firstLine="0" w:firstLineChars="0"/>
              <w:jc w:val="center"/>
              <w:rPr>
                <w:sz w:val="18"/>
                <w:szCs w:val="18"/>
              </w:rPr>
            </w:pPr>
            <w:r>
              <w:rPr>
                <w:sz w:val="18"/>
                <w:szCs w:val="18"/>
              </w:rPr>
              <w:t>茶色</w:t>
            </w:r>
          </w:p>
        </w:tc>
        <w:tc>
          <w:tcPr>
            <w:tcW w:w="1421" w:type="dxa"/>
            <w:vAlign w:val="center"/>
          </w:tcPr>
          <w:p>
            <w:pPr>
              <w:spacing w:line="240" w:lineRule="auto"/>
              <w:ind w:firstLine="0" w:firstLineChars="0"/>
              <w:jc w:val="center"/>
              <w:rPr>
                <w:sz w:val="18"/>
                <w:szCs w:val="18"/>
              </w:rPr>
            </w:pPr>
            <w:r>
              <w:rPr>
                <w:sz w:val="18"/>
                <w:szCs w:val="18"/>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01" w:type="dxa"/>
            <w:vMerge w:val="continue"/>
            <w:vAlign w:val="center"/>
          </w:tcPr>
          <w:p>
            <w:pPr>
              <w:spacing w:line="240" w:lineRule="auto"/>
              <w:ind w:firstLine="0" w:firstLineChars="0"/>
              <w:jc w:val="center"/>
              <w:rPr>
                <w:sz w:val="18"/>
                <w:szCs w:val="18"/>
              </w:rPr>
            </w:pPr>
          </w:p>
        </w:tc>
        <w:tc>
          <w:tcPr>
            <w:tcW w:w="1739" w:type="dxa"/>
            <w:vAlign w:val="center"/>
          </w:tcPr>
          <w:p>
            <w:pPr>
              <w:spacing w:line="240" w:lineRule="auto"/>
              <w:ind w:firstLine="0" w:firstLineChars="0"/>
              <w:jc w:val="center"/>
              <w:rPr>
                <w:sz w:val="18"/>
                <w:szCs w:val="18"/>
              </w:rPr>
            </w:pPr>
            <w:r>
              <w:rPr>
                <w:sz w:val="18"/>
                <w:szCs w:val="18"/>
              </w:rPr>
              <w:t>深咖啡色</w:t>
            </w:r>
          </w:p>
        </w:tc>
        <w:tc>
          <w:tcPr>
            <w:tcW w:w="1420" w:type="dxa"/>
            <w:vAlign w:val="center"/>
          </w:tcPr>
          <w:p>
            <w:pPr>
              <w:spacing w:line="240" w:lineRule="auto"/>
              <w:ind w:firstLine="0" w:firstLineChars="0"/>
              <w:jc w:val="center"/>
              <w:rPr>
                <w:sz w:val="18"/>
                <w:szCs w:val="18"/>
              </w:rPr>
            </w:pPr>
            <w:r>
              <w:rPr>
                <w:sz w:val="18"/>
                <w:szCs w:val="18"/>
              </w:rPr>
              <w:t>0.20</w:t>
            </w:r>
          </w:p>
        </w:tc>
        <w:tc>
          <w:tcPr>
            <w:tcW w:w="1093" w:type="dxa"/>
            <w:vMerge w:val="restart"/>
            <w:vAlign w:val="center"/>
          </w:tcPr>
          <w:p>
            <w:pPr>
              <w:spacing w:line="240" w:lineRule="auto"/>
              <w:ind w:firstLine="0" w:firstLineChars="0"/>
              <w:jc w:val="center"/>
              <w:rPr>
                <w:sz w:val="18"/>
                <w:szCs w:val="18"/>
              </w:rPr>
            </w:pPr>
            <w:r>
              <w:rPr>
                <w:sz w:val="18"/>
                <w:szCs w:val="18"/>
              </w:rPr>
              <w:t>彩色钢板</w:t>
            </w:r>
          </w:p>
        </w:tc>
        <w:tc>
          <w:tcPr>
            <w:tcW w:w="1748" w:type="dxa"/>
            <w:vMerge w:val="restart"/>
            <w:vAlign w:val="center"/>
          </w:tcPr>
          <w:p>
            <w:pPr>
              <w:spacing w:line="240" w:lineRule="auto"/>
              <w:ind w:firstLine="0" w:firstLineChars="0"/>
              <w:jc w:val="center"/>
              <w:rPr>
                <w:sz w:val="18"/>
                <w:szCs w:val="18"/>
              </w:rPr>
            </w:pPr>
            <w:r>
              <w:rPr>
                <w:sz w:val="18"/>
                <w:szCs w:val="18"/>
              </w:rPr>
              <w:t>红色</w:t>
            </w:r>
          </w:p>
        </w:tc>
        <w:tc>
          <w:tcPr>
            <w:tcW w:w="1421" w:type="dxa"/>
            <w:vMerge w:val="restart"/>
            <w:vAlign w:val="center"/>
          </w:tcPr>
          <w:p>
            <w:pPr>
              <w:spacing w:line="240" w:lineRule="auto"/>
              <w:ind w:firstLine="0" w:firstLineChars="0"/>
              <w:jc w:val="center"/>
              <w:rPr>
                <w:sz w:val="18"/>
                <w:szCs w:val="18"/>
              </w:rPr>
            </w:pPr>
            <w:r>
              <w:rPr>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1" w:type="dxa"/>
            <w:vMerge w:val="restart"/>
            <w:vAlign w:val="center"/>
          </w:tcPr>
          <w:p>
            <w:pPr>
              <w:spacing w:line="240" w:lineRule="auto"/>
              <w:ind w:firstLine="0" w:firstLineChars="0"/>
              <w:jc w:val="center"/>
              <w:rPr>
                <w:sz w:val="18"/>
                <w:szCs w:val="18"/>
              </w:rPr>
            </w:pPr>
            <w:r>
              <w:rPr>
                <w:sz w:val="18"/>
                <w:szCs w:val="18"/>
              </w:rPr>
              <w:t>铝板</w:t>
            </w:r>
          </w:p>
        </w:tc>
        <w:tc>
          <w:tcPr>
            <w:tcW w:w="1739" w:type="dxa"/>
            <w:vAlign w:val="center"/>
          </w:tcPr>
          <w:p>
            <w:pPr>
              <w:spacing w:line="240" w:lineRule="auto"/>
              <w:ind w:firstLine="0" w:firstLineChars="0"/>
              <w:jc w:val="center"/>
              <w:rPr>
                <w:sz w:val="18"/>
                <w:szCs w:val="18"/>
              </w:rPr>
            </w:pPr>
            <w:r>
              <w:rPr>
                <w:sz w:val="18"/>
                <w:szCs w:val="18"/>
              </w:rPr>
              <w:t>白色抛光</w:t>
            </w:r>
          </w:p>
        </w:tc>
        <w:tc>
          <w:tcPr>
            <w:tcW w:w="1420" w:type="dxa"/>
            <w:vAlign w:val="center"/>
          </w:tcPr>
          <w:p>
            <w:pPr>
              <w:spacing w:line="240" w:lineRule="auto"/>
              <w:ind w:firstLine="0" w:firstLineChars="0"/>
              <w:jc w:val="center"/>
              <w:rPr>
                <w:sz w:val="18"/>
                <w:szCs w:val="18"/>
              </w:rPr>
            </w:pPr>
            <w:r>
              <w:rPr>
                <w:sz w:val="18"/>
                <w:szCs w:val="18"/>
              </w:rPr>
              <w:t>0.83～0.87</w:t>
            </w:r>
          </w:p>
        </w:tc>
        <w:tc>
          <w:tcPr>
            <w:tcW w:w="1093" w:type="dxa"/>
            <w:vMerge w:val="continue"/>
            <w:vAlign w:val="center"/>
          </w:tcPr>
          <w:p>
            <w:pPr>
              <w:spacing w:line="240" w:lineRule="auto"/>
              <w:ind w:firstLine="0" w:firstLineChars="0"/>
              <w:jc w:val="center"/>
              <w:rPr>
                <w:sz w:val="18"/>
                <w:szCs w:val="18"/>
              </w:rPr>
            </w:pPr>
          </w:p>
        </w:tc>
        <w:tc>
          <w:tcPr>
            <w:tcW w:w="1748" w:type="dxa"/>
            <w:vMerge w:val="continue"/>
            <w:vAlign w:val="center"/>
          </w:tcPr>
          <w:p>
            <w:pPr>
              <w:spacing w:line="240" w:lineRule="auto"/>
              <w:ind w:firstLine="0" w:firstLineChars="0"/>
              <w:jc w:val="center"/>
              <w:rPr>
                <w:sz w:val="18"/>
                <w:szCs w:val="18"/>
              </w:rPr>
            </w:pPr>
          </w:p>
        </w:tc>
        <w:tc>
          <w:tcPr>
            <w:tcW w:w="1421" w:type="dxa"/>
            <w:vMerge w:val="continue"/>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01" w:type="dxa"/>
            <w:vMerge w:val="continue"/>
            <w:vAlign w:val="center"/>
          </w:tcPr>
          <w:p>
            <w:pPr>
              <w:spacing w:line="240" w:lineRule="auto"/>
              <w:ind w:firstLine="0" w:firstLineChars="0"/>
              <w:jc w:val="center"/>
              <w:rPr>
                <w:sz w:val="18"/>
                <w:szCs w:val="18"/>
              </w:rPr>
            </w:pPr>
          </w:p>
        </w:tc>
        <w:tc>
          <w:tcPr>
            <w:tcW w:w="1739" w:type="dxa"/>
            <w:vAlign w:val="center"/>
          </w:tcPr>
          <w:p>
            <w:pPr>
              <w:spacing w:line="240" w:lineRule="auto"/>
              <w:ind w:firstLine="0" w:firstLineChars="0"/>
              <w:jc w:val="center"/>
              <w:rPr>
                <w:sz w:val="18"/>
                <w:szCs w:val="18"/>
              </w:rPr>
            </w:pPr>
            <w:r>
              <w:rPr>
                <w:sz w:val="18"/>
                <w:szCs w:val="18"/>
              </w:rPr>
              <w:t>白色镜面</w:t>
            </w:r>
          </w:p>
        </w:tc>
        <w:tc>
          <w:tcPr>
            <w:tcW w:w="1420" w:type="dxa"/>
            <w:vAlign w:val="center"/>
          </w:tcPr>
          <w:p>
            <w:pPr>
              <w:spacing w:line="240" w:lineRule="auto"/>
              <w:ind w:firstLine="0" w:firstLineChars="0"/>
              <w:jc w:val="center"/>
              <w:rPr>
                <w:sz w:val="18"/>
                <w:szCs w:val="18"/>
              </w:rPr>
            </w:pPr>
            <w:r>
              <w:rPr>
                <w:sz w:val="18"/>
                <w:szCs w:val="18"/>
              </w:rPr>
              <w:t>0.89～0.93</w:t>
            </w:r>
          </w:p>
        </w:tc>
        <w:tc>
          <w:tcPr>
            <w:tcW w:w="1093" w:type="dxa"/>
            <w:vMerge w:val="continue"/>
            <w:vAlign w:val="center"/>
          </w:tcPr>
          <w:p>
            <w:pPr>
              <w:spacing w:line="240" w:lineRule="auto"/>
              <w:ind w:firstLine="0" w:firstLineChars="0"/>
              <w:jc w:val="center"/>
              <w:rPr>
                <w:sz w:val="18"/>
                <w:szCs w:val="18"/>
              </w:rPr>
            </w:pPr>
          </w:p>
        </w:tc>
        <w:tc>
          <w:tcPr>
            <w:tcW w:w="1748" w:type="dxa"/>
            <w:vMerge w:val="restart"/>
            <w:vAlign w:val="center"/>
          </w:tcPr>
          <w:p>
            <w:pPr>
              <w:spacing w:line="240" w:lineRule="auto"/>
              <w:ind w:firstLine="0" w:firstLineChars="0"/>
              <w:jc w:val="center"/>
              <w:rPr>
                <w:sz w:val="18"/>
                <w:szCs w:val="18"/>
              </w:rPr>
            </w:pPr>
            <w:r>
              <w:rPr>
                <w:sz w:val="18"/>
                <w:szCs w:val="18"/>
              </w:rPr>
              <w:t>咖啡色</w:t>
            </w:r>
          </w:p>
        </w:tc>
        <w:tc>
          <w:tcPr>
            <w:tcW w:w="1421" w:type="dxa"/>
            <w:vMerge w:val="restart"/>
            <w:vAlign w:val="center"/>
          </w:tcPr>
          <w:p>
            <w:pPr>
              <w:spacing w:line="240" w:lineRule="auto"/>
              <w:ind w:firstLine="0" w:firstLineChars="0"/>
              <w:jc w:val="center"/>
              <w:rPr>
                <w:sz w:val="18"/>
                <w:szCs w:val="18"/>
              </w:rPr>
            </w:pPr>
            <w:r>
              <w:rPr>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1" w:type="dxa"/>
            <w:vMerge w:val="continue"/>
            <w:vAlign w:val="center"/>
          </w:tcPr>
          <w:p>
            <w:pPr>
              <w:spacing w:line="240" w:lineRule="auto"/>
              <w:ind w:firstLine="0" w:firstLineChars="0"/>
              <w:rPr>
                <w:sz w:val="18"/>
                <w:szCs w:val="18"/>
              </w:rPr>
            </w:pPr>
          </w:p>
        </w:tc>
        <w:tc>
          <w:tcPr>
            <w:tcW w:w="1739" w:type="dxa"/>
            <w:vAlign w:val="center"/>
          </w:tcPr>
          <w:p>
            <w:pPr>
              <w:spacing w:line="240" w:lineRule="auto"/>
              <w:ind w:firstLine="0" w:firstLineChars="0"/>
              <w:jc w:val="center"/>
              <w:rPr>
                <w:sz w:val="18"/>
                <w:szCs w:val="18"/>
              </w:rPr>
            </w:pPr>
            <w:r>
              <w:rPr>
                <w:sz w:val="18"/>
                <w:szCs w:val="18"/>
              </w:rPr>
              <w:t>金色</w:t>
            </w:r>
          </w:p>
        </w:tc>
        <w:tc>
          <w:tcPr>
            <w:tcW w:w="1420" w:type="dxa"/>
            <w:vAlign w:val="center"/>
          </w:tcPr>
          <w:p>
            <w:pPr>
              <w:spacing w:line="240" w:lineRule="auto"/>
              <w:ind w:firstLine="0" w:firstLineChars="0"/>
              <w:jc w:val="center"/>
              <w:rPr>
                <w:sz w:val="18"/>
                <w:szCs w:val="18"/>
              </w:rPr>
            </w:pPr>
            <w:r>
              <w:rPr>
                <w:sz w:val="18"/>
                <w:szCs w:val="18"/>
              </w:rPr>
              <w:t>0.45</w:t>
            </w:r>
          </w:p>
        </w:tc>
        <w:tc>
          <w:tcPr>
            <w:tcW w:w="1093" w:type="dxa"/>
            <w:vMerge w:val="continue"/>
            <w:vAlign w:val="center"/>
          </w:tcPr>
          <w:p>
            <w:pPr>
              <w:spacing w:line="240" w:lineRule="auto"/>
              <w:ind w:firstLine="0" w:firstLineChars="0"/>
              <w:rPr>
                <w:sz w:val="18"/>
                <w:szCs w:val="18"/>
              </w:rPr>
            </w:pPr>
          </w:p>
        </w:tc>
        <w:tc>
          <w:tcPr>
            <w:tcW w:w="1748" w:type="dxa"/>
            <w:vMerge w:val="continue"/>
            <w:vAlign w:val="center"/>
          </w:tcPr>
          <w:p>
            <w:pPr>
              <w:spacing w:line="240" w:lineRule="auto"/>
              <w:ind w:firstLine="0" w:firstLineChars="0"/>
              <w:rPr>
                <w:sz w:val="18"/>
                <w:szCs w:val="18"/>
              </w:rPr>
            </w:pPr>
          </w:p>
        </w:tc>
        <w:tc>
          <w:tcPr>
            <w:tcW w:w="1421" w:type="dxa"/>
            <w:vMerge w:val="continue"/>
            <w:vAlign w:val="center"/>
          </w:tcPr>
          <w:p>
            <w:pPr>
              <w:spacing w:line="240" w:lineRule="auto"/>
              <w:ind w:firstLine="0" w:firstLineChars="0"/>
              <w:rPr>
                <w:sz w:val="18"/>
                <w:szCs w:val="18"/>
              </w:rPr>
            </w:pPr>
          </w:p>
        </w:tc>
      </w:tr>
    </w:tbl>
    <w:p>
      <w:pPr>
        <w:spacing w:line="240" w:lineRule="auto"/>
        <w:ind w:firstLine="0" w:firstLineChars="0"/>
        <w:rPr>
          <w:sz w:val="18"/>
          <w:szCs w:val="18"/>
        </w:rPr>
      </w:pPr>
      <w:r>
        <w:rPr>
          <w:sz w:val="18"/>
          <w:szCs w:val="18"/>
        </w:rPr>
        <w:t>注：本表摘自《建筑采光设计标准》GB 50033-2013的附录B中表B.0.5。</w:t>
      </w:r>
    </w:p>
    <w:p>
      <w:pPr>
        <w:adjustRightInd/>
        <w:snapToGrid/>
        <w:spacing w:line="400" w:lineRule="exact"/>
        <w:ind w:firstLine="420"/>
        <w:rPr>
          <w:kern w:val="0"/>
          <w:szCs w:val="21"/>
        </w:rPr>
      </w:pPr>
      <w:r>
        <w:rPr>
          <w:kern w:val="0"/>
          <w:szCs w:val="21"/>
        </w:rPr>
        <w:t>本报告根据委托方所提供的资料并参考《建筑采光设计标准》GB 50033-2013的表5.0.4及附录B中表B.0.5对不同材料构造的光学性能参数提供的参考指导值进行赋值计算分析，各围护结构光学性能参数取值详见</w:t>
      </w:r>
      <w:r>
        <w:rPr>
          <w:rFonts w:hint="eastAsia"/>
          <w:kern w:val="0"/>
          <w:szCs w:val="21"/>
        </w:rPr>
        <w:t>表B.2.12</w:t>
      </w:r>
      <w:r>
        <w:rPr>
          <w:kern w:val="0"/>
          <w:szCs w:val="21"/>
        </w:rPr>
        <w:t>。</w:t>
      </w:r>
    </w:p>
    <w:p>
      <w:pPr>
        <w:adjustRightInd/>
        <w:snapToGrid/>
        <w:spacing w:line="240" w:lineRule="auto"/>
        <w:ind w:firstLine="420" w:firstLineChars="0"/>
        <w:jc w:val="center"/>
        <w:rPr>
          <w:sz w:val="18"/>
          <w:szCs w:val="18"/>
          <w:lang w:val="zh-CN"/>
        </w:rPr>
      </w:pPr>
      <w:r>
        <w:rPr>
          <w:sz w:val="18"/>
          <w:szCs w:val="18"/>
          <w:lang w:val="zh-CN"/>
        </w:rPr>
        <w:t>表B.2.12  材料光学性能参数</w:t>
      </w:r>
    </w:p>
    <w:tbl>
      <w:tblPr>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22"/>
        <w:gridCol w:w="1762"/>
        <w:gridCol w:w="1464"/>
        <w:gridCol w:w="1739"/>
        <w:gridCol w:w="1764"/>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5" w:hRule="atLeast"/>
          <w:tblHeader/>
          <w:jc w:val="center"/>
        </w:trPr>
        <w:tc>
          <w:tcPr>
            <w:tcW w:w="922" w:type="dxa"/>
            <w:tcBorders>
              <w:top w:val="single" w:color="auto" w:sz="4" w:space="0"/>
              <w:left w:val="single" w:color="auto" w:sz="4" w:space="0"/>
              <w:right w:val="single" w:color="auto" w:sz="4" w:space="0"/>
            </w:tcBorders>
            <w:shd w:val="clear" w:color="auto" w:fill="BFBFBF"/>
            <w:vAlign w:val="center"/>
          </w:tcPr>
          <w:p>
            <w:pPr>
              <w:spacing w:line="240" w:lineRule="auto"/>
              <w:ind w:firstLine="0" w:firstLineChars="0"/>
              <w:jc w:val="center"/>
              <w:rPr>
                <w:sz w:val="18"/>
                <w:szCs w:val="18"/>
              </w:rPr>
            </w:pPr>
            <w:r>
              <w:rPr>
                <w:sz w:val="18"/>
                <w:szCs w:val="18"/>
              </w:rPr>
              <w:t>构造</w:t>
            </w:r>
          </w:p>
        </w:tc>
        <w:tc>
          <w:tcPr>
            <w:tcW w:w="1762" w:type="dxa"/>
            <w:tcBorders>
              <w:top w:val="single" w:color="auto" w:sz="4" w:space="0"/>
              <w:left w:val="single" w:color="auto" w:sz="4" w:space="0"/>
              <w:right w:val="single" w:color="auto" w:sz="4" w:space="0"/>
            </w:tcBorders>
            <w:shd w:val="clear" w:color="auto" w:fill="BFBFBF"/>
            <w:vAlign w:val="center"/>
          </w:tcPr>
          <w:p>
            <w:pPr>
              <w:spacing w:line="240" w:lineRule="auto"/>
              <w:ind w:firstLine="0" w:firstLineChars="0"/>
              <w:jc w:val="center"/>
              <w:rPr>
                <w:sz w:val="18"/>
                <w:szCs w:val="18"/>
              </w:rPr>
            </w:pPr>
            <w:r>
              <w:rPr>
                <w:sz w:val="18"/>
                <w:szCs w:val="18"/>
              </w:rPr>
              <w:t>材料</w:t>
            </w:r>
          </w:p>
        </w:tc>
        <w:tc>
          <w:tcPr>
            <w:tcW w:w="1464" w:type="dxa"/>
            <w:tcBorders>
              <w:top w:val="single" w:color="auto" w:sz="4" w:space="0"/>
              <w:left w:val="single" w:color="auto" w:sz="4" w:space="0"/>
              <w:right w:val="single" w:color="auto" w:sz="4" w:space="0"/>
            </w:tcBorders>
            <w:shd w:val="clear" w:color="auto" w:fill="BFBFBF"/>
            <w:vAlign w:val="center"/>
          </w:tcPr>
          <w:p>
            <w:pPr>
              <w:spacing w:line="240" w:lineRule="auto"/>
              <w:ind w:firstLine="0" w:firstLineChars="0"/>
              <w:jc w:val="center"/>
              <w:rPr>
                <w:sz w:val="18"/>
                <w:szCs w:val="18"/>
              </w:rPr>
            </w:pPr>
            <w:r>
              <w:rPr>
                <w:sz w:val="18"/>
                <w:szCs w:val="18"/>
              </w:rPr>
              <w:t>吸收系数</w:t>
            </w:r>
          </w:p>
        </w:tc>
        <w:tc>
          <w:tcPr>
            <w:tcW w:w="1739" w:type="dxa"/>
            <w:tcBorders>
              <w:top w:val="single" w:color="auto" w:sz="4" w:space="0"/>
              <w:left w:val="single" w:color="auto" w:sz="4" w:space="0"/>
              <w:right w:val="single" w:color="auto" w:sz="4" w:space="0"/>
            </w:tcBorders>
            <w:shd w:val="clear" w:color="auto" w:fill="BFBFBF"/>
            <w:vAlign w:val="center"/>
          </w:tcPr>
          <w:p>
            <w:pPr>
              <w:spacing w:line="240" w:lineRule="auto"/>
              <w:ind w:firstLine="0" w:firstLineChars="0"/>
              <w:jc w:val="center"/>
              <w:rPr>
                <w:sz w:val="18"/>
                <w:szCs w:val="18"/>
              </w:rPr>
            </w:pPr>
            <w:r>
              <w:rPr>
                <w:sz w:val="18"/>
                <w:szCs w:val="18"/>
              </w:rPr>
              <w:t>室内反射系数</w:t>
            </w:r>
          </w:p>
        </w:tc>
        <w:tc>
          <w:tcPr>
            <w:tcW w:w="1764" w:type="dxa"/>
            <w:tcBorders>
              <w:top w:val="single" w:color="auto" w:sz="4" w:space="0"/>
              <w:left w:val="single" w:color="auto" w:sz="4" w:space="0"/>
              <w:right w:val="single" w:color="auto" w:sz="4" w:space="0"/>
            </w:tcBorders>
            <w:shd w:val="clear" w:color="auto" w:fill="BFBFBF"/>
            <w:vAlign w:val="center"/>
          </w:tcPr>
          <w:p>
            <w:pPr>
              <w:spacing w:line="240" w:lineRule="auto"/>
              <w:ind w:firstLine="0" w:firstLineChars="0"/>
              <w:jc w:val="center"/>
              <w:rPr>
                <w:sz w:val="18"/>
                <w:szCs w:val="18"/>
              </w:rPr>
            </w:pPr>
            <w:r>
              <w:rPr>
                <w:sz w:val="18"/>
                <w:szCs w:val="18"/>
              </w:rPr>
              <w:t>可见光透射比</w:t>
            </w:r>
          </w:p>
        </w:tc>
        <w:tc>
          <w:tcPr>
            <w:tcW w:w="1978" w:type="dxa"/>
            <w:tcBorders>
              <w:top w:val="single" w:color="auto" w:sz="4" w:space="0"/>
              <w:left w:val="single" w:color="auto" w:sz="4" w:space="0"/>
              <w:right w:val="single" w:color="auto" w:sz="4" w:space="0"/>
            </w:tcBorders>
            <w:shd w:val="clear" w:color="auto" w:fill="BFBFBF"/>
            <w:vAlign w:val="center"/>
          </w:tcPr>
          <w:p>
            <w:pPr>
              <w:spacing w:line="240" w:lineRule="auto"/>
              <w:ind w:firstLine="0" w:firstLineChars="0"/>
              <w:jc w:val="center"/>
              <w:rPr>
                <w:sz w:val="18"/>
                <w:szCs w:val="18"/>
              </w:rPr>
            </w:pPr>
            <w:r>
              <w:rPr>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922" w:type="dxa"/>
            <w:tcBorders>
              <w:left w:val="single" w:color="auto" w:sz="4" w:space="0"/>
              <w:right w:val="single" w:color="auto" w:sz="4" w:space="0"/>
            </w:tcBorders>
            <w:vAlign w:val="center"/>
          </w:tcPr>
          <w:p>
            <w:pPr>
              <w:spacing w:line="240" w:lineRule="auto"/>
              <w:ind w:firstLine="0" w:firstLineChars="0"/>
              <w:jc w:val="center"/>
              <w:rPr>
                <w:sz w:val="18"/>
                <w:szCs w:val="18"/>
              </w:rPr>
            </w:pPr>
            <w:r>
              <w:rPr>
                <w:sz w:val="18"/>
                <w:szCs w:val="18"/>
              </w:rPr>
              <w:t>楼面</w:t>
            </w:r>
          </w:p>
        </w:tc>
        <w:tc>
          <w:tcPr>
            <w:tcW w:w="17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17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19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922" w:type="dxa"/>
            <w:tcBorders>
              <w:top w:val="single" w:color="auto" w:sz="4" w:space="0"/>
              <w:left w:val="single" w:color="auto" w:sz="4" w:space="0"/>
              <w:right w:val="single" w:color="auto" w:sz="4" w:space="0"/>
            </w:tcBorders>
            <w:vAlign w:val="center"/>
          </w:tcPr>
          <w:p>
            <w:pPr>
              <w:spacing w:line="240" w:lineRule="auto"/>
              <w:ind w:firstLine="0" w:firstLineChars="0"/>
              <w:jc w:val="center"/>
              <w:rPr>
                <w:sz w:val="18"/>
                <w:szCs w:val="18"/>
              </w:rPr>
            </w:pPr>
            <w:r>
              <w:rPr>
                <w:sz w:val="18"/>
                <w:szCs w:val="18"/>
              </w:rPr>
              <w:t>墙体</w:t>
            </w:r>
          </w:p>
        </w:tc>
        <w:tc>
          <w:tcPr>
            <w:tcW w:w="17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17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19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922" w:type="dxa"/>
            <w:tcBorders>
              <w:top w:val="single" w:color="auto" w:sz="4" w:space="0"/>
              <w:left w:val="single" w:color="auto" w:sz="4" w:space="0"/>
              <w:right w:val="single" w:color="auto" w:sz="4" w:space="0"/>
            </w:tcBorders>
            <w:vAlign w:val="center"/>
          </w:tcPr>
          <w:p>
            <w:pPr>
              <w:spacing w:line="240" w:lineRule="auto"/>
              <w:ind w:firstLine="0" w:firstLineChars="0"/>
              <w:jc w:val="center"/>
              <w:rPr>
                <w:sz w:val="18"/>
                <w:szCs w:val="18"/>
              </w:rPr>
            </w:pPr>
            <w:r>
              <w:rPr>
                <w:sz w:val="18"/>
                <w:szCs w:val="18"/>
              </w:rPr>
              <w:t>顶棚</w:t>
            </w:r>
          </w:p>
        </w:tc>
        <w:tc>
          <w:tcPr>
            <w:tcW w:w="17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17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19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922" w:type="dxa"/>
            <w:tcBorders>
              <w:left w:val="single" w:color="auto" w:sz="4" w:space="0"/>
              <w:right w:val="single" w:color="auto" w:sz="4" w:space="0"/>
            </w:tcBorders>
            <w:vAlign w:val="center"/>
          </w:tcPr>
          <w:p>
            <w:pPr>
              <w:spacing w:line="240" w:lineRule="auto"/>
              <w:ind w:firstLine="0" w:firstLineChars="0"/>
              <w:jc w:val="center"/>
              <w:rPr>
                <w:sz w:val="18"/>
                <w:szCs w:val="18"/>
              </w:rPr>
            </w:pPr>
            <w:r>
              <w:rPr>
                <w:sz w:val="18"/>
                <w:szCs w:val="18"/>
              </w:rPr>
              <w:t>外窗</w:t>
            </w:r>
          </w:p>
        </w:tc>
        <w:tc>
          <w:tcPr>
            <w:tcW w:w="1762" w:type="dxa"/>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17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19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r>
    </w:tbl>
    <w:p>
      <w:pPr>
        <w:numPr>
          <w:ilvl w:val="0"/>
          <w:numId w:val="569"/>
        </w:numPr>
        <w:spacing w:beforeLines="100"/>
        <w:ind w:firstLineChars="0"/>
        <w:rPr>
          <w:b/>
        </w:rPr>
      </w:pPr>
      <w:r>
        <w:rPr>
          <w:b/>
        </w:rPr>
        <w:t>结果及结论</w:t>
      </w:r>
    </w:p>
    <w:p>
      <w:pPr>
        <w:numPr>
          <w:ilvl w:val="0"/>
          <w:numId w:val="574"/>
        </w:numPr>
        <w:ind w:firstLineChars="0"/>
        <w:rPr>
          <w:b/>
        </w:rPr>
      </w:pPr>
      <w:r>
        <w:rPr>
          <w:b/>
        </w:rPr>
        <w:t>分析结果</w:t>
      </w:r>
    </w:p>
    <w:p>
      <w:pPr>
        <w:numPr>
          <w:ilvl w:val="0"/>
          <w:numId w:val="575"/>
        </w:numPr>
        <w:ind w:left="1134" w:firstLineChars="0"/>
      </w:pPr>
      <w:r>
        <w:t>典型房间内亮度直观效果图</w:t>
      </w:r>
    </w:p>
    <w:p>
      <w:pPr>
        <w:numPr>
          <w:ilvl w:val="0"/>
          <w:numId w:val="575"/>
        </w:numPr>
        <w:ind w:left="1134" w:firstLineChars="0"/>
      </w:pPr>
      <w:r>
        <w:t>典型房间内亮度分布图</w:t>
      </w:r>
    </w:p>
    <w:p>
      <w:pPr>
        <w:numPr>
          <w:ilvl w:val="0"/>
          <w:numId w:val="575"/>
        </w:numPr>
        <w:ind w:left="1134" w:firstLineChars="0"/>
      </w:pPr>
      <w:r>
        <w:t>外窗不舒适眩光汇总表</w:t>
      </w:r>
    </w:p>
    <w:p>
      <w:pPr>
        <w:numPr>
          <w:ilvl w:val="0"/>
          <w:numId w:val="574"/>
        </w:numPr>
        <w:ind w:firstLineChars="0"/>
        <w:rPr>
          <w:b/>
        </w:rPr>
      </w:pPr>
      <w:r>
        <w:rPr>
          <w:b/>
        </w:rPr>
        <w:t>结论</w:t>
      </w:r>
    </w:p>
    <w:p>
      <w:pPr>
        <w:adjustRightInd/>
        <w:snapToGrid/>
        <w:ind w:firstLine="840" w:firstLineChars="400"/>
        <w:rPr>
          <w:szCs w:val="22"/>
        </w:rPr>
      </w:pPr>
      <w:r>
        <w:rPr>
          <w:szCs w:val="22"/>
        </w:rPr>
        <w:t>进行得分判定，并给出结论。</w:t>
      </w:r>
    </w:p>
    <w:p>
      <w:pPr>
        <w:widowControl/>
        <w:adjustRightInd/>
        <w:snapToGrid/>
        <w:spacing w:line="240" w:lineRule="auto"/>
        <w:ind w:firstLine="0" w:firstLineChars="0"/>
        <w:jc w:val="left"/>
      </w:pPr>
      <w:r>
        <w:br w:type="page"/>
      </w:r>
    </w:p>
    <w:p>
      <w:pPr>
        <w:keepNext/>
        <w:keepLines/>
        <w:adjustRightInd/>
        <w:snapToGrid/>
        <w:ind w:firstLine="0" w:firstLineChars="0"/>
        <w:outlineLvl w:val="2"/>
        <w:rPr>
          <w:b/>
          <w:bCs/>
          <w:szCs w:val="21"/>
          <w:lang w:val="zh-CN"/>
        </w:rPr>
      </w:pPr>
      <w:bookmarkStart w:id="99" w:name="_Toc96198212"/>
      <w:r>
        <w:rPr>
          <w:b/>
          <w:bCs/>
          <w:szCs w:val="21"/>
          <w:lang w:val="zh-CN"/>
        </w:rPr>
        <w:t>B.2.5 室外风环境模拟分析报告</w:t>
      </w:r>
      <w:bookmarkEnd w:id="99"/>
    </w:p>
    <w:p>
      <w:pPr>
        <w:numPr>
          <w:ilvl w:val="0"/>
          <w:numId w:val="576"/>
        </w:numPr>
        <w:ind w:firstLineChars="0"/>
        <w:rPr>
          <w:b/>
        </w:rPr>
      </w:pPr>
      <w:r>
        <w:rPr>
          <w:b/>
        </w:rPr>
        <w:t>项目概况</w:t>
      </w:r>
    </w:p>
    <w:p>
      <w:pPr>
        <w:ind w:firstLine="420"/>
        <w:rPr>
          <w:szCs w:val="21"/>
        </w:rPr>
      </w:pPr>
      <w:r>
        <w:rPr>
          <w:szCs w:val="21"/>
        </w:rPr>
        <w:t>项目名称、地理位置、地块组成、占地面积、建筑面积、建筑高度、建筑功能、建筑朝向等。</w:t>
      </w:r>
    </w:p>
    <w:p>
      <w:pPr>
        <w:numPr>
          <w:ilvl w:val="0"/>
          <w:numId w:val="576"/>
        </w:numPr>
        <w:ind w:firstLineChars="0"/>
        <w:rPr>
          <w:b/>
        </w:rPr>
      </w:pPr>
      <w:r>
        <w:rPr>
          <w:b/>
        </w:rPr>
        <w:t>分析目标</w:t>
      </w:r>
    </w:p>
    <w:p>
      <w:pPr>
        <w:ind w:firstLine="420"/>
        <w:rPr>
          <w:szCs w:val="21"/>
        </w:rPr>
      </w:pPr>
      <w:r>
        <w:rPr>
          <w:szCs w:val="21"/>
        </w:rPr>
        <w:t>本报告对项目室内自然通风进行分析，判定其在《绿色建筑评价标准》GB/T 50378-2019第8.2.8条的得分情况：</w:t>
      </w:r>
    </w:p>
    <w:p>
      <w:pPr>
        <w:ind w:left="840" w:firstLine="0" w:firstLineChars="0"/>
        <w:rPr>
          <w:b/>
          <w:szCs w:val="21"/>
        </w:rPr>
      </w:pPr>
      <w:r>
        <w:rPr>
          <w:b/>
          <w:szCs w:val="21"/>
        </w:rPr>
        <w:t>8.2.8  场地内风环境有利于室外行走、活动舒适和建筑的自然通风，评价总分值为10分，并按下列规则分别评分并累计：</w:t>
      </w:r>
    </w:p>
    <w:p>
      <w:pPr>
        <w:ind w:left="840" w:firstLine="0" w:firstLineChars="0"/>
        <w:rPr>
          <w:b/>
          <w:szCs w:val="21"/>
        </w:rPr>
      </w:pPr>
      <w:r>
        <w:rPr>
          <w:b/>
          <w:szCs w:val="21"/>
        </w:rPr>
        <w:t>1  在冬季典型风速和风向条件下，按下列规则分别评分并累计：</w:t>
      </w:r>
    </w:p>
    <w:p>
      <w:pPr>
        <w:ind w:left="840" w:firstLine="0" w:firstLineChars="0"/>
        <w:rPr>
          <w:b/>
          <w:szCs w:val="21"/>
        </w:rPr>
      </w:pPr>
      <w:r>
        <w:rPr>
          <w:b/>
          <w:szCs w:val="21"/>
        </w:rPr>
        <w:t>1）建筑物周围人行区距地高1.5m处风速小于5m/s，户外休息区、儿童娱乐区风速小于2m/s，且室外风速放大系数小于2，得3分；</w:t>
      </w:r>
    </w:p>
    <w:p>
      <w:pPr>
        <w:ind w:left="840" w:firstLine="0" w:firstLineChars="0"/>
        <w:rPr>
          <w:b/>
          <w:szCs w:val="21"/>
        </w:rPr>
      </w:pPr>
      <w:r>
        <w:rPr>
          <w:b/>
          <w:szCs w:val="21"/>
        </w:rPr>
        <w:t>2）除迎风第一排建筑外，建筑迎风面与背风面表面风压差不大于5Pa，得2分。</w:t>
      </w:r>
    </w:p>
    <w:p>
      <w:pPr>
        <w:ind w:left="840" w:firstLine="0" w:firstLineChars="0"/>
        <w:rPr>
          <w:b/>
          <w:szCs w:val="21"/>
        </w:rPr>
      </w:pPr>
      <w:r>
        <w:rPr>
          <w:b/>
          <w:szCs w:val="21"/>
        </w:rPr>
        <w:t>2  过渡季、夏季典型风速和风向条件下，按下列规则分别评分并累计：</w:t>
      </w:r>
    </w:p>
    <w:p>
      <w:pPr>
        <w:ind w:left="839" w:firstLine="0" w:firstLineChars="0"/>
        <w:rPr>
          <w:b/>
          <w:szCs w:val="21"/>
        </w:rPr>
      </w:pPr>
      <w:r>
        <w:rPr>
          <w:b/>
          <w:szCs w:val="21"/>
        </w:rPr>
        <w:t>1）</w:t>
      </w:r>
      <w:r>
        <w:rPr>
          <w:b/>
          <w:szCs w:val="21"/>
        </w:rPr>
        <w:tab/>
      </w:r>
      <w:r>
        <w:rPr>
          <w:b/>
          <w:szCs w:val="21"/>
        </w:rPr>
        <w:t>场地内人活动区不出现涡旋或无风区，得3分；</w:t>
      </w:r>
    </w:p>
    <w:p>
      <w:pPr>
        <w:ind w:left="839" w:firstLine="0" w:firstLineChars="0"/>
        <w:rPr>
          <w:b/>
          <w:szCs w:val="21"/>
        </w:rPr>
      </w:pPr>
      <w:r>
        <w:rPr>
          <w:b/>
          <w:szCs w:val="21"/>
        </w:rPr>
        <w:t>2）</w:t>
      </w:r>
      <w:r>
        <w:rPr>
          <w:b/>
          <w:szCs w:val="21"/>
        </w:rPr>
        <w:tab/>
      </w:r>
      <w:r>
        <w:rPr>
          <w:b/>
          <w:szCs w:val="21"/>
        </w:rPr>
        <w:t>50%以上可开启外窗室内外表面的风压差大于0.5Pa，得2分。</w:t>
      </w:r>
    </w:p>
    <w:p>
      <w:pPr>
        <w:numPr>
          <w:ilvl w:val="0"/>
          <w:numId w:val="576"/>
        </w:numPr>
        <w:ind w:left="839" w:firstLineChars="0"/>
        <w:rPr>
          <w:b/>
        </w:rPr>
      </w:pPr>
      <w:r>
        <w:rPr>
          <w:b/>
        </w:rPr>
        <w:t>计算依据</w:t>
      </w:r>
    </w:p>
    <w:p>
      <w:pPr>
        <w:numPr>
          <w:ilvl w:val="0"/>
          <w:numId w:val="577"/>
        </w:numPr>
        <w:ind w:firstLineChars="0"/>
        <w:rPr>
          <w:szCs w:val="21"/>
        </w:rPr>
      </w:pPr>
      <w:r>
        <w:rPr>
          <w:szCs w:val="21"/>
        </w:rPr>
        <w:t>《绿色建筑评价标准》GB/T50378-2019；</w:t>
      </w:r>
    </w:p>
    <w:p>
      <w:pPr>
        <w:numPr>
          <w:ilvl w:val="0"/>
          <w:numId w:val="577"/>
        </w:numPr>
        <w:ind w:firstLineChars="0"/>
        <w:rPr>
          <w:szCs w:val="21"/>
        </w:rPr>
      </w:pPr>
      <w:r>
        <w:rPr>
          <w:szCs w:val="21"/>
        </w:rPr>
        <w:t>建筑平面图；</w:t>
      </w:r>
    </w:p>
    <w:p>
      <w:pPr>
        <w:numPr>
          <w:ilvl w:val="0"/>
          <w:numId w:val="577"/>
        </w:numPr>
        <w:ind w:firstLineChars="0"/>
        <w:rPr>
          <w:szCs w:val="21"/>
        </w:rPr>
      </w:pPr>
      <w:r>
        <w:rPr>
          <w:szCs w:val="21"/>
        </w:rPr>
        <w:t>数据来源：</w:t>
      </w:r>
      <w:r>
        <w:rPr>
          <w:szCs w:val="22"/>
        </w:rPr>
        <w:t>《民用建筑供暖通风与空气调节设计规范》GB 50736—2012、《中国建筑热环境分析专用气象数据集》、 </w:t>
      </w:r>
      <w:r>
        <w:rPr>
          <w:szCs w:val="21"/>
        </w:rPr>
        <w:t>当地气象站的气象数据；</w:t>
      </w:r>
    </w:p>
    <w:p>
      <w:pPr>
        <w:numPr>
          <w:ilvl w:val="0"/>
          <w:numId w:val="577"/>
        </w:numPr>
        <w:ind w:firstLineChars="0"/>
        <w:rPr>
          <w:szCs w:val="21"/>
        </w:rPr>
      </w:pPr>
      <w:r>
        <w:rPr>
          <w:szCs w:val="21"/>
        </w:rPr>
        <w:t>分析过程参考：《民用建筑绿色性能计算标准》JGJ/T 449—2018。</w:t>
      </w:r>
    </w:p>
    <w:p>
      <w:pPr>
        <w:numPr>
          <w:ilvl w:val="0"/>
          <w:numId w:val="576"/>
        </w:numPr>
        <w:ind w:left="839" w:firstLineChars="0"/>
        <w:rPr>
          <w:b/>
        </w:rPr>
      </w:pPr>
      <w:r>
        <w:rPr>
          <w:b/>
        </w:rPr>
        <w:t>模拟计算分析</w:t>
      </w:r>
    </w:p>
    <w:p>
      <w:pPr>
        <w:numPr>
          <w:ilvl w:val="0"/>
          <w:numId w:val="578"/>
        </w:numPr>
        <w:ind w:firstLineChars="0"/>
        <w:rPr>
          <w:b/>
          <w:szCs w:val="21"/>
        </w:rPr>
      </w:pPr>
      <w:r>
        <w:rPr>
          <w:b/>
          <w:szCs w:val="21"/>
        </w:rPr>
        <w:t>分析方法</w:t>
      </w:r>
    </w:p>
    <w:p>
      <w:pPr>
        <w:ind w:firstLine="420"/>
      </w:pPr>
      <w:r>
        <w:t>（1）模型选取</w:t>
      </w:r>
    </w:p>
    <w:p>
      <w:pPr>
        <w:ind w:firstLine="420"/>
      </w:pPr>
      <w:r>
        <w:t>数值分析应根据计算对象的特征和计算目的，选择合适的湍流模型，可采用k-ε模型、k-ω模型等；不建议使用零方程模型。</w:t>
      </w:r>
    </w:p>
    <w:p>
      <w:pPr>
        <w:ind w:firstLine="420"/>
      </w:pPr>
      <w:r>
        <w:t>（2）差分格式</w:t>
      </w:r>
    </w:p>
    <w:p>
      <w:pPr>
        <w:ind w:firstLine="420"/>
      </w:pPr>
      <w:r>
        <w:t>避免采用一阶差分格式。</w:t>
      </w:r>
    </w:p>
    <w:p>
      <w:pPr>
        <w:ind w:firstLine="420"/>
      </w:pPr>
      <w:r>
        <w:t>（3）模拟工况（表B.2.13）</w:t>
      </w:r>
    </w:p>
    <w:p>
      <w:pPr>
        <w:tabs>
          <w:tab w:val="left" w:pos="420"/>
        </w:tabs>
        <w:spacing w:line="240" w:lineRule="auto"/>
        <w:ind w:left="3823" w:firstLine="0" w:firstLineChars="0"/>
        <w:rPr>
          <w:sz w:val="18"/>
          <w:szCs w:val="21"/>
        </w:rPr>
      </w:pPr>
      <w:r>
        <w:rPr>
          <w:sz w:val="18"/>
          <w:szCs w:val="21"/>
        </w:rPr>
        <w:t>附表B.2.13  模拟工况</w:t>
      </w:r>
    </w:p>
    <w:tbl>
      <w:tblPr>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59"/>
        <w:gridCol w:w="3041"/>
        <w:gridCol w:w="1154"/>
        <w:gridCol w:w="159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2" w:hRule="atLeast"/>
          <w:jc w:val="center"/>
        </w:trPr>
        <w:tc>
          <w:tcPr>
            <w:tcW w:w="1059" w:type="dxa"/>
            <w:vAlign w:val="center"/>
          </w:tcPr>
          <w:p>
            <w:pPr>
              <w:spacing w:line="240" w:lineRule="auto"/>
              <w:ind w:firstLine="0" w:firstLineChars="0"/>
              <w:jc w:val="center"/>
              <w:rPr>
                <w:bCs/>
                <w:sz w:val="18"/>
                <w:szCs w:val="22"/>
              </w:rPr>
            </w:pPr>
            <w:r>
              <w:rPr>
                <w:bCs/>
                <w:sz w:val="18"/>
                <w:szCs w:val="22"/>
              </w:rPr>
              <w:t>工况</w:t>
            </w:r>
          </w:p>
        </w:tc>
        <w:tc>
          <w:tcPr>
            <w:tcW w:w="3041" w:type="dxa"/>
            <w:vAlign w:val="center"/>
          </w:tcPr>
          <w:p>
            <w:pPr>
              <w:spacing w:line="240" w:lineRule="auto"/>
              <w:ind w:firstLine="0" w:firstLineChars="0"/>
              <w:jc w:val="left"/>
              <w:rPr>
                <w:bCs/>
                <w:sz w:val="18"/>
                <w:szCs w:val="22"/>
              </w:rPr>
            </w:pPr>
            <w:r>
              <w:rPr>
                <w:bCs/>
                <w:sz w:val="18"/>
                <w:szCs w:val="22"/>
              </w:rPr>
              <w:t>基本情况</w:t>
            </w:r>
          </w:p>
        </w:tc>
        <w:tc>
          <w:tcPr>
            <w:tcW w:w="1154" w:type="dxa"/>
            <w:vAlign w:val="center"/>
          </w:tcPr>
          <w:p>
            <w:pPr>
              <w:spacing w:line="240" w:lineRule="auto"/>
              <w:ind w:firstLine="0" w:firstLineChars="0"/>
              <w:jc w:val="center"/>
              <w:rPr>
                <w:bCs/>
                <w:sz w:val="18"/>
                <w:szCs w:val="22"/>
              </w:rPr>
            </w:pPr>
            <w:r>
              <w:rPr>
                <w:bCs/>
                <w:sz w:val="18"/>
                <w:szCs w:val="22"/>
              </w:rPr>
              <w:t>风向</w:t>
            </w:r>
          </w:p>
        </w:tc>
        <w:tc>
          <w:tcPr>
            <w:tcW w:w="1592" w:type="dxa"/>
            <w:vAlign w:val="center"/>
          </w:tcPr>
          <w:p>
            <w:pPr>
              <w:spacing w:line="240" w:lineRule="auto"/>
              <w:ind w:firstLine="0" w:firstLineChars="0"/>
              <w:jc w:val="center"/>
              <w:rPr>
                <w:bCs/>
                <w:sz w:val="18"/>
                <w:szCs w:val="22"/>
              </w:rPr>
            </w:pPr>
            <w:r>
              <w:rPr>
                <w:bCs/>
                <w:sz w:val="18"/>
                <w:szCs w:val="22"/>
              </w:rPr>
              <w:t>风速/（m/s）</w:t>
            </w:r>
          </w:p>
        </w:tc>
        <w:tc>
          <w:tcPr>
            <w:tcW w:w="2020" w:type="dxa"/>
            <w:vAlign w:val="center"/>
          </w:tcPr>
          <w:p>
            <w:pPr>
              <w:spacing w:line="240" w:lineRule="auto"/>
              <w:ind w:firstLine="0" w:firstLineChars="0"/>
              <w:jc w:val="center"/>
              <w:rPr>
                <w:bCs/>
                <w:sz w:val="18"/>
                <w:szCs w:val="22"/>
              </w:rPr>
            </w:pPr>
            <w:r>
              <w:rPr>
                <w:bCs/>
                <w:sz w:val="18"/>
                <w:szCs w:val="22"/>
              </w:rPr>
              <w:t>主要评价内容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2" w:hRule="atLeast"/>
          <w:jc w:val="center"/>
        </w:trPr>
        <w:tc>
          <w:tcPr>
            <w:tcW w:w="1059" w:type="dxa"/>
            <w:vAlign w:val="center"/>
          </w:tcPr>
          <w:p>
            <w:pPr>
              <w:spacing w:line="240" w:lineRule="auto"/>
              <w:ind w:firstLine="0" w:firstLineChars="0"/>
              <w:jc w:val="center"/>
              <w:rPr>
                <w:bCs/>
                <w:sz w:val="18"/>
                <w:szCs w:val="22"/>
              </w:rPr>
            </w:pPr>
            <w:r>
              <w:rPr>
                <w:bCs/>
                <w:sz w:val="18"/>
                <w:szCs w:val="22"/>
              </w:rPr>
              <w:t>工况1</w:t>
            </w:r>
          </w:p>
        </w:tc>
        <w:tc>
          <w:tcPr>
            <w:tcW w:w="3041" w:type="dxa"/>
            <w:vAlign w:val="center"/>
          </w:tcPr>
          <w:p>
            <w:pPr>
              <w:spacing w:line="240" w:lineRule="auto"/>
              <w:ind w:firstLine="0" w:firstLineChars="0"/>
              <w:jc w:val="left"/>
              <w:rPr>
                <w:bCs/>
                <w:sz w:val="18"/>
                <w:szCs w:val="22"/>
              </w:rPr>
            </w:pPr>
            <w:r>
              <w:rPr>
                <w:bCs/>
                <w:sz w:val="18"/>
                <w:szCs w:val="22"/>
              </w:rPr>
              <w:t>夏季主导风向平均风速</w:t>
            </w:r>
          </w:p>
        </w:tc>
        <w:tc>
          <w:tcPr>
            <w:tcW w:w="1154" w:type="dxa"/>
            <w:vAlign w:val="center"/>
          </w:tcPr>
          <w:p>
            <w:pPr>
              <w:spacing w:line="240" w:lineRule="auto"/>
              <w:ind w:firstLine="0" w:firstLineChars="0"/>
              <w:jc w:val="center"/>
              <w:rPr>
                <w:bCs/>
                <w:sz w:val="18"/>
                <w:szCs w:val="22"/>
              </w:rPr>
            </w:pPr>
          </w:p>
        </w:tc>
        <w:tc>
          <w:tcPr>
            <w:tcW w:w="1592" w:type="dxa"/>
            <w:vAlign w:val="center"/>
          </w:tcPr>
          <w:p>
            <w:pPr>
              <w:spacing w:line="240" w:lineRule="auto"/>
              <w:ind w:firstLine="0" w:firstLineChars="0"/>
              <w:jc w:val="center"/>
              <w:rPr>
                <w:bCs/>
                <w:sz w:val="18"/>
                <w:szCs w:val="22"/>
              </w:rPr>
            </w:pPr>
          </w:p>
        </w:tc>
        <w:tc>
          <w:tcPr>
            <w:tcW w:w="2020" w:type="dxa"/>
            <w:vAlign w:val="center"/>
          </w:tcPr>
          <w:p>
            <w:pPr>
              <w:spacing w:line="240" w:lineRule="auto"/>
              <w:ind w:firstLine="0" w:firstLineChars="0"/>
              <w:jc w:val="center"/>
              <w:rPr>
                <w:bCs/>
                <w:sz w:val="18"/>
                <w:szCs w:val="22"/>
              </w:rPr>
            </w:pPr>
            <w:r>
              <w:rPr>
                <w:bCs/>
                <w:sz w:val="18"/>
                <w:szCs w:val="22"/>
              </w:rPr>
              <w:t>自然通风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2" w:hRule="atLeast"/>
          <w:jc w:val="center"/>
        </w:trPr>
        <w:tc>
          <w:tcPr>
            <w:tcW w:w="1059" w:type="dxa"/>
            <w:vAlign w:val="center"/>
          </w:tcPr>
          <w:p>
            <w:pPr>
              <w:spacing w:line="240" w:lineRule="auto"/>
              <w:ind w:firstLine="0" w:firstLineChars="0"/>
              <w:jc w:val="center"/>
              <w:rPr>
                <w:bCs/>
                <w:sz w:val="18"/>
                <w:szCs w:val="22"/>
              </w:rPr>
            </w:pPr>
            <w:r>
              <w:rPr>
                <w:bCs/>
                <w:sz w:val="18"/>
                <w:szCs w:val="22"/>
              </w:rPr>
              <w:t>工况2</w:t>
            </w:r>
          </w:p>
        </w:tc>
        <w:tc>
          <w:tcPr>
            <w:tcW w:w="3041" w:type="dxa"/>
            <w:vAlign w:val="center"/>
          </w:tcPr>
          <w:p>
            <w:pPr>
              <w:spacing w:line="240" w:lineRule="auto"/>
              <w:ind w:firstLine="0" w:firstLineChars="0"/>
              <w:jc w:val="left"/>
              <w:rPr>
                <w:bCs/>
                <w:sz w:val="18"/>
                <w:szCs w:val="22"/>
              </w:rPr>
            </w:pPr>
            <w:r>
              <w:rPr>
                <w:bCs/>
                <w:sz w:val="18"/>
                <w:szCs w:val="22"/>
              </w:rPr>
              <w:t>过渡季主导风向平均风速</w:t>
            </w:r>
          </w:p>
        </w:tc>
        <w:tc>
          <w:tcPr>
            <w:tcW w:w="1154" w:type="dxa"/>
            <w:vAlign w:val="center"/>
          </w:tcPr>
          <w:p>
            <w:pPr>
              <w:spacing w:line="240" w:lineRule="auto"/>
              <w:ind w:firstLine="0" w:firstLineChars="0"/>
              <w:jc w:val="center"/>
              <w:rPr>
                <w:bCs/>
                <w:sz w:val="18"/>
                <w:szCs w:val="22"/>
              </w:rPr>
            </w:pPr>
          </w:p>
        </w:tc>
        <w:tc>
          <w:tcPr>
            <w:tcW w:w="1592" w:type="dxa"/>
            <w:vAlign w:val="center"/>
          </w:tcPr>
          <w:p>
            <w:pPr>
              <w:spacing w:line="240" w:lineRule="auto"/>
              <w:ind w:firstLine="0" w:firstLineChars="0"/>
              <w:jc w:val="center"/>
              <w:rPr>
                <w:bCs/>
                <w:sz w:val="18"/>
                <w:szCs w:val="22"/>
              </w:rPr>
            </w:pPr>
          </w:p>
        </w:tc>
        <w:tc>
          <w:tcPr>
            <w:tcW w:w="2020" w:type="dxa"/>
            <w:vAlign w:val="center"/>
          </w:tcPr>
          <w:p>
            <w:pPr>
              <w:spacing w:line="240" w:lineRule="auto"/>
              <w:ind w:firstLine="0" w:firstLineChars="0"/>
              <w:jc w:val="center"/>
              <w:rPr>
                <w:bCs/>
                <w:sz w:val="18"/>
                <w:szCs w:val="22"/>
              </w:rPr>
            </w:pPr>
            <w:r>
              <w:rPr>
                <w:bCs/>
                <w:sz w:val="18"/>
                <w:szCs w:val="22"/>
              </w:rPr>
              <w:t>自然通风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3" w:hRule="atLeast"/>
          <w:jc w:val="center"/>
        </w:trPr>
        <w:tc>
          <w:tcPr>
            <w:tcW w:w="1059" w:type="dxa"/>
            <w:vAlign w:val="center"/>
          </w:tcPr>
          <w:p>
            <w:pPr>
              <w:spacing w:line="240" w:lineRule="auto"/>
              <w:ind w:firstLine="0" w:firstLineChars="0"/>
              <w:jc w:val="center"/>
              <w:rPr>
                <w:bCs/>
                <w:sz w:val="18"/>
                <w:szCs w:val="22"/>
              </w:rPr>
            </w:pPr>
            <w:r>
              <w:rPr>
                <w:bCs/>
                <w:sz w:val="18"/>
                <w:szCs w:val="22"/>
              </w:rPr>
              <w:t>工况3</w:t>
            </w:r>
          </w:p>
        </w:tc>
        <w:tc>
          <w:tcPr>
            <w:tcW w:w="3041" w:type="dxa"/>
            <w:vAlign w:val="center"/>
          </w:tcPr>
          <w:p>
            <w:pPr>
              <w:spacing w:line="240" w:lineRule="auto"/>
              <w:ind w:firstLine="0" w:firstLineChars="0"/>
              <w:jc w:val="left"/>
              <w:rPr>
                <w:bCs/>
                <w:sz w:val="18"/>
                <w:szCs w:val="22"/>
              </w:rPr>
            </w:pPr>
            <w:r>
              <w:rPr>
                <w:bCs/>
                <w:sz w:val="18"/>
                <w:szCs w:val="22"/>
              </w:rPr>
              <w:t>冬季主导风向平均风速</w:t>
            </w:r>
          </w:p>
        </w:tc>
        <w:tc>
          <w:tcPr>
            <w:tcW w:w="1154" w:type="dxa"/>
            <w:vAlign w:val="center"/>
          </w:tcPr>
          <w:p>
            <w:pPr>
              <w:spacing w:line="240" w:lineRule="auto"/>
              <w:ind w:firstLine="0" w:firstLineChars="0"/>
              <w:jc w:val="center"/>
              <w:rPr>
                <w:bCs/>
                <w:sz w:val="18"/>
                <w:szCs w:val="22"/>
              </w:rPr>
            </w:pPr>
          </w:p>
        </w:tc>
        <w:tc>
          <w:tcPr>
            <w:tcW w:w="1592" w:type="dxa"/>
            <w:vAlign w:val="center"/>
          </w:tcPr>
          <w:p>
            <w:pPr>
              <w:spacing w:line="240" w:lineRule="auto"/>
              <w:ind w:firstLine="0" w:firstLineChars="0"/>
              <w:jc w:val="center"/>
              <w:rPr>
                <w:bCs/>
                <w:sz w:val="18"/>
                <w:szCs w:val="22"/>
              </w:rPr>
            </w:pPr>
          </w:p>
        </w:tc>
        <w:tc>
          <w:tcPr>
            <w:tcW w:w="2020" w:type="dxa"/>
            <w:vAlign w:val="center"/>
          </w:tcPr>
          <w:p>
            <w:pPr>
              <w:spacing w:line="240" w:lineRule="auto"/>
              <w:ind w:firstLine="0" w:firstLineChars="0"/>
              <w:jc w:val="center"/>
              <w:rPr>
                <w:bCs/>
                <w:sz w:val="18"/>
                <w:szCs w:val="22"/>
              </w:rPr>
            </w:pPr>
            <w:r>
              <w:rPr>
                <w:bCs/>
                <w:sz w:val="18"/>
                <w:szCs w:val="22"/>
              </w:rPr>
              <w:t>行人舒适性、防风节能</w:t>
            </w:r>
          </w:p>
        </w:tc>
      </w:tr>
    </w:tbl>
    <w:p>
      <w:pPr>
        <w:ind w:firstLine="420"/>
      </w:pPr>
    </w:p>
    <w:p>
      <w:pPr>
        <w:numPr>
          <w:ilvl w:val="0"/>
          <w:numId w:val="578"/>
        </w:numPr>
        <w:ind w:firstLineChars="0"/>
        <w:rPr>
          <w:b/>
        </w:rPr>
      </w:pPr>
      <w:r>
        <w:rPr>
          <w:b/>
        </w:rPr>
        <w:t>数值分析软件</w:t>
      </w:r>
    </w:p>
    <w:p>
      <w:pPr>
        <w:ind w:firstLine="420"/>
      </w:pPr>
      <w:r>
        <w:t>（1）FLUENT</w:t>
      </w:r>
    </w:p>
    <w:p>
      <w:pPr>
        <w:ind w:firstLine="420"/>
      </w:pPr>
      <w:r>
        <w:t>CFD商业软件FLUENT，是通用CFD软件包，用来数值分析从不可压缩到高度可压缩范围内的复杂流动。由于采用了多种求解方法和多重网格加速收敛技术，因而FLUENT能达到最佳的收敛速度和求解精度。FLUENT软件包含三种算法：非耦合隐式算法、耦合显式算法和耦合隐式算法，FLUENT软件包含丰富而先进的物理模型，使得用户能够精确地数值分析无黏流、层流和湍流。湍流模型包含Spalart-Allmaras模型、模型组、模型组、雷诺应力模型（RSM）组以及最新的分离涡数值分析（DES）和V2F模型等。另外用户还可以定制或添加自己的湍流模型。</w:t>
      </w:r>
    </w:p>
    <w:p>
      <w:pPr>
        <w:ind w:firstLine="420"/>
      </w:pPr>
      <w:r>
        <w:t>（2）PHOENICS</w:t>
      </w:r>
    </w:p>
    <w:p>
      <w:pPr>
        <w:ind w:firstLine="420"/>
      </w:pPr>
      <w:r>
        <w:t>PHOENICS是英国CHAM公司开发的数值分析传热、流动、反应、燃烧过程的通用CFD软件，有30多年的历史。网格系统包括：直角、圆柱、曲面（包括非正交和运动网格，但在其VR环境不可以）、多重网格和精密网格。PHOENICS可以对三维稳态或非稳态的可压缩流或不可压缩流进行数值分析，包括非牛顿流、多孔介质中的流动，并且可以考虑黏度、密度、温度变化的影响。</w:t>
      </w:r>
    </w:p>
    <w:p>
      <w:pPr>
        <w:ind w:firstLine="420"/>
      </w:pPr>
      <w:bookmarkStart w:id="100" w:name="OLE_LINK31"/>
      <w:r>
        <w:t>（3）Fluent Airpak</w:t>
      </w:r>
    </w:p>
    <w:p>
      <w:pPr>
        <w:ind w:firstLine="420"/>
      </w:pPr>
      <w:r>
        <w:t>Fluent Airpak是面向工程师、建筑师和室内设计师的专业领域工程师的专业</w:t>
      </w:r>
      <w:r>
        <w:fldChar w:fldCharType="begin"/>
      </w:r>
      <w:r>
        <w:instrText xml:space="preserve"> HYPERLINK "http://baike.baidu.com/subview/479191/479191.htm" \t "_blank" </w:instrText>
      </w:r>
      <w:r>
        <w:fldChar w:fldCharType="separate"/>
      </w:r>
      <w:r>
        <w:t>人工环境</w:t>
      </w:r>
      <w:r>
        <w:fldChar w:fldCharType="end"/>
      </w:r>
      <w:r>
        <w:t>系统分析软件，特别是</w:t>
      </w:r>
      <w:r>
        <w:fldChar w:fldCharType="begin"/>
      </w:r>
      <w:r>
        <w:instrText xml:space="preserve">HYPERLINK "http://baike.baidu.com/subview/615654/615654.htm" \t "_blank" </w:instrText>
      </w:r>
      <w:r>
        <w:fldChar w:fldCharType="separate"/>
      </w:r>
      <w:r>
        <w:t>HVAC</w:t>
      </w:r>
      <w:r>
        <w:fldChar w:fldCharType="end"/>
      </w:r>
      <w:r>
        <w:t>领域。它可精确地数值模拟分析所研究对象内的空气流动、</w:t>
      </w:r>
      <w:r>
        <w:fldChar w:fldCharType="begin"/>
      </w:r>
      <w:r>
        <w:instrText xml:space="preserve">HYPERLINK "http://baike.baidu.com/subview/2143241/2143241.htm" \t "_blank" </w:instrText>
      </w:r>
      <w:r>
        <w:fldChar w:fldCharType="separate"/>
      </w:r>
      <w:r>
        <w:t>传热</w:t>
      </w:r>
      <w:r>
        <w:fldChar w:fldCharType="end"/>
      </w:r>
      <w:r>
        <w:t>和污染等物理现象，它可准确地数值分析通风系统的空气流动、空气品质、传热、污染和舒适度等问题，并依照ISO 7730标准提供舒适度、PMV、PPD等衡量室内空气质量（IAQ）的技术指标，从而减少设计成本，降低设计风险，缩短设计周期。Fluent Airpak 3.0是目前国际上比较流行的商用CFD软件。</w:t>
      </w:r>
    </w:p>
    <w:bookmarkEnd w:id="100"/>
    <w:p>
      <w:pPr>
        <w:ind w:firstLine="420"/>
      </w:pPr>
      <w:r>
        <w:t>（4）Ansys CFX</w:t>
      </w:r>
    </w:p>
    <w:p>
      <w:pPr>
        <w:ind w:firstLine="420"/>
      </w:pPr>
      <w:r>
        <w:t>Ansys CFX包括从固体力学、流体力学、传热学、电学、磁学等在内的多物理场及多场耦合整体解决方案。Ansys CFX采用基于有限元的有限体积法的数值方法和自适应多网格技术进行数值计算。CFX 4引进了各种公认的湍流模型，如k-</w:t>
      </w:r>
      <w:r>
        <w:rPr/>
        <w:sym w:font="Symbol" w:char="F065"/>
      </w:r>
      <w:r>
        <w:t> 模型、低雷诺数k-</w:t>
      </w:r>
      <w:r>
        <w:rPr/>
        <w:sym w:font="Symbol" w:char="F065"/>
      </w:r>
      <w:r>
        <w:t> 模型、RNG k-</w:t>
      </w:r>
      <w:r>
        <w:rPr/>
        <w:sym w:font="Symbol" w:char="F065"/>
      </w:r>
      <w:r>
        <w:t> 模型、代数雷诺应力模型、微分雷诺应力模型、微分雷诺通量模型等。Ansys CFX是唯一采用全隐式耦合算法的大型商业软件。算法上的先进性，丰富的物理模型和前后处理的完善性使Ansys CFX在结果精确性，计算稳定性，计算速度和灵活性上都有优异的表现。</w:t>
      </w:r>
    </w:p>
    <w:p>
      <w:pPr>
        <w:numPr>
          <w:ilvl w:val="0"/>
          <w:numId w:val="578"/>
        </w:numPr>
        <w:ind w:firstLineChars="0"/>
        <w:rPr>
          <w:b/>
        </w:rPr>
      </w:pPr>
      <w:r>
        <w:rPr>
          <w:b/>
        </w:rPr>
        <w:t>模型建立</w:t>
      </w:r>
    </w:p>
    <w:p>
      <w:pPr>
        <w:adjustRightInd/>
        <w:snapToGrid/>
        <w:ind w:firstLine="420"/>
        <w:rPr>
          <w:szCs w:val="22"/>
        </w:rPr>
      </w:pPr>
      <w:r>
        <w:rPr>
          <w:szCs w:val="22"/>
        </w:rPr>
        <w:t>（1）建筑模型</w:t>
      </w:r>
    </w:p>
    <w:p>
      <w:pPr>
        <w:adjustRightInd/>
        <w:snapToGrid/>
        <w:ind w:firstLine="420"/>
        <w:rPr>
          <w:szCs w:val="22"/>
        </w:rPr>
      </w:pPr>
      <w:r>
        <w:rPr>
          <w:szCs w:val="22"/>
        </w:rPr>
        <w:t>应对目标建筑及周围障碍物进行分析，提供目标建筑与周围环境布局图，体现目标建筑及周边障碍物关系，可对建筑外观进行简化建模。根据项目规划红线图建立地形、目标建筑及其周边有影响的建筑模型。此外，物理模型构建还应包括：</w:t>
      </w:r>
    </w:p>
    <w:p>
      <w:pPr>
        <w:numPr>
          <w:ilvl w:val="1"/>
          <w:numId w:val="579"/>
        </w:numPr>
        <w:adjustRightInd/>
        <w:snapToGrid/>
        <w:ind w:left="851" w:firstLineChars="0"/>
        <w:rPr>
          <w:szCs w:val="22"/>
        </w:rPr>
      </w:pPr>
      <w:r>
        <w:rPr>
          <w:szCs w:val="22"/>
        </w:rPr>
        <w:t>对结果影响显著的主要构筑物。</w:t>
      </w:r>
    </w:p>
    <w:p>
      <w:pPr>
        <w:numPr>
          <w:ilvl w:val="1"/>
          <w:numId w:val="579"/>
        </w:numPr>
        <w:adjustRightInd/>
        <w:snapToGrid/>
        <w:ind w:left="851" w:firstLineChars="0"/>
        <w:rPr>
          <w:szCs w:val="22"/>
        </w:rPr>
      </w:pPr>
      <w:r>
        <w:rPr>
          <w:szCs w:val="22"/>
        </w:rPr>
        <w:t>建模域内的既存的（或同期建设的）构筑物。</w:t>
      </w:r>
    </w:p>
    <w:p>
      <w:pPr>
        <w:numPr>
          <w:ilvl w:val="1"/>
          <w:numId w:val="579"/>
        </w:numPr>
        <w:adjustRightInd/>
        <w:snapToGrid/>
        <w:ind w:left="851" w:firstLineChars="0"/>
        <w:rPr>
          <w:szCs w:val="22"/>
        </w:rPr>
      </w:pPr>
      <w:r>
        <w:rPr>
          <w:szCs w:val="22"/>
        </w:rPr>
        <w:t>既存的连续种植的高度3m及以上的乔木。</w:t>
      </w:r>
    </w:p>
    <w:p>
      <w:pPr>
        <w:numPr>
          <w:ilvl w:val="1"/>
          <w:numId w:val="579"/>
        </w:numPr>
        <w:adjustRightInd/>
        <w:snapToGrid/>
        <w:ind w:left="851" w:firstLineChars="0"/>
        <w:rPr>
          <w:szCs w:val="22"/>
        </w:rPr>
      </w:pPr>
      <w:r>
        <w:rPr>
          <w:szCs w:val="22"/>
        </w:rPr>
        <w:t>对既存的（或同期建设的）构筑物或显著影响气流的物体忽略或简化时，应予以说明。</w:t>
      </w:r>
    </w:p>
    <w:p>
      <w:pPr>
        <w:adjustRightInd/>
        <w:snapToGrid/>
        <w:ind w:firstLine="420"/>
        <w:rPr>
          <w:szCs w:val="22"/>
        </w:rPr>
      </w:pPr>
      <w:r>
        <w:rPr>
          <w:szCs w:val="22"/>
        </w:rPr>
        <w:t>（2）计算区域</w:t>
      </w:r>
    </w:p>
    <w:p>
      <w:pPr>
        <w:adjustRightInd/>
        <w:snapToGrid/>
        <w:ind w:firstLine="420"/>
        <w:rPr>
          <w:szCs w:val="22"/>
        </w:rPr>
      </w:pPr>
      <w:r>
        <w:rPr>
          <w:szCs w:val="22"/>
        </w:rPr>
        <w:t>目标建筑边界H范围内应以最大的细节要求再现，此外，还应满足以下要求：</w:t>
      </w:r>
    </w:p>
    <w:p>
      <w:pPr>
        <w:numPr>
          <w:ilvl w:val="0"/>
          <w:numId w:val="580"/>
        </w:numPr>
        <w:adjustRightInd/>
        <w:snapToGrid/>
        <w:ind w:left="0" w:firstLine="420" w:firstLineChars="0"/>
        <w:rPr>
          <w:szCs w:val="22"/>
        </w:rPr>
      </w:pPr>
      <w:r>
        <w:rPr>
          <w:szCs w:val="22"/>
        </w:rPr>
        <w:t>建筑迎风截面堵塞比（模型面积/迎风面计算区域截面积）小于4%。</w:t>
      </w:r>
    </w:p>
    <w:p>
      <w:pPr>
        <w:numPr>
          <w:ilvl w:val="0"/>
          <w:numId w:val="580"/>
        </w:numPr>
        <w:adjustRightInd/>
        <w:snapToGrid/>
        <w:ind w:left="0" w:firstLine="420" w:firstLineChars="0"/>
        <w:rPr>
          <w:szCs w:val="22"/>
        </w:rPr>
      </w:pPr>
      <w:r>
        <w:rPr>
          <w:szCs w:val="22"/>
        </w:rPr>
        <w:t>由对象建筑（群）的外缘至各个方向的计算域边界，需满足对象建筑高度的5倍以上，如果建筑和周围附属物位于丘陵等地形，须考虑地形信息。</w:t>
      </w:r>
    </w:p>
    <w:p>
      <w:pPr>
        <w:numPr>
          <w:ilvl w:val="0"/>
          <w:numId w:val="580"/>
        </w:numPr>
        <w:adjustRightInd/>
        <w:snapToGrid/>
        <w:ind w:left="0" w:firstLine="420" w:firstLineChars="0"/>
        <w:rPr>
          <w:szCs w:val="22"/>
        </w:rPr>
      </w:pPr>
      <w:r>
        <w:rPr>
          <w:szCs w:val="22"/>
        </w:rPr>
        <w:t>建筑覆盖区域应小于整个计算域面积3%。</w:t>
      </w:r>
    </w:p>
    <w:p>
      <w:pPr>
        <w:adjustRightInd/>
        <w:snapToGrid/>
        <w:ind w:firstLine="420"/>
        <w:rPr>
          <w:szCs w:val="22"/>
        </w:rPr>
      </w:pPr>
      <w:r>
        <w:rPr>
          <w:szCs w:val="22"/>
        </w:rPr>
        <w:t>（3）网格划分</w:t>
      </w:r>
    </w:p>
    <w:p>
      <w:pPr>
        <w:numPr>
          <w:ilvl w:val="0"/>
          <w:numId w:val="581"/>
        </w:numPr>
        <w:adjustRightInd/>
        <w:snapToGrid/>
        <w:ind w:left="851" w:firstLineChars="0"/>
        <w:rPr>
          <w:szCs w:val="22"/>
        </w:rPr>
      </w:pPr>
      <w:r>
        <w:rPr>
          <w:szCs w:val="22"/>
        </w:rPr>
        <w:t>建筑区域内人行高度区1.5m高度应划分不小于10个网格；重点观测区域要在地面以上第3个网格或更高的网格内。</w:t>
      </w:r>
    </w:p>
    <w:p>
      <w:pPr>
        <w:numPr>
          <w:ilvl w:val="0"/>
          <w:numId w:val="581"/>
        </w:numPr>
        <w:adjustRightInd/>
        <w:snapToGrid/>
        <w:ind w:left="0" w:firstLine="420" w:firstLineChars="0"/>
        <w:rPr>
          <w:szCs w:val="22"/>
        </w:rPr>
      </w:pPr>
      <w:r>
        <w:rPr>
          <w:szCs w:val="22"/>
        </w:rPr>
        <w:t>采用多尺度网格时，应确保网格应该反映出障碍物周围流态特征。</w:t>
      </w:r>
    </w:p>
    <w:p>
      <w:pPr>
        <w:adjustRightInd/>
        <w:snapToGrid/>
        <w:ind w:firstLine="420"/>
        <w:rPr>
          <w:szCs w:val="22"/>
        </w:rPr>
      </w:pPr>
      <w:r>
        <w:rPr>
          <w:szCs w:val="22"/>
        </w:rPr>
        <w:t>模型建立建议如下：</w:t>
      </w:r>
    </w:p>
    <w:p>
      <w:pPr>
        <w:numPr>
          <w:ilvl w:val="0"/>
          <w:numId w:val="582"/>
        </w:numPr>
        <w:adjustRightInd/>
        <w:snapToGrid/>
        <w:ind w:left="851" w:firstLineChars="0"/>
        <w:rPr>
          <w:szCs w:val="22"/>
        </w:rPr>
      </w:pPr>
      <w:r>
        <w:rPr>
          <w:szCs w:val="22"/>
        </w:rPr>
        <w:t>网格划分的质量要确保计算时能捕捉障碍物（室内和室外轮廓接触处）的流场特征，如穿过门窗的风速发生突变，需要细密的网格。</w:t>
      </w:r>
    </w:p>
    <w:p>
      <w:pPr>
        <w:numPr>
          <w:ilvl w:val="0"/>
          <w:numId w:val="582"/>
        </w:numPr>
        <w:adjustRightInd/>
        <w:snapToGrid/>
        <w:ind w:left="0" w:firstLine="420" w:firstLineChars="0"/>
        <w:rPr>
          <w:szCs w:val="22"/>
        </w:rPr>
      </w:pPr>
      <w:r>
        <w:rPr>
          <w:szCs w:val="22"/>
        </w:rPr>
        <w:t>对形状规则的障碍物（建筑、地形等）宜使用结构化网格，网格过渡比不宜大于1.5。</w:t>
      </w:r>
    </w:p>
    <w:p>
      <w:pPr>
        <w:numPr>
          <w:ilvl w:val="0"/>
          <w:numId w:val="582"/>
        </w:numPr>
        <w:adjustRightInd/>
        <w:snapToGrid/>
        <w:ind w:left="0" w:firstLine="420" w:firstLineChars="0"/>
        <w:rPr>
          <w:szCs w:val="22"/>
        </w:rPr>
      </w:pPr>
      <w:r>
        <w:rPr>
          <w:szCs w:val="22"/>
        </w:rPr>
        <w:t xml:space="preserve"> 进行大范围的CFD数值分析，用于评估目标建筑和相邻建筑的风环境时，考虑自然通风通道。 </w:t>
      </w:r>
    </w:p>
    <w:p>
      <w:pPr>
        <w:numPr>
          <w:ilvl w:val="0"/>
          <w:numId w:val="578"/>
        </w:numPr>
        <w:ind w:firstLineChars="0"/>
        <w:rPr>
          <w:b/>
        </w:rPr>
      </w:pPr>
      <w:r>
        <w:rPr>
          <w:b/>
        </w:rPr>
        <w:t>边界条件：</w:t>
      </w:r>
    </w:p>
    <w:p>
      <w:pPr>
        <w:adjustRightInd/>
        <w:snapToGrid/>
        <w:ind w:firstLine="420"/>
        <w:rPr>
          <w:szCs w:val="22"/>
        </w:rPr>
      </w:pPr>
      <w:r>
        <w:rPr>
          <w:szCs w:val="22"/>
        </w:rPr>
        <w:t>（1）基于当地的风环境，提供当地不同季节风向、风速基础资料表，至少包括夏季、冬季、过渡季。数值分析应采用季节性的风向和风速的基础数据，主导风采用平均风速和风向，垂直方向高度为10m。</w:t>
      </w:r>
    </w:p>
    <w:p>
      <w:pPr>
        <w:adjustRightInd/>
        <w:snapToGrid/>
        <w:ind w:firstLine="420"/>
        <w:rPr>
          <w:szCs w:val="22"/>
        </w:rPr>
      </w:pPr>
      <w:r>
        <w:rPr>
          <w:szCs w:val="22"/>
        </w:rPr>
        <w:t>（2） 入口风速的分布应符合梯度风规律。根据项目实际情况给定室外梯度风分布，考虑地面粗糙度带来影响，即</w:t>
      </w:r>
    </w:p>
    <w:p>
      <w:pPr>
        <w:adjustRightInd/>
        <w:snapToGrid/>
        <w:ind w:firstLine="420"/>
        <w:jc w:val="center"/>
        <w:rPr>
          <w:szCs w:val="22"/>
        </w:rPr>
      </w:pPr>
    </w:p>
    <w:p>
      <w:pPr>
        <w:adjustRightInd/>
        <w:snapToGrid/>
        <w:ind w:firstLine="420"/>
        <w:rPr>
          <w:szCs w:val="22"/>
        </w:rPr>
      </w:pPr>
      <w:r>
        <w:rPr>
          <w:szCs w:val="22"/>
        </w:rPr>
        <w:t>式中，—高度为h处的风速，m/s；</w:t>
      </w:r>
    </w:p>
    <w:p>
      <w:pPr>
        <w:adjustRightInd/>
        <w:snapToGrid/>
        <w:ind w:firstLine="1050" w:firstLineChars="500"/>
        <w:rPr>
          <w:szCs w:val="22"/>
        </w:rPr>
      </w:pPr>
      <w:r>
        <w:rPr>
          <w:szCs w:val="22"/>
        </w:rPr>
        <w:t>—基准高度处的风速，m/s，一般取10m处的风速；</w:t>
      </w:r>
    </w:p>
    <w:p>
      <w:pPr>
        <w:adjustRightInd/>
        <w:snapToGrid/>
        <w:ind w:left="1470" w:leftChars="500" w:hanging="420" w:hangingChars="200"/>
        <w:rPr>
          <w:szCs w:val="22"/>
        </w:rPr>
      </w:pPr>
      <w:r>
        <w:rPr>
          <w:szCs w:val="22"/>
        </w:rPr>
        <w:t>—粗糙度指数，参考国内外标准以及我国研究成果，建议不同地貌情况下入口梯度风的指数取值如表</w:t>
      </w:r>
      <w:r>
        <w:rPr>
          <w:rFonts w:hint="eastAsia"/>
          <w:szCs w:val="22"/>
        </w:rPr>
        <w:t>B</w:t>
      </w:r>
      <w:r>
        <w:rPr>
          <w:szCs w:val="22"/>
        </w:rPr>
        <w:t>.2.14。</w:t>
      </w:r>
    </w:p>
    <w:p>
      <w:pPr>
        <w:adjustRightInd/>
        <w:snapToGrid/>
        <w:ind w:firstLine="0" w:firstLineChars="0"/>
        <w:jc w:val="center"/>
        <w:rPr>
          <w:sz w:val="18"/>
          <w:szCs w:val="18"/>
        </w:rPr>
      </w:pPr>
      <w:r>
        <w:rPr>
          <w:sz w:val="18"/>
          <w:szCs w:val="18"/>
        </w:rPr>
        <w:t>表</w:t>
      </w:r>
      <w:r>
        <w:rPr>
          <w:rFonts w:hint="eastAsia"/>
          <w:sz w:val="18"/>
          <w:szCs w:val="18"/>
        </w:rPr>
        <w:t>B</w:t>
      </w:r>
      <w:r>
        <w:rPr>
          <w:sz w:val="18"/>
          <w:szCs w:val="18"/>
        </w:rPr>
        <w:t>.2.14  大气边界层不同地貌的n值</w:t>
      </w:r>
    </w:p>
    <w:tbl>
      <w:tblPr>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28" w:type="dxa"/>
          <w:right w:w="108" w:type="dxa"/>
        </w:tblCellMar>
      </w:tblPr>
      <w:tblGrid>
        <w:gridCol w:w="818"/>
        <w:gridCol w:w="3363"/>
        <w:gridCol w:w="1334"/>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28" w:type="dxa"/>
            <w:right w:w="108" w:type="dxa"/>
          </w:tblCellMar>
        </w:tblPrEx>
        <w:trPr>
          <w:jc w:val="center"/>
        </w:trPr>
        <w:tc>
          <w:tcPr>
            <w:tcW w:w="818" w:type="dxa"/>
            <w:vAlign w:val="center"/>
          </w:tcPr>
          <w:p>
            <w:pPr>
              <w:spacing w:line="240" w:lineRule="auto"/>
              <w:ind w:firstLine="0" w:firstLineChars="0"/>
              <w:jc w:val="center"/>
              <w:rPr>
                <w:bCs/>
                <w:sz w:val="18"/>
                <w:szCs w:val="22"/>
              </w:rPr>
            </w:pPr>
            <w:r>
              <w:rPr>
                <w:bCs/>
                <w:sz w:val="18"/>
                <w:szCs w:val="22"/>
              </w:rPr>
              <w:t>类别</w:t>
            </w:r>
          </w:p>
        </w:tc>
        <w:tc>
          <w:tcPr>
            <w:tcW w:w="3363" w:type="dxa"/>
            <w:vAlign w:val="center"/>
          </w:tcPr>
          <w:p>
            <w:pPr>
              <w:spacing w:line="240" w:lineRule="auto"/>
              <w:ind w:firstLine="0" w:firstLineChars="0"/>
              <w:jc w:val="left"/>
              <w:rPr>
                <w:bCs/>
                <w:sz w:val="18"/>
                <w:szCs w:val="22"/>
              </w:rPr>
            </w:pPr>
            <w:r>
              <w:rPr>
                <w:bCs/>
                <w:sz w:val="18"/>
                <w:szCs w:val="22"/>
              </w:rPr>
              <w:t>适用区域</w:t>
            </w:r>
          </w:p>
        </w:tc>
        <w:tc>
          <w:tcPr>
            <w:tcW w:w="1334" w:type="dxa"/>
            <w:vAlign w:val="center"/>
          </w:tcPr>
          <w:p>
            <w:pPr>
              <w:spacing w:line="240" w:lineRule="auto"/>
              <w:ind w:firstLine="0" w:firstLineChars="0"/>
              <w:jc w:val="center"/>
              <w:rPr>
                <w:bCs/>
                <w:sz w:val="18"/>
                <w:szCs w:val="22"/>
              </w:rPr>
            </w:pPr>
            <w:r>
              <w:rPr>
                <w:bCs/>
                <w:sz w:val="18"/>
                <w:szCs w:val="22"/>
              </w:rPr>
              <w:t>指数n</w:t>
            </w:r>
          </w:p>
        </w:tc>
        <w:tc>
          <w:tcPr>
            <w:tcW w:w="1855" w:type="dxa"/>
            <w:vAlign w:val="center"/>
          </w:tcPr>
          <w:p>
            <w:pPr>
              <w:spacing w:line="240" w:lineRule="auto"/>
              <w:ind w:firstLine="0" w:firstLineChars="0"/>
              <w:jc w:val="center"/>
              <w:rPr>
                <w:bCs/>
                <w:sz w:val="18"/>
                <w:szCs w:val="22"/>
              </w:rPr>
            </w:pPr>
            <w:r>
              <w:rPr>
                <w:bCs/>
                <w:sz w:val="18"/>
                <w:szCs w:val="22"/>
              </w:rPr>
              <w:t>梯度风高度/m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28" w:type="dxa"/>
            <w:right w:w="108" w:type="dxa"/>
          </w:tblCellMar>
        </w:tblPrEx>
        <w:trPr>
          <w:jc w:val="center"/>
        </w:trPr>
        <w:tc>
          <w:tcPr>
            <w:tcW w:w="818" w:type="dxa"/>
            <w:vAlign w:val="center"/>
          </w:tcPr>
          <w:p>
            <w:pPr>
              <w:spacing w:line="240" w:lineRule="auto"/>
              <w:ind w:firstLine="0" w:firstLineChars="0"/>
              <w:jc w:val="center"/>
              <w:rPr>
                <w:bCs/>
                <w:sz w:val="18"/>
                <w:szCs w:val="22"/>
              </w:rPr>
            </w:pPr>
            <w:r>
              <w:rPr>
                <w:bCs/>
                <w:sz w:val="18"/>
                <w:szCs w:val="22"/>
              </w:rPr>
              <w:t>A</w:t>
            </w:r>
          </w:p>
        </w:tc>
        <w:tc>
          <w:tcPr>
            <w:tcW w:w="3363" w:type="dxa"/>
            <w:vAlign w:val="center"/>
          </w:tcPr>
          <w:p>
            <w:pPr>
              <w:spacing w:line="240" w:lineRule="auto"/>
              <w:ind w:firstLine="0" w:firstLineChars="0"/>
              <w:jc w:val="left"/>
              <w:rPr>
                <w:bCs/>
                <w:sz w:val="18"/>
                <w:szCs w:val="22"/>
              </w:rPr>
            </w:pPr>
            <w:r>
              <w:rPr>
                <w:bCs/>
                <w:sz w:val="18"/>
                <w:szCs w:val="22"/>
              </w:rPr>
              <w:t>近海地区，湖岸、沙漠地区</w:t>
            </w:r>
          </w:p>
        </w:tc>
        <w:tc>
          <w:tcPr>
            <w:tcW w:w="1334" w:type="dxa"/>
            <w:vAlign w:val="center"/>
          </w:tcPr>
          <w:p>
            <w:pPr>
              <w:spacing w:line="240" w:lineRule="auto"/>
              <w:ind w:firstLine="0" w:firstLineChars="0"/>
              <w:jc w:val="center"/>
              <w:rPr>
                <w:bCs/>
                <w:sz w:val="18"/>
                <w:szCs w:val="22"/>
              </w:rPr>
            </w:pPr>
            <w:r>
              <w:rPr>
                <w:bCs/>
                <w:sz w:val="18"/>
                <w:szCs w:val="22"/>
              </w:rPr>
              <w:t>0.12</w:t>
            </w:r>
          </w:p>
        </w:tc>
        <w:tc>
          <w:tcPr>
            <w:tcW w:w="1855" w:type="dxa"/>
            <w:vAlign w:val="center"/>
          </w:tcPr>
          <w:p>
            <w:pPr>
              <w:spacing w:line="240" w:lineRule="auto"/>
              <w:ind w:firstLine="0" w:firstLineChars="0"/>
              <w:jc w:val="center"/>
              <w:rPr>
                <w:bCs/>
                <w:sz w:val="18"/>
                <w:szCs w:val="22"/>
              </w:rPr>
            </w:pPr>
            <w:r>
              <w:rPr>
                <w:bCs/>
                <w:sz w:val="18"/>
                <w:szCs w:val="2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18" w:type="dxa"/>
            <w:vAlign w:val="center"/>
          </w:tcPr>
          <w:p>
            <w:pPr>
              <w:spacing w:line="240" w:lineRule="auto"/>
              <w:ind w:firstLine="0" w:firstLineChars="0"/>
              <w:jc w:val="center"/>
              <w:rPr>
                <w:bCs/>
                <w:sz w:val="18"/>
                <w:szCs w:val="22"/>
              </w:rPr>
            </w:pPr>
            <w:r>
              <w:rPr>
                <w:bCs/>
                <w:sz w:val="18"/>
                <w:szCs w:val="22"/>
              </w:rPr>
              <w:t>B</w:t>
            </w:r>
          </w:p>
        </w:tc>
        <w:tc>
          <w:tcPr>
            <w:tcW w:w="3363" w:type="dxa"/>
            <w:vAlign w:val="center"/>
          </w:tcPr>
          <w:p>
            <w:pPr>
              <w:spacing w:line="240" w:lineRule="auto"/>
              <w:ind w:firstLine="0" w:firstLineChars="0"/>
              <w:jc w:val="left"/>
              <w:rPr>
                <w:bCs/>
                <w:sz w:val="18"/>
                <w:szCs w:val="22"/>
              </w:rPr>
            </w:pPr>
            <w:r>
              <w:rPr>
                <w:bCs/>
                <w:sz w:val="18"/>
                <w:szCs w:val="22"/>
              </w:rPr>
              <w:t>田野，丘陵及中小城市、大城市郊区</w:t>
            </w:r>
          </w:p>
        </w:tc>
        <w:tc>
          <w:tcPr>
            <w:tcW w:w="1334" w:type="dxa"/>
            <w:vAlign w:val="center"/>
          </w:tcPr>
          <w:p>
            <w:pPr>
              <w:spacing w:line="240" w:lineRule="auto"/>
              <w:ind w:firstLine="0" w:firstLineChars="0"/>
              <w:jc w:val="center"/>
              <w:rPr>
                <w:bCs/>
                <w:sz w:val="18"/>
                <w:szCs w:val="22"/>
              </w:rPr>
            </w:pPr>
            <w:r>
              <w:rPr>
                <w:bCs/>
                <w:sz w:val="18"/>
                <w:szCs w:val="22"/>
              </w:rPr>
              <w:t>0.16</w:t>
            </w:r>
          </w:p>
        </w:tc>
        <w:tc>
          <w:tcPr>
            <w:tcW w:w="1855" w:type="dxa"/>
            <w:vAlign w:val="center"/>
          </w:tcPr>
          <w:p>
            <w:pPr>
              <w:spacing w:line="240" w:lineRule="auto"/>
              <w:ind w:firstLine="0" w:firstLineChars="0"/>
              <w:jc w:val="center"/>
              <w:rPr>
                <w:bCs/>
                <w:sz w:val="18"/>
                <w:szCs w:val="22"/>
              </w:rPr>
            </w:pPr>
            <w:r>
              <w:rPr>
                <w:bCs/>
                <w:sz w:val="18"/>
                <w:szCs w:val="22"/>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28" w:type="dxa"/>
            <w:right w:w="108" w:type="dxa"/>
          </w:tblCellMar>
        </w:tblPrEx>
        <w:trPr>
          <w:jc w:val="center"/>
        </w:trPr>
        <w:tc>
          <w:tcPr>
            <w:tcW w:w="818" w:type="dxa"/>
            <w:vAlign w:val="center"/>
          </w:tcPr>
          <w:p>
            <w:pPr>
              <w:spacing w:line="240" w:lineRule="auto"/>
              <w:ind w:firstLine="0" w:firstLineChars="0"/>
              <w:jc w:val="center"/>
              <w:rPr>
                <w:bCs/>
                <w:sz w:val="18"/>
                <w:szCs w:val="22"/>
              </w:rPr>
            </w:pPr>
            <w:r>
              <w:rPr>
                <w:bCs/>
                <w:sz w:val="18"/>
                <w:szCs w:val="22"/>
              </w:rPr>
              <w:t>C</w:t>
            </w:r>
          </w:p>
        </w:tc>
        <w:tc>
          <w:tcPr>
            <w:tcW w:w="3363" w:type="dxa"/>
            <w:vAlign w:val="center"/>
          </w:tcPr>
          <w:p>
            <w:pPr>
              <w:spacing w:line="240" w:lineRule="auto"/>
              <w:ind w:firstLine="0" w:firstLineChars="0"/>
              <w:jc w:val="left"/>
              <w:rPr>
                <w:bCs/>
                <w:sz w:val="18"/>
                <w:szCs w:val="22"/>
              </w:rPr>
            </w:pPr>
            <w:r>
              <w:rPr>
                <w:bCs/>
                <w:sz w:val="18"/>
                <w:szCs w:val="22"/>
              </w:rPr>
              <w:t>有密集建筑的大城市区</w:t>
            </w:r>
          </w:p>
        </w:tc>
        <w:tc>
          <w:tcPr>
            <w:tcW w:w="1334" w:type="dxa"/>
            <w:vAlign w:val="center"/>
          </w:tcPr>
          <w:p>
            <w:pPr>
              <w:spacing w:line="240" w:lineRule="auto"/>
              <w:ind w:firstLine="0" w:firstLineChars="0"/>
              <w:jc w:val="center"/>
              <w:rPr>
                <w:bCs/>
                <w:sz w:val="18"/>
                <w:szCs w:val="22"/>
              </w:rPr>
            </w:pPr>
            <w:r>
              <w:rPr>
                <w:bCs/>
                <w:sz w:val="18"/>
                <w:szCs w:val="22"/>
              </w:rPr>
              <w:t>0.22</w:t>
            </w:r>
          </w:p>
        </w:tc>
        <w:tc>
          <w:tcPr>
            <w:tcW w:w="1855" w:type="dxa"/>
            <w:vAlign w:val="center"/>
          </w:tcPr>
          <w:p>
            <w:pPr>
              <w:spacing w:line="240" w:lineRule="auto"/>
              <w:ind w:firstLine="0" w:firstLineChars="0"/>
              <w:jc w:val="center"/>
              <w:rPr>
                <w:bCs/>
                <w:sz w:val="18"/>
                <w:szCs w:val="22"/>
              </w:rPr>
            </w:pPr>
            <w:r>
              <w:rPr>
                <w:bCs/>
                <w:sz w:val="18"/>
                <w:szCs w:val="2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28" w:type="dxa"/>
            <w:right w:w="108" w:type="dxa"/>
          </w:tblCellMar>
        </w:tblPrEx>
        <w:trPr>
          <w:jc w:val="center"/>
        </w:trPr>
        <w:tc>
          <w:tcPr>
            <w:tcW w:w="818" w:type="dxa"/>
            <w:vAlign w:val="center"/>
          </w:tcPr>
          <w:p>
            <w:pPr>
              <w:spacing w:line="240" w:lineRule="auto"/>
              <w:ind w:firstLine="0" w:firstLineChars="0"/>
              <w:jc w:val="center"/>
              <w:rPr>
                <w:bCs/>
                <w:sz w:val="18"/>
                <w:szCs w:val="22"/>
              </w:rPr>
            </w:pPr>
            <w:r>
              <w:rPr>
                <w:bCs/>
                <w:sz w:val="18"/>
                <w:szCs w:val="22"/>
              </w:rPr>
              <w:t>D</w:t>
            </w:r>
          </w:p>
        </w:tc>
        <w:tc>
          <w:tcPr>
            <w:tcW w:w="3363" w:type="dxa"/>
            <w:vAlign w:val="center"/>
          </w:tcPr>
          <w:p>
            <w:pPr>
              <w:spacing w:line="240" w:lineRule="auto"/>
              <w:ind w:firstLine="0" w:firstLineChars="0"/>
              <w:jc w:val="left"/>
              <w:rPr>
                <w:bCs/>
                <w:sz w:val="18"/>
                <w:szCs w:val="22"/>
              </w:rPr>
            </w:pPr>
            <w:r>
              <w:rPr>
                <w:bCs/>
                <w:sz w:val="18"/>
                <w:szCs w:val="22"/>
              </w:rPr>
              <w:t>有密集建筑群且房屋较高的城市市区</w:t>
            </w:r>
          </w:p>
        </w:tc>
        <w:tc>
          <w:tcPr>
            <w:tcW w:w="1334" w:type="dxa"/>
            <w:vAlign w:val="center"/>
          </w:tcPr>
          <w:p>
            <w:pPr>
              <w:spacing w:line="240" w:lineRule="auto"/>
              <w:ind w:firstLine="0" w:firstLineChars="0"/>
              <w:jc w:val="center"/>
              <w:rPr>
                <w:bCs/>
                <w:sz w:val="18"/>
                <w:szCs w:val="22"/>
              </w:rPr>
            </w:pPr>
            <w:r>
              <w:rPr>
                <w:bCs/>
                <w:sz w:val="18"/>
                <w:szCs w:val="22"/>
              </w:rPr>
              <w:t>0.30</w:t>
            </w:r>
          </w:p>
        </w:tc>
        <w:tc>
          <w:tcPr>
            <w:tcW w:w="1855" w:type="dxa"/>
            <w:vAlign w:val="center"/>
          </w:tcPr>
          <w:p>
            <w:pPr>
              <w:spacing w:line="240" w:lineRule="auto"/>
              <w:ind w:firstLine="0" w:firstLineChars="0"/>
              <w:jc w:val="center"/>
              <w:rPr>
                <w:bCs/>
                <w:sz w:val="18"/>
                <w:szCs w:val="22"/>
              </w:rPr>
            </w:pPr>
            <w:r>
              <w:rPr>
                <w:bCs/>
                <w:sz w:val="18"/>
                <w:szCs w:val="22"/>
              </w:rPr>
              <w:t>450</w:t>
            </w:r>
          </w:p>
        </w:tc>
      </w:tr>
    </w:tbl>
    <w:p>
      <w:pPr>
        <w:numPr>
          <w:ilvl w:val="0"/>
          <w:numId w:val="576"/>
        </w:numPr>
        <w:ind w:left="839" w:firstLineChars="0"/>
        <w:rPr>
          <w:b/>
        </w:rPr>
      </w:pPr>
      <w:r>
        <w:rPr>
          <w:b/>
        </w:rPr>
        <w:t>数值分析结果与结论</w:t>
      </w:r>
    </w:p>
    <w:p>
      <w:pPr>
        <w:numPr>
          <w:ilvl w:val="0"/>
          <w:numId w:val="583"/>
        </w:numPr>
        <w:ind w:firstLineChars="0"/>
        <w:rPr>
          <w:b/>
        </w:rPr>
      </w:pPr>
      <w:r>
        <w:rPr>
          <w:b/>
        </w:rPr>
        <w:t>数值分析结果</w:t>
      </w:r>
    </w:p>
    <w:p>
      <w:pPr>
        <w:numPr>
          <w:ilvl w:val="0"/>
          <w:numId w:val="584"/>
        </w:numPr>
        <w:adjustRightInd/>
        <w:snapToGrid/>
        <w:ind w:firstLineChars="0"/>
        <w:rPr>
          <w:szCs w:val="22"/>
        </w:rPr>
      </w:pPr>
      <w:r>
        <w:rPr>
          <w:szCs w:val="22"/>
        </w:rPr>
        <w:t>室外风环境数值分析结果应包括：</w:t>
      </w:r>
    </w:p>
    <w:p>
      <w:pPr>
        <w:numPr>
          <w:ilvl w:val="1"/>
          <w:numId w:val="585"/>
        </w:numPr>
        <w:adjustRightInd/>
        <w:snapToGrid/>
        <w:ind w:firstLineChars="0"/>
        <w:rPr>
          <w:szCs w:val="22"/>
        </w:rPr>
      </w:pPr>
      <w:r>
        <w:rPr>
          <w:szCs w:val="22"/>
        </w:rPr>
        <w:t>能够表达目标建筑和周边遮挡物位置关系的总平面图。</w:t>
      </w:r>
    </w:p>
    <w:p>
      <w:pPr>
        <w:numPr>
          <w:ilvl w:val="1"/>
          <w:numId w:val="585"/>
        </w:numPr>
        <w:adjustRightInd/>
        <w:snapToGrid/>
        <w:ind w:firstLineChars="0"/>
        <w:rPr>
          <w:szCs w:val="22"/>
        </w:rPr>
      </w:pPr>
      <w:r>
        <w:rPr>
          <w:szCs w:val="22"/>
        </w:rPr>
        <w:t>能反映障碍物、建筑和地形等的三维物理模型效果图。</w:t>
      </w:r>
    </w:p>
    <w:p>
      <w:pPr>
        <w:numPr>
          <w:ilvl w:val="1"/>
          <w:numId w:val="585"/>
        </w:numPr>
        <w:adjustRightInd/>
        <w:snapToGrid/>
        <w:ind w:firstLineChars="0"/>
        <w:rPr>
          <w:szCs w:val="22"/>
        </w:rPr>
      </w:pPr>
      <w:r>
        <w:rPr>
          <w:szCs w:val="22"/>
        </w:rPr>
        <w:t>不同季节不同来流风速下，场地内建筑周围人行区1.5m高处（屋顶花园、空中连廊、平台、露台等区域的1.5m高度也应作为参考平面）的风速分布云图、风速矢量图、风压分布云图、平均风速和最大风速列表。</w:t>
      </w:r>
    </w:p>
    <w:p>
      <w:pPr>
        <w:numPr>
          <w:ilvl w:val="1"/>
          <w:numId w:val="585"/>
        </w:numPr>
        <w:adjustRightInd/>
        <w:snapToGrid/>
        <w:ind w:firstLineChars="0"/>
        <w:rPr>
          <w:szCs w:val="22"/>
        </w:rPr>
      </w:pPr>
      <w:r>
        <w:rPr>
          <w:szCs w:val="22"/>
        </w:rPr>
        <w:t>模拟计算收敛曲线图。</w:t>
      </w:r>
    </w:p>
    <w:p>
      <w:pPr>
        <w:numPr>
          <w:ilvl w:val="1"/>
          <w:numId w:val="585"/>
        </w:numPr>
        <w:adjustRightInd/>
        <w:snapToGrid/>
        <w:ind w:firstLineChars="0"/>
        <w:rPr>
          <w:szCs w:val="22"/>
        </w:rPr>
      </w:pPr>
      <w:r>
        <w:rPr>
          <w:szCs w:val="22"/>
        </w:rPr>
        <w:t>不同季节不同来流风速下，数值分析得到的建筑首层及以上典型楼层迎风面与背风面（或主要开窗面）表面的压力分布云图。</w:t>
      </w:r>
    </w:p>
    <w:p>
      <w:pPr>
        <w:numPr>
          <w:ilvl w:val="1"/>
          <w:numId w:val="585"/>
        </w:numPr>
        <w:adjustRightInd/>
        <w:snapToGrid/>
        <w:ind w:firstLineChars="0"/>
        <w:rPr>
          <w:szCs w:val="22"/>
        </w:rPr>
      </w:pPr>
      <w:r>
        <w:rPr>
          <w:szCs w:val="22"/>
        </w:rPr>
        <w:t>冬季来流风速下，数值分析得到的室外活动区的风速放大系数图。</w:t>
      </w:r>
    </w:p>
    <w:p>
      <w:pPr>
        <w:numPr>
          <w:ilvl w:val="0"/>
          <w:numId w:val="584"/>
        </w:numPr>
        <w:adjustRightInd/>
        <w:snapToGrid/>
        <w:ind w:firstLineChars="0"/>
        <w:rPr>
          <w:szCs w:val="22"/>
        </w:rPr>
      </w:pPr>
      <w:r>
        <w:rPr>
          <w:szCs w:val="22"/>
        </w:rPr>
        <w:t>数值分析结果要求：</w:t>
      </w:r>
    </w:p>
    <w:p>
      <w:pPr>
        <w:numPr>
          <w:ilvl w:val="0"/>
          <w:numId w:val="586"/>
        </w:numPr>
        <w:adjustRightInd/>
        <w:snapToGrid/>
        <w:ind w:firstLineChars="0"/>
        <w:rPr>
          <w:szCs w:val="22"/>
        </w:rPr>
      </w:pPr>
      <w:r>
        <w:rPr>
          <w:szCs w:val="22"/>
        </w:rPr>
        <w:t>云图要求：压力云图和风速云图应体现出较明显的变化，风速矢量图应反映出风流场的气流，并对结果进行说明。</w:t>
      </w:r>
    </w:p>
    <w:p>
      <w:pPr>
        <w:numPr>
          <w:ilvl w:val="0"/>
          <w:numId w:val="586"/>
        </w:numPr>
        <w:adjustRightInd/>
        <w:snapToGrid/>
        <w:ind w:firstLineChars="0"/>
        <w:rPr>
          <w:szCs w:val="22"/>
        </w:rPr>
      </w:pPr>
      <w:r>
        <w:rPr>
          <w:szCs w:val="22"/>
        </w:rPr>
        <w:t>计算收敛性要求：计算应在求解充分收敛的情况下停止，即确定残差变化率不大于0.001。</w:t>
      </w:r>
    </w:p>
    <w:p>
      <w:pPr>
        <w:numPr>
          <w:ilvl w:val="0"/>
          <w:numId w:val="583"/>
        </w:numPr>
        <w:ind w:firstLineChars="0"/>
        <w:rPr>
          <w:b/>
        </w:rPr>
      </w:pPr>
      <w:r>
        <w:rPr>
          <w:b/>
        </w:rPr>
        <w:t>对比分析</w:t>
      </w:r>
    </w:p>
    <w:p>
      <w:pPr>
        <w:adjustRightInd/>
        <w:snapToGrid/>
        <w:ind w:firstLine="420"/>
        <w:rPr>
          <w:szCs w:val="22"/>
        </w:rPr>
      </w:pPr>
      <w:r>
        <w:rPr>
          <w:szCs w:val="22"/>
        </w:rPr>
        <w:t>根据数值分析模拟计算分析项目室外风环境状态，将风速、风压等结果与相关标准要求进行对比，判断达标情况。给出室外风环境的优化措施与实施过程，对比分析优化后的项目室外风环境状态。</w:t>
      </w:r>
    </w:p>
    <w:p>
      <w:pPr>
        <w:numPr>
          <w:ilvl w:val="0"/>
          <w:numId w:val="583"/>
        </w:numPr>
        <w:ind w:firstLineChars="0"/>
        <w:rPr>
          <w:b/>
        </w:rPr>
      </w:pPr>
      <w:r>
        <w:rPr>
          <w:b/>
        </w:rPr>
        <w:t>结论</w:t>
      </w:r>
    </w:p>
    <w:p>
      <w:pPr>
        <w:ind w:firstLine="420"/>
        <w:rPr>
          <w:szCs w:val="22"/>
        </w:rPr>
      </w:pPr>
      <w:r>
        <w:rPr>
          <w:szCs w:val="22"/>
        </w:rPr>
        <w:t>进行得分判定，并给出结论。</w:t>
      </w:r>
    </w:p>
    <w:p>
      <w:pPr>
        <w:numPr>
          <w:ilvl w:val="0"/>
          <w:numId w:val="576"/>
        </w:numPr>
        <w:ind w:left="839" w:firstLineChars="0"/>
        <w:rPr>
          <w:b/>
        </w:rPr>
      </w:pPr>
      <w:r>
        <w:rPr>
          <w:b/>
        </w:rPr>
        <w:t>审查要点</w:t>
      </w:r>
    </w:p>
    <w:p>
      <w:pPr>
        <w:adjustRightInd/>
        <w:snapToGrid/>
        <w:ind w:firstLine="0" w:firstLineChars="0"/>
        <w:jc w:val="center"/>
        <w:rPr>
          <w:sz w:val="18"/>
          <w:szCs w:val="18"/>
        </w:rPr>
      </w:pPr>
      <w:r>
        <w:rPr>
          <w:sz w:val="18"/>
          <w:szCs w:val="18"/>
        </w:rPr>
        <w:t>表B.2.15  室外风环境数值分析报告专家判断表</w:t>
      </w:r>
    </w:p>
    <w:tbl>
      <w:tblPr>
        <w:tblW w:w="7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1" w:type="dxa"/>
          <w:right w:w="108" w:type="dxa"/>
        </w:tblCellMar>
      </w:tblPr>
      <w:tblGrid>
        <w:gridCol w:w="624"/>
        <w:gridCol w:w="1416"/>
        <w:gridCol w:w="4392"/>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1" w:type="dxa"/>
            <w:right w:w="108" w:type="dxa"/>
          </w:tblCellMar>
        </w:tblPrEx>
        <w:trPr>
          <w:jc w:val="center"/>
        </w:trPr>
        <w:tc>
          <w:tcPr>
            <w:tcW w:w="624" w:type="dxa"/>
            <w:vAlign w:val="center"/>
          </w:tcPr>
          <w:p>
            <w:pPr>
              <w:spacing w:line="240" w:lineRule="auto"/>
              <w:ind w:firstLine="0" w:firstLineChars="0"/>
              <w:jc w:val="center"/>
              <w:rPr>
                <w:bCs/>
                <w:sz w:val="18"/>
                <w:szCs w:val="18"/>
              </w:rPr>
            </w:pPr>
            <w:r>
              <w:rPr>
                <w:bCs/>
                <w:sz w:val="18"/>
                <w:szCs w:val="18"/>
              </w:rPr>
              <w:t>编号</w:t>
            </w:r>
          </w:p>
        </w:tc>
        <w:tc>
          <w:tcPr>
            <w:tcW w:w="1416" w:type="dxa"/>
            <w:vAlign w:val="center"/>
          </w:tcPr>
          <w:p>
            <w:pPr>
              <w:spacing w:line="240" w:lineRule="auto"/>
              <w:ind w:firstLine="0" w:firstLineChars="0"/>
              <w:jc w:val="center"/>
              <w:rPr>
                <w:bCs/>
                <w:sz w:val="18"/>
                <w:szCs w:val="18"/>
              </w:rPr>
            </w:pPr>
            <w:r>
              <w:rPr>
                <w:bCs/>
                <w:sz w:val="18"/>
                <w:szCs w:val="18"/>
              </w:rPr>
              <w:t>审查要点</w:t>
            </w:r>
          </w:p>
        </w:tc>
        <w:tc>
          <w:tcPr>
            <w:tcW w:w="4392" w:type="dxa"/>
            <w:vAlign w:val="center"/>
          </w:tcPr>
          <w:p>
            <w:pPr>
              <w:spacing w:line="240" w:lineRule="auto"/>
              <w:ind w:firstLine="0" w:firstLineChars="0"/>
              <w:jc w:val="center"/>
              <w:rPr>
                <w:bCs/>
                <w:sz w:val="18"/>
                <w:szCs w:val="18"/>
              </w:rPr>
            </w:pPr>
            <w:r>
              <w:rPr>
                <w:bCs/>
                <w:sz w:val="18"/>
                <w:szCs w:val="18"/>
              </w:rPr>
              <w:t>具体判断</w:t>
            </w:r>
          </w:p>
        </w:tc>
        <w:tc>
          <w:tcPr>
            <w:tcW w:w="1081" w:type="dxa"/>
            <w:vAlign w:val="center"/>
          </w:tcPr>
          <w:p>
            <w:pPr>
              <w:spacing w:line="240" w:lineRule="auto"/>
              <w:ind w:firstLine="0" w:firstLineChars="0"/>
              <w:jc w:val="center"/>
              <w:rPr>
                <w:bCs/>
                <w:sz w:val="18"/>
                <w:szCs w:val="18"/>
              </w:rPr>
            </w:pPr>
            <w:r>
              <w:rPr>
                <w:bCs/>
                <w:sz w:val="18"/>
                <w:szCs w:val="18"/>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1" w:type="dxa"/>
            <w:right w:w="108" w:type="dxa"/>
          </w:tblCellMar>
        </w:tblPrEx>
        <w:trPr>
          <w:jc w:val="center"/>
        </w:trPr>
        <w:tc>
          <w:tcPr>
            <w:tcW w:w="624" w:type="dxa"/>
            <w:vAlign w:val="center"/>
          </w:tcPr>
          <w:p>
            <w:pPr>
              <w:spacing w:line="240" w:lineRule="auto"/>
              <w:ind w:firstLine="0" w:firstLineChars="0"/>
              <w:jc w:val="center"/>
              <w:rPr>
                <w:bCs/>
                <w:sz w:val="18"/>
                <w:szCs w:val="18"/>
              </w:rPr>
            </w:pPr>
            <w:r>
              <w:rPr>
                <w:bCs/>
                <w:sz w:val="18"/>
                <w:szCs w:val="18"/>
              </w:rPr>
              <w:t>1</w:t>
            </w:r>
          </w:p>
        </w:tc>
        <w:tc>
          <w:tcPr>
            <w:tcW w:w="1416" w:type="dxa"/>
            <w:vAlign w:val="center"/>
          </w:tcPr>
          <w:p>
            <w:pPr>
              <w:spacing w:line="240" w:lineRule="auto"/>
              <w:ind w:firstLine="0" w:firstLineChars="0"/>
              <w:jc w:val="center"/>
              <w:rPr>
                <w:bCs/>
                <w:sz w:val="18"/>
                <w:szCs w:val="18"/>
              </w:rPr>
            </w:pPr>
            <w:r>
              <w:rPr>
                <w:bCs/>
                <w:sz w:val="18"/>
                <w:szCs w:val="18"/>
              </w:rPr>
              <w:t>数值分析依据</w:t>
            </w:r>
          </w:p>
        </w:tc>
        <w:tc>
          <w:tcPr>
            <w:tcW w:w="4392" w:type="dxa"/>
            <w:vAlign w:val="center"/>
          </w:tcPr>
          <w:p>
            <w:pPr>
              <w:spacing w:line="240" w:lineRule="auto"/>
              <w:ind w:firstLine="0" w:firstLineChars="0"/>
              <w:jc w:val="left"/>
              <w:rPr>
                <w:bCs/>
                <w:sz w:val="18"/>
                <w:szCs w:val="18"/>
              </w:rPr>
            </w:pPr>
            <w:r>
              <w:rPr>
                <w:bCs/>
                <w:sz w:val="18"/>
                <w:szCs w:val="18"/>
              </w:rPr>
              <w:t>数值分析基础数据有可靠来源，写明基础数据及参考的数据资料</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24" w:type="dxa"/>
            <w:vAlign w:val="center"/>
          </w:tcPr>
          <w:p>
            <w:pPr>
              <w:spacing w:line="240" w:lineRule="auto"/>
              <w:ind w:firstLine="0" w:firstLineChars="0"/>
              <w:jc w:val="center"/>
              <w:rPr>
                <w:bCs/>
                <w:sz w:val="18"/>
                <w:szCs w:val="18"/>
              </w:rPr>
            </w:pPr>
            <w:r>
              <w:rPr>
                <w:bCs/>
                <w:sz w:val="18"/>
                <w:szCs w:val="18"/>
              </w:rPr>
              <w:t>2</w:t>
            </w:r>
          </w:p>
        </w:tc>
        <w:tc>
          <w:tcPr>
            <w:tcW w:w="1416" w:type="dxa"/>
            <w:vAlign w:val="center"/>
          </w:tcPr>
          <w:p>
            <w:pPr>
              <w:spacing w:line="240" w:lineRule="auto"/>
              <w:ind w:firstLine="0" w:firstLineChars="0"/>
              <w:jc w:val="center"/>
              <w:rPr>
                <w:bCs/>
                <w:sz w:val="18"/>
                <w:szCs w:val="18"/>
              </w:rPr>
            </w:pPr>
            <w:r>
              <w:rPr>
                <w:bCs/>
                <w:sz w:val="18"/>
                <w:szCs w:val="18"/>
              </w:rPr>
              <w:t>模型选取</w:t>
            </w:r>
          </w:p>
        </w:tc>
        <w:tc>
          <w:tcPr>
            <w:tcW w:w="4392" w:type="dxa"/>
            <w:vAlign w:val="center"/>
          </w:tcPr>
          <w:p>
            <w:pPr>
              <w:spacing w:line="240" w:lineRule="auto"/>
              <w:ind w:firstLine="0" w:firstLineChars="0"/>
              <w:jc w:val="left"/>
              <w:rPr>
                <w:bCs/>
                <w:sz w:val="18"/>
                <w:szCs w:val="18"/>
              </w:rPr>
            </w:pPr>
            <w:r>
              <w:rPr>
                <w:bCs/>
                <w:sz w:val="18"/>
                <w:szCs w:val="18"/>
              </w:rPr>
              <w:t>数值分析时采用k-</w:t>
            </w:r>
            <w:r>
              <w:rPr>
                <w:bCs/>
                <w:sz w:val="18"/>
                <w:szCs w:val="18"/>
              </w:rPr>
              <w:sym w:font="Symbol" w:char="F065"/>
            </w:r>
            <w:r>
              <w:rPr>
                <w:bCs/>
                <w:sz w:val="18"/>
                <w:szCs w:val="18"/>
              </w:rPr>
              <w:t xml:space="preserve"> 模型、RNG k-</w:t>
            </w:r>
            <w:r>
              <w:rPr>
                <w:bCs/>
                <w:sz w:val="18"/>
                <w:szCs w:val="18"/>
              </w:rPr>
              <w:sym w:font="Symbol" w:char="F065"/>
            </w:r>
            <w:r>
              <w:rPr>
                <w:bCs/>
                <w:sz w:val="18"/>
                <w:szCs w:val="18"/>
              </w:rPr>
              <w:t xml:space="preserve"> 模型或其他适用于计算对象模型</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1" w:type="dxa"/>
            <w:right w:w="108" w:type="dxa"/>
          </w:tblCellMar>
        </w:tblPrEx>
        <w:trPr>
          <w:jc w:val="center"/>
        </w:trPr>
        <w:tc>
          <w:tcPr>
            <w:tcW w:w="624" w:type="dxa"/>
            <w:vAlign w:val="center"/>
          </w:tcPr>
          <w:p>
            <w:pPr>
              <w:spacing w:line="240" w:lineRule="auto"/>
              <w:ind w:firstLine="0" w:firstLineChars="0"/>
              <w:jc w:val="center"/>
              <w:rPr>
                <w:bCs/>
                <w:sz w:val="18"/>
                <w:szCs w:val="18"/>
              </w:rPr>
            </w:pPr>
            <w:r>
              <w:rPr>
                <w:bCs/>
                <w:sz w:val="18"/>
                <w:szCs w:val="18"/>
              </w:rPr>
              <w:t>3</w:t>
            </w:r>
          </w:p>
        </w:tc>
        <w:tc>
          <w:tcPr>
            <w:tcW w:w="1416" w:type="dxa"/>
            <w:vAlign w:val="center"/>
          </w:tcPr>
          <w:p>
            <w:pPr>
              <w:spacing w:line="240" w:lineRule="auto"/>
              <w:ind w:firstLine="0" w:firstLineChars="0"/>
              <w:jc w:val="center"/>
              <w:rPr>
                <w:bCs/>
                <w:sz w:val="18"/>
                <w:szCs w:val="18"/>
              </w:rPr>
            </w:pPr>
            <w:r>
              <w:rPr>
                <w:bCs/>
                <w:sz w:val="18"/>
                <w:szCs w:val="18"/>
              </w:rPr>
              <w:t>差分格式</w:t>
            </w:r>
          </w:p>
        </w:tc>
        <w:tc>
          <w:tcPr>
            <w:tcW w:w="4392" w:type="dxa"/>
            <w:vAlign w:val="center"/>
          </w:tcPr>
          <w:p>
            <w:pPr>
              <w:spacing w:line="240" w:lineRule="auto"/>
              <w:ind w:firstLine="0" w:firstLineChars="0"/>
              <w:jc w:val="left"/>
              <w:rPr>
                <w:bCs/>
                <w:sz w:val="18"/>
                <w:szCs w:val="18"/>
              </w:rPr>
            </w:pPr>
            <w:r>
              <w:rPr>
                <w:bCs/>
                <w:sz w:val="18"/>
                <w:szCs w:val="18"/>
              </w:rPr>
              <w:t>避免采用一阶差分格式</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1" w:type="dxa"/>
            <w:right w:w="108" w:type="dxa"/>
          </w:tblCellMar>
        </w:tblPrEx>
        <w:trPr>
          <w:jc w:val="center"/>
        </w:trPr>
        <w:tc>
          <w:tcPr>
            <w:tcW w:w="624" w:type="dxa"/>
            <w:vAlign w:val="center"/>
          </w:tcPr>
          <w:p>
            <w:pPr>
              <w:spacing w:line="240" w:lineRule="auto"/>
              <w:ind w:firstLine="0" w:firstLineChars="0"/>
              <w:jc w:val="center"/>
              <w:rPr>
                <w:bCs/>
                <w:sz w:val="18"/>
                <w:szCs w:val="18"/>
              </w:rPr>
            </w:pPr>
            <w:r>
              <w:rPr>
                <w:bCs/>
                <w:sz w:val="18"/>
                <w:szCs w:val="18"/>
              </w:rPr>
              <w:t>4</w:t>
            </w:r>
          </w:p>
        </w:tc>
        <w:tc>
          <w:tcPr>
            <w:tcW w:w="1416" w:type="dxa"/>
            <w:vAlign w:val="center"/>
          </w:tcPr>
          <w:p>
            <w:pPr>
              <w:spacing w:line="240" w:lineRule="auto"/>
              <w:ind w:firstLine="0" w:firstLineChars="0"/>
              <w:jc w:val="center"/>
              <w:rPr>
                <w:bCs/>
                <w:sz w:val="18"/>
                <w:szCs w:val="18"/>
              </w:rPr>
            </w:pPr>
            <w:r>
              <w:rPr>
                <w:bCs/>
                <w:sz w:val="18"/>
                <w:szCs w:val="18"/>
              </w:rPr>
              <w:t>模拟工况</w:t>
            </w:r>
          </w:p>
        </w:tc>
        <w:tc>
          <w:tcPr>
            <w:tcW w:w="4392" w:type="dxa"/>
            <w:vAlign w:val="center"/>
          </w:tcPr>
          <w:p>
            <w:pPr>
              <w:spacing w:line="240" w:lineRule="auto"/>
              <w:ind w:firstLine="0" w:firstLineChars="0"/>
              <w:jc w:val="left"/>
              <w:rPr>
                <w:bCs/>
                <w:sz w:val="18"/>
                <w:szCs w:val="18"/>
              </w:rPr>
            </w:pPr>
            <w:r>
              <w:rPr>
                <w:bCs/>
                <w:sz w:val="18"/>
                <w:szCs w:val="18"/>
              </w:rPr>
              <w:t>有夏季主导风向平均风速、过渡季主导风向平均风速和冬季主导风向平均风速三个典型工况的模拟结果</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24" w:type="dxa"/>
            <w:vMerge w:val="restart"/>
            <w:vAlign w:val="center"/>
          </w:tcPr>
          <w:p>
            <w:pPr>
              <w:spacing w:line="240" w:lineRule="auto"/>
              <w:ind w:firstLine="0" w:firstLineChars="0"/>
              <w:jc w:val="center"/>
              <w:rPr>
                <w:bCs/>
                <w:sz w:val="18"/>
                <w:szCs w:val="18"/>
              </w:rPr>
            </w:pPr>
            <w:r>
              <w:rPr>
                <w:bCs/>
                <w:sz w:val="18"/>
                <w:szCs w:val="18"/>
              </w:rPr>
              <w:t>5</w:t>
            </w:r>
          </w:p>
        </w:tc>
        <w:tc>
          <w:tcPr>
            <w:tcW w:w="1416" w:type="dxa"/>
            <w:vMerge w:val="restart"/>
            <w:vAlign w:val="center"/>
          </w:tcPr>
          <w:p>
            <w:pPr>
              <w:spacing w:line="240" w:lineRule="auto"/>
              <w:ind w:firstLine="0" w:firstLineChars="0"/>
              <w:jc w:val="center"/>
              <w:rPr>
                <w:bCs/>
                <w:sz w:val="18"/>
                <w:szCs w:val="18"/>
              </w:rPr>
            </w:pPr>
            <w:r>
              <w:rPr>
                <w:bCs/>
                <w:sz w:val="18"/>
                <w:szCs w:val="18"/>
              </w:rPr>
              <w:t>建筑模型</w:t>
            </w:r>
          </w:p>
        </w:tc>
        <w:tc>
          <w:tcPr>
            <w:tcW w:w="4392" w:type="dxa"/>
            <w:vAlign w:val="center"/>
          </w:tcPr>
          <w:p>
            <w:pPr>
              <w:spacing w:line="240" w:lineRule="auto"/>
              <w:ind w:firstLine="0" w:firstLineChars="0"/>
              <w:jc w:val="left"/>
              <w:rPr>
                <w:bCs/>
                <w:sz w:val="18"/>
                <w:szCs w:val="18"/>
              </w:rPr>
            </w:pPr>
            <w:r>
              <w:rPr>
                <w:bCs/>
                <w:sz w:val="18"/>
                <w:szCs w:val="18"/>
              </w:rPr>
              <w:t>根据项目规划红线图建立地形、目标建筑及其周边有影响的建筑进行较为完整的建模</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1" w:type="dxa"/>
            <w:right w:w="108" w:type="dxa"/>
          </w:tblCellMar>
        </w:tblPrEx>
        <w:trPr>
          <w:jc w:val="center"/>
        </w:trPr>
        <w:tc>
          <w:tcPr>
            <w:tcW w:w="624" w:type="dxa"/>
            <w:vMerge w:val="continue"/>
            <w:vAlign w:val="center"/>
          </w:tcPr>
          <w:p>
            <w:pPr>
              <w:spacing w:line="240" w:lineRule="auto"/>
              <w:ind w:firstLine="0" w:firstLineChars="0"/>
              <w:jc w:val="center"/>
              <w:rPr>
                <w:bCs/>
                <w:sz w:val="18"/>
                <w:szCs w:val="18"/>
              </w:rPr>
            </w:pPr>
          </w:p>
        </w:tc>
        <w:tc>
          <w:tcPr>
            <w:tcW w:w="1416" w:type="dxa"/>
            <w:vMerge w:val="continue"/>
            <w:vAlign w:val="center"/>
          </w:tcPr>
          <w:p>
            <w:pPr>
              <w:spacing w:line="240" w:lineRule="auto"/>
              <w:ind w:firstLine="0" w:firstLineChars="0"/>
              <w:jc w:val="center"/>
              <w:rPr>
                <w:bCs/>
                <w:sz w:val="18"/>
                <w:szCs w:val="18"/>
              </w:rPr>
            </w:pPr>
          </w:p>
        </w:tc>
        <w:tc>
          <w:tcPr>
            <w:tcW w:w="4392" w:type="dxa"/>
            <w:vAlign w:val="center"/>
          </w:tcPr>
          <w:p>
            <w:pPr>
              <w:spacing w:line="240" w:lineRule="auto"/>
              <w:ind w:firstLine="0" w:firstLineChars="0"/>
              <w:jc w:val="left"/>
              <w:rPr>
                <w:bCs/>
                <w:sz w:val="18"/>
                <w:szCs w:val="18"/>
              </w:rPr>
            </w:pPr>
            <w:r>
              <w:rPr>
                <w:bCs/>
                <w:sz w:val="18"/>
                <w:szCs w:val="18"/>
              </w:rPr>
              <w:t>对模型建立区域内对结果影响显著的主要构筑物、既存的（或同期建设的）的构筑物、3m以上的乔木进行了完整的建模，或进行了构筑物简化合理性的说明</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1" w:type="dxa"/>
            <w:right w:w="108" w:type="dxa"/>
          </w:tblCellMar>
        </w:tblPrEx>
        <w:trPr>
          <w:jc w:val="center"/>
        </w:trPr>
        <w:tc>
          <w:tcPr>
            <w:tcW w:w="624" w:type="dxa"/>
            <w:vMerge w:val="restart"/>
            <w:vAlign w:val="center"/>
          </w:tcPr>
          <w:p>
            <w:pPr>
              <w:spacing w:line="240" w:lineRule="auto"/>
              <w:ind w:firstLine="0" w:firstLineChars="0"/>
              <w:jc w:val="center"/>
              <w:rPr>
                <w:bCs/>
                <w:sz w:val="18"/>
                <w:szCs w:val="18"/>
              </w:rPr>
            </w:pPr>
            <w:r>
              <w:rPr>
                <w:bCs/>
                <w:sz w:val="18"/>
                <w:szCs w:val="18"/>
              </w:rPr>
              <w:t>6</w:t>
            </w:r>
          </w:p>
        </w:tc>
        <w:tc>
          <w:tcPr>
            <w:tcW w:w="1416" w:type="dxa"/>
            <w:vMerge w:val="restart"/>
            <w:vAlign w:val="center"/>
          </w:tcPr>
          <w:p>
            <w:pPr>
              <w:spacing w:line="240" w:lineRule="auto"/>
              <w:ind w:firstLine="0" w:firstLineChars="0"/>
              <w:jc w:val="center"/>
              <w:rPr>
                <w:bCs/>
                <w:sz w:val="18"/>
                <w:szCs w:val="18"/>
              </w:rPr>
            </w:pPr>
            <w:r>
              <w:rPr>
                <w:bCs/>
                <w:sz w:val="18"/>
                <w:szCs w:val="18"/>
              </w:rPr>
              <w:t>计算区域</w:t>
            </w:r>
          </w:p>
        </w:tc>
        <w:tc>
          <w:tcPr>
            <w:tcW w:w="4392" w:type="dxa"/>
            <w:vAlign w:val="center"/>
          </w:tcPr>
          <w:p>
            <w:pPr>
              <w:spacing w:line="240" w:lineRule="auto"/>
              <w:ind w:firstLine="0" w:firstLineChars="0"/>
              <w:jc w:val="left"/>
              <w:rPr>
                <w:bCs/>
                <w:sz w:val="18"/>
                <w:szCs w:val="18"/>
              </w:rPr>
            </w:pPr>
            <w:r>
              <w:rPr>
                <w:bCs/>
                <w:sz w:val="18"/>
                <w:szCs w:val="18"/>
              </w:rPr>
              <w:t>建筑迎风截面堵塞比（模型面积/迎风面计算区域截面积）小于4%</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24" w:type="dxa"/>
            <w:vMerge w:val="continue"/>
            <w:vAlign w:val="center"/>
          </w:tcPr>
          <w:p>
            <w:pPr>
              <w:spacing w:line="240" w:lineRule="auto"/>
              <w:ind w:firstLine="0" w:firstLineChars="0"/>
              <w:jc w:val="center"/>
              <w:rPr>
                <w:bCs/>
                <w:sz w:val="18"/>
                <w:szCs w:val="18"/>
              </w:rPr>
            </w:pPr>
          </w:p>
        </w:tc>
        <w:tc>
          <w:tcPr>
            <w:tcW w:w="1416" w:type="dxa"/>
            <w:vMerge w:val="continue"/>
            <w:vAlign w:val="center"/>
          </w:tcPr>
          <w:p>
            <w:pPr>
              <w:spacing w:line="240" w:lineRule="auto"/>
              <w:ind w:firstLine="0" w:firstLineChars="0"/>
              <w:jc w:val="center"/>
              <w:rPr>
                <w:bCs/>
                <w:sz w:val="18"/>
                <w:szCs w:val="18"/>
              </w:rPr>
            </w:pPr>
          </w:p>
        </w:tc>
        <w:tc>
          <w:tcPr>
            <w:tcW w:w="4392" w:type="dxa"/>
            <w:vAlign w:val="center"/>
          </w:tcPr>
          <w:p>
            <w:pPr>
              <w:spacing w:line="240" w:lineRule="auto"/>
              <w:ind w:firstLine="0" w:firstLineChars="0"/>
              <w:jc w:val="left"/>
              <w:rPr>
                <w:bCs/>
                <w:sz w:val="18"/>
                <w:szCs w:val="18"/>
              </w:rPr>
            </w:pPr>
            <w:r>
              <w:rPr>
                <w:bCs/>
                <w:sz w:val="18"/>
                <w:szCs w:val="18"/>
              </w:rPr>
              <w:t>由对象建筑（群）的外缘至各个方向的计算域边界，需满足对象建筑高度的5倍以上</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1" w:type="dxa"/>
            <w:right w:w="108" w:type="dxa"/>
          </w:tblCellMar>
        </w:tblPrEx>
        <w:trPr>
          <w:jc w:val="center"/>
        </w:trPr>
        <w:tc>
          <w:tcPr>
            <w:tcW w:w="624" w:type="dxa"/>
            <w:vMerge w:val="continue"/>
            <w:vAlign w:val="center"/>
          </w:tcPr>
          <w:p>
            <w:pPr>
              <w:spacing w:line="240" w:lineRule="auto"/>
              <w:ind w:firstLine="0" w:firstLineChars="0"/>
              <w:jc w:val="center"/>
              <w:rPr>
                <w:bCs/>
                <w:sz w:val="18"/>
                <w:szCs w:val="18"/>
              </w:rPr>
            </w:pPr>
          </w:p>
        </w:tc>
        <w:tc>
          <w:tcPr>
            <w:tcW w:w="1416" w:type="dxa"/>
            <w:vMerge w:val="continue"/>
            <w:vAlign w:val="center"/>
          </w:tcPr>
          <w:p>
            <w:pPr>
              <w:spacing w:line="240" w:lineRule="auto"/>
              <w:ind w:firstLine="0" w:firstLineChars="0"/>
              <w:jc w:val="center"/>
              <w:rPr>
                <w:bCs/>
                <w:sz w:val="18"/>
                <w:szCs w:val="18"/>
              </w:rPr>
            </w:pPr>
          </w:p>
        </w:tc>
        <w:tc>
          <w:tcPr>
            <w:tcW w:w="4392" w:type="dxa"/>
            <w:vAlign w:val="center"/>
          </w:tcPr>
          <w:p>
            <w:pPr>
              <w:spacing w:line="240" w:lineRule="auto"/>
              <w:ind w:firstLine="0" w:firstLineChars="0"/>
              <w:jc w:val="left"/>
              <w:rPr>
                <w:bCs/>
                <w:sz w:val="18"/>
                <w:szCs w:val="18"/>
              </w:rPr>
            </w:pPr>
            <w:r>
              <w:rPr>
                <w:bCs/>
                <w:sz w:val="18"/>
                <w:szCs w:val="18"/>
              </w:rPr>
              <w:t>建筑覆盖区域应小于整个计算域面积3%</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1" w:type="dxa"/>
            <w:right w:w="108" w:type="dxa"/>
          </w:tblCellMar>
        </w:tblPrEx>
        <w:trPr>
          <w:jc w:val="center"/>
        </w:trPr>
        <w:tc>
          <w:tcPr>
            <w:tcW w:w="624" w:type="dxa"/>
            <w:vMerge w:val="restart"/>
            <w:vAlign w:val="center"/>
          </w:tcPr>
          <w:p>
            <w:pPr>
              <w:spacing w:line="240" w:lineRule="auto"/>
              <w:ind w:firstLine="0" w:firstLineChars="0"/>
              <w:jc w:val="center"/>
              <w:rPr>
                <w:bCs/>
                <w:sz w:val="18"/>
                <w:szCs w:val="18"/>
              </w:rPr>
            </w:pPr>
            <w:r>
              <w:rPr>
                <w:bCs/>
                <w:sz w:val="18"/>
                <w:szCs w:val="18"/>
              </w:rPr>
              <w:t>7</w:t>
            </w:r>
          </w:p>
        </w:tc>
        <w:tc>
          <w:tcPr>
            <w:tcW w:w="1416" w:type="dxa"/>
            <w:vMerge w:val="restart"/>
            <w:vAlign w:val="center"/>
          </w:tcPr>
          <w:p>
            <w:pPr>
              <w:spacing w:line="240" w:lineRule="auto"/>
              <w:ind w:firstLine="0" w:firstLineChars="0"/>
              <w:jc w:val="center"/>
              <w:rPr>
                <w:bCs/>
                <w:sz w:val="18"/>
                <w:szCs w:val="18"/>
              </w:rPr>
            </w:pPr>
            <w:r>
              <w:rPr>
                <w:bCs/>
                <w:sz w:val="18"/>
                <w:szCs w:val="18"/>
              </w:rPr>
              <w:t>网格划分</w:t>
            </w:r>
          </w:p>
        </w:tc>
        <w:tc>
          <w:tcPr>
            <w:tcW w:w="4392" w:type="dxa"/>
            <w:vAlign w:val="center"/>
          </w:tcPr>
          <w:p>
            <w:pPr>
              <w:spacing w:line="240" w:lineRule="auto"/>
              <w:ind w:firstLine="0" w:firstLineChars="0"/>
              <w:jc w:val="left"/>
              <w:rPr>
                <w:bCs/>
                <w:sz w:val="18"/>
                <w:szCs w:val="18"/>
              </w:rPr>
            </w:pPr>
            <w:r>
              <w:rPr>
                <w:bCs/>
                <w:sz w:val="18"/>
                <w:szCs w:val="18"/>
              </w:rPr>
              <w:t>人行高度区1.5m高度应划分10个网格及以上</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24" w:type="dxa"/>
            <w:vMerge w:val="continue"/>
            <w:vAlign w:val="center"/>
          </w:tcPr>
          <w:p>
            <w:pPr>
              <w:spacing w:line="240" w:lineRule="auto"/>
              <w:ind w:firstLine="0" w:firstLineChars="0"/>
              <w:jc w:val="center"/>
              <w:rPr>
                <w:bCs/>
                <w:sz w:val="18"/>
                <w:szCs w:val="18"/>
              </w:rPr>
            </w:pPr>
          </w:p>
        </w:tc>
        <w:tc>
          <w:tcPr>
            <w:tcW w:w="1416" w:type="dxa"/>
            <w:vMerge w:val="continue"/>
            <w:vAlign w:val="center"/>
          </w:tcPr>
          <w:p>
            <w:pPr>
              <w:spacing w:line="240" w:lineRule="auto"/>
              <w:ind w:firstLine="0" w:firstLineChars="0"/>
              <w:jc w:val="center"/>
              <w:rPr>
                <w:bCs/>
                <w:sz w:val="18"/>
                <w:szCs w:val="18"/>
              </w:rPr>
            </w:pPr>
          </w:p>
        </w:tc>
        <w:tc>
          <w:tcPr>
            <w:tcW w:w="4392" w:type="dxa"/>
            <w:vAlign w:val="center"/>
          </w:tcPr>
          <w:p>
            <w:pPr>
              <w:spacing w:line="240" w:lineRule="auto"/>
              <w:ind w:firstLine="0" w:firstLineChars="0"/>
              <w:jc w:val="left"/>
              <w:rPr>
                <w:bCs/>
                <w:sz w:val="18"/>
                <w:szCs w:val="18"/>
              </w:rPr>
            </w:pPr>
            <w:r>
              <w:rPr>
                <w:bCs/>
                <w:sz w:val="18"/>
                <w:szCs w:val="18"/>
              </w:rPr>
              <w:t>重点观测区域要在地面以上第3个网格或更高的网格内</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1" w:type="dxa"/>
            <w:right w:w="108" w:type="dxa"/>
          </w:tblCellMar>
        </w:tblPrEx>
        <w:trPr>
          <w:jc w:val="center"/>
        </w:trPr>
        <w:tc>
          <w:tcPr>
            <w:tcW w:w="624" w:type="dxa"/>
            <w:vMerge w:val="continue"/>
            <w:vAlign w:val="center"/>
          </w:tcPr>
          <w:p>
            <w:pPr>
              <w:spacing w:line="240" w:lineRule="auto"/>
              <w:ind w:firstLine="0" w:firstLineChars="0"/>
              <w:jc w:val="center"/>
              <w:rPr>
                <w:bCs/>
                <w:sz w:val="18"/>
                <w:szCs w:val="18"/>
              </w:rPr>
            </w:pPr>
          </w:p>
        </w:tc>
        <w:tc>
          <w:tcPr>
            <w:tcW w:w="1416" w:type="dxa"/>
            <w:vMerge w:val="continue"/>
            <w:vAlign w:val="center"/>
          </w:tcPr>
          <w:p>
            <w:pPr>
              <w:spacing w:line="240" w:lineRule="auto"/>
              <w:ind w:firstLine="0" w:firstLineChars="0"/>
              <w:jc w:val="center"/>
              <w:rPr>
                <w:bCs/>
                <w:sz w:val="18"/>
                <w:szCs w:val="18"/>
              </w:rPr>
            </w:pPr>
          </w:p>
        </w:tc>
        <w:tc>
          <w:tcPr>
            <w:tcW w:w="4392" w:type="dxa"/>
            <w:vAlign w:val="center"/>
          </w:tcPr>
          <w:p>
            <w:pPr>
              <w:spacing w:line="240" w:lineRule="auto"/>
              <w:ind w:firstLine="0" w:firstLineChars="0"/>
              <w:jc w:val="left"/>
              <w:rPr>
                <w:bCs/>
                <w:sz w:val="18"/>
                <w:szCs w:val="18"/>
              </w:rPr>
            </w:pPr>
            <w:r>
              <w:rPr>
                <w:bCs/>
                <w:sz w:val="18"/>
                <w:szCs w:val="18"/>
              </w:rPr>
              <w:t>采用多尺度网格时，应确保网格应该反映出障碍物周围流态特征</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1" w:type="dxa"/>
            <w:right w:w="108" w:type="dxa"/>
          </w:tblCellMar>
        </w:tblPrEx>
        <w:trPr>
          <w:jc w:val="center"/>
        </w:trPr>
        <w:tc>
          <w:tcPr>
            <w:tcW w:w="624" w:type="dxa"/>
            <w:vMerge w:val="restart"/>
            <w:vAlign w:val="center"/>
          </w:tcPr>
          <w:p>
            <w:pPr>
              <w:spacing w:line="240" w:lineRule="auto"/>
              <w:ind w:firstLine="0" w:firstLineChars="0"/>
              <w:jc w:val="center"/>
              <w:rPr>
                <w:bCs/>
                <w:sz w:val="18"/>
                <w:szCs w:val="18"/>
              </w:rPr>
            </w:pPr>
            <w:r>
              <w:rPr>
                <w:bCs/>
                <w:sz w:val="18"/>
                <w:szCs w:val="18"/>
              </w:rPr>
              <w:t>8</w:t>
            </w:r>
          </w:p>
        </w:tc>
        <w:tc>
          <w:tcPr>
            <w:tcW w:w="1416" w:type="dxa"/>
            <w:vMerge w:val="restart"/>
            <w:vAlign w:val="center"/>
          </w:tcPr>
          <w:p>
            <w:pPr>
              <w:spacing w:line="240" w:lineRule="auto"/>
              <w:ind w:firstLine="0" w:firstLineChars="0"/>
              <w:jc w:val="center"/>
              <w:rPr>
                <w:bCs/>
                <w:sz w:val="18"/>
                <w:szCs w:val="18"/>
              </w:rPr>
            </w:pPr>
            <w:r>
              <w:rPr>
                <w:bCs/>
                <w:sz w:val="18"/>
                <w:szCs w:val="18"/>
              </w:rPr>
              <w:t>边界条件</w:t>
            </w:r>
          </w:p>
        </w:tc>
        <w:tc>
          <w:tcPr>
            <w:tcW w:w="4392" w:type="dxa"/>
            <w:vAlign w:val="center"/>
          </w:tcPr>
          <w:p>
            <w:pPr>
              <w:spacing w:line="240" w:lineRule="auto"/>
              <w:ind w:firstLine="0" w:firstLineChars="0"/>
              <w:jc w:val="left"/>
              <w:rPr>
                <w:bCs/>
                <w:sz w:val="18"/>
                <w:szCs w:val="18"/>
              </w:rPr>
            </w:pPr>
            <w:r>
              <w:rPr>
                <w:bCs/>
                <w:sz w:val="18"/>
                <w:szCs w:val="18"/>
              </w:rPr>
              <w:t>数值分析采用了季节性的风向和风速的基础数据</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24" w:type="dxa"/>
            <w:vMerge w:val="continue"/>
            <w:vAlign w:val="center"/>
          </w:tcPr>
          <w:p>
            <w:pPr>
              <w:spacing w:line="240" w:lineRule="auto"/>
              <w:ind w:firstLine="0" w:firstLineChars="0"/>
              <w:jc w:val="center"/>
              <w:rPr>
                <w:bCs/>
                <w:sz w:val="18"/>
                <w:szCs w:val="18"/>
              </w:rPr>
            </w:pPr>
          </w:p>
        </w:tc>
        <w:tc>
          <w:tcPr>
            <w:tcW w:w="1416" w:type="dxa"/>
            <w:vMerge w:val="continue"/>
            <w:vAlign w:val="center"/>
          </w:tcPr>
          <w:p>
            <w:pPr>
              <w:spacing w:line="240" w:lineRule="auto"/>
              <w:ind w:firstLine="0" w:firstLineChars="0"/>
              <w:jc w:val="center"/>
              <w:rPr>
                <w:bCs/>
                <w:sz w:val="18"/>
                <w:szCs w:val="18"/>
              </w:rPr>
            </w:pPr>
          </w:p>
        </w:tc>
        <w:tc>
          <w:tcPr>
            <w:tcW w:w="4392" w:type="dxa"/>
            <w:vAlign w:val="center"/>
          </w:tcPr>
          <w:p>
            <w:pPr>
              <w:spacing w:line="240" w:lineRule="auto"/>
              <w:ind w:firstLine="0" w:firstLineChars="0"/>
              <w:jc w:val="left"/>
              <w:rPr>
                <w:bCs/>
                <w:sz w:val="18"/>
                <w:szCs w:val="18"/>
              </w:rPr>
            </w:pPr>
            <w:r>
              <w:rPr>
                <w:bCs/>
                <w:sz w:val="18"/>
                <w:szCs w:val="18"/>
              </w:rPr>
              <w:t>主导风采用平均风速和风向，垂直方向h0高度为10m</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1" w:type="dxa"/>
            <w:right w:w="108" w:type="dxa"/>
          </w:tblCellMar>
        </w:tblPrEx>
        <w:trPr>
          <w:jc w:val="center"/>
        </w:trPr>
        <w:tc>
          <w:tcPr>
            <w:tcW w:w="624" w:type="dxa"/>
            <w:vMerge w:val="continue"/>
            <w:vAlign w:val="center"/>
          </w:tcPr>
          <w:p>
            <w:pPr>
              <w:spacing w:line="240" w:lineRule="auto"/>
              <w:ind w:firstLine="0" w:firstLineChars="0"/>
              <w:jc w:val="center"/>
              <w:rPr>
                <w:bCs/>
                <w:sz w:val="18"/>
                <w:szCs w:val="18"/>
              </w:rPr>
            </w:pPr>
          </w:p>
        </w:tc>
        <w:tc>
          <w:tcPr>
            <w:tcW w:w="1416" w:type="dxa"/>
            <w:vMerge w:val="continue"/>
            <w:vAlign w:val="center"/>
          </w:tcPr>
          <w:p>
            <w:pPr>
              <w:spacing w:line="240" w:lineRule="auto"/>
              <w:ind w:firstLine="0" w:firstLineChars="0"/>
              <w:jc w:val="center"/>
              <w:rPr>
                <w:bCs/>
                <w:sz w:val="18"/>
                <w:szCs w:val="18"/>
              </w:rPr>
            </w:pPr>
          </w:p>
        </w:tc>
        <w:tc>
          <w:tcPr>
            <w:tcW w:w="4392" w:type="dxa"/>
            <w:vAlign w:val="center"/>
          </w:tcPr>
          <w:p>
            <w:pPr>
              <w:spacing w:line="240" w:lineRule="auto"/>
              <w:ind w:firstLine="0" w:firstLineChars="0"/>
              <w:jc w:val="left"/>
              <w:rPr>
                <w:bCs/>
                <w:sz w:val="18"/>
                <w:szCs w:val="18"/>
              </w:rPr>
            </w:pPr>
            <w:r>
              <w:rPr>
                <w:bCs/>
                <w:sz w:val="18"/>
                <w:szCs w:val="18"/>
              </w:rPr>
              <w:t>入口风速的分布应符合梯度风规律，合理选取入口梯度风指数值</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1" w:type="dxa"/>
            <w:right w:w="108" w:type="dxa"/>
          </w:tblCellMar>
        </w:tblPrEx>
        <w:trPr>
          <w:jc w:val="center"/>
        </w:trPr>
        <w:tc>
          <w:tcPr>
            <w:tcW w:w="624" w:type="dxa"/>
            <w:vMerge w:val="continue"/>
            <w:vAlign w:val="center"/>
          </w:tcPr>
          <w:p>
            <w:pPr>
              <w:spacing w:line="240" w:lineRule="auto"/>
              <w:ind w:firstLine="0" w:firstLineChars="0"/>
              <w:jc w:val="center"/>
              <w:rPr>
                <w:bCs/>
                <w:sz w:val="18"/>
                <w:szCs w:val="18"/>
              </w:rPr>
            </w:pPr>
          </w:p>
        </w:tc>
        <w:tc>
          <w:tcPr>
            <w:tcW w:w="1416" w:type="dxa"/>
            <w:vMerge w:val="continue"/>
            <w:vAlign w:val="center"/>
          </w:tcPr>
          <w:p>
            <w:pPr>
              <w:spacing w:line="240" w:lineRule="auto"/>
              <w:ind w:firstLine="0" w:firstLineChars="0"/>
              <w:jc w:val="center"/>
              <w:rPr>
                <w:bCs/>
                <w:sz w:val="18"/>
                <w:szCs w:val="18"/>
              </w:rPr>
            </w:pPr>
          </w:p>
        </w:tc>
        <w:tc>
          <w:tcPr>
            <w:tcW w:w="4392" w:type="dxa"/>
            <w:vAlign w:val="center"/>
          </w:tcPr>
          <w:p>
            <w:pPr>
              <w:spacing w:line="240" w:lineRule="auto"/>
              <w:ind w:firstLine="0" w:firstLineChars="0"/>
              <w:jc w:val="left"/>
              <w:rPr>
                <w:bCs/>
                <w:sz w:val="18"/>
                <w:szCs w:val="18"/>
              </w:rPr>
            </w:pPr>
            <w:r>
              <w:rPr>
                <w:bCs/>
                <w:sz w:val="18"/>
                <w:szCs w:val="18"/>
              </w:rPr>
              <w:t>风速入口根据项目实际情况给定室外梯度风分布，考虑地面粗糙度带来影响；对于未考虑粗糙度的情况，采用指数关系式修正粗糙度带来的影响</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24" w:type="dxa"/>
            <w:vMerge w:val="restart"/>
            <w:vAlign w:val="center"/>
          </w:tcPr>
          <w:p>
            <w:pPr>
              <w:spacing w:line="240" w:lineRule="auto"/>
              <w:ind w:firstLine="0" w:firstLineChars="0"/>
              <w:jc w:val="center"/>
              <w:rPr>
                <w:bCs/>
                <w:sz w:val="18"/>
                <w:szCs w:val="18"/>
              </w:rPr>
            </w:pPr>
            <w:r>
              <w:rPr>
                <w:bCs/>
                <w:sz w:val="18"/>
                <w:szCs w:val="18"/>
              </w:rPr>
              <w:t>9</w:t>
            </w:r>
          </w:p>
        </w:tc>
        <w:tc>
          <w:tcPr>
            <w:tcW w:w="1416" w:type="dxa"/>
            <w:vMerge w:val="restart"/>
            <w:vAlign w:val="center"/>
          </w:tcPr>
          <w:p>
            <w:pPr>
              <w:spacing w:line="240" w:lineRule="auto"/>
              <w:ind w:firstLine="0" w:firstLineChars="0"/>
              <w:jc w:val="center"/>
              <w:rPr>
                <w:bCs/>
                <w:sz w:val="18"/>
                <w:szCs w:val="18"/>
              </w:rPr>
            </w:pPr>
            <w:r>
              <w:rPr>
                <w:bCs/>
                <w:sz w:val="18"/>
                <w:szCs w:val="18"/>
              </w:rPr>
              <w:t>数值分析结果</w:t>
            </w:r>
          </w:p>
        </w:tc>
        <w:tc>
          <w:tcPr>
            <w:tcW w:w="4392" w:type="dxa"/>
            <w:vAlign w:val="center"/>
          </w:tcPr>
          <w:p>
            <w:pPr>
              <w:spacing w:line="240" w:lineRule="auto"/>
              <w:ind w:firstLine="0" w:firstLineChars="0"/>
              <w:jc w:val="left"/>
              <w:rPr>
                <w:bCs/>
                <w:sz w:val="18"/>
                <w:szCs w:val="18"/>
              </w:rPr>
            </w:pPr>
            <w:r>
              <w:rPr>
                <w:bCs/>
                <w:sz w:val="18"/>
                <w:szCs w:val="18"/>
              </w:rPr>
              <w:t>根据不同季节不同来流风速，1.5m 高处（屋顶花园、空中连廊、平台、露台等区域的1.5m高度也应作为参考平面）的风速分布云图、风速矢量图、风压分布云图。</w:t>
            </w:r>
          </w:p>
          <w:p>
            <w:pPr>
              <w:spacing w:line="240" w:lineRule="auto"/>
              <w:ind w:firstLine="0" w:firstLineChars="0"/>
              <w:jc w:val="left"/>
              <w:rPr>
                <w:bCs/>
                <w:sz w:val="18"/>
                <w:szCs w:val="18"/>
              </w:rPr>
            </w:pPr>
            <w:r>
              <w:rPr>
                <w:bCs/>
                <w:sz w:val="18"/>
                <w:szCs w:val="18"/>
              </w:rPr>
              <w:t>结果反映冬季典型风速和风向条件下，建筑物周围人行风速低于5m/s；过渡季、夏季典型风速和风向条件下，场地内人活动区不出现涡旋或无风区</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1" w:type="dxa"/>
            <w:right w:w="108" w:type="dxa"/>
          </w:tblCellMar>
        </w:tblPrEx>
        <w:trPr>
          <w:jc w:val="center"/>
        </w:trPr>
        <w:tc>
          <w:tcPr>
            <w:tcW w:w="624" w:type="dxa"/>
            <w:vMerge w:val="continue"/>
            <w:vAlign w:val="center"/>
          </w:tcPr>
          <w:p>
            <w:pPr>
              <w:spacing w:line="240" w:lineRule="auto"/>
              <w:ind w:firstLine="0" w:firstLineChars="0"/>
              <w:jc w:val="center"/>
              <w:rPr>
                <w:bCs/>
                <w:sz w:val="18"/>
                <w:szCs w:val="18"/>
              </w:rPr>
            </w:pPr>
          </w:p>
        </w:tc>
        <w:tc>
          <w:tcPr>
            <w:tcW w:w="1416" w:type="dxa"/>
            <w:vMerge w:val="continue"/>
            <w:vAlign w:val="center"/>
          </w:tcPr>
          <w:p>
            <w:pPr>
              <w:spacing w:line="240" w:lineRule="auto"/>
              <w:ind w:firstLine="0" w:firstLineChars="0"/>
              <w:jc w:val="center"/>
              <w:rPr>
                <w:bCs/>
                <w:sz w:val="18"/>
                <w:szCs w:val="18"/>
              </w:rPr>
            </w:pPr>
          </w:p>
        </w:tc>
        <w:tc>
          <w:tcPr>
            <w:tcW w:w="4392" w:type="dxa"/>
            <w:vAlign w:val="center"/>
          </w:tcPr>
          <w:p>
            <w:pPr>
              <w:spacing w:line="240" w:lineRule="auto"/>
              <w:ind w:firstLine="0" w:firstLineChars="0"/>
              <w:jc w:val="left"/>
              <w:rPr>
                <w:bCs/>
                <w:sz w:val="18"/>
                <w:szCs w:val="18"/>
              </w:rPr>
            </w:pPr>
            <w:r>
              <w:rPr>
                <w:bCs/>
                <w:sz w:val="18"/>
                <w:szCs w:val="18"/>
              </w:rPr>
              <w:t>不同季节不同来流风速下，建筑首层及以上典型楼层迎风面与背风面（或主要开窗面）表面的压力分布云图。</w:t>
            </w:r>
          </w:p>
          <w:p>
            <w:pPr>
              <w:spacing w:line="240" w:lineRule="auto"/>
              <w:ind w:firstLine="0" w:firstLineChars="0"/>
              <w:jc w:val="left"/>
              <w:rPr>
                <w:bCs/>
                <w:sz w:val="18"/>
                <w:szCs w:val="18"/>
              </w:rPr>
            </w:pPr>
            <w:r>
              <w:rPr>
                <w:bCs/>
                <w:sz w:val="18"/>
                <w:szCs w:val="18"/>
              </w:rPr>
              <w:t>冬季典型风速和风向条件下，除迎风第一排建筑外，建筑迎风面与背风面表面风压差不超过5Pa；过渡季、夏季典型风速和风向条件下，50%以上可开启外窗室内外表面的风压差大于0.5Pa</w:t>
            </w:r>
          </w:p>
        </w:tc>
        <w:tc>
          <w:tcPr>
            <w:tcW w:w="108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1" w:type="dxa"/>
            <w:right w:w="108" w:type="dxa"/>
          </w:tblCellMar>
        </w:tblPrEx>
        <w:trPr>
          <w:jc w:val="center"/>
        </w:trPr>
        <w:tc>
          <w:tcPr>
            <w:tcW w:w="624" w:type="dxa"/>
            <w:vMerge w:val="continue"/>
            <w:vAlign w:val="center"/>
          </w:tcPr>
          <w:p>
            <w:pPr>
              <w:spacing w:line="240" w:lineRule="auto"/>
              <w:ind w:firstLine="0" w:firstLineChars="0"/>
              <w:jc w:val="center"/>
              <w:rPr>
                <w:bCs/>
                <w:szCs w:val="22"/>
              </w:rPr>
            </w:pPr>
          </w:p>
        </w:tc>
        <w:tc>
          <w:tcPr>
            <w:tcW w:w="1416" w:type="dxa"/>
            <w:vMerge w:val="continue"/>
            <w:vAlign w:val="center"/>
          </w:tcPr>
          <w:p>
            <w:pPr>
              <w:spacing w:line="240" w:lineRule="auto"/>
              <w:ind w:firstLine="0" w:firstLineChars="0"/>
              <w:jc w:val="center"/>
              <w:rPr>
                <w:bCs/>
                <w:szCs w:val="22"/>
              </w:rPr>
            </w:pPr>
          </w:p>
        </w:tc>
        <w:tc>
          <w:tcPr>
            <w:tcW w:w="4392" w:type="dxa"/>
            <w:vAlign w:val="center"/>
          </w:tcPr>
          <w:p>
            <w:pPr>
              <w:spacing w:line="240" w:lineRule="auto"/>
              <w:ind w:firstLine="0" w:firstLineChars="0"/>
              <w:jc w:val="left"/>
              <w:rPr>
                <w:bCs/>
                <w:sz w:val="18"/>
                <w:szCs w:val="22"/>
              </w:rPr>
            </w:pPr>
            <w:r>
              <w:rPr>
                <w:bCs/>
                <w:sz w:val="18"/>
                <w:szCs w:val="22"/>
              </w:rPr>
              <w:t>冬季来流风速下，结果反映室外风速放大系数小于2</w:t>
            </w:r>
          </w:p>
        </w:tc>
        <w:tc>
          <w:tcPr>
            <w:tcW w:w="1081" w:type="dxa"/>
            <w:vAlign w:val="center"/>
          </w:tcPr>
          <w:p>
            <w:pPr>
              <w:spacing w:line="240" w:lineRule="auto"/>
              <w:ind w:firstLine="0" w:firstLineChars="0"/>
              <w:jc w:val="center"/>
              <w:rPr>
                <w:bCs/>
                <w:sz w:val="18"/>
                <w:szCs w:val="22"/>
              </w:rPr>
            </w:pPr>
          </w:p>
        </w:tc>
      </w:tr>
    </w:tbl>
    <w:p>
      <w:pPr>
        <w:ind w:firstLine="420"/>
      </w:pPr>
    </w:p>
    <w:p>
      <w:pPr>
        <w:widowControl/>
        <w:adjustRightInd/>
        <w:snapToGrid/>
        <w:spacing w:line="240" w:lineRule="auto"/>
        <w:ind w:firstLine="0" w:firstLineChars="0"/>
        <w:jc w:val="left"/>
      </w:pPr>
      <w:r>
        <w:br w:type="page"/>
      </w:r>
    </w:p>
    <w:p>
      <w:pPr>
        <w:keepNext/>
        <w:keepLines/>
        <w:adjustRightInd/>
        <w:snapToGrid/>
        <w:ind w:firstLine="0" w:firstLineChars="0"/>
        <w:outlineLvl w:val="2"/>
        <w:rPr>
          <w:b/>
          <w:bCs/>
          <w:szCs w:val="21"/>
          <w:lang w:val="zh-CN"/>
        </w:rPr>
      </w:pPr>
      <w:bookmarkStart w:id="101" w:name="_Toc96198213"/>
      <w:r>
        <w:rPr>
          <w:b/>
          <w:bCs/>
          <w:szCs w:val="21"/>
          <w:lang w:val="zh-CN"/>
        </w:rPr>
        <w:t>B.2.6 室内自然通风模拟分析报告</w:t>
      </w:r>
      <w:bookmarkEnd w:id="101"/>
    </w:p>
    <w:p>
      <w:pPr>
        <w:numPr>
          <w:ilvl w:val="0"/>
          <w:numId w:val="587"/>
        </w:numPr>
        <w:ind w:firstLineChars="0"/>
        <w:rPr>
          <w:b/>
        </w:rPr>
      </w:pPr>
      <w:r>
        <w:rPr>
          <w:b/>
        </w:rPr>
        <w:t>项目概况</w:t>
      </w:r>
    </w:p>
    <w:p>
      <w:pPr>
        <w:ind w:firstLine="420"/>
        <w:rPr>
          <w:szCs w:val="21"/>
        </w:rPr>
      </w:pPr>
      <w:r>
        <w:rPr>
          <w:szCs w:val="21"/>
        </w:rPr>
        <w:t>项目名称、地理位置、地块组成、占地面积、建筑面积、建筑高度、建筑功能、建筑朝向等。</w:t>
      </w:r>
    </w:p>
    <w:p>
      <w:pPr>
        <w:numPr>
          <w:ilvl w:val="0"/>
          <w:numId w:val="587"/>
        </w:numPr>
        <w:ind w:firstLineChars="0"/>
        <w:rPr>
          <w:b/>
        </w:rPr>
      </w:pPr>
      <w:r>
        <w:rPr>
          <w:b/>
        </w:rPr>
        <w:t>分析目标</w:t>
      </w:r>
    </w:p>
    <w:p>
      <w:pPr>
        <w:ind w:firstLine="420"/>
        <w:rPr>
          <w:szCs w:val="21"/>
        </w:rPr>
      </w:pPr>
      <w:r>
        <w:rPr>
          <w:szCs w:val="21"/>
        </w:rPr>
        <w:t>本报告对项目室内自然通风进行分析，判定其在《绿色建筑评价标准》GB/T 50378-2019第5.2.10条中第2款的得分情况：</w:t>
      </w:r>
    </w:p>
    <w:p>
      <w:pPr>
        <w:ind w:firstLine="422"/>
        <w:rPr>
          <w:b/>
          <w:szCs w:val="21"/>
        </w:rPr>
      </w:pPr>
      <w:r>
        <w:rPr>
          <w:b/>
          <w:szCs w:val="21"/>
        </w:rPr>
        <w:t>5.2.10 优化建筑空间和平面布局，改善自然通风效果，评价总分值为 8分，并按下列规则评分：</w:t>
      </w:r>
    </w:p>
    <w:p>
      <w:pPr>
        <w:ind w:firstLine="422"/>
        <w:rPr>
          <w:b/>
          <w:szCs w:val="21"/>
        </w:rPr>
      </w:pPr>
      <w:r>
        <w:rPr>
          <w:b/>
          <w:szCs w:val="21"/>
        </w:rPr>
        <w:t>1 住宅建筑：通风开口面积与房间地板面积的比例在夏热冬暖地区达到12%，在夏热冬冷地区达到 8%，在其他地区达到 5%，得5分；每再增加2%，再得1分，最高得8分；</w:t>
      </w:r>
    </w:p>
    <w:p>
      <w:pPr>
        <w:ind w:firstLine="422"/>
        <w:rPr>
          <w:b/>
          <w:bCs/>
          <w:szCs w:val="21"/>
        </w:rPr>
      </w:pPr>
      <w:r>
        <w:rPr>
          <w:b/>
          <w:szCs w:val="21"/>
        </w:rPr>
        <w:t>2 公共建筑：过渡季典型工况下主要功能房间平均自然通风换气次数不小于2次/h 的面积比例达到70%，得5分；每再增加10%，再得1分，最高得8分。</w:t>
      </w:r>
    </w:p>
    <w:p>
      <w:pPr>
        <w:numPr>
          <w:ilvl w:val="0"/>
          <w:numId w:val="587"/>
        </w:numPr>
        <w:ind w:firstLineChars="0"/>
        <w:rPr>
          <w:b/>
        </w:rPr>
      </w:pPr>
      <w:r>
        <w:rPr>
          <w:b/>
        </w:rPr>
        <w:t>计算依据</w:t>
      </w:r>
    </w:p>
    <w:p>
      <w:pPr>
        <w:numPr>
          <w:ilvl w:val="0"/>
          <w:numId w:val="588"/>
        </w:numPr>
        <w:ind w:firstLineChars="0"/>
        <w:rPr>
          <w:szCs w:val="21"/>
        </w:rPr>
      </w:pPr>
      <w:r>
        <w:rPr>
          <w:szCs w:val="21"/>
        </w:rPr>
        <w:t>《绿色建筑评价标准》GB/T50378-2019；</w:t>
      </w:r>
    </w:p>
    <w:p>
      <w:pPr>
        <w:numPr>
          <w:ilvl w:val="0"/>
          <w:numId w:val="588"/>
        </w:numPr>
        <w:ind w:firstLineChars="0"/>
        <w:rPr>
          <w:szCs w:val="21"/>
        </w:rPr>
      </w:pPr>
      <w:r>
        <w:rPr>
          <w:szCs w:val="21"/>
        </w:rPr>
        <w:t>建筑平面图。</w:t>
      </w:r>
    </w:p>
    <w:p>
      <w:pPr>
        <w:numPr>
          <w:ilvl w:val="0"/>
          <w:numId w:val="588"/>
        </w:numPr>
        <w:ind w:firstLineChars="0"/>
        <w:rPr>
          <w:szCs w:val="21"/>
        </w:rPr>
      </w:pPr>
      <w:r>
        <w:rPr>
          <w:szCs w:val="21"/>
        </w:rPr>
        <w:t>数据来源：</w:t>
      </w:r>
      <w:r>
        <w:rPr>
          <w:szCs w:val="22"/>
        </w:rPr>
        <w:t>《民用建筑供暖通风与空气调节设计规范》GB 50736</w:t>
      </w:r>
      <w:r>
        <w:rPr>
          <w:rFonts w:hint="eastAsia"/>
          <w:szCs w:val="22"/>
        </w:rPr>
        <w:t>-</w:t>
      </w:r>
      <w:r>
        <w:rPr>
          <w:szCs w:val="22"/>
        </w:rPr>
        <w:t>2012、《中国建筑热环境分析专用气象数据集》、 室外风压差参数：根据室外风场模拟结果，得出建筑迎风面及背风面的前后平均风压差</w:t>
      </w:r>
      <w:r>
        <w:rPr>
          <w:szCs w:val="21"/>
        </w:rPr>
        <w:t>；</w:t>
      </w:r>
    </w:p>
    <w:p>
      <w:pPr>
        <w:numPr>
          <w:ilvl w:val="0"/>
          <w:numId w:val="588"/>
        </w:numPr>
        <w:ind w:firstLineChars="0"/>
        <w:rPr>
          <w:szCs w:val="21"/>
        </w:rPr>
      </w:pPr>
      <w:r>
        <w:rPr>
          <w:szCs w:val="21"/>
        </w:rPr>
        <w:t>分析过程参考：《民用建筑绿色性能计算标准》JGJ/T 449</w:t>
      </w:r>
      <w:r>
        <w:rPr>
          <w:rFonts w:hint="eastAsia"/>
          <w:szCs w:val="21"/>
        </w:rPr>
        <w:t>-</w:t>
      </w:r>
      <w:r>
        <w:rPr>
          <w:szCs w:val="21"/>
        </w:rPr>
        <w:t>2018。</w:t>
      </w:r>
    </w:p>
    <w:p>
      <w:pPr>
        <w:numPr>
          <w:ilvl w:val="0"/>
          <w:numId w:val="587"/>
        </w:numPr>
        <w:ind w:firstLineChars="0"/>
        <w:rPr>
          <w:b/>
        </w:rPr>
      </w:pPr>
      <w:r>
        <w:rPr>
          <w:b/>
        </w:rPr>
        <w:t>模拟计算分析</w:t>
      </w:r>
    </w:p>
    <w:p>
      <w:pPr>
        <w:numPr>
          <w:ilvl w:val="0"/>
          <w:numId w:val="589"/>
        </w:numPr>
        <w:ind w:firstLineChars="0"/>
        <w:rPr>
          <w:b/>
          <w:szCs w:val="21"/>
        </w:rPr>
      </w:pPr>
      <w:r>
        <w:rPr>
          <w:b/>
          <w:szCs w:val="21"/>
        </w:rPr>
        <w:t>分析方法</w:t>
      </w:r>
    </w:p>
    <w:p>
      <w:pPr>
        <w:adjustRightInd/>
        <w:snapToGrid/>
        <w:ind w:firstLine="420"/>
        <w:rPr>
          <w:szCs w:val="22"/>
        </w:rPr>
      </w:pPr>
      <w:r>
        <w:rPr>
          <w:szCs w:val="22"/>
        </w:rPr>
        <w:t>（1）模型选取</w:t>
      </w:r>
    </w:p>
    <w:p>
      <w:pPr>
        <w:numPr>
          <w:ilvl w:val="0"/>
          <w:numId w:val="590"/>
        </w:numPr>
        <w:adjustRightInd/>
        <w:snapToGrid/>
        <w:ind w:firstLineChars="0"/>
        <w:rPr>
          <w:szCs w:val="22"/>
        </w:rPr>
      </w:pPr>
      <w:r>
        <w:rPr>
          <w:szCs w:val="22"/>
        </w:rPr>
        <w:t>采用3D模型并满足N-S方程。</w:t>
      </w:r>
    </w:p>
    <w:p>
      <w:pPr>
        <w:numPr>
          <w:ilvl w:val="0"/>
          <w:numId w:val="590"/>
        </w:numPr>
        <w:adjustRightInd/>
        <w:snapToGrid/>
        <w:ind w:firstLineChars="0"/>
        <w:rPr>
          <w:szCs w:val="22"/>
        </w:rPr>
      </w:pPr>
      <w:r>
        <w:rPr>
          <w:szCs w:val="22"/>
        </w:rPr>
        <w:t>湍流模型可采用标准k-</w:t>
      </w:r>
      <w:r>
        <w:rPr/>
        <w:sym w:font="Symbol" w:char="F065"/>
      </w:r>
      <w:r>
        <w:rPr>
          <w:szCs w:val="22"/>
        </w:rPr>
        <w:t> 模型，推荐采用各向异性湍流模型，如KECHEN模型进行稳态计算。</w:t>
      </w:r>
    </w:p>
    <w:p>
      <w:pPr>
        <w:adjustRightInd/>
        <w:snapToGrid/>
        <w:ind w:firstLine="420"/>
        <w:rPr>
          <w:szCs w:val="22"/>
        </w:rPr>
      </w:pPr>
      <w:r>
        <w:rPr>
          <w:szCs w:val="22"/>
        </w:rPr>
        <w:t>（2）差分格式</w:t>
      </w:r>
    </w:p>
    <w:p>
      <w:pPr>
        <w:adjustRightInd/>
        <w:snapToGrid/>
        <w:ind w:firstLine="420"/>
        <w:rPr>
          <w:szCs w:val="22"/>
        </w:rPr>
      </w:pPr>
      <w:r>
        <w:rPr>
          <w:szCs w:val="22"/>
        </w:rPr>
        <w:t>避免采用一阶差分格式。</w:t>
      </w:r>
    </w:p>
    <w:p>
      <w:pPr>
        <w:adjustRightInd/>
        <w:snapToGrid/>
        <w:ind w:firstLine="420"/>
        <w:rPr>
          <w:szCs w:val="22"/>
        </w:rPr>
      </w:pPr>
      <w:r>
        <w:rPr>
          <w:szCs w:val="22"/>
        </w:rPr>
        <w:t>（3）模拟工况</w:t>
      </w:r>
    </w:p>
    <w:p>
      <w:pPr>
        <w:adjustRightInd/>
        <w:snapToGrid/>
        <w:ind w:firstLine="420"/>
        <w:rPr>
          <w:szCs w:val="22"/>
        </w:rPr>
      </w:pPr>
      <w:r>
        <w:rPr>
          <w:szCs w:val="22"/>
        </w:rPr>
        <w:t>重点考虑过渡季节和夏季情况下主要功能房间的自然通风情况。</w:t>
      </w:r>
    </w:p>
    <w:p>
      <w:pPr>
        <w:adjustRightInd/>
        <w:snapToGrid/>
        <w:ind w:firstLine="420"/>
        <w:rPr>
          <w:szCs w:val="22"/>
        </w:rPr>
      </w:pPr>
      <w:r>
        <w:rPr>
          <w:szCs w:val="22"/>
        </w:rPr>
        <w:t>根据室外风场模拟结果，得出建筑迎风面及背风面的前后平均风压差，同时根据气象参数查询室外空气干球温度，作为室内风场模拟的边界条件。</w:t>
      </w:r>
    </w:p>
    <w:p>
      <w:pPr>
        <w:adjustRightInd/>
        <w:snapToGrid/>
        <w:ind w:firstLine="420"/>
        <w:rPr>
          <w:szCs w:val="22"/>
        </w:rPr>
      </w:pPr>
      <w:r>
        <w:rPr>
          <w:szCs w:val="22"/>
        </w:rPr>
        <w:t>模拟工况的条件说明可参考表B.2.13。</w:t>
      </w:r>
    </w:p>
    <w:p>
      <w:pPr>
        <w:adjustRightInd/>
        <w:snapToGrid/>
        <w:ind w:firstLine="0" w:firstLineChars="0"/>
        <w:jc w:val="center"/>
        <w:rPr>
          <w:sz w:val="18"/>
          <w:szCs w:val="22"/>
        </w:rPr>
      </w:pPr>
      <w:r>
        <w:rPr>
          <w:sz w:val="18"/>
          <w:szCs w:val="22"/>
        </w:rPr>
        <w:t>表B.2.16  模拟工况示例</w:t>
      </w:r>
    </w:p>
    <w:tbl>
      <w:tblPr>
        <w:tblW w:w="6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7" w:type="dxa"/>
          <w:right w:w="108" w:type="dxa"/>
        </w:tblCellMar>
      </w:tblPr>
      <w:tblGrid>
        <w:gridCol w:w="2016"/>
        <w:gridCol w:w="936"/>
        <w:gridCol w:w="1347"/>
        <w:gridCol w:w="576"/>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7" w:type="dxa"/>
            <w:right w:w="108" w:type="dxa"/>
          </w:tblCellMar>
        </w:tblPrEx>
        <w:trPr>
          <w:jc w:val="center"/>
        </w:trPr>
        <w:tc>
          <w:tcPr>
            <w:tcW w:w="2016" w:type="dxa"/>
            <w:vAlign w:val="center"/>
          </w:tcPr>
          <w:p>
            <w:pPr>
              <w:adjustRightInd/>
              <w:snapToGrid/>
              <w:spacing w:line="240" w:lineRule="auto"/>
              <w:ind w:firstLine="0" w:firstLineChars="0"/>
              <w:jc w:val="center"/>
              <w:rPr>
                <w:bCs/>
                <w:sz w:val="18"/>
                <w:szCs w:val="22"/>
              </w:rPr>
            </w:pPr>
            <w:r>
              <w:rPr>
                <w:bCs/>
                <w:sz w:val="18"/>
                <w:szCs w:val="22"/>
              </w:rPr>
              <w:t>通风期</w:t>
            </w:r>
          </w:p>
        </w:tc>
        <w:tc>
          <w:tcPr>
            <w:tcW w:w="936" w:type="dxa"/>
            <w:vAlign w:val="center"/>
          </w:tcPr>
          <w:p>
            <w:pPr>
              <w:adjustRightInd/>
              <w:snapToGrid/>
              <w:spacing w:line="240" w:lineRule="auto"/>
              <w:ind w:firstLine="0" w:firstLineChars="0"/>
              <w:jc w:val="center"/>
              <w:rPr>
                <w:bCs/>
                <w:sz w:val="18"/>
                <w:szCs w:val="22"/>
              </w:rPr>
            </w:pPr>
            <w:r>
              <w:rPr>
                <w:bCs/>
                <w:sz w:val="18"/>
                <w:szCs w:val="22"/>
              </w:rPr>
              <w:t>模拟日期</w:t>
            </w:r>
          </w:p>
        </w:tc>
        <w:tc>
          <w:tcPr>
            <w:tcW w:w="1347" w:type="dxa"/>
            <w:vAlign w:val="center"/>
          </w:tcPr>
          <w:p>
            <w:pPr>
              <w:adjustRightInd/>
              <w:snapToGrid/>
              <w:spacing w:line="240" w:lineRule="auto"/>
              <w:ind w:firstLine="0" w:firstLineChars="0"/>
              <w:jc w:val="center"/>
              <w:rPr>
                <w:bCs/>
                <w:sz w:val="18"/>
                <w:szCs w:val="22"/>
              </w:rPr>
            </w:pPr>
            <w:r>
              <w:rPr>
                <w:bCs/>
                <w:sz w:val="18"/>
                <w:szCs w:val="22"/>
              </w:rPr>
              <w:t>前后风压差/Pa</w:t>
            </w:r>
          </w:p>
        </w:tc>
        <w:tc>
          <w:tcPr>
            <w:tcW w:w="576" w:type="dxa"/>
            <w:vAlign w:val="center"/>
          </w:tcPr>
          <w:p>
            <w:pPr>
              <w:adjustRightInd/>
              <w:snapToGrid/>
              <w:spacing w:line="240" w:lineRule="auto"/>
              <w:ind w:firstLine="0" w:firstLineChars="0"/>
              <w:jc w:val="center"/>
              <w:rPr>
                <w:bCs/>
                <w:sz w:val="18"/>
                <w:szCs w:val="22"/>
              </w:rPr>
            </w:pPr>
            <w:r>
              <w:rPr>
                <w:bCs/>
                <w:sz w:val="18"/>
                <w:szCs w:val="22"/>
              </w:rPr>
              <w:t>风向</w:t>
            </w:r>
          </w:p>
        </w:tc>
        <w:tc>
          <w:tcPr>
            <w:tcW w:w="1171" w:type="dxa"/>
            <w:vAlign w:val="center"/>
          </w:tcPr>
          <w:p>
            <w:pPr>
              <w:adjustRightInd/>
              <w:snapToGrid/>
              <w:spacing w:line="240" w:lineRule="auto"/>
              <w:ind w:firstLine="0" w:firstLineChars="0"/>
              <w:jc w:val="center"/>
              <w:rPr>
                <w:bCs/>
                <w:sz w:val="18"/>
                <w:szCs w:val="22"/>
              </w:rPr>
            </w:pPr>
            <w:r>
              <w:rPr>
                <w:bCs/>
                <w:sz w:val="18"/>
                <w:szCs w:val="22"/>
              </w:rPr>
              <w:t>进风温度/℃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bottom w:w="17" w:type="dxa"/>
            <w:right w:w="108" w:type="dxa"/>
          </w:tblCellMar>
        </w:tblPrEx>
        <w:trPr>
          <w:jc w:val="center"/>
        </w:trPr>
        <w:tc>
          <w:tcPr>
            <w:tcW w:w="2016" w:type="dxa"/>
            <w:vAlign w:val="center"/>
          </w:tcPr>
          <w:p>
            <w:pPr>
              <w:adjustRightInd/>
              <w:snapToGrid/>
              <w:spacing w:line="240" w:lineRule="auto"/>
              <w:ind w:firstLine="0" w:firstLineChars="0"/>
              <w:jc w:val="center"/>
              <w:rPr>
                <w:bCs/>
                <w:sz w:val="18"/>
                <w:szCs w:val="22"/>
              </w:rPr>
            </w:pPr>
            <w:r>
              <w:rPr>
                <w:bCs/>
                <w:sz w:val="18"/>
                <w:szCs w:val="22"/>
              </w:rPr>
              <w:t>适宜通风期（春秋季）</w:t>
            </w:r>
          </w:p>
        </w:tc>
        <w:tc>
          <w:tcPr>
            <w:tcW w:w="936" w:type="dxa"/>
            <w:vAlign w:val="center"/>
          </w:tcPr>
          <w:p>
            <w:pPr>
              <w:adjustRightInd/>
              <w:snapToGrid/>
              <w:spacing w:line="240" w:lineRule="auto"/>
              <w:ind w:firstLine="0" w:firstLineChars="0"/>
              <w:jc w:val="center"/>
              <w:rPr>
                <w:bCs/>
                <w:sz w:val="18"/>
                <w:szCs w:val="22"/>
              </w:rPr>
            </w:pPr>
          </w:p>
        </w:tc>
        <w:tc>
          <w:tcPr>
            <w:tcW w:w="1347" w:type="dxa"/>
            <w:vAlign w:val="center"/>
          </w:tcPr>
          <w:p>
            <w:pPr>
              <w:adjustRightInd/>
              <w:snapToGrid/>
              <w:spacing w:line="240" w:lineRule="auto"/>
              <w:ind w:firstLine="0" w:firstLineChars="0"/>
              <w:jc w:val="center"/>
              <w:rPr>
                <w:bCs/>
                <w:sz w:val="18"/>
                <w:szCs w:val="22"/>
              </w:rPr>
            </w:pPr>
          </w:p>
        </w:tc>
        <w:tc>
          <w:tcPr>
            <w:tcW w:w="576" w:type="dxa"/>
            <w:vAlign w:val="center"/>
          </w:tcPr>
          <w:p>
            <w:pPr>
              <w:adjustRightInd/>
              <w:snapToGrid/>
              <w:spacing w:line="240" w:lineRule="auto"/>
              <w:ind w:firstLine="0" w:firstLineChars="0"/>
              <w:jc w:val="center"/>
              <w:rPr>
                <w:bCs/>
                <w:sz w:val="18"/>
                <w:szCs w:val="22"/>
              </w:rPr>
            </w:pPr>
          </w:p>
        </w:tc>
        <w:tc>
          <w:tcPr>
            <w:tcW w:w="1171" w:type="dxa"/>
            <w:vAlign w:val="center"/>
          </w:tcPr>
          <w:p>
            <w:pPr>
              <w:adjustRightInd/>
              <w:snapToGrid/>
              <w:spacing w:line="240" w:lineRule="auto"/>
              <w:ind w:firstLine="0" w:firstLineChars="0"/>
              <w:jc w:val="center"/>
              <w:rPr>
                <w:bCs/>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016" w:type="dxa"/>
            <w:vAlign w:val="center"/>
          </w:tcPr>
          <w:p>
            <w:pPr>
              <w:adjustRightInd/>
              <w:snapToGrid/>
              <w:spacing w:line="240" w:lineRule="auto"/>
              <w:ind w:firstLine="0" w:firstLineChars="0"/>
              <w:jc w:val="center"/>
              <w:rPr>
                <w:bCs/>
                <w:sz w:val="18"/>
                <w:szCs w:val="22"/>
              </w:rPr>
            </w:pPr>
            <w:r>
              <w:rPr>
                <w:bCs/>
                <w:sz w:val="18"/>
                <w:szCs w:val="22"/>
              </w:rPr>
              <w:t>间歇通风期（夏季）</w:t>
            </w:r>
          </w:p>
        </w:tc>
        <w:tc>
          <w:tcPr>
            <w:tcW w:w="936" w:type="dxa"/>
            <w:vAlign w:val="center"/>
          </w:tcPr>
          <w:p>
            <w:pPr>
              <w:adjustRightInd/>
              <w:snapToGrid/>
              <w:spacing w:line="240" w:lineRule="auto"/>
              <w:ind w:firstLine="0" w:firstLineChars="0"/>
              <w:jc w:val="center"/>
              <w:rPr>
                <w:bCs/>
                <w:sz w:val="18"/>
                <w:szCs w:val="22"/>
              </w:rPr>
            </w:pPr>
          </w:p>
        </w:tc>
        <w:tc>
          <w:tcPr>
            <w:tcW w:w="1347" w:type="dxa"/>
            <w:vAlign w:val="center"/>
          </w:tcPr>
          <w:p>
            <w:pPr>
              <w:adjustRightInd/>
              <w:snapToGrid/>
              <w:spacing w:line="240" w:lineRule="auto"/>
              <w:ind w:firstLine="0" w:firstLineChars="0"/>
              <w:jc w:val="center"/>
              <w:rPr>
                <w:bCs/>
                <w:sz w:val="18"/>
                <w:szCs w:val="22"/>
              </w:rPr>
            </w:pPr>
          </w:p>
        </w:tc>
        <w:tc>
          <w:tcPr>
            <w:tcW w:w="576" w:type="dxa"/>
            <w:vAlign w:val="center"/>
          </w:tcPr>
          <w:p>
            <w:pPr>
              <w:adjustRightInd/>
              <w:snapToGrid/>
              <w:spacing w:line="240" w:lineRule="auto"/>
              <w:ind w:firstLine="0" w:firstLineChars="0"/>
              <w:jc w:val="center"/>
              <w:rPr>
                <w:bCs/>
                <w:sz w:val="18"/>
                <w:szCs w:val="22"/>
              </w:rPr>
            </w:pPr>
          </w:p>
        </w:tc>
        <w:tc>
          <w:tcPr>
            <w:tcW w:w="1171" w:type="dxa"/>
            <w:vAlign w:val="center"/>
          </w:tcPr>
          <w:p>
            <w:pPr>
              <w:adjustRightInd/>
              <w:snapToGrid/>
              <w:spacing w:line="240" w:lineRule="auto"/>
              <w:ind w:firstLine="0" w:firstLineChars="0"/>
              <w:jc w:val="center"/>
              <w:rPr>
                <w:bCs/>
                <w:sz w:val="18"/>
                <w:szCs w:val="22"/>
              </w:rPr>
            </w:pPr>
          </w:p>
        </w:tc>
      </w:tr>
    </w:tbl>
    <w:p>
      <w:pPr>
        <w:adjustRightInd/>
        <w:snapToGrid/>
        <w:ind w:firstLine="420"/>
        <w:rPr>
          <w:szCs w:val="22"/>
        </w:rPr>
      </w:pPr>
    </w:p>
    <w:p>
      <w:pPr>
        <w:numPr>
          <w:ilvl w:val="0"/>
          <w:numId w:val="589"/>
        </w:numPr>
        <w:ind w:firstLineChars="0"/>
        <w:rPr>
          <w:b/>
          <w:szCs w:val="21"/>
        </w:rPr>
      </w:pPr>
      <w:r>
        <w:rPr>
          <w:b/>
          <w:szCs w:val="21"/>
        </w:rPr>
        <w:t>数值分析软件</w:t>
      </w:r>
    </w:p>
    <w:p>
      <w:pPr>
        <w:adjustRightInd/>
        <w:snapToGrid/>
        <w:ind w:firstLine="420"/>
        <w:rPr>
          <w:szCs w:val="22"/>
        </w:rPr>
      </w:pPr>
      <w:r>
        <w:rPr>
          <w:szCs w:val="22"/>
        </w:rPr>
        <w:t>数值分析报告应包括：数值分析计算软件的介绍。</w:t>
      </w:r>
    </w:p>
    <w:p>
      <w:pPr>
        <w:adjustRightInd/>
        <w:snapToGrid/>
        <w:ind w:firstLine="420"/>
        <w:rPr>
          <w:szCs w:val="22"/>
        </w:rPr>
      </w:pPr>
      <w:r>
        <w:rPr>
          <w:szCs w:val="22"/>
        </w:rPr>
        <w:t>常用数值分析软件简介同本书附录B.2.6。</w:t>
      </w:r>
    </w:p>
    <w:p>
      <w:pPr>
        <w:numPr>
          <w:ilvl w:val="0"/>
          <w:numId w:val="589"/>
        </w:numPr>
        <w:ind w:firstLineChars="0"/>
        <w:rPr>
          <w:b/>
          <w:szCs w:val="21"/>
        </w:rPr>
      </w:pPr>
      <w:r>
        <w:rPr>
          <w:b/>
          <w:szCs w:val="21"/>
        </w:rPr>
        <w:t>模型建立</w:t>
      </w:r>
    </w:p>
    <w:p>
      <w:pPr>
        <w:adjustRightInd/>
        <w:snapToGrid/>
        <w:ind w:firstLine="420"/>
        <w:rPr>
          <w:szCs w:val="22"/>
        </w:rPr>
      </w:pPr>
      <w:r>
        <w:rPr>
          <w:szCs w:val="22"/>
        </w:rPr>
        <w:t>（1）建筑模型</w:t>
      </w:r>
    </w:p>
    <w:p>
      <w:pPr>
        <w:adjustRightInd/>
        <w:snapToGrid/>
        <w:ind w:firstLine="420"/>
        <w:rPr>
          <w:szCs w:val="22"/>
        </w:rPr>
      </w:pPr>
      <w:r>
        <w:rPr>
          <w:szCs w:val="22"/>
        </w:rPr>
        <w:t>根据项目建筑楼层平面图和门窗大样图，建立建筑室内模型和门窗实际可开启部分的模型。此外，物理模型构建还应包括：</w:t>
      </w:r>
    </w:p>
    <w:p>
      <w:pPr>
        <w:numPr>
          <w:ilvl w:val="1"/>
          <w:numId w:val="591"/>
        </w:numPr>
        <w:adjustRightInd/>
        <w:snapToGrid/>
        <w:ind w:left="0" w:firstLine="420"/>
        <w:rPr>
          <w:szCs w:val="22"/>
        </w:rPr>
      </w:pPr>
      <w:r>
        <w:rPr>
          <w:szCs w:val="22"/>
        </w:rPr>
        <w:t>要求选出至少5户典型户型，要求尽可能地代表更多的户型单元。如果建筑的户型种类少于5种，则要求列出所有户型。</w:t>
      </w:r>
    </w:p>
    <w:p>
      <w:pPr>
        <w:numPr>
          <w:ilvl w:val="1"/>
          <w:numId w:val="591"/>
        </w:numPr>
        <w:adjustRightInd/>
        <w:snapToGrid/>
        <w:ind w:left="0" w:firstLine="420"/>
        <w:rPr>
          <w:szCs w:val="22"/>
        </w:rPr>
      </w:pPr>
      <w:r>
        <w:rPr>
          <w:szCs w:val="22"/>
        </w:rPr>
        <w:t>建筑门窗及其他通风口均应根据常见的开闭情况进行建模。</w:t>
      </w:r>
    </w:p>
    <w:p>
      <w:pPr>
        <w:numPr>
          <w:ilvl w:val="1"/>
          <w:numId w:val="591"/>
        </w:numPr>
        <w:adjustRightInd/>
        <w:snapToGrid/>
        <w:ind w:left="0" w:firstLine="420"/>
        <w:rPr>
          <w:szCs w:val="22"/>
        </w:rPr>
      </w:pPr>
      <w:r>
        <w:rPr>
          <w:szCs w:val="22"/>
        </w:rPr>
        <w:t>自然通风的通风口开口面积应按照实际的开启面积进行设置。</w:t>
      </w:r>
    </w:p>
    <w:p>
      <w:pPr>
        <w:numPr>
          <w:ilvl w:val="1"/>
          <w:numId w:val="591"/>
        </w:numPr>
        <w:adjustRightInd/>
        <w:snapToGrid/>
        <w:ind w:left="0" w:firstLine="420"/>
        <w:rPr>
          <w:szCs w:val="22"/>
        </w:rPr>
      </w:pPr>
      <w:r>
        <w:rPr>
          <w:szCs w:val="22"/>
        </w:rPr>
        <w:t>目标建筑的室内空间的建模对象应包含所有室内隔断（如大型橱柜类家具，可不包含桌椅等不显著阻隔通风的家具）。</w:t>
      </w:r>
    </w:p>
    <w:p>
      <w:pPr>
        <w:adjustRightInd/>
        <w:snapToGrid/>
        <w:ind w:firstLine="420"/>
        <w:rPr>
          <w:szCs w:val="22"/>
        </w:rPr>
      </w:pPr>
      <w:r>
        <w:rPr>
          <w:szCs w:val="22"/>
        </w:rPr>
        <w:t>（2）计算区域</w:t>
      </w:r>
    </w:p>
    <w:p>
      <w:pPr>
        <w:adjustRightInd/>
        <w:snapToGrid/>
        <w:ind w:firstLine="420"/>
        <w:rPr>
          <w:szCs w:val="22"/>
        </w:rPr>
      </w:pPr>
      <w:r>
        <w:rPr>
          <w:szCs w:val="22"/>
        </w:rPr>
        <w:t>室内模拟计算域边界为目标建筑外围护结构。除了附属空间或避难所，其他所有的住区或功能区都应当被考虑。</w:t>
      </w:r>
    </w:p>
    <w:p>
      <w:pPr>
        <w:adjustRightInd/>
        <w:snapToGrid/>
        <w:ind w:firstLine="420"/>
        <w:rPr>
          <w:szCs w:val="22"/>
        </w:rPr>
      </w:pPr>
      <w:r>
        <w:rPr>
          <w:szCs w:val="22"/>
        </w:rPr>
        <w:t>（3）网格划分</w:t>
      </w:r>
    </w:p>
    <w:p>
      <w:pPr>
        <w:adjustRightInd/>
        <w:snapToGrid/>
        <w:ind w:firstLine="420"/>
        <w:rPr>
          <w:szCs w:val="22"/>
        </w:rPr>
      </w:pPr>
      <w:r>
        <w:rPr>
          <w:szCs w:val="22"/>
        </w:rPr>
        <w:t>室内的网格应能反映所有显著阻隔通风的室内设施，网格过渡比不宜大于2，一般建议为1.2～1.5，此外，还应满足以下要求：</w:t>
      </w:r>
    </w:p>
    <w:p>
      <w:pPr>
        <w:numPr>
          <w:ilvl w:val="1"/>
          <w:numId w:val="592"/>
        </w:numPr>
        <w:adjustRightInd/>
        <w:snapToGrid/>
        <w:ind w:left="0" w:firstLine="420" w:firstLineChars="0"/>
        <w:rPr>
          <w:szCs w:val="22"/>
        </w:rPr>
      </w:pPr>
      <w:r>
        <w:rPr>
          <w:szCs w:val="22"/>
        </w:rPr>
        <w:t>水平面最小网格尺寸不大于内墙厚度，内墙内至少一个网格，网格纵横比不大于3且不小于1/3；垂直方向网格纵横比不大于3且不小于1/3，一般网格数不低于10。</w:t>
      </w:r>
    </w:p>
    <w:p>
      <w:pPr>
        <w:numPr>
          <w:ilvl w:val="1"/>
          <w:numId w:val="592"/>
        </w:numPr>
        <w:adjustRightInd/>
        <w:snapToGrid/>
        <w:ind w:left="0" w:firstLine="420" w:firstLineChars="0"/>
        <w:rPr>
          <w:szCs w:val="22"/>
        </w:rPr>
      </w:pPr>
      <w:r>
        <w:rPr>
          <w:szCs w:val="22"/>
        </w:rPr>
        <w:t>一般门窗实际可开启部分网格至少4个，有条件时，网格数在9个以上。室内网格尺寸推荐0.1～0.2m。</w:t>
      </w:r>
    </w:p>
    <w:p>
      <w:pPr>
        <w:numPr>
          <w:ilvl w:val="1"/>
          <w:numId w:val="592"/>
        </w:numPr>
        <w:adjustRightInd/>
        <w:snapToGrid/>
        <w:ind w:left="0" w:firstLine="420" w:firstLineChars="0"/>
        <w:rPr>
          <w:szCs w:val="22"/>
        </w:rPr>
      </w:pPr>
      <w:r>
        <w:rPr>
          <w:szCs w:val="22"/>
        </w:rPr>
        <w:t>对于抽象出来的厚度为零的内墙和外墙，其内墙和外墙要能被识别。</w:t>
      </w:r>
    </w:p>
    <w:p>
      <w:pPr>
        <w:numPr>
          <w:ilvl w:val="1"/>
          <w:numId w:val="592"/>
        </w:numPr>
        <w:adjustRightInd/>
        <w:snapToGrid/>
        <w:ind w:left="0" w:firstLine="420" w:firstLineChars="0"/>
        <w:rPr>
          <w:szCs w:val="22"/>
        </w:rPr>
      </w:pPr>
      <w:r>
        <w:rPr>
          <w:szCs w:val="22"/>
        </w:rPr>
        <w:t>污染源、送风口附近或其他物理量梯度较大的区域应加密网格。</w:t>
      </w:r>
    </w:p>
    <w:p>
      <w:pPr>
        <w:numPr>
          <w:ilvl w:val="1"/>
          <w:numId w:val="592"/>
        </w:numPr>
        <w:adjustRightInd/>
        <w:snapToGrid/>
        <w:ind w:left="0" w:firstLine="420" w:firstLineChars="0"/>
        <w:rPr>
          <w:szCs w:val="22"/>
        </w:rPr>
      </w:pPr>
      <w:r>
        <w:rPr>
          <w:szCs w:val="22"/>
        </w:rPr>
        <w:t>采用室内外联合模拟的方法时宜采用多尺度网格，采用多尺度网格时，目标建筑较远处网格疏松，目标建筑近处网格加密。应在网格构建完成后对网格独立性进行说明。</w:t>
      </w:r>
    </w:p>
    <w:p>
      <w:pPr>
        <w:numPr>
          <w:ilvl w:val="0"/>
          <w:numId w:val="589"/>
        </w:numPr>
        <w:ind w:firstLineChars="0"/>
        <w:rPr>
          <w:b/>
          <w:szCs w:val="21"/>
        </w:rPr>
      </w:pPr>
      <w:r>
        <w:rPr>
          <w:b/>
          <w:szCs w:val="21"/>
        </w:rPr>
        <w:t>边界条件</w:t>
      </w:r>
    </w:p>
    <w:p>
      <w:pPr>
        <w:adjustRightInd/>
        <w:snapToGrid/>
        <w:ind w:firstLine="420"/>
        <w:rPr>
          <w:szCs w:val="22"/>
        </w:rPr>
      </w:pPr>
      <w:r>
        <w:rPr>
          <w:szCs w:val="22"/>
        </w:rPr>
        <w:t>1） 模拟都应该在当地年平均气象参数的等温线条件和稳态条件下进行，并且室内风环境模型应在室外空气绝热条件下完成。</w:t>
      </w:r>
    </w:p>
    <w:p>
      <w:pPr>
        <w:adjustRightInd/>
        <w:snapToGrid/>
        <w:ind w:firstLine="420"/>
        <w:rPr>
          <w:szCs w:val="22"/>
        </w:rPr>
      </w:pPr>
      <w:r>
        <w:rPr>
          <w:szCs w:val="22"/>
        </w:rPr>
        <w:t>2） 基于过渡季节典型的风向和风速室外风环境模拟结果，根据建筑立面风压作为室内自然通风模拟的边界条件。</w:t>
      </w:r>
    </w:p>
    <w:p>
      <w:pPr>
        <w:adjustRightInd/>
        <w:snapToGrid/>
        <w:ind w:firstLine="420"/>
        <w:rPr>
          <w:szCs w:val="22"/>
        </w:rPr>
      </w:pPr>
      <w:r>
        <w:rPr>
          <w:szCs w:val="22"/>
        </w:rPr>
        <w:t>3） 室内风环境模拟的入口边界条件需基于室外风环境模拟靠近室内入口处取值，地面和墙面粗糙系数设置进行单独说明（无特殊要求时墙面0.5，地面0.8）。</w:t>
      </w:r>
    </w:p>
    <w:p>
      <w:pPr>
        <w:numPr>
          <w:ilvl w:val="0"/>
          <w:numId w:val="589"/>
        </w:numPr>
        <w:ind w:firstLineChars="0"/>
        <w:rPr>
          <w:b/>
          <w:szCs w:val="21"/>
        </w:rPr>
      </w:pPr>
      <w:r>
        <w:rPr>
          <w:b/>
          <w:szCs w:val="21"/>
        </w:rPr>
        <w:t>压力取值要求</w:t>
      </w:r>
    </w:p>
    <w:p>
      <w:pPr>
        <w:numPr>
          <w:ilvl w:val="1"/>
          <w:numId w:val="593"/>
        </w:numPr>
        <w:adjustRightInd/>
        <w:snapToGrid/>
        <w:ind w:left="0" w:firstLine="420" w:firstLineChars="0"/>
        <w:rPr>
          <w:szCs w:val="22"/>
        </w:rPr>
      </w:pPr>
      <w:r>
        <w:rPr>
          <w:szCs w:val="22"/>
        </w:rPr>
        <w:t>依据室外风环境模拟结果，在各个开窗通风口距离0.5m处读取压力大小，并读取各个户型的前后压差。所选平面须位于建筑的中间位置，如果典型户型不在建筑的中间位置，那么必须截取距离建筑中间位置最近的建筑户型进行选取。</w:t>
      </w:r>
    </w:p>
    <w:p>
      <w:pPr>
        <w:numPr>
          <w:ilvl w:val="1"/>
          <w:numId w:val="593"/>
        </w:numPr>
        <w:adjustRightInd/>
        <w:snapToGrid/>
        <w:ind w:left="0" w:firstLine="420" w:firstLineChars="0"/>
        <w:rPr>
          <w:szCs w:val="22"/>
        </w:rPr>
      </w:pPr>
      <w:r>
        <w:rPr>
          <w:szCs w:val="22"/>
        </w:rPr>
        <w:t>平均风压差值取每个典型户型不同户在相应高度水平的压差平均值。</w:t>
      </w:r>
    </w:p>
    <w:p>
      <w:pPr>
        <w:numPr>
          <w:ilvl w:val="1"/>
          <w:numId w:val="593"/>
        </w:numPr>
        <w:adjustRightInd/>
        <w:snapToGrid/>
        <w:ind w:left="0" w:firstLine="420" w:firstLineChars="0"/>
        <w:rPr>
          <w:szCs w:val="22"/>
        </w:rPr>
      </w:pPr>
      <w:r>
        <w:rPr>
          <w:szCs w:val="22"/>
        </w:rPr>
        <w:t>选择的典型户型的风压差值应不超过平均风压差值的±10%。</w:t>
      </w:r>
    </w:p>
    <w:p>
      <w:pPr>
        <w:numPr>
          <w:ilvl w:val="0"/>
          <w:numId w:val="587"/>
        </w:numPr>
        <w:ind w:firstLineChars="0"/>
        <w:rPr>
          <w:b/>
        </w:rPr>
      </w:pPr>
      <w:r>
        <w:rPr>
          <w:b/>
        </w:rPr>
        <w:t>数值分析结果与结论</w:t>
      </w:r>
    </w:p>
    <w:p>
      <w:pPr>
        <w:numPr>
          <w:ilvl w:val="0"/>
          <w:numId w:val="594"/>
        </w:numPr>
        <w:adjustRightInd/>
        <w:snapToGrid/>
        <w:ind w:firstLineChars="0"/>
        <w:rPr>
          <w:b/>
          <w:szCs w:val="22"/>
        </w:rPr>
      </w:pPr>
      <w:r>
        <w:rPr>
          <w:b/>
          <w:szCs w:val="22"/>
        </w:rPr>
        <w:t>数值分析结果</w:t>
      </w:r>
    </w:p>
    <w:p>
      <w:pPr>
        <w:numPr>
          <w:ilvl w:val="0"/>
          <w:numId w:val="595"/>
        </w:numPr>
        <w:tabs>
          <w:tab w:val="left" w:pos="851"/>
          <w:tab w:val="left" w:pos="993"/>
        </w:tabs>
        <w:adjustRightInd/>
        <w:snapToGrid/>
        <w:ind w:left="709" w:hanging="289" w:firstLineChars="0"/>
        <w:rPr>
          <w:szCs w:val="22"/>
        </w:rPr>
      </w:pPr>
      <w:r>
        <w:rPr>
          <w:szCs w:val="22"/>
        </w:rPr>
        <w:t>室内风环境数值分析结果应包括：</w:t>
      </w:r>
    </w:p>
    <w:p>
      <w:pPr>
        <w:numPr>
          <w:ilvl w:val="1"/>
          <w:numId w:val="596"/>
        </w:numPr>
        <w:adjustRightInd/>
        <w:snapToGrid/>
        <w:ind w:left="0" w:firstLine="420" w:firstLineChars="0"/>
        <w:rPr>
          <w:szCs w:val="22"/>
        </w:rPr>
      </w:pPr>
      <w:r>
        <w:rPr>
          <w:szCs w:val="22"/>
        </w:rPr>
        <w:t>数值分析得到10个网格及以上、人员主要活动区域距地1.5m高度的风速分布云图、风速矢量图、平均风速和最大风速列表；考虑热边界条件的自然通风模拟应包含温度分布云图、典型剖面的温度分布云图。</w:t>
      </w:r>
    </w:p>
    <w:p>
      <w:pPr>
        <w:numPr>
          <w:ilvl w:val="1"/>
          <w:numId w:val="596"/>
        </w:numPr>
        <w:adjustRightInd/>
        <w:snapToGrid/>
        <w:ind w:left="0" w:firstLine="420" w:firstLineChars="0"/>
        <w:rPr>
          <w:szCs w:val="22"/>
        </w:rPr>
      </w:pPr>
      <w:r>
        <w:rPr>
          <w:szCs w:val="22"/>
        </w:rPr>
        <w:t>包含4个网格以上的主要通风口开口截面的速度分布云图、矢量图。</w:t>
      </w:r>
    </w:p>
    <w:p>
      <w:pPr>
        <w:numPr>
          <w:ilvl w:val="1"/>
          <w:numId w:val="596"/>
        </w:numPr>
        <w:adjustRightInd/>
        <w:snapToGrid/>
        <w:ind w:left="0" w:firstLine="420" w:firstLineChars="0"/>
        <w:rPr>
          <w:szCs w:val="22"/>
        </w:rPr>
      </w:pPr>
      <w:r>
        <w:rPr>
          <w:szCs w:val="22"/>
        </w:rPr>
        <w:t>室内空气龄分布云图。</w:t>
      </w:r>
    </w:p>
    <w:p>
      <w:pPr>
        <w:numPr>
          <w:ilvl w:val="1"/>
          <w:numId w:val="596"/>
        </w:numPr>
        <w:adjustRightInd/>
        <w:snapToGrid/>
        <w:ind w:left="0" w:firstLine="420" w:firstLineChars="0"/>
        <w:rPr>
          <w:szCs w:val="22"/>
        </w:rPr>
      </w:pPr>
      <w:r>
        <w:rPr>
          <w:szCs w:val="22"/>
        </w:rPr>
        <w:t>建筑主要功能房间的换气次数。</w:t>
      </w:r>
    </w:p>
    <w:p>
      <w:pPr>
        <w:numPr>
          <w:ilvl w:val="0"/>
          <w:numId w:val="595"/>
        </w:numPr>
        <w:tabs>
          <w:tab w:val="left" w:pos="851"/>
          <w:tab w:val="left" w:pos="993"/>
        </w:tabs>
        <w:adjustRightInd/>
        <w:snapToGrid/>
        <w:ind w:left="709" w:hanging="289" w:firstLineChars="0"/>
        <w:rPr>
          <w:szCs w:val="22"/>
        </w:rPr>
      </w:pPr>
      <w:r>
        <w:rPr>
          <w:szCs w:val="22"/>
        </w:rPr>
        <w:t>数值分析结果要求：</w:t>
      </w:r>
    </w:p>
    <w:p>
      <w:pPr>
        <w:numPr>
          <w:ilvl w:val="1"/>
          <w:numId w:val="597"/>
        </w:numPr>
        <w:adjustRightInd/>
        <w:snapToGrid/>
        <w:ind w:left="0" w:firstLine="420" w:firstLineChars="0"/>
        <w:rPr>
          <w:szCs w:val="22"/>
        </w:rPr>
      </w:pPr>
      <w:r>
        <w:rPr>
          <w:szCs w:val="22"/>
        </w:rPr>
        <w:t>云图要求：应对计算结果的上下限进行调整，压力云图和风速云图应体现出较明显的变化，风速矢量图应反映出风流场的气流，并对结果进行说明。</w:t>
      </w:r>
    </w:p>
    <w:p>
      <w:pPr>
        <w:numPr>
          <w:ilvl w:val="1"/>
          <w:numId w:val="597"/>
        </w:numPr>
        <w:adjustRightInd/>
        <w:snapToGrid/>
        <w:ind w:left="0" w:firstLine="420" w:firstLineChars="0"/>
        <w:rPr>
          <w:szCs w:val="22"/>
        </w:rPr>
      </w:pPr>
      <w:r>
        <w:rPr>
          <w:szCs w:val="22"/>
        </w:rPr>
        <w:t>计算收敛性要求：计算应在求解充分收敛的情况下停止，即确定残差曲线下降，趋于平线，残差变化率小于0.001。</w:t>
      </w:r>
    </w:p>
    <w:p>
      <w:pPr>
        <w:numPr>
          <w:ilvl w:val="0"/>
          <w:numId w:val="594"/>
        </w:numPr>
        <w:adjustRightInd/>
        <w:snapToGrid/>
        <w:ind w:firstLineChars="0"/>
        <w:rPr>
          <w:b/>
          <w:szCs w:val="22"/>
        </w:rPr>
      </w:pPr>
      <w:r>
        <w:rPr>
          <w:b/>
          <w:szCs w:val="22"/>
        </w:rPr>
        <w:t>对比分析</w:t>
      </w:r>
    </w:p>
    <w:p>
      <w:pPr>
        <w:adjustRightInd/>
        <w:snapToGrid/>
        <w:ind w:firstLine="420"/>
        <w:rPr>
          <w:szCs w:val="22"/>
        </w:rPr>
      </w:pPr>
      <w:r>
        <w:rPr>
          <w:szCs w:val="22"/>
        </w:rPr>
        <w:t>根据数值分析结果分析项目室内风环境状态，将换气次数等结果与相关标准要求进行对比，判断达标情况。给出室内风环境的优化措施与实施过程，对比分析优化后的项目室内风环境状态。</w:t>
      </w:r>
    </w:p>
    <w:p>
      <w:pPr>
        <w:numPr>
          <w:ilvl w:val="0"/>
          <w:numId w:val="594"/>
        </w:numPr>
        <w:adjustRightInd/>
        <w:snapToGrid/>
        <w:ind w:firstLineChars="0"/>
        <w:rPr>
          <w:b/>
          <w:szCs w:val="22"/>
        </w:rPr>
      </w:pPr>
      <w:r>
        <w:rPr>
          <w:b/>
          <w:szCs w:val="22"/>
        </w:rPr>
        <w:t>结论</w:t>
      </w:r>
    </w:p>
    <w:p>
      <w:pPr>
        <w:adjustRightInd/>
        <w:snapToGrid/>
        <w:ind w:firstLine="420"/>
        <w:rPr>
          <w:szCs w:val="22"/>
        </w:rPr>
      </w:pPr>
      <w:r>
        <w:rPr>
          <w:szCs w:val="22"/>
        </w:rPr>
        <w:t>进行得分判定，并给出结论。</w:t>
      </w:r>
    </w:p>
    <w:p>
      <w:pPr>
        <w:numPr>
          <w:ilvl w:val="0"/>
          <w:numId w:val="587"/>
        </w:numPr>
        <w:ind w:firstLineChars="0"/>
        <w:rPr>
          <w:b/>
        </w:rPr>
      </w:pPr>
      <w:r>
        <w:rPr>
          <w:b/>
        </w:rPr>
        <w:t>审查要点</w:t>
      </w:r>
    </w:p>
    <w:p>
      <w:pPr>
        <w:adjustRightInd/>
        <w:snapToGrid/>
        <w:ind w:firstLine="0" w:firstLineChars="0"/>
        <w:jc w:val="center"/>
        <w:rPr>
          <w:sz w:val="18"/>
          <w:szCs w:val="18"/>
        </w:rPr>
      </w:pPr>
      <w:r>
        <w:rPr>
          <w:sz w:val="18"/>
          <w:szCs w:val="18"/>
        </w:rPr>
        <w:t>表B.2.14  室内风环境数值分析报告专家判断表</w:t>
      </w:r>
    </w:p>
    <w:tbl>
      <w:tblPr>
        <w:tblW w:w="9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
      <w:tblGrid>
        <w:gridCol w:w="644"/>
        <w:gridCol w:w="1435"/>
        <w:gridCol w:w="6406"/>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44" w:type="dxa"/>
            <w:vAlign w:val="center"/>
          </w:tcPr>
          <w:p>
            <w:pPr>
              <w:spacing w:line="240" w:lineRule="auto"/>
              <w:ind w:firstLine="0" w:firstLineChars="0"/>
              <w:jc w:val="center"/>
              <w:rPr>
                <w:bCs/>
                <w:sz w:val="18"/>
                <w:szCs w:val="18"/>
              </w:rPr>
            </w:pPr>
            <w:r>
              <w:rPr>
                <w:bCs/>
                <w:sz w:val="18"/>
                <w:szCs w:val="18"/>
              </w:rPr>
              <w:t>编号</w:t>
            </w:r>
          </w:p>
        </w:tc>
        <w:tc>
          <w:tcPr>
            <w:tcW w:w="1435" w:type="dxa"/>
            <w:vAlign w:val="center"/>
          </w:tcPr>
          <w:p>
            <w:pPr>
              <w:spacing w:line="240" w:lineRule="auto"/>
              <w:ind w:firstLine="0" w:firstLineChars="0"/>
              <w:jc w:val="center"/>
              <w:rPr>
                <w:bCs/>
                <w:sz w:val="18"/>
                <w:szCs w:val="18"/>
              </w:rPr>
            </w:pPr>
            <w:r>
              <w:rPr>
                <w:bCs/>
                <w:sz w:val="18"/>
                <w:szCs w:val="18"/>
              </w:rPr>
              <w:t>审查要点</w:t>
            </w:r>
          </w:p>
        </w:tc>
        <w:tc>
          <w:tcPr>
            <w:tcW w:w="6406" w:type="dxa"/>
            <w:vAlign w:val="center"/>
          </w:tcPr>
          <w:p>
            <w:pPr>
              <w:spacing w:line="240" w:lineRule="auto"/>
              <w:ind w:firstLine="0" w:firstLineChars="0"/>
              <w:jc w:val="center"/>
              <w:rPr>
                <w:bCs/>
                <w:sz w:val="18"/>
                <w:szCs w:val="18"/>
              </w:rPr>
            </w:pPr>
            <w:r>
              <w:rPr>
                <w:bCs/>
                <w:sz w:val="18"/>
                <w:szCs w:val="18"/>
              </w:rPr>
              <w:t>具体判断</w:t>
            </w:r>
          </w:p>
        </w:tc>
        <w:tc>
          <w:tcPr>
            <w:tcW w:w="1331" w:type="dxa"/>
            <w:vAlign w:val="center"/>
          </w:tcPr>
          <w:p>
            <w:pPr>
              <w:spacing w:line="240" w:lineRule="auto"/>
              <w:ind w:firstLine="0" w:firstLineChars="0"/>
              <w:jc w:val="center"/>
              <w:rPr>
                <w:bCs/>
                <w:sz w:val="18"/>
                <w:szCs w:val="18"/>
              </w:rPr>
            </w:pPr>
            <w:r>
              <w:rPr>
                <w:bCs/>
                <w:sz w:val="18"/>
                <w:szCs w:val="18"/>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44" w:type="dxa"/>
            <w:vAlign w:val="center"/>
          </w:tcPr>
          <w:p>
            <w:pPr>
              <w:spacing w:line="240" w:lineRule="auto"/>
              <w:ind w:firstLine="0" w:firstLineChars="0"/>
              <w:jc w:val="center"/>
              <w:rPr>
                <w:bCs/>
                <w:sz w:val="18"/>
                <w:szCs w:val="18"/>
              </w:rPr>
            </w:pPr>
            <w:r>
              <w:rPr>
                <w:bCs/>
                <w:sz w:val="18"/>
                <w:szCs w:val="18"/>
              </w:rPr>
              <w:t>1</w:t>
            </w:r>
          </w:p>
        </w:tc>
        <w:tc>
          <w:tcPr>
            <w:tcW w:w="1435" w:type="dxa"/>
            <w:vAlign w:val="center"/>
          </w:tcPr>
          <w:p>
            <w:pPr>
              <w:spacing w:line="240" w:lineRule="auto"/>
              <w:ind w:firstLine="0" w:firstLineChars="0"/>
              <w:jc w:val="center"/>
              <w:rPr>
                <w:bCs/>
                <w:sz w:val="18"/>
                <w:szCs w:val="18"/>
              </w:rPr>
            </w:pPr>
            <w:r>
              <w:rPr>
                <w:bCs/>
                <w:sz w:val="18"/>
                <w:szCs w:val="18"/>
              </w:rPr>
              <w:t>数值分析依据</w:t>
            </w:r>
          </w:p>
        </w:tc>
        <w:tc>
          <w:tcPr>
            <w:tcW w:w="6406" w:type="dxa"/>
            <w:vAlign w:val="center"/>
          </w:tcPr>
          <w:p>
            <w:pPr>
              <w:spacing w:line="240" w:lineRule="auto"/>
              <w:ind w:firstLine="0" w:firstLineChars="0"/>
              <w:jc w:val="left"/>
              <w:rPr>
                <w:bCs/>
                <w:sz w:val="18"/>
                <w:szCs w:val="18"/>
              </w:rPr>
            </w:pPr>
            <w:r>
              <w:rPr>
                <w:bCs/>
                <w:sz w:val="18"/>
                <w:szCs w:val="18"/>
              </w:rPr>
              <w:t>数值分析基础数据有可靠来源，给出参数参考的数据资料</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44" w:type="dxa"/>
            <w:vAlign w:val="center"/>
          </w:tcPr>
          <w:p>
            <w:pPr>
              <w:spacing w:line="240" w:lineRule="auto"/>
              <w:ind w:firstLine="0" w:firstLineChars="0"/>
              <w:jc w:val="center"/>
              <w:rPr>
                <w:bCs/>
                <w:sz w:val="18"/>
                <w:szCs w:val="18"/>
              </w:rPr>
            </w:pPr>
            <w:r>
              <w:rPr>
                <w:bCs/>
                <w:sz w:val="18"/>
                <w:szCs w:val="18"/>
              </w:rPr>
              <w:t>2</w:t>
            </w:r>
          </w:p>
        </w:tc>
        <w:tc>
          <w:tcPr>
            <w:tcW w:w="1435" w:type="dxa"/>
            <w:vAlign w:val="center"/>
          </w:tcPr>
          <w:p>
            <w:pPr>
              <w:spacing w:line="240" w:lineRule="auto"/>
              <w:ind w:firstLine="0" w:firstLineChars="0"/>
              <w:jc w:val="center"/>
              <w:rPr>
                <w:bCs/>
                <w:sz w:val="18"/>
                <w:szCs w:val="18"/>
              </w:rPr>
            </w:pPr>
            <w:r>
              <w:rPr>
                <w:bCs/>
                <w:sz w:val="18"/>
                <w:szCs w:val="18"/>
              </w:rPr>
              <w:t>模型选取</w:t>
            </w:r>
          </w:p>
        </w:tc>
        <w:tc>
          <w:tcPr>
            <w:tcW w:w="6406" w:type="dxa"/>
            <w:vAlign w:val="center"/>
          </w:tcPr>
          <w:p>
            <w:pPr>
              <w:spacing w:line="240" w:lineRule="auto"/>
              <w:ind w:firstLine="0" w:firstLineChars="0"/>
              <w:jc w:val="left"/>
              <w:rPr>
                <w:bCs/>
                <w:sz w:val="18"/>
                <w:szCs w:val="18"/>
              </w:rPr>
            </w:pPr>
            <w:r>
              <w:rPr>
                <w:bCs/>
                <w:sz w:val="18"/>
                <w:szCs w:val="18"/>
              </w:rPr>
              <w:t>数值分析时采用k-</w:t>
            </w:r>
            <w:r>
              <w:rPr>
                <w:bCs/>
                <w:sz w:val="18"/>
                <w:szCs w:val="18"/>
              </w:rPr>
              <w:sym w:font="Symbol" w:char="F065"/>
            </w:r>
            <w:r>
              <w:rPr>
                <w:bCs/>
                <w:sz w:val="18"/>
                <w:szCs w:val="18"/>
              </w:rPr>
              <w:t> 模型、KECHEN模型或其他适用于计算对象模型</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44" w:type="dxa"/>
            <w:vAlign w:val="center"/>
          </w:tcPr>
          <w:p>
            <w:pPr>
              <w:spacing w:line="240" w:lineRule="auto"/>
              <w:ind w:firstLine="0" w:firstLineChars="0"/>
              <w:jc w:val="center"/>
              <w:rPr>
                <w:bCs/>
                <w:sz w:val="18"/>
                <w:szCs w:val="18"/>
              </w:rPr>
            </w:pPr>
            <w:r>
              <w:rPr>
                <w:bCs/>
                <w:sz w:val="18"/>
                <w:szCs w:val="18"/>
              </w:rPr>
              <w:t>3</w:t>
            </w:r>
          </w:p>
        </w:tc>
        <w:tc>
          <w:tcPr>
            <w:tcW w:w="1435" w:type="dxa"/>
            <w:vAlign w:val="center"/>
          </w:tcPr>
          <w:p>
            <w:pPr>
              <w:spacing w:line="240" w:lineRule="auto"/>
              <w:ind w:firstLine="0" w:firstLineChars="0"/>
              <w:jc w:val="center"/>
              <w:rPr>
                <w:bCs/>
                <w:sz w:val="18"/>
                <w:szCs w:val="18"/>
              </w:rPr>
            </w:pPr>
            <w:r>
              <w:rPr>
                <w:bCs/>
                <w:sz w:val="18"/>
                <w:szCs w:val="18"/>
              </w:rPr>
              <w:t>差分格式</w:t>
            </w:r>
          </w:p>
        </w:tc>
        <w:tc>
          <w:tcPr>
            <w:tcW w:w="6406" w:type="dxa"/>
            <w:vAlign w:val="center"/>
          </w:tcPr>
          <w:p>
            <w:pPr>
              <w:spacing w:line="240" w:lineRule="auto"/>
              <w:ind w:firstLine="0" w:firstLineChars="0"/>
              <w:jc w:val="left"/>
              <w:rPr>
                <w:bCs/>
                <w:sz w:val="18"/>
                <w:szCs w:val="18"/>
              </w:rPr>
            </w:pPr>
            <w:r>
              <w:rPr>
                <w:bCs/>
                <w:sz w:val="18"/>
                <w:szCs w:val="18"/>
              </w:rPr>
              <w:t>未采用一阶差分格式</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44" w:type="dxa"/>
            <w:vAlign w:val="center"/>
          </w:tcPr>
          <w:p>
            <w:pPr>
              <w:spacing w:line="240" w:lineRule="auto"/>
              <w:ind w:firstLine="0" w:firstLineChars="0"/>
              <w:jc w:val="center"/>
              <w:rPr>
                <w:bCs/>
                <w:sz w:val="18"/>
                <w:szCs w:val="18"/>
              </w:rPr>
            </w:pPr>
            <w:r>
              <w:rPr>
                <w:bCs/>
                <w:sz w:val="18"/>
                <w:szCs w:val="18"/>
              </w:rPr>
              <w:t>4</w:t>
            </w:r>
          </w:p>
        </w:tc>
        <w:tc>
          <w:tcPr>
            <w:tcW w:w="1435" w:type="dxa"/>
            <w:vAlign w:val="center"/>
          </w:tcPr>
          <w:p>
            <w:pPr>
              <w:spacing w:line="240" w:lineRule="auto"/>
              <w:ind w:firstLine="0" w:firstLineChars="0"/>
              <w:jc w:val="center"/>
              <w:rPr>
                <w:bCs/>
                <w:sz w:val="18"/>
                <w:szCs w:val="18"/>
              </w:rPr>
            </w:pPr>
            <w:r>
              <w:rPr>
                <w:bCs/>
                <w:sz w:val="18"/>
                <w:szCs w:val="18"/>
              </w:rPr>
              <w:t>模拟工况</w:t>
            </w:r>
          </w:p>
        </w:tc>
        <w:tc>
          <w:tcPr>
            <w:tcW w:w="6406" w:type="dxa"/>
            <w:vAlign w:val="center"/>
          </w:tcPr>
          <w:p>
            <w:pPr>
              <w:spacing w:line="240" w:lineRule="auto"/>
              <w:ind w:firstLine="0" w:firstLineChars="0"/>
              <w:jc w:val="left"/>
              <w:rPr>
                <w:bCs/>
                <w:sz w:val="18"/>
                <w:szCs w:val="18"/>
              </w:rPr>
            </w:pPr>
            <w:r>
              <w:rPr>
                <w:bCs/>
                <w:sz w:val="18"/>
                <w:szCs w:val="18"/>
              </w:rPr>
              <w:t>有适宜通风期（春秋季）、间歇通风期（夏季）两个典型工况的模拟结果</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44" w:type="dxa"/>
            <w:vMerge w:val="restart"/>
            <w:vAlign w:val="center"/>
          </w:tcPr>
          <w:p>
            <w:pPr>
              <w:spacing w:line="240" w:lineRule="auto"/>
              <w:ind w:firstLine="0" w:firstLineChars="0"/>
              <w:jc w:val="center"/>
              <w:rPr>
                <w:bCs/>
                <w:sz w:val="18"/>
                <w:szCs w:val="18"/>
              </w:rPr>
            </w:pPr>
            <w:r>
              <w:rPr>
                <w:bCs/>
                <w:sz w:val="18"/>
                <w:szCs w:val="18"/>
              </w:rPr>
              <w:t>5</w:t>
            </w:r>
          </w:p>
        </w:tc>
        <w:tc>
          <w:tcPr>
            <w:tcW w:w="1435" w:type="dxa"/>
            <w:vMerge w:val="restart"/>
            <w:vAlign w:val="center"/>
          </w:tcPr>
          <w:p>
            <w:pPr>
              <w:spacing w:line="240" w:lineRule="auto"/>
              <w:ind w:firstLine="0" w:firstLineChars="0"/>
              <w:jc w:val="center"/>
              <w:rPr>
                <w:bCs/>
                <w:sz w:val="18"/>
                <w:szCs w:val="18"/>
              </w:rPr>
            </w:pPr>
            <w:r>
              <w:rPr>
                <w:bCs/>
                <w:sz w:val="18"/>
                <w:szCs w:val="18"/>
              </w:rPr>
              <w:t>建筑模型</w:t>
            </w:r>
          </w:p>
        </w:tc>
        <w:tc>
          <w:tcPr>
            <w:tcW w:w="6406" w:type="dxa"/>
            <w:vAlign w:val="center"/>
          </w:tcPr>
          <w:p>
            <w:pPr>
              <w:spacing w:line="240" w:lineRule="auto"/>
              <w:ind w:firstLine="0" w:firstLineChars="0"/>
              <w:jc w:val="left"/>
              <w:rPr>
                <w:bCs/>
                <w:sz w:val="18"/>
                <w:szCs w:val="18"/>
              </w:rPr>
            </w:pPr>
            <w:r>
              <w:rPr>
                <w:bCs/>
                <w:sz w:val="18"/>
                <w:szCs w:val="18"/>
              </w:rPr>
              <w:t>建模时选择尽可能地代表更多的户型单元且至少5户典型户型</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44" w:type="dxa"/>
            <w:vMerge w:val="continue"/>
            <w:vAlign w:val="center"/>
          </w:tcPr>
          <w:p>
            <w:pPr>
              <w:spacing w:line="240" w:lineRule="auto"/>
              <w:ind w:firstLine="0" w:firstLineChars="0"/>
              <w:jc w:val="center"/>
              <w:rPr>
                <w:bCs/>
                <w:sz w:val="18"/>
                <w:szCs w:val="18"/>
              </w:rPr>
            </w:pPr>
          </w:p>
        </w:tc>
        <w:tc>
          <w:tcPr>
            <w:tcW w:w="1435" w:type="dxa"/>
            <w:vMerge w:val="continue"/>
            <w:vAlign w:val="center"/>
          </w:tcPr>
          <w:p>
            <w:pPr>
              <w:spacing w:line="240" w:lineRule="auto"/>
              <w:ind w:firstLine="0" w:firstLineChars="0"/>
              <w:jc w:val="center"/>
              <w:rPr>
                <w:bCs/>
                <w:sz w:val="18"/>
                <w:szCs w:val="18"/>
              </w:rPr>
            </w:pPr>
          </w:p>
        </w:tc>
        <w:tc>
          <w:tcPr>
            <w:tcW w:w="6406" w:type="dxa"/>
            <w:vAlign w:val="center"/>
          </w:tcPr>
          <w:p>
            <w:pPr>
              <w:spacing w:line="240" w:lineRule="auto"/>
              <w:ind w:firstLine="0" w:firstLineChars="0"/>
              <w:jc w:val="left"/>
              <w:rPr>
                <w:bCs/>
                <w:sz w:val="18"/>
                <w:szCs w:val="18"/>
              </w:rPr>
            </w:pPr>
            <w:r>
              <w:rPr>
                <w:bCs/>
                <w:sz w:val="18"/>
                <w:szCs w:val="18"/>
              </w:rPr>
              <w:t>门窗开口面积及开启情况按实际情况进行建模</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44" w:type="dxa"/>
            <w:vMerge w:val="continue"/>
            <w:vAlign w:val="center"/>
          </w:tcPr>
          <w:p>
            <w:pPr>
              <w:spacing w:line="240" w:lineRule="auto"/>
              <w:ind w:firstLine="0" w:firstLineChars="0"/>
              <w:jc w:val="center"/>
              <w:rPr>
                <w:bCs/>
                <w:sz w:val="18"/>
                <w:szCs w:val="18"/>
              </w:rPr>
            </w:pPr>
          </w:p>
        </w:tc>
        <w:tc>
          <w:tcPr>
            <w:tcW w:w="1435" w:type="dxa"/>
            <w:vMerge w:val="continue"/>
            <w:vAlign w:val="center"/>
          </w:tcPr>
          <w:p>
            <w:pPr>
              <w:spacing w:line="240" w:lineRule="auto"/>
              <w:ind w:firstLine="0" w:firstLineChars="0"/>
              <w:jc w:val="center"/>
              <w:rPr>
                <w:bCs/>
                <w:sz w:val="18"/>
                <w:szCs w:val="18"/>
              </w:rPr>
            </w:pPr>
          </w:p>
        </w:tc>
        <w:tc>
          <w:tcPr>
            <w:tcW w:w="6406" w:type="dxa"/>
            <w:vAlign w:val="center"/>
          </w:tcPr>
          <w:p>
            <w:pPr>
              <w:spacing w:line="240" w:lineRule="auto"/>
              <w:ind w:firstLine="0" w:firstLineChars="0"/>
              <w:jc w:val="left"/>
              <w:rPr>
                <w:bCs/>
                <w:sz w:val="18"/>
                <w:szCs w:val="18"/>
              </w:rPr>
            </w:pPr>
            <w:r>
              <w:rPr>
                <w:bCs/>
                <w:sz w:val="18"/>
                <w:szCs w:val="18"/>
              </w:rPr>
              <w:t>建模对象包含室内空间的所有室内隔断</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44" w:type="dxa"/>
            <w:vMerge w:val="restart"/>
            <w:vAlign w:val="center"/>
          </w:tcPr>
          <w:p>
            <w:pPr>
              <w:spacing w:line="240" w:lineRule="auto"/>
              <w:ind w:firstLine="0" w:firstLineChars="0"/>
              <w:jc w:val="center"/>
              <w:rPr>
                <w:bCs/>
                <w:sz w:val="18"/>
                <w:szCs w:val="18"/>
              </w:rPr>
            </w:pPr>
            <w:r>
              <w:rPr>
                <w:bCs/>
                <w:sz w:val="18"/>
                <w:szCs w:val="18"/>
              </w:rPr>
              <w:t>6</w:t>
            </w:r>
          </w:p>
        </w:tc>
        <w:tc>
          <w:tcPr>
            <w:tcW w:w="1435" w:type="dxa"/>
            <w:vMerge w:val="restart"/>
            <w:vAlign w:val="center"/>
          </w:tcPr>
          <w:p>
            <w:pPr>
              <w:spacing w:line="240" w:lineRule="auto"/>
              <w:ind w:firstLine="0" w:firstLineChars="0"/>
              <w:jc w:val="center"/>
              <w:rPr>
                <w:bCs/>
                <w:sz w:val="18"/>
                <w:szCs w:val="18"/>
              </w:rPr>
            </w:pPr>
            <w:r>
              <w:rPr>
                <w:bCs/>
                <w:sz w:val="18"/>
                <w:szCs w:val="18"/>
              </w:rPr>
              <w:t>计算区域</w:t>
            </w:r>
          </w:p>
        </w:tc>
        <w:tc>
          <w:tcPr>
            <w:tcW w:w="6406" w:type="dxa"/>
            <w:vAlign w:val="center"/>
          </w:tcPr>
          <w:p>
            <w:pPr>
              <w:spacing w:line="240" w:lineRule="auto"/>
              <w:ind w:firstLine="0" w:firstLineChars="0"/>
              <w:jc w:val="left"/>
              <w:rPr>
                <w:bCs/>
                <w:sz w:val="18"/>
                <w:szCs w:val="18"/>
              </w:rPr>
            </w:pPr>
            <w:r>
              <w:rPr>
                <w:bCs/>
                <w:sz w:val="18"/>
                <w:szCs w:val="18"/>
              </w:rPr>
              <w:t>室内模拟计算域边界为目标建筑外围护结构</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44" w:type="dxa"/>
            <w:vMerge w:val="continue"/>
            <w:vAlign w:val="center"/>
          </w:tcPr>
          <w:p>
            <w:pPr>
              <w:spacing w:line="240" w:lineRule="auto"/>
              <w:ind w:firstLine="0" w:firstLineChars="0"/>
              <w:jc w:val="center"/>
              <w:rPr>
                <w:bCs/>
                <w:sz w:val="18"/>
                <w:szCs w:val="18"/>
              </w:rPr>
            </w:pPr>
          </w:p>
        </w:tc>
        <w:tc>
          <w:tcPr>
            <w:tcW w:w="1435" w:type="dxa"/>
            <w:vMerge w:val="continue"/>
            <w:vAlign w:val="center"/>
          </w:tcPr>
          <w:p>
            <w:pPr>
              <w:spacing w:line="240" w:lineRule="auto"/>
              <w:ind w:firstLine="0" w:firstLineChars="0"/>
              <w:jc w:val="center"/>
              <w:rPr>
                <w:bCs/>
                <w:sz w:val="18"/>
                <w:szCs w:val="18"/>
              </w:rPr>
            </w:pPr>
          </w:p>
        </w:tc>
        <w:tc>
          <w:tcPr>
            <w:tcW w:w="6406" w:type="dxa"/>
            <w:vAlign w:val="center"/>
          </w:tcPr>
          <w:p>
            <w:pPr>
              <w:spacing w:line="240" w:lineRule="auto"/>
              <w:ind w:firstLine="0" w:firstLineChars="0"/>
              <w:jc w:val="left"/>
              <w:rPr>
                <w:bCs/>
                <w:sz w:val="18"/>
                <w:szCs w:val="18"/>
              </w:rPr>
            </w:pPr>
            <w:r>
              <w:rPr>
                <w:bCs/>
                <w:sz w:val="18"/>
                <w:szCs w:val="18"/>
              </w:rPr>
              <w:t>除了附属空间或避难所，其他所有的住区或功能区都被考虑</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44" w:type="dxa"/>
            <w:vMerge w:val="restart"/>
            <w:vAlign w:val="center"/>
          </w:tcPr>
          <w:p>
            <w:pPr>
              <w:spacing w:line="240" w:lineRule="auto"/>
              <w:ind w:firstLine="0" w:firstLineChars="0"/>
              <w:jc w:val="center"/>
              <w:rPr>
                <w:bCs/>
                <w:sz w:val="18"/>
                <w:szCs w:val="18"/>
              </w:rPr>
            </w:pPr>
            <w:r>
              <w:rPr>
                <w:bCs/>
                <w:sz w:val="18"/>
                <w:szCs w:val="18"/>
              </w:rPr>
              <w:t>7</w:t>
            </w:r>
          </w:p>
        </w:tc>
        <w:tc>
          <w:tcPr>
            <w:tcW w:w="1435" w:type="dxa"/>
            <w:vMerge w:val="restart"/>
            <w:vAlign w:val="center"/>
          </w:tcPr>
          <w:p>
            <w:pPr>
              <w:spacing w:line="240" w:lineRule="auto"/>
              <w:ind w:firstLine="0" w:firstLineChars="0"/>
              <w:jc w:val="center"/>
              <w:rPr>
                <w:bCs/>
                <w:sz w:val="18"/>
                <w:szCs w:val="18"/>
              </w:rPr>
            </w:pPr>
            <w:r>
              <w:rPr>
                <w:bCs/>
                <w:sz w:val="18"/>
                <w:szCs w:val="18"/>
              </w:rPr>
              <w:t>网格划分</w:t>
            </w:r>
          </w:p>
        </w:tc>
        <w:tc>
          <w:tcPr>
            <w:tcW w:w="6406" w:type="dxa"/>
            <w:vAlign w:val="center"/>
          </w:tcPr>
          <w:p>
            <w:pPr>
              <w:spacing w:line="240" w:lineRule="auto"/>
              <w:ind w:firstLine="0" w:firstLineChars="0"/>
              <w:jc w:val="left"/>
              <w:rPr>
                <w:bCs/>
                <w:sz w:val="18"/>
                <w:szCs w:val="18"/>
              </w:rPr>
            </w:pPr>
            <w:r>
              <w:rPr>
                <w:bCs/>
                <w:sz w:val="18"/>
                <w:szCs w:val="18"/>
              </w:rPr>
              <w:t>室内的网格能反映所有显著阻隔通风的室内设施，网格过渡比不宜大于2</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44" w:type="dxa"/>
            <w:vMerge w:val="continue"/>
            <w:vAlign w:val="center"/>
          </w:tcPr>
          <w:p>
            <w:pPr>
              <w:spacing w:line="240" w:lineRule="auto"/>
              <w:ind w:firstLine="0" w:firstLineChars="0"/>
              <w:jc w:val="center"/>
              <w:rPr>
                <w:bCs/>
                <w:sz w:val="18"/>
                <w:szCs w:val="18"/>
              </w:rPr>
            </w:pPr>
          </w:p>
        </w:tc>
        <w:tc>
          <w:tcPr>
            <w:tcW w:w="1435" w:type="dxa"/>
            <w:vMerge w:val="continue"/>
            <w:vAlign w:val="center"/>
          </w:tcPr>
          <w:p>
            <w:pPr>
              <w:spacing w:line="240" w:lineRule="auto"/>
              <w:ind w:firstLine="0" w:firstLineChars="0"/>
              <w:jc w:val="center"/>
              <w:rPr>
                <w:bCs/>
                <w:sz w:val="18"/>
                <w:szCs w:val="18"/>
              </w:rPr>
            </w:pPr>
          </w:p>
        </w:tc>
        <w:tc>
          <w:tcPr>
            <w:tcW w:w="6406" w:type="dxa"/>
            <w:vAlign w:val="center"/>
          </w:tcPr>
          <w:p>
            <w:pPr>
              <w:spacing w:line="240" w:lineRule="auto"/>
              <w:ind w:firstLine="0" w:firstLineChars="0"/>
              <w:jc w:val="left"/>
              <w:rPr>
                <w:bCs/>
                <w:sz w:val="18"/>
                <w:szCs w:val="18"/>
              </w:rPr>
            </w:pPr>
            <w:r>
              <w:rPr>
                <w:bCs/>
                <w:sz w:val="18"/>
                <w:szCs w:val="18"/>
              </w:rPr>
              <w:t>水平面最小网格尺寸不大于内墙厚度，内墙内至少一个网格，网格纵横比不大于3且不小于1/3；垂直方向网格纵横比不大于3且不小于1/3，一般网格数不低于10</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44" w:type="dxa"/>
            <w:vMerge w:val="continue"/>
            <w:vAlign w:val="center"/>
          </w:tcPr>
          <w:p>
            <w:pPr>
              <w:spacing w:line="240" w:lineRule="auto"/>
              <w:ind w:firstLine="0" w:firstLineChars="0"/>
              <w:jc w:val="center"/>
              <w:rPr>
                <w:bCs/>
                <w:sz w:val="18"/>
                <w:szCs w:val="18"/>
              </w:rPr>
            </w:pPr>
          </w:p>
        </w:tc>
        <w:tc>
          <w:tcPr>
            <w:tcW w:w="1435" w:type="dxa"/>
            <w:vMerge w:val="continue"/>
            <w:vAlign w:val="center"/>
          </w:tcPr>
          <w:p>
            <w:pPr>
              <w:spacing w:line="240" w:lineRule="auto"/>
              <w:ind w:firstLine="0" w:firstLineChars="0"/>
              <w:jc w:val="center"/>
              <w:rPr>
                <w:bCs/>
                <w:sz w:val="18"/>
                <w:szCs w:val="18"/>
              </w:rPr>
            </w:pPr>
          </w:p>
        </w:tc>
        <w:tc>
          <w:tcPr>
            <w:tcW w:w="6406" w:type="dxa"/>
            <w:vAlign w:val="center"/>
          </w:tcPr>
          <w:p>
            <w:pPr>
              <w:spacing w:line="240" w:lineRule="auto"/>
              <w:ind w:firstLine="0" w:firstLineChars="0"/>
              <w:jc w:val="left"/>
              <w:rPr>
                <w:bCs/>
                <w:sz w:val="18"/>
                <w:szCs w:val="18"/>
              </w:rPr>
            </w:pPr>
            <w:r>
              <w:rPr>
                <w:bCs/>
                <w:sz w:val="18"/>
                <w:szCs w:val="18"/>
              </w:rPr>
              <w:t>一般门窗实际可开启部分网格至少4个</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44" w:type="dxa"/>
            <w:vMerge w:val="continue"/>
            <w:vAlign w:val="center"/>
          </w:tcPr>
          <w:p>
            <w:pPr>
              <w:spacing w:line="240" w:lineRule="auto"/>
              <w:ind w:firstLine="0" w:firstLineChars="0"/>
              <w:jc w:val="center"/>
              <w:rPr>
                <w:bCs/>
                <w:sz w:val="18"/>
                <w:szCs w:val="18"/>
              </w:rPr>
            </w:pPr>
          </w:p>
        </w:tc>
        <w:tc>
          <w:tcPr>
            <w:tcW w:w="1435" w:type="dxa"/>
            <w:vMerge w:val="continue"/>
            <w:vAlign w:val="center"/>
          </w:tcPr>
          <w:p>
            <w:pPr>
              <w:spacing w:line="240" w:lineRule="auto"/>
              <w:ind w:firstLine="0" w:firstLineChars="0"/>
              <w:jc w:val="center"/>
              <w:rPr>
                <w:bCs/>
                <w:sz w:val="18"/>
                <w:szCs w:val="18"/>
              </w:rPr>
            </w:pPr>
          </w:p>
        </w:tc>
        <w:tc>
          <w:tcPr>
            <w:tcW w:w="6406" w:type="dxa"/>
            <w:vAlign w:val="center"/>
          </w:tcPr>
          <w:p>
            <w:pPr>
              <w:spacing w:line="240" w:lineRule="auto"/>
              <w:ind w:firstLine="0" w:firstLineChars="0"/>
              <w:jc w:val="left"/>
              <w:rPr>
                <w:bCs/>
                <w:sz w:val="18"/>
                <w:szCs w:val="18"/>
              </w:rPr>
            </w:pPr>
            <w:r>
              <w:rPr>
                <w:bCs/>
                <w:sz w:val="18"/>
                <w:szCs w:val="18"/>
              </w:rPr>
              <w:t>对于抽象出来的厚度为零的内墙和外墙，其内墙和外墙能被识别</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44" w:type="dxa"/>
            <w:vMerge w:val="restart"/>
            <w:vAlign w:val="center"/>
          </w:tcPr>
          <w:p>
            <w:pPr>
              <w:spacing w:line="240" w:lineRule="auto"/>
              <w:ind w:firstLine="0" w:firstLineChars="0"/>
              <w:jc w:val="center"/>
              <w:rPr>
                <w:bCs/>
                <w:sz w:val="18"/>
                <w:szCs w:val="18"/>
              </w:rPr>
            </w:pPr>
            <w:r>
              <w:rPr>
                <w:bCs/>
                <w:sz w:val="18"/>
                <w:szCs w:val="18"/>
              </w:rPr>
              <w:t>8</w:t>
            </w:r>
          </w:p>
        </w:tc>
        <w:tc>
          <w:tcPr>
            <w:tcW w:w="1435" w:type="dxa"/>
            <w:vMerge w:val="restart"/>
            <w:vAlign w:val="center"/>
          </w:tcPr>
          <w:p>
            <w:pPr>
              <w:spacing w:line="240" w:lineRule="auto"/>
              <w:ind w:firstLine="0" w:firstLineChars="0"/>
              <w:jc w:val="center"/>
              <w:rPr>
                <w:bCs/>
                <w:sz w:val="18"/>
                <w:szCs w:val="18"/>
              </w:rPr>
            </w:pPr>
            <w:r>
              <w:rPr>
                <w:bCs/>
                <w:sz w:val="18"/>
                <w:szCs w:val="18"/>
              </w:rPr>
              <w:t>边界条件</w:t>
            </w:r>
          </w:p>
        </w:tc>
        <w:tc>
          <w:tcPr>
            <w:tcW w:w="6406" w:type="dxa"/>
            <w:vAlign w:val="center"/>
          </w:tcPr>
          <w:p>
            <w:pPr>
              <w:spacing w:line="240" w:lineRule="auto"/>
              <w:ind w:firstLine="0" w:firstLineChars="0"/>
              <w:jc w:val="left"/>
              <w:rPr>
                <w:bCs/>
                <w:sz w:val="18"/>
                <w:szCs w:val="18"/>
              </w:rPr>
            </w:pPr>
            <w:r>
              <w:rPr>
                <w:bCs/>
                <w:sz w:val="18"/>
                <w:szCs w:val="18"/>
              </w:rPr>
              <w:t>数值分析在当地年平均气象参数的等温线条件和稳态条件下进行</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44" w:type="dxa"/>
            <w:vMerge w:val="continue"/>
            <w:vAlign w:val="center"/>
          </w:tcPr>
          <w:p>
            <w:pPr>
              <w:spacing w:line="240" w:lineRule="auto"/>
              <w:ind w:firstLine="0" w:firstLineChars="0"/>
              <w:jc w:val="center"/>
              <w:rPr>
                <w:bCs/>
                <w:sz w:val="18"/>
                <w:szCs w:val="18"/>
              </w:rPr>
            </w:pPr>
          </w:p>
        </w:tc>
        <w:tc>
          <w:tcPr>
            <w:tcW w:w="1435" w:type="dxa"/>
            <w:vMerge w:val="continue"/>
            <w:vAlign w:val="center"/>
          </w:tcPr>
          <w:p>
            <w:pPr>
              <w:spacing w:line="240" w:lineRule="auto"/>
              <w:ind w:firstLine="0" w:firstLineChars="0"/>
              <w:jc w:val="center"/>
              <w:rPr>
                <w:bCs/>
                <w:sz w:val="18"/>
                <w:szCs w:val="18"/>
              </w:rPr>
            </w:pPr>
          </w:p>
        </w:tc>
        <w:tc>
          <w:tcPr>
            <w:tcW w:w="6406" w:type="dxa"/>
            <w:vAlign w:val="center"/>
          </w:tcPr>
          <w:p>
            <w:pPr>
              <w:spacing w:line="240" w:lineRule="auto"/>
              <w:ind w:firstLine="0" w:firstLineChars="0"/>
              <w:jc w:val="left"/>
              <w:rPr>
                <w:bCs/>
                <w:sz w:val="18"/>
                <w:szCs w:val="18"/>
              </w:rPr>
            </w:pPr>
            <w:r>
              <w:rPr>
                <w:bCs/>
                <w:sz w:val="18"/>
                <w:szCs w:val="18"/>
              </w:rPr>
              <w:t>室内风环境模型应在室外空气绝热条件下完成</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44" w:type="dxa"/>
            <w:vMerge w:val="continue"/>
            <w:vAlign w:val="center"/>
          </w:tcPr>
          <w:p>
            <w:pPr>
              <w:spacing w:line="240" w:lineRule="auto"/>
              <w:ind w:firstLine="0" w:firstLineChars="0"/>
              <w:jc w:val="center"/>
              <w:rPr>
                <w:bCs/>
                <w:sz w:val="18"/>
                <w:szCs w:val="18"/>
              </w:rPr>
            </w:pPr>
          </w:p>
        </w:tc>
        <w:tc>
          <w:tcPr>
            <w:tcW w:w="1435" w:type="dxa"/>
            <w:vMerge w:val="continue"/>
            <w:vAlign w:val="center"/>
          </w:tcPr>
          <w:p>
            <w:pPr>
              <w:spacing w:line="240" w:lineRule="auto"/>
              <w:ind w:firstLine="0" w:firstLineChars="0"/>
              <w:jc w:val="center"/>
              <w:rPr>
                <w:bCs/>
                <w:sz w:val="18"/>
                <w:szCs w:val="18"/>
              </w:rPr>
            </w:pPr>
          </w:p>
        </w:tc>
        <w:tc>
          <w:tcPr>
            <w:tcW w:w="6406" w:type="dxa"/>
            <w:vAlign w:val="center"/>
          </w:tcPr>
          <w:p>
            <w:pPr>
              <w:spacing w:line="240" w:lineRule="auto"/>
              <w:ind w:firstLine="0" w:firstLineChars="0"/>
              <w:jc w:val="left"/>
              <w:rPr>
                <w:bCs/>
                <w:sz w:val="18"/>
                <w:szCs w:val="18"/>
              </w:rPr>
            </w:pPr>
            <w:r>
              <w:rPr>
                <w:bCs/>
                <w:sz w:val="18"/>
                <w:szCs w:val="18"/>
              </w:rPr>
              <w:t>基于过渡季节典型的风向和风速室外风环境模拟结果，根据建筑立面风压作为室内自然通风模拟的边界条件</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44" w:type="dxa"/>
            <w:vMerge w:val="continue"/>
            <w:vAlign w:val="center"/>
          </w:tcPr>
          <w:p>
            <w:pPr>
              <w:spacing w:line="240" w:lineRule="auto"/>
              <w:ind w:firstLine="0" w:firstLineChars="0"/>
              <w:jc w:val="center"/>
              <w:rPr>
                <w:bCs/>
                <w:sz w:val="18"/>
                <w:szCs w:val="18"/>
              </w:rPr>
            </w:pPr>
          </w:p>
        </w:tc>
        <w:tc>
          <w:tcPr>
            <w:tcW w:w="1435" w:type="dxa"/>
            <w:vMerge w:val="continue"/>
            <w:vAlign w:val="center"/>
          </w:tcPr>
          <w:p>
            <w:pPr>
              <w:spacing w:line="240" w:lineRule="auto"/>
              <w:ind w:firstLine="0" w:firstLineChars="0"/>
              <w:jc w:val="center"/>
              <w:rPr>
                <w:bCs/>
                <w:sz w:val="18"/>
                <w:szCs w:val="18"/>
              </w:rPr>
            </w:pPr>
          </w:p>
        </w:tc>
        <w:tc>
          <w:tcPr>
            <w:tcW w:w="6406" w:type="dxa"/>
            <w:vAlign w:val="center"/>
          </w:tcPr>
          <w:p>
            <w:pPr>
              <w:spacing w:line="240" w:lineRule="auto"/>
              <w:ind w:firstLine="0" w:firstLineChars="0"/>
              <w:jc w:val="left"/>
              <w:rPr>
                <w:bCs/>
                <w:sz w:val="18"/>
                <w:szCs w:val="18"/>
              </w:rPr>
            </w:pPr>
            <w:r>
              <w:rPr>
                <w:bCs/>
                <w:sz w:val="18"/>
                <w:szCs w:val="18"/>
              </w:rPr>
              <w:t>地面和墙面粗糙系数设置进行单独说明（无特殊要求时墙面0.5，地面0.8）</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44" w:type="dxa"/>
            <w:vMerge w:val="continue"/>
            <w:vAlign w:val="center"/>
          </w:tcPr>
          <w:p>
            <w:pPr>
              <w:spacing w:line="240" w:lineRule="auto"/>
              <w:ind w:firstLine="0" w:firstLineChars="0"/>
              <w:jc w:val="center"/>
              <w:rPr>
                <w:bCs/>
                <w:sz w:val="18"/>
                <w:szCs w:val="18"/>
              </w:rPr>
            </w:pPr>
          </w:p>
        </w:tc>
        <w:tc>
          <w:tcPr>
            <w:tcW w:w="1435" w:type="dxa"/>
            <w:vMerge w:val="continue"/>
            <w:vAlign w:val="center"/>
          </w:tcPr>
          <w:p>
            <w:pPr>
              <w:spacing w:line="240" w:lineRule="auto"/>
              <w:ind w:firstLine="0" w:firstLineChars="0"/>
              <w:jc w:val="center"/>
              <w:rPr>
                <w:bCs/>
                <w:sz w:val="18"/>
                <w:szCs w:val="18"/>
              </w:rPr>
            </w:pPr>
          </w:p>
        </w:tc>
        <w:tc>
          <w:tcPr>
            <w:tcW w:w="6406" w:type="dxa"/>
            <w:vAlign w:val="center"/>
          </w:tcPr>
          <w:p>
            <w:pPr>
              <w:spacing w:line="240" w:lineRule="auto"/>
              <w:ind w:firstLine="0" w:firstLineChars="0"/>
              <w:jc w:val="left"/>
              <w:rPr>
                <w:bCs/>
                <w:sz w:val="18"/>
                <w:szCs w:val="18"/>
              </w:rPr>
            </w:pPr>
            <w:r>
              <w:rPr>
                <w:bCs/>
                <w:sz w:val="18"/>
                <w:szCs w:val="18"/>
              </w:rPr>
              <w:t>依据室外风环境模拟结果，在各个开窗通风口距离0.5m处读取压力大小，并读取各个户型的前后压差</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44" w:type="dxa"/>
            <w:vMerge w:val="continue"/>
            <w:vAlign w:val="center"/>
          </w:tcPr>
          <w:p>
            <w:pPr>
              <w:spacing w:line="240" w:lineRule="auto"/>
              <w:ind w:firstLine="0" w:firstLineChars="0"/>
              <w:jc w:val="center"/>
              <w:rPr>
                <w:bCs/>
                <w:sz w:val="18"/>
                <w:szCs w:val="18"/>
              </w:rPr>
            </w:pPr>
          </w:p>
        </w:tc>
        <w:tc>
          <w:tcPr>
            <w:tcW w:w="1435" w:type="dxa"/>
            <w:vMerge w:val="continue"/>
            <w:vAlign w:val="center"/>
          </w:tcPr>
          <w:p>
            <w:pPr>
              <w:spacing w:line="240" w:lineRule="auto"/>
              <w:ind w:firstLine="0" w:firstLineChars="0"/>
              <w:jc w:val="center"/>
              <w:rPr>
                <w:bCs/>
                <w:sz w:val="18"/>
                <w:szCs w:val="18"/>
              </w:rPr>
            </w:pPr>
          </w:p>
        </w:tc>
        <w:tc>
          <w:tcPr>
            <w:tcW w:w="6406" w:type="dxa"/>
            <w:vAlign w:val="center"/>
          </w:tcPr>
          <w:p>
            <w:pPr>
              <w:spacing w:line="240" w:lineRule="auto"/>
              <w:ind w:firstLine="0" w:firstLineChars="0"/>
              <w:jc w:val="left"/>
              <w:rPr>
                <w:bCs/>
                <w:sz w:val="18"/>
                <w:szCs w:val="18"/>
              </w:rPr>
            </w:pPr>
            <w:r>
              <w:rPr>
                <w:bCs/>
                <w:sz w:val="18"/>
                <w:szCs w:val="18"/>
              </w:rPr>
              <w:t>平均风压差值取每个典型户型不同户在相应高度水平的压差平均值</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44" w:type="dxa"/>
            <w:vMerge w:val="continue"/>
            <w:vAlign w:val="center"/>
          </w:tcPr>
          <w:p>
            <w:pPr>
              <w:spacing w:line="240" w:lineRule="auto"/>
              <w:ind w:firstLine="0" w:firstLineChars="0"/>
              <w:jc w:val="center"/>
              <w:rPr>
                <w:bCs/>
                <w:sz w:val="18"/>
                <w:szCs w:val="18"/>
              </w:rPr>
            </w:pPr>
          </w:p>
        </w:tc>
        <w:tc>
          <w:tcPr>
            <w:tcW w:w="1435" w:type="dxa"/>
            <w:vMerge w:val="continue"/>
            <w:vAlign w:val="center"/>
          </w:tcPr>
          <w:p>
            <w:pPr>
              <w:spacing w:line="240" w:lineRule="auto"/>
              <w:ind w:firstLine="0" w:firstLineChars="0"/>
              <w:jc w:val="center"/>
              <w:rPr>
                <w:bCs/>
                <w:sz w:val="18"/>
                <w:szCs w:val="18"/>
              </w:rPr>
            </w:pPr>
          </w:p>
        </w:tc>
        <w:tc>
          <w:tcPr>
            <w:tcW w:w="6406" w:type="dxa"/>
            <w:vAlign w:val="center"/>
          </w:tcPr>
          <w:p>
            <w:pPr>
              <w:spacing w:line="240" w:lineRule="auto"/>
              <w:ind w:firstLine="0" w:firstLineChars="0"/>
              <w:jc w:val="left"/>
              <w:rPr>
                <w:bCs/>
                <w:sz w:val="18"/>
                <w:szCs w:val="18"/>
              </w:rPr>
            </w:pPr>
            <w:r>
              <w:rPr>
                <w:bCs/>
                <w:sz w:val="18"/>
                <w:szCs w:val="18"/>
              </w:rPr>
              <w:t>选择的典型户型的风压差值应不超过平均风压差值的±10%</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44" w:type="dxa"/>
            <w:vMerge w:val="restart"/>
            <w:vAlign w:val="center"/>
          </w:tcPr>
          <w:p>
            <w:pPr>
              <w:spacing w:line="240" w:lineRule="auto"/>
              <w:ind w:firstLine="0" w:firstLineChars="0"/>
              <w:jc w:val="center"/>
              <w:rPr>
                <w:bCs/>
                <w:sz w:val="18"/>
                <w:szCs w:val="18"/>
              </w:rPr>
            </w:pPr>
            <w:r>
              <w:rPr>
                <w:bCs/>
                <w:sz w:val="18"/>
                <w:szCs w:val="18"/>
              </w:rPr>
              <w:t>9</w:t>
            </w:r>
          </w:p>
        </w:tc>
        <w:tc>
          <w:tcPr>
            <w:tcW w:w="1435" w:type="dxa"/>
            <w:vMerge w:val="restart"/>
            <w:vAlign w:val="center"/>
          </w:tcPr>
          <w:p>
            <w:pPr>
              <w:spacing w:line="240" w:lineRule="auto"/>
              <w:ind w:firstLine="0" w:firstLineChars="0"/>
              <w:jc w:val="center"/>
              <w:rPr>
                <w:bCs/>
                <w:sz w:val="18"/>
                <w:szCs w:val="18"/>
              </w:rPr>
            </w:pPr>
            <w:r>
              <w:rPr>
                <w:bCs/>
                <w:sz w:val="18"/>
                <w:szCs w:val="18"/>
              </w:rPr>
              <w:t>数值分析结果</w:t>
            </w:r>
          </w:p>
        </w:tc>
        <w:tc>
          <w:tcPr>
            <w:tcW w:w="6406" w:type="dxa"/>
            <w:vAlign w:val="center"/>
          </w:tcPr>
          <w:p>
            <w:pPr>
              <w:spacing w:line="240" w:lineRule="auto"/>
              <w:ind w:firstLine="0" w:firstLineChars="0"/>
              <w:jc w:val="left"/>
              <w:rPr>
                <w:bCs/>
                <w:sz w:val="18"/>
                <w:szCs w:val="18"/>
              </w:rPr>
            </w:pPr>
            <w:r>
              <w:rPr>
                <w:bCs/>
                <w:sz w:val="18"/>
                <w:szCs w:val="18"/>
              </w:rPr>
              <w:t>数值分析得到10个网格及以上人员主要活动区域距地1.5m 高度风速分布云图、风速矢量图、平均风速和最大风速列表；考虑热边界条件的自然通风模拟应包含温度分布云图，典型剖面的温度分布云图</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44" w:type="dxa"/>
            <w:vMerge w:val="continue"/>
            <w:vAlign w:val="center"/>
          </w:tcPr>
          <w:p>
            <w:pPr>
              <w:spacing w:line="240" w:lineRule="auto"/>
              <w:ind w:firstLine="0" w:firstLineChars="0"/>
              <w:jc w:val="center"/>
              <w:rPr>
                <w:bCs/>
                <w:sz w:val="18"/>
                <w:szCs w:val="18"/>
              </w:rPr>
            </w:pPr>
          </w:p>
        </w:tc>
        <w:tc>
          <w:tcPr>
            <w:tcW w:w="1435" w:type="dxa"/>
            <w:vMerge w:val="continue"/>
            <w:vAlign w:val="center"/>
          </w:tcPr>
          <w:p>
            <w:pPr>
              <w:spacing w:line="240" w:lineRule="auto"/>
              <w:ind w:firstLine="0" w:firstLineChars="0"/>
              <w:jc w:val="center"/>
              <w:rPr>
                <w:bCs/>
                <w:sz w:val="18"/>
                <w:szCs w:val="18"/>
              </w:rPr>
            </w:pPr>
          </w:p>
        </w:tc>
        <w:tc>
          <w:tcPr>
            <w:tcW w:w="6406" w:type="dxa"/>
            <w:vAlign w:val="center"/>
          </w:tcPr>
          <w:p>
            <w:pPr>
              <w:spacing w:line="240" w:lineRule="auto"/>
              <w:ind w:firstLine="0" w:firstLineChars="0"/>
              <w:jc w:val="left"/>
              <w:rPr>
                <w:bCs/>
                <w:sz w:val="18"/>
                <w:szCs w:val="18"/>
              </w:rPr>
            </w:pPr>
            <w:r>
              <w:rPr>
                <w:bCs/>
                <w:sz w:val="18"/>
                <w:szCs w:val="18"/>
              </w:rPr>
              <w:t>包含4个网格以上的主要通风口开口截面的速度、压力分布云图、矢量图，或温度分布图</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44" w:type="dxa"/>
            <w:vMerge w:val="continue"/>
            <w:vAlign w:val="center"/>
          </w:tcPr>
          <w:p>
            <w:pPr>
              <w:spacing w:line="240" w:lineRule="auto"/>
              <w:ind w:firstLine="0" w:firstLineChars="0"/>
              <w:jc w:val="center"/>
              <w:rPr>
                <w:bCs/>
                <w:sz w:val="18"/>
                <w:szCs w:val="18"/>
              </w:rPr>
            </w:pPr>
          </w:p>
        </w:tc>
        <w:tc>
          <w:tcPr>
            <w:tcW w:w="1435" w:type="dxa"/>
            <w:vMerge w:val="continue"/>
            <w:vAlign w:val="center"/>
          </w:tcPr>
          <w:p>
            <w:pPr>
              <w:spacing w:line="240" w:lineRule="auto"/>
              <w:ind w:firstLine="0" w:firstLineChars="0"/>
              <w:jc w:val="center"/>
              <w:rPr>
                <w:bCs/>
                <w:sz w:val="18"/>
                <w:szCs w:val="18"/>
              </w:rPr>
            </w:pPr>
          </w:p>
        </w:tc>
        <w:tc>
          <w:tcPr>
            <w:tcW w:w="6406" w:type="dxa"/>
            <w:vAlign w:val="center"/>
          </w:tcPr>
          <w:p>
            <w:pPr>
              <w:spacing w:line="240" w:lineRule="auto"/>
              <w:ind w:firstLine="0" w:firstLineChars="0"/>
              <w:jc w:val="left"/>
              <w:rPr>
                <w:bCs/>
                <w:sz w:val="18"/>
                <w:szCs w:val="18"/>
              </w:rPr>
            </w:pPr>
            <w:r>
              <w:rPr>
                <w:bCs/>
                <w:sz w:val="18"/>
                <w:szCs w:val="18"/>
              </w:rPr>
              <w:t>室内空气龄分布云图</w:t>
            </w:r>
          </w:p>
        </w:tc>
        <w:tc>
          <w:tcPr>
            <w:tcW w:w="1331" w:type="dxa"/>
            <w:vAlign w:val="center"/>
          </w:tcPr>
          <w:p>
            <w:pPr>
              <w:spacing w:line="240" w:lineRule="auto"/>
              <w:ind w:firstLine="0" w:firstLineChars="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bottom w:w="28" w:type="dxa"/>
            <w:right w:w="57" w:type="dxa"/>
          </w:tblCellMar>
        </w:tblPrEx>
        <w:trPr>
          <w:jc w:val="center"/>
        </w:trPr>
        <w:tc>
          <w:tcPr>
            <w:tcW w:w="644" w:type="dxa"/>
            <w:vMerge w:val="continue"/>
            <w:vAlign w:val="center"/>
          </w:tcPr>
          <w:p>
            <w:pPr>
              <w:spacing w:line="240" w:lineRule="auto"/>
              <w:ind w:firstLine="0" w:firstLineChars="0"/>
              <w:jc w:val="center"/>
              <w:rPr>
                <w:bCs/>
                <w:sz w:val="18"/>
                <w:szCs w:val="18"/>
              </w:rPr>
            </w:pPr>
          </w:p>
        </w:tc>
        <w:tc>
          <w:tcPr>
            <w:tcW w:w="1435" w:type="dxa"/>
            <w:vMerge w:val="continue"/>
            <w:vAlign w:val="center"/>
          </w:tcPr>
          <w:p>
            <w:pPr>
              <w:spacing w:line="240" w:lineRule="auto"/>
              <w:ind w:firstLine="0" w:firstLineChars="0"/>
              <w:jc w:val="center"/>
              <w:rPr>
                <w:bCs/>
                <w:sz w:val="18"/>
                <w:szCs w:val="18"/>
              </w:rPr>
            </w:pPr>
          </w:p>
        </w:tc>
        <w:tc>
          <w:tcPr>
            <w:tcW w:w="6406" w:type="dxa"/>
            <w:vAlign w:val="center"/>
          </w:tcPr>
          <w:p>
            <w:pPr>
              <w:spacing w:line="240" w:lineRule="auto"/>
              <w:ind w:firstLine="0" w:firstLineChars="0"/>
              <w:jc w:val="left"/>
              <w:rPr>
                <w:bCs/>
                <w:sz w:val="18"/>
                <w:szCs w:val="18"/>
              </w:rPr>
            </w:pPr>
            <w:r>
              <w:rPr>
                <w:bCs/>
                <w:sz w:val="18"/>
                <w:szCs w:val="18"/>
              </w:rPr>
              <w:t>建筑主要功能房间的换气次数</w:t>
            </w:r>
          </w:p>
        </w:tc>
        <w:tc>
          <w:tcPr>
            <w:tcW w:w="1331" w:type="dxa"/>
            <w:vAlign w:val="center"/>
          </w:tcPr>
          <w:p>
            <w:pPr>
              <w:spacing w:line="240" w:lineRule="auto"/>
              <w:ind w:firstLine="0" w:firstLineChars="0"/>
              <w:jc w:val="center"/>
              <w:rPr>
                <w:bCs/>
                <w:sz w:val="18"/>
                <w:szCs w:val="18"/>
              </w:rPr>
            </w:pPr>
          </w:p>
        </w:tc>
      </w:tr>
    </w:tbl>
    <w:p>
      <w:pPr>
        <w:ind w:firstLine="420"/>
      </w:pPr>
    </w:p>
    <w:p>
      <w:pPr>
        <w:widowControl/>
        <w:adjustRightInd/>
        <w:snapToGrid/>
        <w:spacing w:line="240" w:lineRule="auto"/>
        <w:ind w:firstLine="0" w:firstLineChars="0"/>
        <w:jc w:val="left"/>
      </w:pPr>
      <w:r>
        <w:br w:type="page"/>
      </w:r>
    </w:p>
    <w:p>
      <w:pPr>
        <w:keepNext/>
        <w:keepLines/>
        <w:adjustRightInd/>
        <w:snapToGrid/>
        <w:ind w:firstLine="0" w:firstLineChars="0"/>
        <w:outlineLvl w:val="2"/>
        <w:rPr>
          <w:b/>
          <w:bCs/>
          <w:szCs w:val="21"/>
          <w:lang w:val="zh-CN"/>
        </w:rPr>
      </w:pPr>
      <w:bookmarkStart w:id="102" w:name="_Toc96198214"/>
      <w:r>
        <w:rPr>
          <w:b/>
          <w:bCs/>
          <w:szCs w:val="21"/>
          <w:lang w:val="zh-CN"/>
        </w:rPr>
        <w:t>B.2.7 可调节遮阳面积比例计算表</w:t>
      </w:r>
      <w:bookmarkEnd w:id="102"/>
    </w:p>
    <w:tbl>
      <w:tblPr>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50"/>
        <w:gridCol w:w="3550"/>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950" w:type="dxa"/>
            <w:vAlign w:val="center"/>
          </w:tcPr>
          <w:p>
            <w:pPr>
              <w:adjustRightInd/>
              <w:snapToGrid/>
              <w:spacing w:line="240" w:lineRule="auto"/>
              <w:ind w:firstLine="0" w:firstLineChars="0"/>
              <w:jc w:val="center"/>
              <w:rPr>
                <w:sz w:val="18"/>
                <w:szCs w:val="18"/>
              </w:rPr>
            </w:pPr>
            <w:r>
              <w:rPr>
                <w:sz w:val="18"/>
                <w:szCs w:val="18"/>
              </w:rPr>
              <w:t>朝向</w:t>
            </w:r>
          </w:p>
        </w:tc>
        <w:tc>
          <w:tcPr>
            <w:tcW w:w="3550" w:type="dxa"/>
            <w:vAlign w:val="center"/>
          </w:tcPr>
          <w:p>
            <w:pPr>
              <w:adjustRightInd/>
              <w:snapToGrid/>
              <w:spacing w:line="240" w:lineRule="auto"/>
              <w:ind w:firstLine="0" w:firstLineChars="0"/>
              <w:jc w:val="center"/>
              <w:rPr>
                <w:sz w:val="18"/>
                <w:szCs w:val="18"/>
              </w:rPr>
            </w:pPr>
            <w:r>
              <w:rPr>
                <w:kern w:val="0"/>
                <w:sz w:val="18"/>
                <w:szCs w:val="18"/>
              </w:rPr>
              <w:t>透明围护结构面积（m</w:t>
            </w:r>
            <w:r>
              <w:rPr>
                <w:kern w:val="0"/>
                <w:sz w:val="18"/>
                <w:szCs w:val="18"/>
                <w:vertAlign w:val="superscript"/>
              </w:rPr>
              <w:t>2</w:t>
            </w:r>
            <w:r>
              <w:rPr>
                <w:kern w:val="0"/>
                <w:sz w:val="18"/>
                <w:szCs w:val="18"/>
              </w:rPr>
              <w:t>）</w:t>
            </w:r>
          </w:p>
        </w:tc>
        <w:tc>
          <w:tcPr>
            <w:tcW w:w="3129" w:type="dxa"/>
            <w:vAlign w:val="center"/>
          </w:tcPr>
          <w:p>
            <w:pPr>
              <w:adjustRightInd/>
              <w:snapToGrid/>
              <w:spacing w:line="240" w:lineRule="auto"/>
              <w:ind w:firstLine="0" w:firstLineChars="0"/>
              <w:jc w:val="center"/>
              <w:rPr>
                <w:sz w:val="18"/>
                <w:szCs w:val="18"/>
              </w:rPr>
            </w:pPr>
            <w:r>
              <w:rPr>
                <w:sz w:val="18"/>
                <w:szCs w:val="18"/>
              </w:rPr>
              <w:t>可调节遮阳面积</w:t>
            </w:r>
            <w:r>
              <w:rPr>
                <w:kern w:val="0"/>
                <w:sz w:val="18"/>
                <w:szCs w:val="18"/>
              </w:rPr>
              <w:t>（m</w:t>
            </w:r>
            <w:r>
              <w:rPr>
                <w:kern w:val="0"/>
                <w:sz w:val="18"/>
                <w:szCs w:val="18"/>
                <w:vertAlign w:val="superscript"/>
              </w:rPr>
              <w:t>2</w:t>
            </w: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950" w:type="dxa"/>
            <w:vAlign w:val="center"/>
          </w:tcPr>
          <w:p>
            <w:pPr>
              <w:adjustRightInd/>
              <w:snapToGrid/>
              <w:spacing w:line="240" w:lineRule="auto"/>
              <w:ind w:firstLine="0" w:firstLineChars="0"/>
              <w:jc w:val="center"/>
              <w:rPr>
                <w:sz w:val="18"/>
                <w:szCs w:val="18"/>
              </w:rPr>
            </w:pPr>
            <w:r>
              <w:rPr>
                <w:sz w:val="18"/>
                <w:szCs w:val="18"/>
              </w:rPr>
              <w:t>东向</w:t>
            </w:r>
          </w:p>
        </w:tc>
        <w:tc>
          <w:tcPr>
            <w:tcW w:w="3550" w:type="dxa"/>
            <w:vAlign w:val="center"/>
          </w:tcPr>
          <w:p>
            <w:pPr>
              <w:adjustRightInd/>
              <w:snapToGrid/>
              <w:spacing w:line="240" w:lineRule="auto"/>
              <w:ind w:firstLine="0" w:firstLineChars="0"/>
              <w:jc w:val="center"/>
              <w:rPr>
                <w:sz w:val="18"/>
                <w:szCs w:val="18"/>
              </w:rPr>
            </w:pPr>
          </w:p>
        </w:tc>
        <w:tc>
          <w:tcPr>
            <w:tcW w:w="3129" w:type="dxa"/>
            <w:vAlign w:val="center"/>
          </w:tcPr>
          <w:p>
            <w:pPr>
              <w:adjustRightInd/>
              <w:snapToGrid/>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950" w:type="dxa"/>
            <w:vAlign w:val="center"/>
          </w:tcPr>
          <w:p>
            <w:pPr>
              <w:adjustRightInd/>
              <w:snapToGrid/>
              <w:spacing w:line="240" w:lineRule="auto"/>
              <w:ind w:firstLine="0" w:firstLineChars="0"/>
              <w:jc w:val="center"/>
              <w:rPr>
                <w:sz w:val="18"/>
                <w:szCs w:val="18"/>
              </w:rPr>
            </w:pPr>
            <w:r>
              <w:rPr>
                <w:sz w:val="18"/>
                <w:szCs w:val="18"/>
              </w:rPr>
              <w:t>南向</w:t>
            </w:r>
          </w:p>
        </w:tc>
        <w:tc>
          <w:tcPr>
            <w:tcW w:w="3550" w:type="dxa"/>
            <w:vAlign w:val="center"/>
          </w:tcPr>
          <w:p>
            <w:pPr>
              <w:adjustRightInd/>
              <w:snapToGrid/>
              <w:spacing w:line="240" w:lineRule="auto"/>
              <w:ind w:firstLine="0" w:firstLineChars="0"/>
              <w:jc w:val="center"/>
              <w:rPr>
                <w:sz w:val="18"/>
                <w:szCs w:val="18"/>
              </w:rPr>
            </w:pPr>
          </w:p>
        </w:tc>
        <w:tc>
          <w:tcPr>
            <w:tcW w:w="3129" w:type="dxa"/>
            <w:vAlign w:val="center"/>
          </w:tcPr>
          <w:p>
            <w:pPr>
              <w:adjustRightInd/>
              <w:snapToGrid/>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950" w:type="dxa"/>
            <w:vAlign w:val="center"/>
          </w:tcPr>
          <w:p>
            <w:pPr>
              <w:adjustRightInd/>
              <w:snapToGrid/>
              <w:spacing w:line="240" w:lineRule="auto"/>
              <w:ind w:firstLine="0" w:firstLineChars="0"/>
              <w:jc w:val="center"/>
              <w:rPr>
                <w:sz w:val="18"/>
                <w:szCs w:val="18"/>
              </w:rPr>
            </w:pPr>
            <w:r>
              <w:rPr>
                <w:sz w:val="18"/>
                <w:szCs w:val="18"/>
              </w:rPr>
              <w:t>西向</w:t>
            </w:r>
          </w:p>
        </w:tc>
        <w:tc>
          <w:tcPr>
            <w:tcW w:w="3550" w:type="dxa"/>
            <w:vAlign w:val="center"/>
          </w:tcPr>
          <w:p>
            <w:pPr>
              <w:adjustRightInd/>
              <w:snapToGrid/>
              <w:spacing w:line="240" w:lineRule="auto"/>
              <w:ind w:firstLine="0" w:firstLineChars="0"/>
              <w:jc w:val="center"/>
              <w:rPr>
                <w:sz w:val="18"/>
                <w:szCs w:val="18"/>
              </w:rPr>
            </w:pPr>
          </w:p>
        </w:tc>
        <w:tc>
          <w:tcPr>
            <w:tcW w:w="3129" w:type="dxa"/>
            <w:vAlign w:val="center"/>
          </w:tcPr>
          <w:p>
            <w:pPr>
              <w:adjustRightInd/>
              <w:snapToGrid/>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950" w:type="dxa"/>
            <w:vAlign w:val="center"/>
          </w:tcPr>
          <w:p>
            <w:pPr>
              <w:adjustRightInd/>
              <w:snapToGrid/>
              <w:spacing w:line="240" w:lineRule="auto"/>
              <w:ind w:firstLine="0" w:firstLineChars="0"/>
              <w:jc w:val="center"/>
              <w:rPr>
                <w:sz w:val="18"/>
                <w:szCs w:val="18"/>
              </w:rPr>
            </w:pPr>
            <w:r>
              <w:rPr>
                <w:sz w:val="18"/>
                <w:szCs w:val="18"/>
              </w:rPr>
              <w:t>屋顶</w:t>
            </w:r>
          </w:p>
        </w:tc>
        <w:tc>
          <w:tcPr>
            <w:tcW w:w="3550" w:type="dxa"/>
            <w:vAlign w:val="center"/>
          </w:tcPr>
          <w:p>
            <w:pPr>
              <w:adjustRightInd/>
              <w:snapToGrid/>
              <w:spacing w:line="240" w:lineRule="auto"/>
              <w:ind w:firstLine="0" w:firstLineChars="0"/>
              <w:jc w:val="center"/>
              <w:rPr>
                <w:sz w:val="18"/>
                <w:szCs w:val="18"/>
              </w:rPr>
            </w:pPr>
          </w:p>
        </w:tc>
        <w:tc>
          <w:tcPr>
            <w:tcW w:w="3129" w:type="dxa"/>
            <w:vAlign w:val="center"/>
          </w:tcPr>
          <w:p>
            <w:pPr>
              <w:adjustRightInd/>
              <w:snapToGrid/>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950" w:type="dxa"/>
            <w:vAlign w:val="center"/>
          </w:tcPr>
          <w:p>
            <w:pPr>
              <w:adjustRightInd/>
              <w:snapToGrid/>
              <w:spacing w:line="240" w:lineRule="auto"/>
              <w:ind w:firstLine="0" w:firstLineChars="0"/>
              <w:jc w:val="center"/>
              <w:rPr>
                <w:sz w:val="18"/>
                <w:szCs w:val="18"/>
              </w:rPr>
            </w:pPr>
            <w:r>
              <w:rPr>
                <w:sz w:val="18"/>
                <w:szCs w:val="18"/>
              </w:rPr>
              <w:t>合计</w:t>
            </w:r>
          </w:p>
        </w:tc>
        <w:tc>
          <w:tcPr>
            <w:tcW w:w="3550" w:type="dxa"/>
            <w:vAlign w:val="center"/>
          </w:tcPr>
          <w:p>
            <w:pPr>
              <w:adjustRightInd/>
              <w:snapToGrid/>
              <w:spacing w:line="240" w:lineRule="auto"/>
              <w:ind w:firstLine="0" w:firstLineChars="0"/>
              <w:jc w:val="center"/>
              <w:rPr>
                <w:sz w:val="18"/>
                <w:szCs w:val="18"/>
              </w:rPr>
            </w:pPr>
          </w:p>
        </w:tc>
        <w:tc>
          <w:tcPr>
            <w:tcW w:w="3129" w:type="dxa"/>
            <w:vAlign w:val="center"/>
          </w:tcPr>
          <w:p>
            <w:pPr>
              <w:adjustRightInd/>
              <w:snapToGrid/>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950" w:type="dxa"/>
            <w:vAlign w:val="center"/>
          </w:tcPr>
          <w:p>
            <w:pPr>
              <w:adjustRightInd/>
              <w:snapToGrid/>
              <w:spacing w:line="240" w:lineRule="auto"/>
              <w:ind w:firstLine="0" w:firstLineChars="0"/>
              <w:jc w:val="center"/>
              <w:rPr>
                <w:sz w:val="18"/>
                <w:szCs w:val="18"/>
              </w:rPr>
            </w:pPr>
            <w:r>
              <w:rPr>
                <w:sz w:val="18"/>
                <w:szCs w:val="18"/>
              </w:rPr>
              <w:t>可调节外遮阳面积比例</w:t>
            </w:r>
          </w:p>
        </w:tc>
        <w:tc>
          <w:tcPr>
            <w:tcW w:w="6679" w:type="dxa"/>
            <w:gridSpan w:val="2"/>
            <w:vAlign w:val="center"/>
          </w:tcPr>
          <w:p>
            <w:pPr>
              <w:adjustRightInd/>
              <w:snapToGrid/>
              <w:spacing w:line="240" w:lineRule="auto"/>
              <w:ind w:firstLine="0" w:firstLineChars="0"/>
              <w:jc w:val="center"/>
              <w:rPr>
                <w:sz w:val="18"/>
                <w:szCs w:val="18"/>
              </w:rPr>
            </w:pPr>
          </w:p>
        </w:tc>
      </w:tr>
    </w:tbl>
    <w:p>
      <w:pPr>
        <w:adjustRightInd/>
        <w:snapToGrid/>
        <w:spacing w:line="400" w:lineRule="exact"/>
        <w:ind w:firstLine="0" w:firstLineChars="0"/>
        <w:rPr>
          <w:kern w:val="0"/>
          <w:szCs w:val="21"/>
        </w:rPr>
      </w:pPr>
      <w:r>
        <w:rPr>
          <w:kern w:val="0"/>
          <w:szCs w:val="21"/>
        </w:rPr>
        <w:t>备注：</w:t>
      </w:r>
    </w:p>
    <w:p>
      <w:pPr>
        <w:autoSpaceDE w:val="0"/>
        <w:autoSpaceDN w:val="0"/>
        <w:snapToGrid/>
        <w:spacing w:line="400" w:lineRule="exact"/>
        <w:ind w:firstLine="0" w:firstLineChars="0"/>
        <w:jc w:val="left"/>
        <w:rPr>
          <w:kern w:val="0"/>
          <w:szCs w:val="21"/>
        </w:rPr>
      </w:pPr>
      <w:r>
        <w:rPr>
          <w:kern w:val="0"/>
          <w:szCs w:val="21"/>
        </w:rPr>
        <w:t>1） 常见的可调节遮阳措施有：</w:t>
      </w:r>
    </w:p>
    <w:p>
      <w:pPr>
        <w:autoSpaceDE w:val="0"/>
        <w:autoSpaceDN w:val="0"/>
        <w:snapToGrid/>
        <w:spacing w:line="400" w:lineRule="exact"/>
        <w:ind w:firstLine="420"/>
        <w:jc w:val="left"/>
        <w:rPr>
          <w:kern w:val="0"/>
          <w:szCs w:val="21"/>
        </w:rPr>
      </w:pPr>
      <w:r>
        <w:rPr>
          <w:kern w:val="0"/>
          <w:szCs w:val="21"/>
        </w:rPr>
        <w:t>（1）活动外遮阳设施；</w:t>
      </w:r>
    </w:p>
    <w:p>
      <w:pPr>
        <w:autoSpaceDE w:val="0"/>
        <w:autoSpaceDN w:val="0"/>
        <w:snapToGrid/>
        <w:spacing w:line="400" w:lineRule="exact"/>
        <w:ind w:firstLine="420"/>
        <w:jc w:val="left"/>
        <w:rPr>
          <w:kern w:val="0"/>
          <w:szCs w:val="21"/>
        </w:rPr>
      </w:pPr>
      <w:r>
        <w:rPr>
          <w:kern w:val="0"/>
          <w:szCs w:val="21"/>
        </w:rPr>
        <w:t>（2）永久设施（中空玻璃夹层智能内遮阳）；</w:t>
      </w:r>
    </w:p>
    <w:p>
      <w:pPr>
        <w:autoSpaceDE w:val="0"/>
        <w:autoSpaceDN w:val="0"/>
        <w:snapToGrid/>
        <w:spacing w:line="400" w:lineRule="exact"/>
        <w:ind w:firstLine="420"/>
        <w:jc w:val="left"/>
        <w:rPr>
          <w:kern w:val="0"/>
          <w:szCs w:val="21"/>
        </w:rPr>
      </w:pPr>
      <w:r>
        <w:rPr>
          <w:kern w:val="0"/>
          <w:szCs w:val="21"/>
        </w:rPr>
        <w:t>（3）</w:t>
      </w:r>
      <w:r>
        <w:rPr>
          <w:rFonts w:hint="eastAsia"/>
          <w:kern w:val="0"/>
          <w:szCs w:val="21"/>
        </w:rPr>
        <w:t>固定外遮阳加内部高反射率（全波段太阳辐射反射率大于0.50）可调节遮阳</w:t>
      </w:r>
      <w:r>
        <w:rPr>
          <w:kern w:val="0"/>
          <w:szCs w:val="21"/>
        </w:rPr>
        <w:t>。</w:t>
      </w:r>
    </w:p>
    <w:p>
      <w:pPr>
        <w:autoSpaceDE w:val="0"/>
        <w:autoSpaceDN w:val="0"/>
        <w:snapToGrid/>
        <w:spacing w:line="400" w:lineRule="exact"/>
        <w:ind w:firstLine="0" w:firstLineChars="0"/>
        <w:jc w:val="left"/>
        <w:rPr>
          <w:kern w:val="0"/>
          <w:szCs w:val="21"/>
        </w:rPr>
      </w:pPr>
      <w:r>
        <w:rPr>
          <w:kern w:val="0"/>
          <w:szCs w:val="21"/>
        </w:rPr>
        <w:t>2） 可调节面积计算规则：</w:t>
      </w:r>
    </w:p>
    <w:p>
      <w:pPr>
        <w:adjustRightInd/>
        <w:snapToGrid/>
        <w:spacing w:line="400" w:lineRule="exact"/>
        <w:ind w:firstLine="420"/>
        <w:rPr>
          <w:kern w:val="0"/>
          <w:szCs w:val="21"/>
        </w:rPr>
      </w:pPr>
      <w:r>
        <w:rPr>
          <w:kern w:val="0"/>
          <w:szCs w:val="21"/>
        </w:rPr>
        <w:t>本条所指的外窗、幕墙包括各个朝向（事实上我国绝大部分地区的北向外窗、幕墙均没有）以及透明天窗等。对于东西向和屋顶部分，可调遮阳允许1.1的权重系数。对于没有阳光直射的透明围护结构，不计入分母总面积的计算。</w:t>
      </w:r>
    </w:p>
    <w:p>
      <w:pPr>
        <w:ind w:firstLine="420" w:firstLineChars="0"/>
      </w:pPr>
    </w:p>
    <w:p>
      <w:pPr>
        <w:widowControl/>
        <w:adjustRightInd/>
        <w:snapToGrid/>
        <w:spacing w:line="240" w:lineRule="auto"/>
        <w:ind w:firstLine="0" w:firstLineChars="0"/>
        <w:jc w:val="left"/>
      </w:pPr>
      <w:r>
        <w:br w:type="page"/>
      </w:r>
    </w:p>
    <w:p>
      <w:pPr>
        <w:keepNext/>
        <w:keepLines/>
        <w:adjustRightInd/>
        <w:snapToGrid/>
        <w:ind w:firstLine="0" w:firstLineChars="0"/>
        <w:outlineLvl w:val="2"/>
        <w:rPr>
          <w:b/>
          <w:bCs/>
          <w:szCs w:val="21"/>
          <w:lang w:val="zh-CN"/>
        </w:rPr>
      </w:pPr>
      <w:bookmarkStart w:id="103" w:name="_Toc96198215"/>
      <w:r>
        <w:rPr>
          <w:b/>
          <w:bCs/>
          <w:szCs w:val="21"/>
          <w:lang w:val="zh-CN"/>
        </w:rPr>
        <w:t>B.2.8 幕墙光污染模拟分析报告</w:t>
      </w:r>
      <w:bookmarkEnd w:id="103"/>
    </w:p>
    <w:p>
      <w:pPr>
        <w:numPr>
          <w:ilvl w:val="0"/>
          <w:numId w:val="598"/>
        </w:numPr>
        <w:ind w:firstLineChars="0"/>
        <w:rPr>
          <w:b/>
        </w:rPr>
      </w:pPr>
      <w:r>
        <w:rPr>
          <w:b/>
        </w:rPr>
        <w:t>项目概况</w:t>
      </w:r>
    </w:p>
    <w:p>
      <w:pPr>
        <w:ind w:firstLine="420"/>
        <w:rPr>
          <w:szCs w:val="21"/>
        </w:rPr>
      </w:pPr>
      <w:r>
        <w:rPr>
          <w:szCs w:val="21"/>
        </w:rPr>
        <w:t>项目名称、地理位置、地块组成、占地面积、建筑面积、建筑高度、建筑功能等。</w:t>
      </w:r>
    </w:p>
    <w:p>
      <w:pPr>
        <w:numPr>
          <w:ilvl w:val="0"/>
          <w:numId w:val="598"/>
        </w:numPr>
        <w:ind w:firstLineChars="0"/>
        <w:rPr>
          <w:b/>
        </w:rPr>
      </w:pPr>
      <w:r>
        <w:rPr>
          <w:b/>
        </w:rPr>
        <w:t>分析目标</w:t>
      </w:r>
    </w:p>
    <w:p>
      <w:pPr>
        <w:ind w:firstLine="420"/>
        <w:rPr>
          <w:szCs w:val="21"/>
        </w:rPr>
      </w:pPr>
      <w:r>
        <w:rPr>
          <w:szCs w:val="21"/>
        </w:rPr>
        <w:t>本报告对建筑幕墙光污染进行模拟分析，判定其在《绿色建筑评价标准》GB/T 50378-2019第8.2.7条第1款的得分情况：</w:t>
      </w:r>
    </w:p>
    <w:p>
      <w:pPr>
        <w:ind w:firstLine="422"/>
        <w:rPr>
          <w:b/>
          <w:bCs/>
          <w:szCs w:val="21"/>
        </w:rPr>
      </w:pPr>
      <w:r>
        <w:rPr>
          <w:b/>
          <w:bCs/>
          <w:szCs w:val="21"/>
        </w:rPr>
        <w:t>8.2.7 建筑及照明设计避免产生光污染，评价总分值为10分，并按下列规则分别评分并累计：</w:t>
      </w:r>
    </w:p>
    <w:p>
      <w:pPr>
        <w:ind w:firstLine="422"/>
        <w:rPr>
          <w:b/>
          <w:bCs/>
          <w:szCs w:val="21"/>
        </w:rPr>
      </w:pPr>
      <w:r>
        <w:rPr>
          <w:b/>
          <w:bCs/>
          <w:szCs w:val="21"/>
        </w:rPr>
        <w:t>1  玻璃幕墙的可见光反射比及反射光对周边环境的影响符合《玻璃幕墙光热性能》GB/T 18091的规定，得5分；</w:t>
      </w:r>
    </w:p>
    <w:p>
      <w:pPr>
        <w:ind w:firstLine="422"/>
        <w:rPr>
          <w:b/>
          <w:bCs/>
          <w:szCs w:val="21"/>
        </w:rPr>
      </w:pPr>
      <w:r>
        <w:rPr>
          <w:b/>
          <w:bCs/>
          <w:szCs w:val="21"/>
        </w:rPr>
        <w:t>2  室外夜景照明光污染的限制符合现行国家标准《室外照明干扰光限制规范》GB/T 35626和现行行业标准《城市夜景照明设计规范》JGJ/T 163的规定，得5分。</w:t>
      </w:r>
    </w:p>
    <w:p>
      <w:pPr>
        <w:numPr>
          <w:ilvl w:val="0"/>
          <w:numId w:val="598"/>
        </w:numPr>
        <w:ind w:firstLineChars="0"/>
        <w:rPr>
          <w:b/>
        </w:rPr>
      </w:pPr>
      <w:r>
        <w:rPr>
          <w:b/>
        </w:rPr>
        <w:t>计算依据</w:t>
      </w:r>
    </w:p>
    <w:p>
      <w:pPr>
        <w:numPr>
          <w:ilvl w:val="0"/>
          <w:numId w:val="599"/>
        </w:numPr>
        <w:ind w:firstLineChars="0"/>
        <w:rPr>
          <w:szCs w:val="21"/>
        </w:rPr>
      </w:pPr>
      <w:r>
        <w:rPr>
          <w:szCs w:val="21"/>
        </w:rPr>
        <w:t>《绿色建筑评价标准》GB/T50378-2019；</w:t>
      </w:r>
    </w:p>
    <w:p>
      <w:pPr>
        <w:numPr>
          <w:ilvl w:val="0"/>
          <w:numId w:val="599"/>
        </w:numPr>
        <w:ind w:firstLineChars="0"/>
        <w:rPr>
          <w:szCs w:val="21"/>
        </w:rPr>
      </w:pPr>
      <w:r>
        <w:rPr>
          <w:szCs w:val="21"/>
        </w:rPr>
        <w:t>《玻璃幕墙光学性能》GB/T 18091-2000</w:t>
      </w:r>
      <w:r>
        <w:rPr>
          <w:rFonts w:hint="eastAsia"/>
          <w:szCs w:val="21"/>
        </w:rPr>
        <w:t>；</w:t>
      </w:r>
    </w:p>
    <w:p>
      <w:pPr>
        <w:numPr>
          <w:ilvl w:val="0"/>
          <w:numId w:val="599"/>
        </w:numPr>
        <w:ind w:firstLineChars="0"/>
        <w:rPr>
          <w:szCs w:val="21"/>
        </w:rPr>
      </w:pPr>
      <w:r>
        <w:rPr>
          <w:szCs w:val="21"/>
        </w:rPr>
        <w:t>建筑总平面图。</w:t>
      </w:r>
    </w:p>
    <w:p>
      <w:pPr>
        <w:numPr>
          <w:ilvl w:val="0"/>
          <w:numId w:val="598"/>
        </w:numPr>
        <w:ind w:firstLineChars="0"/>
        <w:rPr>
          <w:b/>
        </w:rPr>
      </w:pPr>
      <w:r>
        <w:rPr>
          <w:b/>
        </w:rPr>
        <w:t>模拟计算分析</w:t>
      </w:r>
    </w:p>
    <w:p>
      <w:pPr>
        <w:ind w:left="839" w:firstLine="420"/>
      </w:pPr>
      <w:r>
        <w:rPr>
          <w:rFonts w:hint="eastAsia"/>
        </w:rPr>
        <w:t>依据《玻璃幕墙光学性能》（GB/T 18091-2015）4</w:t>
      </w:r>
      <w:r>
        <w:t>.</w:t>
      </w:r>
      <w:r>
        <w:rPr>
          <w:rFonts w:hint="eastAsia"/>
        </w:rPr>
        <w:t>3条规定“玻璃幕墙应采用可见光反射比不大于0.30的玻璃”；4.4条规定“在城市快速路、主干道、立交桥、高架桥两侧的建筑物20m以下以及一般路段10m以下的玻璃幕墙应采用反射比不大于0.16的玻璃”。</w:t>
      </w:r>
    </w:p>
    <w:p>
      <w:pPr>
        <w:ind w:left="839" w:firstLine="420"/>
      </w:pPr>
      <w:r>
        <w:t>在模拟中，将所有幕墙都设置为日光反射体，将地面及高速公路设置为受影面。</w:t>
      </w:r>
    </w:p>
    <w:p>
      <w:pPr>
        <w:ind w:left="839" w:firstLine="420"/>
      </w:pPr>
      <w:r>
        <w:t>通过ECOTECT软件模拟分析项目的玻璃幕墙对其周边道路的光污染分析，选取冬季12月21日及夏季6月22日的幕墙光污染影响情况进行分析。</w:t>
      </w:r>
    </w:p>
    <w:p>
      <w:pPr>
        <w:numPr>
          <w:ilvl w:val="0"/>
          <w:numId w:val="598"/>
        </w:numPr>
        <w:ind w:firstLineChars="0"/>
        <w:rPr>
          <w:b/>
        </w:rPr>
      </w:pPr>
      <w:r>
        <w:rPr>
          <w:b/>
        </w:rPr>
        <w:t>结果及结论</w:t>
      </w:r>
    </w:p>
    <w:p>
      <w:pPr>
        <w:numPr>
          <w:ilvl w:val="0"/>
          <w:numId w:val="600"/>
        </w:numPr>
        <w:ind w:firstLineChars="0"/>
        <w:rPr>
          <w:b/>
        </w:rPr>
      </w:pPr>
      <w:r>
        <w:rPr>
          <w:b/>
        </w:rPr>
        <w:t>分析结果</w:t>
      </w:r>
    </w:p>
    <w:p>
      <w:pPr>
        <w:numPr>
          <w:ilvl w:val="0"/>
          <w:numId w:val="601"/>
        </w:numPr>
        <w:tabs>
          <w:tab w:val="left" w:pos="1418"/>
        </w:tabs>
        <w:ind w:firstLineChars="0"/>
      </w:pPr>
      <w:r>
        <w:t>冬至日上午、下午幕墙反射分析图；</w:t>
      </w:r>
    </w:p>
    <w:p>
      <w:pPr>
        <w:numPr>
          <w:ilvl w:val="0"/>
          <w:numId w:val="601"/>
        </w:numPr>
        <w:tabs>
          <w:tab w:val="left" w:pos="1418"/>
        </w:tabs>
        <w:ind w:firstLineChars="0"/>
      </w:pPr>
      <w:r>
        <w:t>夏至日上午、下午幕墙反射分析图</w:t>
      </w:r>
      <w:r>
        <w:rPr>
          <w:rFonts w:hint="eastAsia"/>
        </w:rPr>
        <w:t>。</w:t>
      </w:r>
    </w:p>
    <w:p>
      <w:pPr>
        <w:numPr>
          <w:ilvl w:val="0"/>
          <w:numId w:val="600"/>
        </w:numPr>
        <w:ind w:firstLineChars="0"/>
        <w:rPr>
          <w:b/>
        </w:rPr>
      </w:pPr>
      <w:r>
        <w:rPr>
          <w:b/>
        </w:rPr>
        <w:t>结论</w:t>
      </w:r>
    </w:p>
    <w:p>
      <w:pPr>
        <w:adjustRightInd/>
        <w:snapToGrid/>
        <w:ind w:firstLine="840" w:firstLineChars="400"/>
        <w:rPr>
          <w:szCs w:val="22"/>
        </w:rPr>
      </w:pPr>
      <w:r>
        <w:rPr>
          <w:szCs w:val="22"/>
        </w:rPr>
        <w:t>进行得分判定，并给出结论。</w:t>
      </w:r>
    </w:p>
    <w:p>
      <w:pPr>
        <w:numPr>
          <w:ilvl w:val="0"/>
          <w:numId w:val="602"/>
        </w:numPr>
        <w:ind w:firstLineChars="0"/>
        <w:sectPr>
          <w:pgSz w:w="11906" w:h="16838"/>
          <w:pgMar w:top="1418" w:right="849" w:bottom="1418" w:left="1418" w:header="851" w:footer="992" w:gutter="0"/>
          <w:cols w:space="720" w:num="1"/>
          <w:docGrid w:linePitch="312" w:charSpace="0"/>
        </w:sectPr>
      </w:pPr>
    </w:p>
    <w:p>
      <w:pPr>
        <w:keepNext/>
        <w:keepLines/>
        <w:adjustRightInd/>
        <w:snapToGrid/>
        <w:ind w:firstLine="0" w:firstLineChars="0"/>
        <w:outlineLvl w:val="2"/>
        <w:rPr>
          <w:b/>
          <w:bCs/>
          <w:szCs w:val="21"/>
          <w:lang w:val="zh-CN"/>
        </w:rPr>
      </w:pPr>
      <w:bookmarkStart w:id="104" w:name="_Toc96198216"/>
      <w:r>
        <w:rPr>
          <w:b/>
          <w:bCs/>
          <w:szCs w:val="21"/>
          <w:lang w:val="zh-CN"/>
        </w:rPr>
        <w:t>B.2.9 装饰性构件造价比例计算表</w:t>
      </w:r>
      <w:bookmarkEnd w:id="104"/>
    </w:p>
    <w:tbl>
      <w:tblPr>
        <w:tblW w:w="9629"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38"/>
        <w:gridCol w:w="1941"/>
        <w:gridCol w:w="2494"/>
        <w:gridCol w:w="1581"/>
        <w:gridCol w:w="1523"/>
        <w:gridCol w:w="1352"/>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738" w:type="dxa"/>
            <w:tcBorders>
              <w:left w:val="single" w:color="auto" w:sz="4" w:space="0"/>
            </w:tcBorders>
            <w:vAlign w:val="center"/>
          </w:tcPr>
          <w:p>
            <w:pPr>
              <w:spacing w:line="240" w:lineRule="auto"/>
              <w:ind w:firstLine="0" w:firstLineChars="0"/>
              <w:jc w:val="center"/>
              <w:rPr>
                <w:sz w:val="18"/>
              </w:rPr>
            </w:pPr>
            <w:r>
              <w:rPr>
                <w:sz w:val="18"/>
              </w:rPr>
              <w:t>序号</w:t>
            </w:r>
          </w:p>
        </w:tc>
        <w:tc>
          <w:tcPr>
            <w:tcW w:w="1941" w:type="dxa"/>
            <w:vAlign w:val="center"/>
          </w:tcPr>
          <w:p>
            <w:pPr>
              <w:spacing w:line="240" w:lineRule="auto"/>
              <w:ind w:firstLine="0" w:firstLineChars="0"/>
              <w:jc w:val="center"/>
              <w:rPr>
                <w:sz w:val="18"/>
              </w:rPr>
            </w:pPr>
            <w:r>
              <w:rPr>
                <w:sz w:val="18"/>
              </w:rPr>
              <w:t>装饰性构件名称</w:t>
            </w:r>
          </w:p>
        </w:tc>
        <w:tc>
          <w:tcPr>
            <w:tcW w:w="2494" w:type="dxa"/>
            <w:vAlign w:val="center"/>
          </w:tcPr>
          <w:p>
            <w:pPr>
              <w:spacing w:line="240" w:lineRule="auto"/>
              <w:ind w:firstLine="0" w:firstLineChars="0"/>
              <w:jc w:val="center"/>
              <w:rPr>
                <w:sz w:val="18"/>
              </w:rPr>
            </w:pPr>
            <w:r>
              <w:rPr>
                <w:sz w:val="18"/>
              </w:rPr>
              <w:t>装饰性构件材料工程量</w:t>
            </w:r>
          </w:p>
        </w:tc>
        <w:tc>
          <w:tcPr>
            <w:tcW w:w="1581" w:type="dxa"/>
            <w:vAlign w:val="center"/>
          </w:tcPr>
          <w:p>
            <w:pPr>
              <w:spacing w:line="240" w:lineRule="auto"/>
              <w:ind w:left="-99" w:leftChars="-47" w:firstLine="0" w:firstLineChars="0"/>
              <w:jc w:val="center"/>
              <w:rPr>
                <w:sz w:val="18"/>
              </w:rPr>
            </w:pPr>
            <w:r>
              <w:rPr>
                <w:sz w:val="18"/>
              </w:rPr>
              <w:t>材料单价（元）</w:t>
            </w:r>
          </w:p>
        </w:tc>
        <w:tc>
          <w:tcPr>
            <w:tcW w:w="1523" w:type="dxa"/>
            <w:vAlign w:val="center"/>
          </w:tcPr>
          <w:p>
            <w:pPr>
              <w:spacing w:line="240" w:lineRule="auto"/>
              <w:ind w:firstLine="0" w:firstLineChars="0"/>
              <w:jc w:val="center"/>
              <w:rPr>
                <w:sz w:val="18"/>
              </w:rPr>
            </w:pPr>
            <w:r>
              <w:rPr>
                <w:sz w:val="18"/>
              </w:rPr>
              <w:t>单项总价（元）</w:t>
            </w:r>
          </w:p>
        </w:tc>
        <w:tc>
          <w:tcPr>
            <w:tcW w:w="1352" w:type="dxa"/>
            <w:vAlign w:val="center"/>
          </w:tcPr>
          <w:p>
            <w:pPr>
              <w:spacing w:line="240" w:lineRule="auto"/>
              <w:ind w:firstLine="0" w:firstLineChars="0"/>
              <w:jc w:val="center"/>
              <w:rPr>
                <w:sz w:val="18"/>
              </w:rPr>
            </w:pPr>
            <w:r>
              <w:rPr>
                <w:sz w:val="18"/>
              </w:rPr>
              <w:t>位置</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738" w:type="dxa"/>
            <w:tcBorders>
              <w:left w:val="single" w:color="auto" w:sz="4" w:space="0"/>
            </w:tcBorders>
            <w:vAlign w:val="center"/>
          </w:tcPr>
          <w:p>
            <w:pPr>
              <w:spacing w:line="240" w:lineRule="auto"/>
              <w:ind w:firstLine="0" w:firstLineChars="0"/>
              <w:jc w:val="center"/>
              <w:rPr>
                <w:sz w:val="18"/>
              </w:rPr>
            </w:pPr>
            <w:r>
              <w:rPr>
                <w:sz w:val="18"/>
              </w:rPr>
              <w:t>1</w:t>
            </w:r>
          </w:p>
        </w:tc>
        <w:tc>
          <w:tcPr>
            <w:tcW w:w="1941" w:type="dxa"/>
            <w:vAlign w:val="center"/>
          </w:tcPr>
          <w:p>
            <w:pPr>
              <w:spacing w:line="240" w:lineRule="auto"/>
              <w:ind w:firstLine="0" w:firstLineChars="0"/>
              <w:jc w:val="center"/>
              <w:rPr>
                <w:sz w:val="18"/>
              </w:rPr>
            </w:pPr>
          </w:p>
        </w:tc>
        <w:tc>
          <w:tcPr>
            <w:tcW w:w="2494" w:type="dxa"/>
            <w:vAlign w:val="center"/>
          </w:tcPr>
          <w:p>
            <w:pPr>
              <w:spacing w:line="240" w:lineRule="auto"/>
              <w:ind w:firstLine="0" w:firstLineChars="0"/>
              <w:jc w:val="center"/>
              <w:rPr>
                <w:sz w:val="18"/>
              </w:rPr>
            </w:pPr>
          </w:p>
        </w:tc>
        <w:tc>
          <w:tcPr>
            <w:tcW w:w="1581" w:type="dxa"/>
            <w:vAlign w:val="center"/>
          </w:tcPr>
          <w:p>
            <w:pPr>
              <w:spacing w:line="240" w:lineRule="auto"/>
              <w:ind w:firstLine="0" w:firstLineChars="0"/>
              <w:jc w:val="center"/>
              <w:rPr>
                <w:sz w:val="18"/>
              </w:rPr>
            </w:pPr>
          </w:p>
        </w:tc>
        <w:tc>
          <w:tcPr>
            <w:tcW w:w="1523" w:type="dxa"/>
            <w:vAlign w:val="center"/>
          </w:tcPr>
          <w:p>
            <w:pPr>
              <w:spacing w:line="240" w:lineRule="auto"/>
              <w:ind w:firstLine="0" w:firstLineChars="0"/>
              <w:jc w:val="center"/>
              <w:rPr>
                <w:sz w:val="18"/>
              </w:rPr>
            </w:pPr>
          </w:p>
        </w:tc>
        <w:tc>
          <w:tcPr>
            <w:tcW w:w="1352" w:type="dxa"/>
            <w:vAlign w:val="center"/>
          </w:tcPr>
          <w:p>
            <w:pPr>
              <w:spacing w:line="240" w:lineRule="auto"/>
              <w:ind w:firstLine="0" w:firstLineChars="0"/>
              <w:jc w:val="center"/>
              <w:rPr>
                <w:sz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738" w:type="dxa"/>
            <w:tcBorders>
              <w:left w:val="single" w:color="auto" w:sz="4" w:space="0"/>
            </w:tcBorders>
            <w:vAlign w:val="center"/>
          </w:tcPr>
          <w:p>
            <w:pPr>
              <w:spacing w:line="240" w:lineRule="auto"/>
              <w:ind w:firstLine="0" w:firstLineChars="0"/>
              <w:jc w:val="center"/>
              <w:rPr>
                <w:sz w:val="18"/>
              </w:rPr>
            </w:pPr>
            <w:r>
              <w:rPr>
                <w:sz w:val="18"/>
              </w:rPr>
              <w:t>2</w:t>
            </w:r>
          </w:p>
        </w:tc>
        <w:tc>
          <w:tcPr>
            <w:tcW w:w="1941" w:type="dxa"/>
            <w:vAlign w:val="center"/>
          </w:tcPr>
          <w:p>
            <w:pPr>
              <w:spacing w:line="240" w:lineRule="auto"/>
              <w:ind w:firstLine="0" w:firstLineChars="0"/>
              <w:jc w:val="center"/>
              <w:rPr>
                <w:sz w:val="18"/>
              </w:rPr>
            </w:pPr>
          </w:p>
        </w:tc>
        <w:tc>
          <w:tcPr>
            <w:tcW w:w="2494" w:type="dxa"/>
            <w:vAlign w:val="center"/>
          </w:tcPr>
          <w:p>
            <w:pPr>
              <w:spacing w:line="240" w:lineRule="auto"/>
              <w:ind w:firstLine="0" w:firstLineChars="0"/>
              <w:jc w:val="center"/>
              <w:rPr>
                <w:sz w:val="18"/>
              </w:rPr>
            </w:pPr>
          </w:p>
        </w:tc>
        <w:tc>
          <w:tcPr>
            <w:tcW w:w="1581" w:type="dxa"/>
            <w:vAlign w:val="center"/>
          </w:tcPr>
          <w:p>
            <w:pPr>
              <w:spacing w:line="240" w:lineRule="auto"/>
              <w:ind w:firstLine="0" w:firstLineChars="0"/>
              <w:jc w:val="center"/>
              <w:rPr>
                <w:sz w:val="18"/>
              </w:rPr>
            </w:pPr>
          </w:p>
        </w:tc>
        <w:tc>
          <w:tcPr>
            <w:tcW w:w="1523" w:type="dxa"/>
            <w:vAlign w:val="center"/>
          </w:tcPr>
          <w:p>
            <w:pPr>
              <w:spacing w:line="240" w:lineRule="auto"/>
              <w:ind w:firstLine="0" w:firstLineChars="0"/>
              <w:jc w:val="center"/>
              <w:rPr>
                <w:sz w:val="18"/>
              </w:rPr>
            </w:pPr>
          </w:p>
        </w:tc>
        <w:tc>
          <w:tcPr>
            <w:tcW w:w="1352" w:type="dxa"/>
            <w:vAlign w:val="center"/>
          </w:tcPr>
          <w:p>
            <w:pPr>
              <w:spacing w:line="240" w:lineRule="auto"/>
              <w:ind w:firstLine="0" w:firstLineChars="0"/>
              <w:jc w:val="center"/>
              <w:rPr>
                <w:sz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738" w:type="dxa"/>
            <w:tcBorders>
              <w:left w:val="single" w:color="auto" w:sz="4" w:space="0"/>
            </w:tcBorders>
            <w:vAlign w:val="center"/>
          </w:tcPr>
          <w:p>
            <w:pPr>
              <w:spacing w:line="240" w:lineRule="auto"/>
              <w:ind w:firstLine="0" w:firstLineChars="0"/>
              <w:jc w:val="center"/>
              <w:rPr>
                <w:sz w:val="18"/>
              </w:rPr>
            </w:pPr>
            <w:r>
              <w:rPr>
                <w:sz w:val="18"/>
              </w:rPr>
              <w:t>3</w:t>
            </w:r>
          </w:p>
        </w:tc>
        <w:tc>
          <w:tcPr>
            <w:tcW w:w="1941" w:type="dxa"/>
            <w:vAlign w:val="center"/>
          </w:tcPr>
          <w:p>
            <w:pPr>
              <w:spacing w:line="240" w:lineRule="auto"/>
              <w:ind w:firstLine="0" w:firstLineChars="0"/>
              <w:jc w:val="center"/>
              <w:rPr>
                <w:sz w:val="18"/>
              </w:rPr>
            </w:pPr>
          </w:p>
        </w:tc>
        <w:tc>
          <w:tcPr>
            <w:tcW w:w="2494" w:type="dxa"/>
            <w:vAlign w:val="center"/>
          </w:tcPr>
          <w:p>
            <w:pPr>
              <w:spacing w:line="240" w:lineRule="auto"/>
              <w:ind w:firstLine="0" w:firstLineChars="0"/>
              <w:jc w:val="center"/>
              <w:rPr>
                <w:sz w:val="18"/>
              </w:rPr>
            </w:pPr>
          </w:p>
        </w:tc>
        <w:tc>
          <w:tcPr>
            <w:tcW w:w="1581" w:type="dxa"/>
            <w:vAlign w:val="center"/>
          </w:tcPr>
          <w:p>
            <w:pPr>
              <w:spacing w:line="240" w:lineRule="auto"/>
              <w:ind w:firstLine="0" w:firstLineChars="0"/>
              <w:jc w:val="center"/>
              <w:rPr>
                <w:sz w:val="18"/>
              </w:rPr>
            </w:pPr>
          </w:p>
        </w:tc>
        <w:tc>
          <w:tcPr>
            <w:tcW w:w="1523" w:type="dxa"/>
            <w:vAlign w:val="center"/>
          </w:tcPr>
          <w:p>
            <w:pPr>
              <w:spacing w:line="240" w:lineRule="auto"/>
              <w:ind w:firstLine="0" w:firstLineChars="0"/>
              <w:jc w:val="center"/>
              <w:rPr>
                <w:sz w:val="18"/>
              </w:rPr>
            </w:pPr>
          </w:p>
        </w:tc>
        <w:tc>
          <w:tcPr>
            <w:tcW w:w="1352" w:type="dxa"/>
            <w:vAlign w:val="center"/>
          </w:tcPr>
          <w:p>
            <w:pPr>
              <w:spacing w:line="240" w:lineRule="auto"/>
              <w:ind w:firstLine="0" w:firstLineChars="0"/>
              <w:jc w:val="center"/>
              <w:rPr>
                <w:sz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738" w:type="dxa"/>
            <w:tcBorders>
              <w:left w:val="single" w:color="auto" w:sz="4" w:space="0"/>
            </w:tcBorders>
            <w:vAlign w:val="center"/>
          </w:tcPr>
          <w:p>
            <w:pPr>
              <w:spacing w:line="240" w:lineRule="auto"/>
              <w:ind w:firstLine="0" w:firstLineChars="0"/>
              <w:jc w:val="center"/>
              <w:rPr>
                <w:sz w:val="18"/>
              </w:rPr>
            </w:pPr>
            <w:r>
              <w:rPr>
                <w:sz w:val="18"/>
              </w:rPr>
              <w:t>4</w:t>
            </w:r>
          </w:p>
        </w:tc>
        <w:tc>
          <w:tcPr>
            <w:tcW w:w="1941" w:type="dxa"/>
            <w:vAlign w:val="center"/>
          </w:tcPr>
          <w:p>
            <w:pPr>
              <w:spacing w:line="240" w:lineRule="auto"/>
              <w:ind w:firstLine="0" w:firstLineChars="0"/>
              <w:jc w:val="center"/>
              <w:rPr>
                <w:sz w:val="18"/>
              </w:rPr>
            </w:pPr>
          </w:p>
        </w:tc>
        <w:tc>
          <w:tcPr>
            <w:tcW w:w="2494" w:type="dxa"/>
            <w:vAlign w:val="center"/>
          </w:tcPr>
          <w:p>
            <w:pPr>
              <w:spacing w:line="240" w:lineRule="auto"/>
              <w:ind w:firstLine="0" w:firstLineChars="0"/>
              <w:jc w:val="center"/>
              <w:rPr>
                <w:sz w:val="18"/>
              </w:rPr>
            </w:pPr>
          </w:p>
        </w:tc>
        <w:tc>
          <w:tcPr>
            <w:tcW w:w="1581" w:type="dxa"/>
            <w:vAlign w:val="center"/>
          </w:tcPr>
          <w:p>
            <w:pPr>
              <w:spacing w:line="240" w:lineRule="auto"/>
              <w:ind w:firstLine="0" w:firstLineChars="0"/>
              <w:jc w:val="center"/>
              <w:rPr>
                <w:sz w:val="18"/>
              </w:rPr>
            </w:pPr>
          </w:p>
        </w:tc>
        <w:tc>
          <w:tcPr>
            <w:tcW w:w="1523" w:type="dxa"/>
            <w:vAlign w:val="center"/>
          </w:tcPr>
          <w:p>
            <w:pPr>
              <w:spacing w:line="240" w:lineRule="auto"/>
              <w:ind w:firstLine="0" w:firstLineChars="0"/>
              <w:jc w:val="center"/>
              <w:rPr>
                <w:sz w:val="18"/>
              </w:rPr>
            </w:pPr>
          </w:p>
        </w:tc>
        <w:tc>
          <w:tcPr>
            <w:tcW w:w="1352" w:type="dxa"/>
            <w:vAlign w:val="center"/>
          </w:tcPr>
          <w:p>
            <w:pPr>
              <w:spacing w:line="240" w:lineRule="auto"/>
              <w:ind w:firstLine="0" w:firstLineChars="0"/>
              <w:jc w:val="center"/>
              <w:rPr>
                <w:sz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738" w:type="dxa"/>
            <w:tcBorders>
              <w:left w:val="single" w:color="auto" w:sz="4" w:space="0"/>
            </w:tcBorders>
            <w:vAlign w:val="center"/>
          </w:tcPr>
          <w:p>
            <w:pPr>
              <w:spacing w:line="240" w:lineRule="auto"/>
              <w:ind w:firstLine="0" w:firstLineChars="0"/>
              <w:jc w:val="center"/>
              <w:rPr>
                <w:sz w:val="18"/>
              </w:rPr>
            </w:pPr>
            <w:r>
              <w:rPr>
                <w:sz w:val="18"/>
              </w:rPr>
              <w:t>5</w:t>
            </w:r>
          </w:p>
        </w:tc>
        <w:tc>
          <w:tcPr>
            <w:tcW w:w="1941" w:type="dxa"/>
            <w:vAlign w:val="center"/>
          </w:tcPr>
          <w:p>
            <w:pPr>
              <w:spacing w:line="240" w:lineRule="auto"/>
              <w:ind w:firstLine="0" w:firstLineChars="0"/>
              <w:jc w:val="center"/>
              <w:rPr>
                <w:sz w:val="18"/>
              </w:rPr>
            </w:pPr>
          </w:p>
        </w:tc>
        <w:tc>
          <w:tcPr>
            <w:tcW w:w="2494" w:type="dxa"/>
            <w:vAlign w:val="center"/>
          </w:tcPr>
          <w:p>
            <w:pPr>
              <w:spacing w:line="240" w:lineRule="auto"/>
              <w:ind w:firstLine="0" w:firstLineChars="0"/>
              <w:jc w:val="center"/>
              <w:rPr>
                <w:sz w:val="18"/>
              </w:rPr>
            </w:pPr>
          </w:p>
        </w:tc>
        <w:tc>
          <w:tcPr>
            <w:tcW w:w="1581" w:type="dxa"/>
            <w:vAlign w:val="center"/>
          </w:tcPr>
          <w:p>
            <w:pPr>
              <w:spacing w:line="240" w:lineRule="auto"/>
              <w:ind w:firstLine="0" w:firstLineChars="0"/>
              <w:jc w:val="center"/>
              <w:rPr>
                <w:sz w:val="18"/>
              </w:rPr>
            </w:pPr>
          </w:p>
        </w:tc>
        <w:tc>
          <w:tcPr>
            <w:tcW w:w="1523" w:type="dxa"/>
            <w:vAlign w:val="center"/>
          </w:tcPr>
          <w:p>
            <w:pPr>
              <w:spacing w:line="240" w:lineRule="auto"/>
              <w:ind w:firstLine="0" w:firstLineChars="0"/>
              <w:jc w:val="center"/>
              <w:rPr>
                <w:sz w:val="18"/>
              </w:rPr>
            </w:pPr>
          </w:p>
        </w:tc>
        <w:tc>
          <w:tcPr>
            <w:tcW w:w="1352" w:type="dxa"/>
            <w:vAlign w:val="center"/>
          </w:tcPr>
          <w:p>
            <w:pPr>
              <w:spacing w:line="240" w:lineRule="auto"/>
              <w:ind w:firstLine="0" w:firstLineChars="0"/>
              <w:jc w:val="center"/>
              <w:rPr>
                <w:sz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629" w:type="dxa"/>
            <w:gridSpan w:val="6"/>
            <w:tcBorders>
              <w:left w:val="single" w:color="auto" w:sz="4" w:space="0"/>
            </w:tcBorders>
            <w:vAlign w:val="center"/>
          </w:tcPr>
          <w:p>
            <w:pPr>
              <w:spacing w:line="240" w:lineRule="auto"/>
              <w:ind w:firstLine="0" w:firstLineChars="0"/>
              <w:jc w:val="left"/>
              <w:rPr>
                <w:sz w:val="18"/>
              </w:rPr>
            </w:pPr>
            <w:r>
              <w:rPr>
                <w:sz w:val="18"/>
              </w:rPr>
              <w:t>装饰性构件造价合计（元）：</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629" w:type="dxa"/>
            <w:gridSpan w:val="6"/>
            <w:tcBorders>
              <w:left w:val="single" w:color="auto" w:sz="4" w:space="0"/>
            </w:tcBorders>
            <w:vAlign w:val="center"/>
          </w:tcPr>
          <w:p>
            <w:pPr>
              <w:spacing w:line="240" w:lineRule="auto"/>
              <w:ind w:firstLine="0" w:firstLineChars="0"/>
              <w:jc w:val="left"/>
              <w:rPr>
                <w:sz w:val="18"/>
              </w:rPr>
            </w:pPr>
            <w:r>
              <w:rPr>
                <w:sz w:val="18"/>
              </w:rPr>
              <w:t>工程总造价（元）：</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629" w:type="dxa"/>
            <w:gridSpan w:val="6"/>
            <w:tcBorders>
              <w:left w:val="single" w:color="auto" w:sz="4" w:space="0"/>
            </w:tcBorders>
            <w:vAlign w:val="center"/>
          </w:tcPr>
          <w:p>
            <w:pPr>
              <w:spacing w:line="240" w:lineRule="auto"/>
              <w:ind w:firstLine="0" w:firstLineChars="0"/>
              <w:jc w:val="left"/>
              <w:rPr>
                <w:sz w:val="18"/>
              </w:rPr>
            </w:pPr>
            <w:r>
              <w:rPr>
                <w:sz w:val="18"/>
              </w:rPr>
              <w:t>装饰性构件造价与工程总造价的比例（%）：</w:t>
            </w:r>
          </w:p>
        </w:tc>
      </w:tr>
    </w:tbl>
    <w:p>
      <w:pPr>
        <w:ind w:firstLine="420"/>
      </w:pPr>
    </w:p>
    <w:p>
      <w:pPr>
        <w:widowControl/>
        <w:adjustRightInd/>
        <w:snapToGrid/>
        <w:spacing w:line="240" w:lineRule="auto"/>
        <w:ind w:firstLine="0" w:firstLineChars="0"/>
        <w:jc w:val="left"/>
      </w:pPr>
      <w:r>
        <w:br w:type="page"/>
      </w:r>
    </w:p>
    <w:p>
      <w:pPr>
        <w:keepNext/>
        <w:keepLines/>
        <w:adjustRightInd/>
        <w:snapToGrid/>
        <w:ind w:firstLine="0" w:firstLineChars="0"/>
        <w:outlineLvl w:val="2"/>
        <w:rPr>
          <w:b/>
          <w:bCs/>
          <w:szCs w:val="21"/>
          <w:lang w:val="zh-CN"/>
        </w:rPr>
      </w:pPr>
      <w:bookmarkStart w:id="105" w:name="_Toc96198217"/>
      <w:r>
        <w:rPr>
          <w:b/>
          <w:bCs/>
          <w:szCs w:val="21"/>
          <w:lang w:val="zh-CN"/>
        </w:rPr>
        <w:t>B.2.10 地区特色建筑风貌设计专项分析报告</w:t>
      </w:r>
      <w:bookmarkEnd w:id="105"/>
    </w:p>
    <w:p>
      <w:pPr>
        <w:keepNext/>
        <w:keepLines/>
        <w:adjustRightInd/>
        <w:snapToGrid/>
        <w:ind w:firstLine="0" w:firstLineChars="0"/>
        <w:outlineLvl w:val="2"/>
        <w:rPr>
          <w:b/>
          <w:bCs/>
          <w:szCs w:val="21"/>
          <w:lang w:val="zh-CN"/>
        </w:rPr>
      </w:pPr>
      <w:bookmarkStart w:id="106" w:name="_Toc96198218"/>
      <w:r>
        <w:rPr>
          <w:b/>
          <w:bCs/>
          <w:szCs w:val="21"/>
          <w:lang w:val="zh-CN"/>
        </w:rPr>
        <w:t>B.2.11 旧建筑利用专项报告</w:t>
      </w:r>
      <w:bookmarkEnd w:id="106"/>
    </w:p>
    <w:p>
      <w:pPr>
        <w:keepNext/>
        <w:keepLines/>
        <w:adjustRightInd/>
        <w:snapToGrid/>
        <w:ind w:firstLine="0" w:firstLineChars="0"/>
        <w:outlineLvl w:val="2"/>
        <w:rPr>
          <w:b/>
          <w:bCs/>
          <w:szCs w:val="21"/>
          <w:lang w:val="zh-CN"/>
        </w:rPr>
      </w:pPr>
      <w:bookmarkStart w:id="107" w:name="_Toc96198219"/>
      <w:r>
        <w:rPr>
          <w:b/>
          <w:bCs/>
          <w:szCs w:val="21"/>
          <w:lang w:val="zh-CN"/>
        </w:rPr>
        <w:t>B.2.12 建筑碳排放计算分析报告</w:t>
      </w:r>
      <w:bookmarkEnd w:id="107"/>
    </w:p>
    <w:p>
      <w:pPr>
        <w:ind w:firstLine="420"/>
        <w:sectPr>
          <w:pgSz w:w="11906" w:h="16838"/>
          <w:pgMar w:top="1418" w:right="849" w:bottom="1418" w:left="1418" w:header="851" w:footer="992" w:gutter="0"/>
          <w:cols w:space="720" w:num="1"/>
          <w:docGrid w:linePitch="312" w:charSpace="0"/>
        </w:sectPr>
      </w:pPr>
    </w:p>
    <w:p>
      <w:pPr>
        <w:keepNext/>
        <w:keepLines/>
        <w:adjustRightInd/>
        <w:snapToGrid/>
        <w:ind w:firstLine="0" w:firstLineChars="0"/>
        <w:outlineLvl w:val="1"/>
        <w:rPr>
          <w:b/>
          <w:bCs/>
          <w:sz w:val="24"/>
          <w:szCs w:val="21"/>
          <w:lang w:val="zh-CN"/>
        </w:rPr>
      </w:pPr>
      <w:bookmarkStart w:id="108" w:name="_Toc96198220"/>
      <w:r>
        <w:rPr>
          <w:b/>
          <w:bCs/>
          <w:sz w:val="24"/>
          <w:szCs w:val="21"/>
          <w:lang w:val="zh-CN"/>
        </w:rPr>
        <w:t>B.3 结构</w:t>
      </w:r>
      <w:r>
        <w:rPr>
          <w:rFonts w:hint="eastAsia"/>
          <w:b/>
          <w:bCs/>
          <w:sz w:val="24"/>
          <w:szCs w:val="21"/>
          <w:lang w:val="zh-CN"/>
        </w:rPr>
        <w:t>与材料</w:t>
      </w:r>
      <w:bookmarkEnd w:id="108"/>
    </w:p>
    <w:p>
      <w:pPr>
        <w:keepNext/>
        <w:keepLines/>
        <w:adjustRightInd/>
        <w:snapToGrid/>
        <w:ind w:firstLine="0" w:firstLineChars="0"/>
        <w:outlineLvl w:val="2"/>
        <w:rPr>
          <w:b/>
          <w:bCs/>
          <w:szCs w:val="21"/>
          <w:lang w:val="zh-CN"/>
        </w:rPr>
      </w:pPr>
      <w:bookmarkStart w:id="109" w:name="_Toc96198221"/>
      <w:r>
        <w:rPr>
          <w:b/>
          <w:bCs/>
          <w:szCs w:val="21"/>
          <w:lang w:val="zh-CN"/>
        </w:rPr>
        <w:t>B.3.1 高强钢筋用量比例计算表</w:t>
      </w:r>
      <w:bookmarkEnd w:id="109"/>
    </w:p>
    <w:tbl>
      <w:tblPr>
        <w:tblW w:w="9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152"/>
        <w:gridCol w:w="3047"/>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3" w:hRule="atLeast"/>
        </w:trPr>
        <w:tc>
          <w:tcPr>
            <w:tcW w:w="3152" w:type="dxa"/>
            <w:shd w:val="clear" w:color="000000" w:fill="FFFFFF"/>
            <w:vAlign w:val="center"/>
          </w:tcPr>
          <w:p>
            <w:pPr>
              <w:widowControl/>
              <w:spacing w:line="240" w:lineRule="auto"/>
              <w:ind w:firstLine="0" w:firstLineChars="0"/>
              <w:jc w:val="center"/>
              <w:rPr>
                <w:sz w:val="18"/>
                <w:szCs w:val="21"/>
              </w:rPr>
            </w:pPr>
            <w:r>
              <w:rPr>
                <w:sz w:val="18"/>
                <w:szCs w:val="21"/>
              </w:rPr>
              <w:t>构件类型</w:t>
            </w:r>
          </w:p>
        </w:tc>
        <w:tc>
          <w:tcPr>
            <w:tcW w:w="3047" w:type="dxa"/>
            <w:shd w:val="clear" w:color="000000" w:fill="FFFFFF"/>
            <w:vAlign w:val="center"/>
          </w:tcPr>
          <w:p>
            <w:pPr>
              <w:widowControl/>
              <w:spacing w:line="240" w:lineRule="auto"/>
              <w:ind w:firstLine="0" w:firstLineChars="0"/>
              <w:jc w:val="center"/>
              <w:rPr>
                <w:sz w:val="18"/>
                <w:szCs w:val="21"/>
              </w:rPr>
            </w:pPr>
            <w:r>
              <w:rPr>
                <w:sz w:val="18"/>
                <w:szCs w:val="21"/>
              </w:rPr>
              <w:t>钢筋总</w:t>
            </w:r>
            <w:r>
              <w:rPr>
                <w:rFonts w:hint="eastAsia"/>
                <w:sz w:val="18"/>
                <w:szCs w:val="21"/>
              </w:rPr>
              <w:t>用量</w:t>
            </w:r>
            <w:r>
              <w:rPr>
                <w:sz w:val="18"/>
                <w:szCs w:val="21"/>
              </w:rPr>
              <w:t>（</w:t>
            </w:r>
            <w:r>
              <w:rPr>
                <w:rFonts w:hint="eastAsia"/>
                <w:sz w:val="18"/>
                <w:szCs w:val="21"/>
              </w:rPr>
              <w:t>t</w:t>
            </w:r>
            <w:r>
              <w:rPr>
                <w:sz w:val="18"/>
                <w:szCs w:val="21"/>
              </w:rPr>
              <w:t>）</w:t>
            </w:r>
          </w:p>
        </w:tc>
        <w:tc>
          <w:tcPr>
            <w:tcW w:w="3430" w:type="dxa"/>
            <w:shd w:val="clear" w:color="000000" w:fill="FFFFFF"/>
            <w:vAlign w:val="center"/>
          </w:tcPr>
          <w:p>
            <w:pPr>
              <w:widowControl/>
              <w:spacing w:line="240" w:lineRule="auto"/>
              <w:ind w:firstLine="0" w:firstLineChars="0"/>
              <w:jc w:val="center"/>
              <w:rPr>
                <w:sz w:val="18"/>
                <w:szCs w:val="21"/>
              </w:rPr>
            </w:pPr>
            <w:r>
              <w:rPr>
                <w:sz w:val="18"/>
                <w:szCs w:val="21"/>
              </w:rPr>
              <w:t>不低于400MPa级钢筋</w:t>
            </w:r>
            <w:r>
              <w:rPr>
                <w:rFonts w:hint="eastAsia"/>
                <w:sz w:val="18"/>
                <w:szCs w:val="21"/>
              </w:rPr>
              <w:t>用量</w:t>
            </w:r>
            <w:r>
              <w:rPr>
                <w:sz w:val="18"/>
                <w:szCs w:val="21"/>
              </w:rPr>
              <w:t>（</w:t>
            </w:r>
            <w:r>
              <w:rPr>
                <w:rFonts w:hint="eastAsia"/>
                <w:sz w:val="18"/>
                <w:szCs w:val="21"/>
              </w:rPr>
              <w:t>t</w:t>
            </w:r>
            <w:r>
              <w:rPr>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52" w:type="dxa"/>
            <w:shd w:val="clear" w:color="000000" w:fill="FFFFFF"/>
            <w:vAlign w:val="center"/>
          </w:tcPr>
          <w:p>
            <w:pPr>
              <w:widowControl/>
              <w:spacing w:line="240" w:lineRule="auto"/>
              <w:ind w:firstLine="0" w:firstLineChars="0"/>
              <w:jc w:val="center"/>
              <w:rPr>
                <w:sz w:val="18"/>
                <w:szCs w:val="21"/>
              </w:rPr>
            </w:pPr>
          </w:p>
        </w:tc>
        <w:tc>
          <w:tcPr>
            <w:tcW w:w="3047" w:type="dxa"/>
            <w:shd w:val="clear" w:color="000000" w:fill="FFFFFF"/>
            <w:vAlign w:val="center"/>
          </w:tcPr>
          <w:p>
            <w:pPr>
              <w:widowControl/>
              <w:spacing w:line="240" w:lineRule="auto"/>
              <w:ind w:firstLine="0" w:firstLineChars="0"/>
              <w:jc w:val="center"/>
              <w:rPr>
                <w:sz w:val="18"/>
                <w:szCs w:val="21"/>
              </w:rPr>
            </w:pPr>
          </w:p>
        </w:tc>
        <w:tc>
          <w:tcPr>
            <w:tcW w:w="3430" w:type="dxa"/>
            <w:shd w:val="clear" w:color="000000" w:fill="FFFFFF"/>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52" w:type="dxa"/>
            <w:shd w:val="clear" w:color="000000" w:fill="FFFFFF"/>
            <w:vAlign w:val="center"/>
          </w:tcPr>
          <w:p>
            <w:pPr>
              <w:widowControl/>
              <w:spacing w:line="240" w:lineRule="auto"/>
              <w:ind w:firstLine="0" w:firstLineChars="0"/>
              <w:jc w:val="center"/>
              <w:rPr>
                <w:sz w:val="18"/>
                <w:szCs w:val="21"/>
              </w:rPr>
            </w:pPr>
          </w:p>
        </w:tc>
        <w:tc>
          <w:tcPr>
            <w:tcW w:w="3047" w:type="dxa"/>
            <w:shd w:val="clear" w:color="000000" w:fill="FFFFFF"/>
            <w:vAlign w:val="center"/>
          </w:tcPr>
          <w:p>
            <w:pPr>
              <w:widowControl/>
              <w:spacing w:line="240" w:lineRule="auto"/>
              <w:ind w:firstLine="0" w:firstLineChars="0"/>
              <w:jc w:val="center"/>
              <w:rPr>
                <w:sz w:val="18"/>
                <w:szCs w:val="21"/>
              </w:rPr>
            </w:pPr>
          </w:p>
        </w:tc>
        <w:tc>
          <w:tcPr>
            <w:tcW w:w="3430" w:type="dxa"/>
            <w:shd w:val="clear" w:color="000000" w:fill="FFFFFF"/>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52" w:type="dxa"/>
            <w:shd w:val="clear" w:color="000000" w:fill="FFFFFF"/>
            <w:vAlign w:val="center"/>
          </w:tcPr>
          <w:p>
            <w:pPr>
              <w:widowControl/>
              <w:spacing w:line="240" w:lineRule="auto"/>
              <w:ind w:firstLine="0" w:firstLineChars="0"/>
              <w:jc w:val="center"/>
              <w:rPr>
                <w:sz w:val="18"/>
                <w:szCs w:val="21"/>
              </w:rPr>
            </w:pPr>
          </w:p>
        </w:tc>
        <w:tc>
          <w:tcPr>
            <w:tcW w:w="3047" w:type="dxa"/>
            <w:shd w:val="clear" w:color="000000" w:fill="FFFFFF"/>
            <w:vAlign w:val="center"/>
          </w:tcPr>
          <w:p>
            <w:pPr>
              <w:widowControl/>
              <w:spacing w:line="240" w:lineRule="auto"/>
              <w:ind w:firstLine="0" w:firstLineChars="0"/>
              <w:jc w:val="center"/>
              <w:rPr>
                <w:sz w:val="18"/>
                <w:szCs w:val="21"/>
              </w:rPr>
            </w:pPr>
          </w:p>
        </w:tc>
        <w:tc>
          <w:tcPr>
            <w:tcW w:w="3430" w:type="dxa"/>
            <w:shd w:val="clear" w:color="000000" w:fill="FFFFFF"/>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52" w:type="dxa"/>
            <w:shd w:val="clear" w:color="000000" w:fill="FFFFFF"/>
            <w:vAlign w:val="center"/>
          </w:tcPr>
          <w:p>
            <w:pPr>
              <w:widowControl/>
              <w:spacing w:line="240" w:lineRule="auto"/>
              <w:ind w:firstLine="0" w:firstLineChars="0"/>
              <w:jc w:val="center"/>
              <w:rPr>
                <w:sz w:val="18"/>
                <w:szCs w:val="21"/>
              </w:rPr>
            </w:pPr>
          </w:p>
        </w:tc>
        <w:tc>
          <w:tcPr>
            <w:tcW w:w="3047" w:type="dxa"/>
            <w:shd w:val="clear" w:color="000000" w:fill="FFFFFF"/>
            <w:vAlign w:val="center"/>
          </w:tcPr>
          <w:p>
            <w:pPr>
              <w:widowControl/>
              <w:spacing w:line="240" w:lineRule="auto"/>
              <w:ind w:firstLine="0" w:firstLineChars="0"/>
              <w:jc w:val="center"/>
              <w:rPr>
                <w:sz w:val="18"/>
                <w:szCs w:val="21"/>
              </w:rPr>
            </w:pPr>
          </w:p>
        </w:tc>
        <w:tc>
          <w:tcPr>
            <w:tcW w:w="3430" w:type="dxa"/>
            <w:shd w:val="clear" w:color="000000" w:fill="FFFFFF"/>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52" w:type="dxa"/>
            <w:vAlign w:val="center"/>
          </w:tcPr>
          <w:p>
            <w:pPr>
              <w:widowControl/>
              <w:spacing w:line="240" w:lineRule="auto"/>
              <w:ind w:firstLine="0" w:firstLineChars="0"/>
              <w:jc w:val="center"/>
              <w:rPr>
                <w:sz w:val="18"/>
                <w:szCs w:val="21"/>
              </w:rPr>
            </w:pPr>
            <w:r>
              <w:rPr>
                <w:sz w:val="18"/>
                <w:szCs w:val="21"/>
              </w:rPr>
              <w:t>合计</w:t>
            </w:r>
          </w:p>
        </w:tc>
        <w:tc>
          <w:tcPr>
            <w:tcW w:w="3047" w:type="dxa"/>
            <w:vAlign w:val="center"/>
          </w:tcPr>
          <w:p>
            <w:pPr>
              <w:widowControl/>
              <w:spacing w:line="240" w:lineRule="auto"/>
              <w:ind w:firstLine="0" w:firstLineChars="0"/>
              <w:jc w:val="center"/>
              <w:rPr>
                <w:sz w:val="18"/>
                <w:szCs w:val="21"/>
              </w:rPr>
            </w:pPr>
          </w:p>
        </w:tc>
        <w:tc>
          <w:tcPr>
            <w:tcW w:w="3430" w:type="dxa"/>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52" w:type="dxa"/>
            <w:vAlign w:val="center"/>
          </w:tcPr>
          <w:p>
            <w:pPr>
              <w:widowControl/>
              <w:spacing w:line="240" w:lineRule="auto"/>
              <w:ind w:firstLine="0" w:firstLineChars="0"/>
              <w:jc w:val="center"/>
              <w:rPr>
                <w:sz w:val="18"/>
                <w:szCs w:val="21"/>
              </w:rPr>
            </w:pPr>
            <w:r>
              <w:rPr>
                <w:sz w:val="18"/>
                <w:szCs w:val="21"/>
              </w:rPr>
              <w:t>高强钢筋占钢筋总用量的比例</w:t>
            </w:r>
          </w:p>
        </w:tc>
        <w:tc>
          <w:tcPr>
            <w:tcW w:w="3047" w:type="dxa"/>
            <w:vAlign w:val="center"/>
          </w:tcPr>
          <w:p>
            <w:pPr>
              <w:widowControl/>
              <w:spacing w:line="240" w:lineRule="auto"/>
              <w:ind w:firstLine="0" w:firstLineChars="0"/>
              <w:jc w:val="center"/>
              <w:rPr>
                <w:sz w:val="18"/>
                <w:szCs w:val="21"/>
              </w:rPr>
            </w:pPr>
          </w:p>
        </w:tc>
        <w:tc>
          <w:tcPr>
            <w:tcW w:w="3430" w:type="dxa"/>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3" w:hRule="atLeast"/>
        </w:trPr>
        <w:tc>
          <w:tcPr>
            <w:tcW w:w="3152" w:type="dxa"/>
            <w:vAlign w:val="center"/>
          </w:tcPr>
          <w:p>
            <w:pPr>
              <w:widowControl/>
              <w:spacing w:line="240" w:lineRule="auto"/>
              <w:ind w:firstLine="0" w:firstLineChars="0"/>
              <w:jc w:val="center"/>
              <w:rPr>
                <w:sz w:val="18"/>
                <w:szCs w:val="21"/>
              </w:rPr>
            </w:pPr>
            <w:r>
              <w:rPr>
                <w:sz w:val="18"/>
                <w:szCs w:val="21"/>
              </w:rPr>
              <w:t>备注</w:t>
            </w:r>
          </w:p>
        </w:tc>
        <w:tc>
          <w:tcPr>
            <w:tcW w:w="6477" w:type="dxa"/>
            <w:gridSpan w:val="2"/>
            <w:vAlign w:val="center"/>
          </w:tcPr>
          <w:p>
            <w:pPr>
              <w:widowControl/>
              <w:spacing w:line="240" w:lineRule="auto"/>
              <w:ind w:firstLine="0" w:firstLineChars="0"/>
              <w:rPr>
                <w:sz w:val="18"/>
                <w:szCs w:val="21"/>
              </w:rPr>
            </w:pPr>
          </w:p>
        </w:tc>
      </w:tr>
    </w:tbl>
    <w:p>
      <w:pPr>
        <w:ind w:firstLine="420"/>
      </w:pPr>
    </w:p>
    <w:p>
      <w:pPr>
        <w:keepNext/>
        <w:keepLines/>
        <w:adjustRightInd/>
        <w:snapToGrid/>
        <w:ind w:firstLine="0" w:firstLineChars="0"/>
        <w:outlineLvl w:val="2"/>
        <w:rPr>
          <w:b/>
          <w:bCs/>
          <w:sz w:val="28"/>
          <w:szCs w:val="32"/>
        </w:rPr>
      </w:pPr>
      <w:bookmarkStart w:id="110" w:name="_Toc96198222"/>
      <w:r>
        <w:rPr>
          <w:b/>
          <w:bCs/>
          <w:szCs w:val="21"/>
          <w:lang w:val="zh-CN"/>
        </w:rPr>
        <w:t>B.3.2 高强钢材用量比例计算表</w:t>
      </w:r>
      <w:bookmarkEnd w:id="110"/>
    </w:p>
    <w:tbl>
      <w:tblPr>
        <w:tblW w:w="9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845"/>
        <w:gridCol w:w="2631"/>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7" w:hRule="atLeast"/>
        </w:trPr>
        <w:tc>
          <w:tcPr>
            <w:tcW w:w="3845" w:type="dxa"/>
            <w:shd w:val="clear" w:color="000000" w:fill="FFFFFF"/>
            <w:vAlign w:val="center"/>
          </w:tcPr>
          <w:p>
            <w:pPr>
              <w:widowControl/>
              <w:spacing w:line="240" w:lineRule="auto"/>
              <w:ind w:firstLine="0" w:firstLineChars="0"/>
              <w:jc w:val="center"/>
              <w:rPr>
                <w:sz w:val="18"/>
                <w:szCs w:val="21"/>
              </w:rPr>
            </w:pPr>
            <w:r>
              <w:rPr>
                <w:sz w:val="18"/>
                <w:szCs w:val="21"/>
              </w:rPr>
              <w:t>构件类型</w:t>
            </w:r>
          </w:p>
        </w:tc>
        <w:tc>
          <w:tcPr>
            <w:tcW w:w="2631" w:type="dxa"/>
            <w:shd w:val="clear" w:color="000000" w:fill="FFFFFF"/>
            <w:vAlign w:val="center"/>
          </w:tcPr>
          <w:p>
            <w:pPr>
              <w:widowControl/>
              <w:spacing w:line="240" w:lineRule="auto"/>
              <w:ind w:firstLine="0" w:firstLineChars="0"/>
              <w:jc w:val="center"/>
              <w:rPr>
                <w:sz w:val="18"/>
                <w:szCs w:val="21"/>
              </w:rPr>
            </w:pPr>
            <w:r>
              <w:rPr>
                <w:sz w:val="18"/>
                <w:szCs w:val="21"/>
              </w:rPr>
              <w:t>钢材总</w:t>
            </w:r>
            <w:r>
              <w:rPr>
                <w:rFonts w:hint="eastAsia"/>
                <w:sz w:val="18"/>
                <w:szCs w:val="21"/>
              </w:rPr>
              <w:t>用</w:t>
            </w:r>
            <w:r>
              <w:rPr>
                <w:sz w:val="18"/>
                <w:szCs w:val="21"/>
              </w:rPr>
              <w:t>量（</w:t>
            </w:r>
            <w:r>
              <w:rPr>
                <w:rFonts w:hint="eastAsia"/>
                <w:sz w:val="18"/>
                <w:szCs w:val="21"/>
              </w:rPr>
              <w:t>t</w:t>
            </w:r>
            <w:r>
              <w:rPr>
                <w:sz w:val="18"/>
                <w:szCs w:val="21"/>
              </w:rPr>
              <w:t>）</w:t>
            </w:r>
          </w:p>
        </w:tc>
        <w:tc>
          <w:tcPr>
            <w:tcW w:w="3153" w:type="dxa"/>
            <w:shd w:val="clear" w:color="000000" w:fill="FFFFFF"/>
            <w:vAlign w:val="center"/>
          </w:tcPr>
          <w:p>
            <w:pPr>
              <w:widowControl/>
              <w:spacing w:line="240" w:lineRule="auto"/>
              <w:ind w:firstLine="0" w:firstLineChars="0"/>
              <w:jc w:val="center"/>
              <w:rPr>
                <w:sz w:val="18"/>
                <w:szCs w:val="21"/>
              </w:rPr>
            </w:pPr>
            <w:r>
              <w:rPr>
                <w:sz w:val="18"/>
                <w:szCs w:val="21"/>
              </w:rPr>
              <w:t>Q345及以上高强钢材用量（</w:t>
            </w:r>
            <w:r>
              <w:rPr>
                <w:rFonts w:hint="eastAsia"/>
                <w:sz w:val="18"/>
                <w:szCs w:val="21"/>
              </w:rPr>
              <w:t>t</w:t>
            </w:r>
            <w:r>
              <w:rPr>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845" w:type="dxa"/>
            <w:shd w:val="clear" w:color="000000" w:fill="FFFFFF"/>
            <w:vAlign w:val="center"/>
          </w:tcPr>
          <w:p>
            <w:pPr>
              <w:widowControl/>
              <w:spacing w:line="240" w:lineRule="auto"/>
              <w:ind w:firstLine="0" w:firstLineChars="0"/>
              <w:jc w:val="center"/>
              <w:rPr>
                <w:sz w:val="18"/>
                <w:szCs w:val="21"/>
              </w:rPr>
            </w:pPr>
          </w:p>
        </w:tc>
        <w:tc>
          <w:tcPr>
            <w:tcW w:w="2631" w:type="dxa"/>
            <w:shd w:val="clear" w:color="000000" w:fill="FFFFFF"/>
            <w:vAlign w:val="center"/>
          </w:tcPr>
          <w:p>
            <w:pPr>
              <w:widowControl/>
              <w:spacing w:line="240" w:lineRule="auto"/>
              <w:ind w:firstLine="0" w:firstLineChars="0"/>
              <w:jc w:val="center"/>
              <w:rPr>
                <w:sz w:val="18"/>
                <w:szCs w:val="21"/>
              </w:rPr>
            </w:pPr>
          </w:p>
        </w:tc>
        <w:tc>
          <w:tcPr>
            <w:tcW w:w="3153" w:type="dxa"/>
            <w:shd w:val="clear" w:color="000000" w:fill="FFFFFF"/>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845" w:type="dxa"/>
            <w:shd w:val="clear" w:color="000000" w:fill="FFFFFF"/>
            <w:vAlign w:val="center"/>
          </w:tcPr>
          <w:p>
            <w:pPr>
              <w:widowControl/>
              <w:spacing w:line="240" w:lineRule="auto"/>
              <w:ind w:firstLine="0" w:firstLineChars="0"/>
              <w:jc w:val="center"/>
              <w:rPr>
                <w:sz w:val="18"/>
                <w:szCs w:val="21"/>
              </w:rPr>
            </w:pPr>
          </w:p>
        </w:tc>
        <w:tc>
          <w:tcPr>
            <w:tcW w:w="2631" w:type="dxa"/>
            <w:shd w:val="clear" w:color="000000" w:fill="FFFFFF"/>
            <w:vAlign w:val="center"/>
          </w:tcPr>
          <w:p>
            <w:pPr>
              <w:widowControl/>
              <w:spacing w:line="240" w:lineRule="auto"/>
              <w:ind w:firstLine="0" w:firstLineChars="0"/>
              <w:jc w:val="center"/>
              <w:rPr>
                <w:sz w:val="18"/>
                <w:szCs w:val="21"/>
              </w:rPr>
            </w:pPr>
          </w:p>
        </w:tc>
        <w:tc>
          <w:tcPr>
            <w:tcW w:w="3153" w:type="dxa"/>
            <w:shd w:val="clear" w:color="000000" w:fill="FFFFFF"/>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845" w:type="dxa"/>
            <w:shd w:val="clear" w:color="000000" w:fill="FFFFFF"/>
            <w:vAlign w:val="center"/>
          </w:tcPr>
          <w:p>
            <w:pPr>
              <w:widowControl/>
              <w:spacing w:line="240" w:lineRule="auto"/>
              <w:ind w:firstLine="0" w:firstLineChars="0"/>
              <w:jc w:val="center"/>
              <w:rPr>
                <w:sz w:val="18"/>
                <w:szCs w:val="21"/>
              </w:rPr>
            </w:pPr>
          </w:p>
        </w:tc>
        <w:tc>
          <w:tcPr>
            <w:tcW w:w="2631" w:type="dxa"/>
            <w:shd w:val="clear" w:color="000000" w:fill="FFFFFF"/>
            <w:vAlign w:val="center"/>
          </w:tcPr>
          <w:p>
            <w:pPr>
              <w:widowControl/>
              <w:spacing w:line="240" w:lineRule="auto"/>
              <w:ind w:firstLine="0" w:firstLineChars="0"/>
              <w:jc w:val="center"/>
              <w:rPr>
                <w:sz w:val="18"/>
                <w:szCs w:val="21"/>
              </w:rPr>
            </w:pPr>
          </w:p>
        </w:tc>
        <w:tc>
          <w:tcPr>
            <w:tcW w:w="3153" w:type="dxa"/>
            <w:shd w:val="clear" w:color="000000" w:fill="FFFFFF"/>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845" w:type="dxa"/>
            <w:vAlign w:val="center"/>
          </w:tcPr>
          <w:p>
            <w:pPr>
              <w:widowControl/>
              <w:spacing w:line="240" w:lineRule="auto"/>
              <w:ind w:firstLine="0" w:firstLineChars="0"/>
              <w:jc w:val="center"/>
              <w:rPr>
                <w:sz w:val="18"/>
                <w:szCs w:val="21"/>
              </w:rPr>
            </w:pPr>
            <w:r>
              <w:rPr>
                <w:sz w:val="18"/>
                <w:szCs w:val="21"/>
              </w:rPr>
              <w:t>合计</w:t>
            </w:r>
          </w:p>
        </w:tc>
        <w:tc>
          <w:tcPr>
            <w:tcW w:w="2631" w:type="dxa"/>
            <w:vAlign w:val="center"/>
          </w:tcPr>
          <w:p>
            <w:pPr>
              <w:widowControl/>
              <w:spacing w:line="240" w:lineRule="auto"/>
              <w:ind w:firstLine="0" w:firstLineChars="0"/>
              <w:jc w:val="center"/>
              <w:rPr>
                <w:sz w:val="18"/>
                <w:szCs w:val="21"/>
              </w:rPr>
            </w:pPr>
          </w:p>
        </w:tc>
        <w:tc>
          <w:tcPr>
            <w:tcW w:w="3153" w:type="dxa"/>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845" w:type="dxa"/>
            <w:vAlign w:val="center"/>
          </w:tcPr>
          <w:p>
            <w:pPr>
              <w:widowControl/>
              <w:spacing w:line="240" w:lineRule="auto"/>
              <w:ind w:firstLine="0" w:firstLineChars="0"/>
              <w:jc w:val="center"/>
              <w:rPr>
                <w:sz w:val="18"/>
                <w:szCs w:val="21"/>
              </w:rPr>
            </w:pPr>
            <w:r>
              <w:rPr>
                <w:sz w:val="18"/>
                <w:szCs w:val="21"/>
              </w:rPr>
              <w:t>Q345及以上高强钢材用量占钢材总量的比例</w:t>
            </w:r>
          </w:p>
        </w:tc>
        <w:tc>
          <w:tcPr>
            <w:tcW w:w="5784" w:type="dxa"/>
            <w:gridSpan w:val="2"/>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845" w:type="dxa"/>
            <w:vAlign w:val="center"/>
          </w:tcPr>
          <w:p>
            <w:pPr>
              <w:widowControl/>
              <w:spacing w:line="240" w:lineRule="auto"/>
              <w:ind w:firstLine="0" w:firstLineChars="0"/>
              <w:jc w:val="center"/>
              <w:rPr>
                <w:sz w:val="18"/>
                <w:szCs w:val="21"/>
              </w:rPr>
            </w:pPr>
            <w:r>
              <w:rPr>
                <w:sz w:val="18"/>
                <w:szCs w:val="21"/>
              </w:rPr>
              <w:t>备注</w:t>
            </w:r>
          </w:p>
        </w:tc>
        <w:tc>
          <w:tcPr>
            <w:tcW w:w="5784" w:type="dxa"/>
            <w:gridSpan w:val="2"/>
            <w:vAlign w:val="center"/>
          </w:tcPr>
          <w:p>
            <w:pPr>
              <w:widowControl/>
              <w:spacing w:line="240" w:lineRule="auto"/>
              <w:ind w:firstLine="0" w:firstLineChars="0"/>
              <w:jc w:val="center"/>
              <w:rPr>
                <w:sz w:val="18"/>
                <w:szCs w:val="21"/>
              </w:rPr>
            </w:pPr>
          </w:p>
        </w:tc>
      </w:tr>
    </w:tbl>
    <w:p>
      <w:pPr>
        <w:ind w:firstLine="420"/>
      </w:pPr>
    </w:p>
    <w:p>
      <w:pPr>
        <w:keepNext/>
        <w:keepLines/>
        <w:adjustRightInd/>
        <w:snapToGrid/>
        <w:ind w:firstLine="0" w:firstLineChars="0"/>
        <w:outlineLvl w:val="2"/>
        <w:rPr>
          <w:b/>
          <w:bCs/>
          <w:szCs w:val="21"/>
          <w:lang w:val="zh-CN"/>
        </w:rPr>
      </w:pPr>
      <w:bookmarkStart w:id="111" w:name="_Toc96198223"/>
      <w:r>
        <w:rPr>
          <w:b/>
          <w:bCs/>
          <w:szCs w:val="21"/>
          <w:lang w:val="zh-CN"/>
        </w:rPr>
        <w:t>B.3.3 高强混凝土用量比例计算表</w:t>
      </w:r>
      <w:bookmarkEnd w:id="111"/>
    </w:p>
    <w:tbl>
      <w:tblPr>
        <w:tblW w:w="9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108"/>
        <w:gridCol w:w="3143"/>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3" w:hRule="atLeast"/>
        </w:trPr>
        <w:tc>
          <w:tcPr>
            <w:tcW w:w="3108" w:type="dxa"/>
            <w:shd w:val="clear" w:color="000000" w:fill="FFFFFF"/>
            <w:vAlign w:val="center"/>
          </w:tcPr>
          <w:p>
            <w:pPr>
              <w:widowControl/>
              <w:spacing w:line="240" w:lineRule="auto"/>
              <w:ind w:firstLine="0" w:firstLineChars="0"/>
              <w:jc w:val="center"/>
              <w:rPr>
                <w:sz w:val="18"/>
                <w:szCs w:val="21"/>
              </w:rPr>
            </w:pPr>
            <w:r>
              <w:rPr>
                <w:sz w:val="18"/>
                <w:szCs w:val="21"/>
              </w:rPr>
              <w:t>构件类型</w:t>
            </w:r>
          </w:p>
        </w:tc>
        <w:tc>
          <w:tcPr>
            <w:tcW w:w="3143" w:type="dxa"/>
            <w:shd w:val="clear" w:color="000000" w:fill="FFFFFF"/>
            <w:vAlign w:val="center"/>
          </w:tcPr>
          <w:p>
            <w:pPr>
              <w:widowControl/>
              <w:spacing w:line="240" w:lineRule="auto"/>
              <w:ind w:firstLine="0" w:firstLineChars="0"/>
              <w:jc w:val="center"/>
              <w:rPr>
                <w:sz w:val="18"/>
                <w:szCs w:val="21"/>
              </w:rPr>
            </w:pPr>
            <w:r>
              <w:rPr>
                <w:sz w:val="18"/>
                <w:szCs w:val="21"/>
              </w:rPr>
              <w:t>混凝土总量（m</w:t>
            </w:r>
            <w:r>
              <w:rPr>
                <w:sz w:val="18"/>
                <w:szCs w:val="21"/>
                <w:vertAlign w:val="superscript"/>
              </w:rPr>
              <w:t>3</w:t>
            </w:r>
            <w:r>
              <w:rPr>
                <w:sz w:val="18"/>
                <w:szCs w:val="21"/>
              </w:rPr>
              <w:t>）</w:t>
            </w:r>
          </w:p>
        </w:tc>
        <w:tc>
          <w:tcPr>
            <w:tcW w:w="3378" w:type="dxa"/>
            <w:shd w:val="clear" w:color="000000" w:fill="FFFFFF"/>
            <w:vAlign w:val="center"/>
          </w:tcPr>
          <w:p>
            <w:pPr>
              <w:widowControl/>
              <w:spacing w:line="240" w:lineRule="auto"/>
              <w:ind w:firstLine="0" w:firstLineChars="0"/>
              <w:jc w:val="center"/>
              <w:rPr>
                <w:sz w:val="18"/>
                <w:szCs w:val="21"/>
              </w:rPr>
            </w:pPr>
            <w:r>
              <w:rPr>
                <w:sz w:val="18"/>
                <w:szCs w:val="21"/>
              </w:rPr>
              <w:t>不小于C50混凝土用量（m</w:t>
            </w:r>
            <w:r>
              <w:rPr>
                <w:sz w:val="18"/>
                <w:szCs w:val="21"/>
                <w:vertAlign w:val="superscript"/>
              </w:rPr>
              <w:t>3</w:t>
            </w:r>
            <w:r>
              <w:rPr>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08" w:type="dxa"/>
            <w:shd w:val="clear" w:color="000000" w:fill="FFFFFF"/>
            <w:vAlign w:val="center"/>
          </w:tcPr>
          <w:p>
            <w:pPr>
              <w:widowControl/>
              <w:spacing w:line="240" w:lineRule="auto"/>
              <w:ind w:firstLine="0" w:firstLineChars="0"/>
              <w:jc w:val="center"/>
              <w:rPr>
                <w:sz w:val="18"/>
                <w:szCs w:val="21"/>
              </w:rPr>
            </w:pPr>
          </w:p>
        </w:tc>
        <w:tc>
          <w:tcPr>
            <w:tcW w:w="3143" w:type="dxa"/>
            <w:shd w:val="clear" w:color="000000" w:fill="FFFFFF"/>
            <w:vAlign w:val="center"/>
          </w:tcPr>
          <w:p>
            <w:pPr>
              <w:widowControl/>
              <w:spacing w:line="240" w:lineRule="auto"/>
              <w:ind w:firstLine="0" w:firstLineChars="0"/>
              <w:jc w:val="center"/>
              <w:rPr>
                <w:sz w:val="18"/>
                <w:szCs w:val="21"/>
              </w:rPr>
            </w:pPr>
          </w:p>
        </w:tc>
        <w:tc>
          <w:tcPr>
            <w:tcW w:w="3378" w:type="dxa"/>
            <w:shd w:val="clear" w:color="000000" w:fill="FFFFFF"/>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08" w:type="dxa"/>
            <w:shd w:val="clear" w:color="000000" w:fill="FFFFFF"/>
            <w:vAlign w:val="center"/>
          </w:tcPr>
          <w:p>
            <w:pPr>
              <w:widowControl/>
              <w:spacing w:line="240" w:lineRule="auto"/>
              <w:ind w:firstLine="0" w:firstLineChars="0"/>
              <w:jc w:val="center"/>
              <w:rPr>
                <w:sz w:val="18"/>
                <w:szCs w:val="21"/>
              </w:rPr>
            </w:pPr>
          </w:p>
        </w:tc>
        <w:tc>
          <w:tcPr>
            <w:tcW w:w="3143" w:type="dxa"/>
            <w:shd w:val="clear" w:color="000000" w:fill="FFFFFF"/>
            <w:vAlign w:val="center"/>
          </w:tcPr>
          <w:p>
            <w:pPr>
              <w:widowControl/>
              <w:spacing w:line="240" w:lineRule="auto"/>
              <w:ind w:firstLine="0" w:firstLineChars="0"/>
              <w:jc w:val="center"/>
              <w:rPr>
                <w:sz w:val="18"/>
                <w:szCs w:val="21"/>
              </w:rPr>
            </w:pPr>
          </w:p>
        </w:tc>
        <w:tc>
          <w:tcPr>
            <w:tcW w:w="3378" w:type="dxa"/>
            <w:shd w:val="clear" w:color="000000" w:fill="FFFFFF"/>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08" w:type="dxa"/>
            <w:shd w:val="clear" w:color="000000" w:fill="FFFFFF"/>
            <w:vAlign w:val="center"/>
          </w:tcPr>
          <w:p>
            <w:pPr>
              <w:widowControl/>
              <w:spacing w:line="240" w:lineRule="auto"/>
              <w:ind w:firstLine="0" w:firstLineChars="0"/>
              <w:jc w:val="center"/>
              <w:rPr>
                <w:sz w:val="18"/>
                <w:szCs w:val="21"/>
              </w:rPr>
            </w:pPr>
          </w:p>
        </w:tc>
        <w:tc>
          <w:tcPr>
            <w:tcW w:w="3143" w:type="dxa"/>
            <w:shd w:val="clear" w:color="000000" w:fill="FFFFFF"/>
            <w:vAlign w:val="center"/>
          </w:tcPr>
          <w:p>
            <w:pPr>
              <w:widowControl/>
              <w:spacing w:line="240" w:lineRule="auto"/>
              <w:ind w:firstLine="0" w:firstLineChars="0"/>
              <w:jc w:val="center"/>
              <w:rPr>
                <w:sz w:val="18"/>
                <w:szCs w:val="21"/>
              </w:rPr>
            </w:pPr>
          </w:p>
        </w:tc>
        <w:tc>
          <w:tcPr>
            <w:tcW w:w="3378" w:type="dxa"/>
            <w:shd w:val="clear" w:color="000000" w:fill="FFFFFF"/>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08" w:type="dxa"/>
            <w:shd w:val="clear" w:color="000000" w:fill="FFFFFF"/>
            <w:vAlign w:val="center"/>
          </w:tcPr>
          <w:p>
            <w:pPr>
              <w:widowControl/>
              <w:spacing w:line="240" w:lineRule="auto"/>
              <w:ind w:firstLine="0" w:firstLineChars="0"/>
              <w:jc w:val="center"/>
              <w:rPr>
                <w:sz w:val="18"/>
                <w:szCs w:val="21"/>
              </w:rPr>
            </w:pPr>
          </w:p>
        </w:tc>
        <w:tc>
          <w:tcPr>
            <w:tcW w:w="3143" w:type="dxa"/>
            <w:shd w:val="clear" w:color="000000" w:fill="FFFFFF"/>
            <w:vAlign w:val="center"/>
          </w:tcPr>
          <w:p>
            <w:pPr>
              <w:widowControl/>
              <w:spacing w:line="240" w:lineRule="auto"/>
              <w:ind w:firstLine="0" w:firstLineChars="0"/>
              <w:jc w:val="center"/>
              <w:rPr>
                <w:sz w:val="18"/>
                <w:szCs w:val="21"/>
              </w:rPr>
            </w:pPr>
          </w:p>
        </w:tc>
        <w:tc>
          <w:tcPr>
            <w:tcW w:w="3378" w:type="dxa"/>
            <w:shd w:val="clear" w:color="000000" w:fill="FFFFFF"/>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08" w:type="dxa"/>
            <w:vAlign w:val="center"/>
          </w:tcPr>
          <w:p>
            <w:pPr>
              <w:widowControl/>
              <w:spacing w:line="240" w:lineRule="auto"/>
              <w:ind w:firstLine="0" w:firstLineChars="0"/>
              <w:jc w:val="center"/>
              <w:rPr>
                <w:sz w:val="18"/>
                <w:szCs w:val="21"/>
              </w:rPr>
            </w:pPr>
            <w:r>
              <w:rPr>
                <w:sz w:val="18"/>
                <w:szCs w:val="21"/>
              </w:rPr>
              <w:t>合计</w:t>
            </w:r>
          </w:p>
        </w:tc>
        <w:tc>
          <w:tcPr>
            <w:tcW w:w="3143" w:type="dxa"/>
            <w:vAlign w:val="center"/>
          </w:tcPr>
          <w:p>
            <w:pPr>
              <w:widowControl/>
              <w:spacing w:line="240" w:lineRule="auto"/>
              <w:ind w:firstLine="0" w:firstLineChars="0"/>
              <w:jc w:val="center"/>
              <w:rPr>
                <w:sz w:val="18"/>
                <w:szCs w:val="21"/>
              </w:rPr>
            </w:pPr>
          </w:p>
        </w:tc>
        <w:tc>
          <w:tcPr>
            <w:tcW w:w="3378" w:type="dxa"/>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08" w:type="dxa"/>
            <w:vAlign w:val="center"/>
          </w:tcPr>
          <w:p>
            <w:pPr>
              <w:widowControl/>
              <w:spacing w:line="240" w:lineRule="auto"/>
              <w:ind w:firstLine="0" w:firstLineChars="0"/>
              <w:jc w:val="center"/>
              <w:rPr>
                <w:sz w:val="18"/>
                <w:szCs w:val="21"/>
              </w:rPr>
            </w:pPr>
            <w:r>
              <w:rPr>
                <w:rFonts w:hint="eastAsia"/>
                <w:sz w:val="18"/>
                <w:szCs w:val="21"/>
              </w:rPr>
              <w:t>C</w:t>
            </w:r>
            <w:r>
              <w:rPr>
                <w:sz w:val="18"/>
                <w:szCs w:val="21"/>
              </w:rPr>
              <w:t>50</w:t>
            </w:r>
            <w:r>
              <w:rPr>
                <w:rFonts w:hint="eastAsia"/>
                <w:sz w:val="18"/>
                <w:szCs w:val="21"/>
              </w:rPr>
              <w:t>及以上</w:t>
            </w:r>
            <w:r>
              <w:rPr>
                <w:sz w:val="18"/>
                <w:szCs w:val="21"/>
              </w:rPr>
              <w:t>高强混凝土占混凝土总用量的比例</w:t>
            </w:r>
          </w:p>
        </w:tc>
        <w:tc>
          <w:tcPr>
            <w:tcW w:w="6521" w:type="dxa"/>
            <w:gridSpan w:val="2"/>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08" w:type="dxa"/>
            <w:vAlign w:val="center"/>
          </w:tcPr>
          <w:p>
            <w:pPr>
              <w:widowControl/>
              <w:spacing w:line="240" w:lineRule="auto"/>
              <w:ind w:firstLine="0" w:firstLineChars="0"/>
              <w:jc w:val="center"/>
              <w:rPr>
                <w:sz w:val="18"/>
                <w:szCs w:val="21"/>
              </w:rPr>
            </w:pPr>
            <w:r>
              <w:rPr>
                <w:sz w:val="18"/>
                <w:szCs w:val="21"/>
              </w:rPr>
              <w:t>备注</w:t>
            </w:r>
          </w:p>
        </w:tc>
        <w:tc>
          <w:tcPr>
            <w:tcW w:w="6521" w:type="dxa"/>
            <w:gridSpan w:val="2"/>
            <w:vAlign w:val="center"/>
          </w:tcPr>
          <w:p>
            <w:pPr>
              <w:widowControl/>
              <w:spacing w:line="240" w:lineRule="auto"/>
              <w:ind w:firstLine="0" w:firstLineChars="0"/>
              <w:jc w:val="center"/>
              <w:rPr>
                <w:sz w:val="18"/>
                <w:szCs w:val="21"/>
              </w:rPr>
            </w:pPr>
          </w:p>
        </w:tc>
      </w:tr>
    </w:tbl>
    <w:p>
      <w:pPr>
        <w:adjustRightInd/>
        <w:snapToGrid/>
        <w:spacing w:line="400" w:lineRule="exact"/>
        <w:ind w:firstLine="0" w:firstLineChars="0"/>
        <w:rPr>
          <w:sz w:val="13"/>
          <w:szCs w:val="22"/>
        </w:rPr>
      </w:pPr>
    </w:p>
    <w:p>
      <w:pPr>
        <w:keepNext/>
        <w:keepLines/>
        <w:adjustRightInd/>
        <w:snapToGrid/>
        <w:ind w:firstLine="0" w:firstLineChars="0"/>
        <w:outlineLvl w:val="2"/>
        <w:rPr>
          <w:b/>
          <w:bCs/>
          <w:szCs w:val="21"/>
          <w:lang w:val="zh-CN"/>
        </w:rPr>
      </w:pPr>
      <w:bookmarkStart w:id="112" w:name="_Toc96198224"/>
      <w:r>
        <w:rPr>
          <w:b/>
          <w:bCs/>
          <w:szCs w:val="21"/>
          <w:lang w:val="zh-CN"/>
        </w:rPr>
        <w:t>B.3.4 高耐久混凝土用量比例计算表</w:t>
      </w:r>
      <w:bookmarkEnd w:id="112"/>
    </w:p>
    <w:tbl>
      <w:tblPr>
        <w:tblW w:w="9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108"/>
        <w:gridCol w:w="3143"/>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89" w:hRule="atLeast"/>
        </w:trPr>
        <w:tc>
          <w:tcPr>
            <w:tcW w:w="3108" w:type="dxa"/>
            <w:shd w:val="clear" w:color="000000" w:fill="FFFFFF"/>
            <w:vAlign w:val="center"/>
          </w:tcPr>
          <w:p>
            <w:pPr>
              <w:widowControl/>
              <w:spacing w:line="240" w:lineRule="auto"/>
              <w:ind w:firstLine="0" w:firstLineChars="0"/>
              <w:jc w:val="center"/>
              <w:rPr>
                <w:sz w:val="18"/>
                <w:szCs w:val="21"/>
              </w:rPr>
            </w:pPr>
            <w:r>
              <w:rPr>
                <w:sz w:val="18"/>
                <w:szCs w:val="21"/>
              </w:rPr>
              <w:t>构件类型</w:t>
            </w:r>
          </w:p>
        </w:tc>
        <w:tc>
          <w:tcPr>
            <w:tcW w:w="3143" w:type="dxa"/>
            <w:shd w:val="clear" w:color="000000" w:fill="FFFFFF"/>
            <w:vAlign w:val="center"/>
          </w:tcPr>
          <w:p>
            <w:pPr>
              <w:widowControl/>
              <w:spacing w:line="240" w:lineRule="auto"/>
              <w:ind w:firstLine="0" w:firstLineChars="0"/>
              <w:jc w:val="center"/>
              <w:rPr>
                <w:sz w:val="18"/>
                <w:szCs w:val="21"/>
              </w:rPr>
            </w:pPr>
            <w:r>
              <w:rPr>
                <w:sz w:val="18"/>
                <w:szCs w:val="21"/>
              </w:rPr>
              <w:t>混凝土总量（m</w:t>
            </w:r>
            <w:r>
              <w:rPr>
                <w:sz w:val="18"/>
                <w:szCs w:val="21"/>
                <w:vertAlign w:val="superscript"/>
              </w:rPr>
              <w:t>3</w:t>
            </w:r>
            <w:r>
              <w:rPr>
                <w:sz w:val="18"/>
                <w:szCs w:val="21"/>
              </w:rPr>
              <w:t>）</w:t>
            </w:r>
          </w:p>
        </w:tc>
        <w:tc>
          <w:tcPr>
            <w:tcW w:w="3378" w:type="dxa"/>
            <w:shd w:val="clear" w:color="000000" w:fill="FFFFFF"/>
            <w:vAlign w:val="center"/>
          </w:tcPr>
          <w:p>
            <w:pPr>
              <w:widowControl/>
              <w:spacing w:line="240" w:lineRule="auto"/>
              <w:ind w:firstLine="0" w:firstLineChars="0"/>
              <w:jc w:val="center"/>
              <w:rPr>
                <w:sz w:val="18"/>
                <w:szCs w:val="21"/>
              </w:rPr>
            </w:pPr>
            <w:r>
              <w:rPr>
                <w:sz w:val="18"/>
                <w:szCs w:val="21"/>
              </w:rPr>
              <w:t>高耐久混凝土用量（m</w:t>
            </w:r>
            <w:r>
              <w:rPr>
                <w:sz w:val="18"/>
                <w:szCs w:val="21"/>
                <w:vertAlign w:val="superscript"/>
              </w:rPr>
              <w:t>3</w:t>
            </w:r>
            <w:r>
              <w:rPr>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08" w:type="dxa"/>
            <w:shd w:val="clear" w:color="000000" w:fill="FFFFFF"/>
            <w:vAlign w:val="center"/>
          </w:tcPr>
          <w:p>
            <w:pPr>
              <w:widowControl/>
              <w:spacing w:line="240" w:lineRule="auto"/>
              <w:ind w:firstLine="0" w:firstLineChars="0"/>
              <w:jc w:val="center"/>
              <w:rPr>
                <w:sz w:val="18"/>
                <w:szCs w:val="21"/>
              </w:rPr>
            </w:pPr>
          </w:p>
        </w:tc>
        <w:tc>
          <w:tcPr>
            <w:tcW w:w="3143" w:type="dxa"/>
            <w:shd w:val="clear" w:color="000000" w:fill="FFFFFF"/>
            <w:vAlign w:val="center"/>
          </w:tcPr>
          <w:p>
            <w:pPr>
              <w:widowControl/>
              <w:spacing w:line="240" w:lineRule="auto"/>
              <w:ind w:firstLine="0" w:firstLineChars="0"/>
              <w:jc w:val="center"/>
              <w:rPr>
                <w:sz w:val="18"/>
                <w:szCs w:val="21"/>
              </w:rPr>
            </w:pPr>
          </w:p>
        </w:tc>
        <w:tc>
          <w:tcPr>
            <w:tcW w:w="3378" w:type="dxa"/>
            <w:shd w:val="clear" w:color="000000" w:fill="FFFFFF"/>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08" w:type="dxa"/>
            <w:shd w:val="clear" w:color="000000" w:fill="FFFFFF"/>
            <w:vAlign w:val="center"/>
          </w:tcPr>
          <w:p>
            <w:pPr>
              <w:widowControl/>
              <w:spacing w:line="240" w:lineRule="auto"/>
              <w:ind w:firstLine="0" w:firstLineChars="0"/>
              <w:jc w:val="center"/>
              <w:rPr>
                <w:sz w:val="18"/>
                <w:szCs w:val="21"/>
              </w:rPr>
            </w:pPr>
          </w:p>
        </w:tc>
        <w:tc>
          <w:tcPr>
            <w:tcW w:w="3143" w:type="dxa"/>
            <w:shd w:val="clear" w:color="000000" w:fill="FFFFFF"/>
            <w:vAlign w:val="center"/>
          </w:tcPr>
          <w:p>
            <w:pPr>
              <w:widowControl/>
              <w:spacing w:line="240" w:lineRule="auto"/>
              <w:ind w:firstLine="0" w:firstLineChars="0"/>
              <w:jc w:val="center"/>
              <w:rPr>
                <w:sz w:val="18"/>
                <w:szCs w:val="21"/>
              </w:rPr>
            </w:pPr>
          </w:p>
        </w:tc>
        <w:tc>
          <w:tcPr>
            <w:tcW w:w="3378" w:type="dxa"/>
            <w:shd w:val="clear" w:color="000000" w:fill="FFFFFF"/>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08" w:type="dxa"/>
            <w:shd w:val="clear" w:color="000000" w:fill="FFFFFF"/>
            <w:vAlign w:val="center"/>
          </w:tcPr>
          <w:p>
            <w:pPr>
              <w:widowControl/>
              <w:spacing w:line="240" w:lineRule="auto"/>
              <w:ind w:firstLine="0" w:firstLineChars="0"/>
              <w:jc w:val="center"/>
              <w:rPr>
                <w:sz w:val="18"/>
                <w:szCs w:val="21"/>
              </w:rPr>
            </w:pPr>
          </w:p>
        </w:tc>
        <w:tc>
          <w:tcPr>
            <w:tcW w:w="3143" w:type="dxa"/>
            <w:shd w:val="clear" w:color="000000" w:fill="FFFFFF"/>
            <w:vAlign w:val="center"/>
          </w:tcPr>
          <w:p>
            <w:pPr>
              <w:widowControl/>
              <w:spacing w:line="240" w:lineRule="auto"/>
              <w:ind w:firstLine="0" w:firstLineChars="0"/>
              <w:jc w:val="center"/>
              <w:rPr>
                <w:sz w:val="18"/>
                <w:szCs w:val="21"/>
              </w:rPr>
            </w:pPr>
          </w:p>
        </w:tc>
        <w:tc>
          <w:tcPr>
            <w:tcW w:w="3378" w:type="dxa"/>
            <w:shd w:val="clear" w:color="000000" w:fill="FFFFFF"/>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08" w:type="dxa"/>
            <w:shd w:val="clear" w:color="000000" w:fill="FFFFFF"/>
            <w:vAlign w:val="center"/>
          </w:tcPr>
          <w:p>
            <w:pPr>
              <w:widowControl/>
              <w:spacing w:line="240" w:lineRule="auto"/>
              <w:ind w:firstLine="0" w:firstLineChars="0"/>
              <w:jc w:val="center"/>
              <w:rPr>
                <w:sz w:val="18"/>
                <w:szCs w:val="21"/>
              </w:rPr>
            </w:pPr>
          </w:p>
        </w:tc>
        <w:tc>
          <w:tcPr>
            <w:tcW w:w="3143" w:type="dxa"/>
            <w:shd w:val="clear" w:color="000000" w:fill="FFFFFF"/>
            <w:vAlign w:val="center"/>
          </w:tcPr>
          <w:p>
            <w:pPr>
              <w:widowControl/>
              <w:spacing w:line="240" w:lineRule="auto"/>
              <w:ind w:firstLine="0" w:firstLineChars="0"/>
              <w:jc w:val="center"/>
              <w:rPr>
                <w:sz w:val="18"/>
                <w:szCs w:val="21"/>
              </w:rPr>
            </w:pPr>
          </w:p>
        </w:tc>
        <w:tc>
          <w:tcPr>
            <w:tcW w:w="3378" w:type="dxa"/>
            <w:shd w:val="clear" w:color="000000" w:fill="FFFFFF"/>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08" w:type="dxa"/>
            <w:vAlign w:val="center"/>
          </w:tcPr>
          <w:p>
            <w:pPr>
              <w:widowControl/>
              <w:spacing w:line="240" w:lineRule="auto"/>
              <w:ind w:firstLine="0" w:firstLineChars="0"/>
              <w:jc w:val="center"/>
              <w:rPr>
                <w:sz w:val="18"/>
                <w:szCs w:val="21"/>
              </w:rPr>
            </w:pPr>
            <w:r>
              <w:rPr>
                <w:sz w:val="18"/>
                <w:szCs w:val="21"/>
              </w:rPr>
              <w:t>合计</w:t>
            </w:r>
          </w:p>
        </w:tc>
        <w:tc>
          <w:tcPr>
            <w:tcW w:w="3143" w:type="dxa"/>
            <w:vAlign w:val="center"/>
          </w:tcPr>
          <w:p>
            <w:pPr>
              <w:widowControl/>
              <w:spacing w:line="240" w:lineRule="auto"/>
              <w:ind w:firstLine="0" w:firstLineChars="0"/>
              <w:jc w:val="center"/>
              <w:rPr>
                <w:sz w:val="18"/>
                <w:szCs w:val="21"/>
              </w:rPr>
            </w:pPr>
          </w:p>
        </w:tc>
        <w:tc>
          <w:tcPr>
            <w:tcW w:w="3378" w:type="dxa"/>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08" w:type="dxa"/>
            <w:vAlign w:val="center"/>
          </w:tcPr>
          <w:p>
            <w:pPr>
              <w:widowControl/>
              <w:spacing w:line="240" w:lineRule="auto"/>
              <w:ind w:firstLine="0" w:firstLineChars="0"/>
              <w:jc w:val="center"/>
              <w:rPr>
                <w:sz w:val="18"/>
                <w:szCs w:val="21"/>
              </w:rPr>
            </w:pPr>
            <w:r>
              <w:rPr>
                <w:sz w:val="18"/>
                <w:szCs w:val="21"/>
              </w:rPr>
              <w:t>高耐久混凝土占混凝土总用量的比例</w:t>
            </w:r>
          </w:p>
        </w:tc>
        <w:tc>
          <w:tcPr>
            <w:tcW w:w="6521" w:type="dxa"/>
            <w:gridSpan w:val="2"/>
            <w:vAlign w:val="center"/>
          </w:tcPr>
          <w:p>
            <w:pPr>
              <w:widowControl/>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3108" w:type="dxa"/>
            <w:vAlign w:val="center"/>
          </w:tcPr>
          <w:p>
            <w:pPr>
              <w:widowControl/>
              <w:spacing w:line="240" w:lineRule="auto"/>
              <w:ind w:firstLine="0" w:firstLineChars="0"/>
              <w:jc w:val="center"/>
              <w:rPr>
                <w:sz w:val="18"/>
                <w:szCs w:val="21"/>
              </w:rPr>
            </w:pPr>
            <w:r>
              <w:rPr>
                <w:sz w:val="18"/>
                <w:szCs w:val="21"/>
              </w:rPr>
              <w:t>备注</w:t>
            </w:r>
          </w:p>
        </w:tc>
        <w:tc>
          <w:tcPr>
            <w:tcW w:w="6521" w:type="dxa"/>
            <w:gridSpan w:val="2"/>
            <w:vAlign w:val="center"/>
          </w:tcPr>
          <w:p>
            <w:pPr>
              <w:widowControl/>
              <w:spacing w:line="240" w:lineRule="auto"/>
              <w:ind w:firstLine="0" w:firstLineChars="0"/>
              <w:jc w:val="center"/>
              <w:rPr>
                <w:sz w:val="18"/>
                <w:szCs w:val="21"/>
              </w:rPr>
            </w:pPr>
          </w:p>
        </w:tc>
      </w:tr>
    </w:tbl>
    <w:p>
      <w:pPr>
        <w:ind w:firstLine="420"/>
        <w:sectPr>
          <w:pgSz w:w="11906" w:h="16838"/>
          <w:pgMar w:top="1418" w:right="849" w:bottom="1418" w:left="1418" w:header="851" w:footer="992" w:gutter="0"/>
          <w:cols w:space="720" w:num="1"/>
          <w:docGrid w:linePitch="312" w:charSpace="0"/>
        </w:sectPr>
      </w:pPr>
    </w:p>
    <w:p>
      <w:pPr>
        <w:keepNext/>
        <w:keepLines/>
        <w:adjustRightInd/>
        <w:snapToGrid/>
        <w:ind w:firstLine="0" w:firstLineChars="0"/>
        <w:outlineLvl w:val="2"/>
        <w:rPr>
          <w:b/>
          <w:bCs/>
          <w:szCs w:val="21"/>
          <w:lang w:val="zh-CN"/>
        </w:rPr>
      </w:pPr>
      <w:bookmarkStart w:id="113" w:name="_Toc96198225"/>
      <w:r>
        <w:rPr>
          <w:b/>
          <w:bCs/>
          <w:szCs w:val="21"/>
          <w:lang w:val="zh-CN"/>
        </w:rPr>
        <w:t>B.3.5 可再循环材料、可再利用材料使用比例计算表</w:t>
      </w:r>
      <w:bookmarkEnd w:id="113"/>
    </w:p>
    <w:tbl>
      <w:tblPr>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60"/>
        <w:gridCol w:w="1562"/>
        <w:gridCol w:w="992"/>
        <w:gridCol w:w="3358"/>
        <w:gridCol w:w="989"/>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3" w:hRule="atLeas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sz w:val="18"/>
                <w:szCs w:val="18"/>
              </w:rPr>
              <w:t>建筑材料种类</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sz w:val="18"/>
                <w:szCs w:val="18"/>
              </w:rPr>
              <w:t>重量（</w:t>
            </w:r>
            <w:r>
              <w:rPr>
                <w:rFonts w:hint="eastAsia"/>
                <w:sz w:val="18"/>
                <w:szCs w:val="18"/>
              </w:rPr>
              <w:t>t</w:t>
            </w:r>
            <w:r>
              <w:rPr>
                <w:sz w:val="18"/>
                <w:szCs w:val="18"/>
              </w:rPr>
              <w:t>）</w:t>
            </w:r>
          </w:p>
        </w:tc>
        <w:tc>
          <w:tcPr>
            <w:tcW w:w="33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sz w:val="18"/>
                <w:szCs w:val="18"/>
              </w:rPr>
              <w:t>使用部位</w:t>
            </w:r>
          </w:p>
        </w:tc>
        <w:tc>
          <w:tcPr>
            <w:tcW w:w="9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sz w:val="18"/>
                <w:szCs w:val="18"/>
              </w:rPr>
              <w:t>建筑材料重量</w:t>
            </w:r>
            <w:r>
              <w:rPr>
                <w:rFonts w:hint="eastAsia"/>
                <w:sz w:val="18"/>
                <w:szCs w:val="18"/>
              </w:rPr>
              <w:t>小</w:t>
            </w:r>
            <w:r>
              <w:rPr>
                <w:sz w:val="18"/>
                <w:szCs w:val="18"/>
              </w:rPr>
              <w:t>计（</w:t>
            </w:r>
            <w:r>
              <w:rPr>
                <w:rFonts w:hint="eastAsia"/>
                <w:sz w:val="18"/>
                <w:szCs w:val="18"/>
              </w:rPr>
              <w:t>t</w:t>
            </w:r>
            <w:r>
              <w:rPr>
                <w:sz w:val="18"/>
                <w:szCs w:val="18"/>
              </w:rPr>
              <w:t>）</w:t>
            </w:r>
          </w:p>
        </w:tc>
        <w:tc>
          <w:tcPr>
            <w:tcW w:w="11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sz w:val="18"/>
                <w:szCs w:val="18"/>
              </w:rPr>
              <w:t>建筑材料总重量（</w:t>
            </w:r>
            <w:r>
              <w:rPr>
                <w:rFonts w:hint="eastAsia"/>
                <w:sz w:val="18"/>
                <w:szCs w:val="18"/>
              </w:rPr>
              <w:t>t</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sz w:val="18"/>
                <w:szCs w:val="18"/>
              </w:rPr>
              <w:t>可再利用材料</w:t>
            </w: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top w:val="single" w:color="auto" w:sz="4" w:space="0"/>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5"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5"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bottom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sz w:val="18"/>
                <w:szCs w:val="18"/>
              </w:rPr>
              <w:t>可再循环材料</w:t>
            </w: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top w:val="single" w:color="auto" w:sz="4" w:space="0"/>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sz w:val="18"/>
                <w:szCs w:val="18"/>
              </w:rPr>
            </w:pPr>
            <w:r>
              <w:rPr>
                <w:sz w:val="18"/>
                <w:szCs w:val="18"/>
              </w:rPr>
              <w:t>其它材料</w:t>
            </w: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restart"/>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continue"/>
            <w:tcBorders>
              <w:left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continue"/>
            <w:tcBorders>
              <w:left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continue"/>
            <w:tcBorders>
              <w:left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continue"/>
            <w:tcBorders>
              <w:left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continue"/>
            <w:tcBorders>
              <w:left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60" w:type="dxa"/>
            <w:vMerge w:val="continue"/>
            <w:tcBorders>
              <w:left w:val="single" w:color="auto" w:sz="4" w:space="0"/>
              <w:right w:val="single" w:color="auto" w:sz="4" w:space="0"/>
            </w:tcBorders>
            <w:vAlign w:val="center"/>
          </w:tcPr>
          <w:p>
            <w:pPr>
              <w:widowControl/>
              <w:spacing w:line="240" w:lineRule="auto"/>
              <w:ind w:firstLine="0" w:firstLineChars="0"/>
              <w:jc w:val="center"/>
              <w:rPr>
                <w:sz w:val="18"/>
                <w:szCs w:val="18"/>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3358" w:type="dxa"/>
            <w:tcBorders>
              <w:left w:val="single" w:color="auto" w:sz="4" w:space="0"/>
              <w:right w:val="single" w:color="auto" w:sz="4" w:space="0"/>
            </w:tcBorders>
            <w:vAlign w:val="top"/>
          </w:tcPr>
          <w:p>
            <w:pPr>
              <w:spacing w:line="240" w:lineRule="auto"/>
              <w:ind w:firstLine="0" w:firstLineChars="0"/>
              <w:jc w:val="center"/>
              <w:rPr>
                <w:sz w:val="18"/>
                <w:szCs w:val="18"/>
              </w:rPr>
            </w:pPr>
          </w:p>
        </w:tc>
        <w:tc>
          <w:tcPr>
            <w:tcW w:w="989"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c>
          <w:tcPr>
            <w:tcW w:w="1105" w:type="dxa"/>
            <w:vMerge w:val="continue"/>
            <w:tcBorders>
              <w:left w:val="single" w:color="auto" w:sz="4" w:space="0"/>
              <w:right w:val="single" w:color="auto" w:sz="4" w:space="0"/>
            </w:tcBorders>
            <w:vAlign w:val="center"/>
          </w:tcPr>
          <w:p>
            <w:pPr>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7" w:hRule="atLeast"/>
          <w:jc w:val="center"/>
        </w:trPr>
        <w:tc>
          <w:tcPr>
            <w:tcW w:w="6472" w:type="dxa"/>
            <w:gridSpan w:val="4"/>
            <w:tcBorders>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sz w:val="18"/>
                <w:szCs w:val="18"/>
              </w:rPr>
              <w:t>可再循环材料、可再利用材料重量占建筑材料总重量的比例（%）</w:t>
            </w:r>
          </w:p>
        </w:tc>
        <w:tc>
          <w:tcPr>
            <w:tcW w:w="2094" w:type="dxa"/>
            <w:gridSpan w:val="2"/>
            <w:tcBorders>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r>
    </w:tbl>
    <w:p>
      <w:pPr>
        <w:adjustRightInd/>
        <w:snapToGrid/>
        <w:spacing w:line="400" w:lineRule="exact"/>
        <w:ind w:firstLine="0" w:firstLineChars="0"/>
        <w:rPr>
          <w:szCs w:val="21"/>
        </w:rPr>
      </w:pPr>
      <w:r>
        <w:rPr>
          <w:szCs w:val="21"/>
        </w:rPr>
        <w:t>备注：</w:t>
      </w:r>
    </w:p>
    <w:p>
      <w:pPr>
        <w:adjustRightInd/>
        <w:snapToGrid/>
        <w:spacing w:line="400" w:lineRule="exact"/>
        <w:ind w:left="2520" w:hanging="2520" w:hangingChars="1200"/>
        <w:rPr>
          <w:szCs w:val="21"/>
        </w:rPr>
      </w:pPr>
      <w:r>
        <w:rPr>
          <w:szCs w:val="21"/>
        </w:rPr>
        <w:t>1） 建筑材料总重量即为表中所有材料重量之和，换算为t（吨）。</w:t>
      </w:r>
    </w:p>
    <w:p>
      <w:pPr>
        <w:adjustRightInd/>
        <w:snapToGrid/>
        <w:spacing w:line="400" w:lineRule="exact"/>
        <w:ind w:firstLine="0" w:firstLineChars="0"/>
        <w:rPr>
          <w:szCs w:val="21"/>
        </w:rPr>
      </w:pPr>
      <w:r>
        <w:rPr>
          <w:szCs w:val="21"/>
        </w:rPr>
        <w:t>2） 可再循环材料、可再利用材料重量占建筑材料总重量的比例C=可再循环</w:t>
      </w:r>
      <w:r>
        <w:rPr>
          <w:rFonts w:hint="eastAsia"/>
          <w:szCs w:val="21"/>
        </w:rPr>
        <w:t>、可再利用</w:t>
      </w:r>
      <w:r>
        <w:rPr>
          <w:szCs w:val="21"/>
        </w:rPr>
        <w:t>材料总重量（t）/建筑材料总重量（t）。</w:t>
      </w:r>
    </w:p>
    <w:p>
      <w:pPr>
        <w:widowControl/>
        <w:adjustRightInd/>
        <w:snapToGrid/>
        <w:spacing w:line="240" w:lineRule="auto"/>
        <w:ind w:firstLine="0" w:firstLineChars="0"/>
        <w:jc w:val="left"/>
      </w:pPr>
      <w:r>
        <w:br w:type="page"/>
      </w:r>
    </w:p>
    <w:p>
      <w:pPr>
        <w:keepNext/>
        <w:keepLines/>
        <w:adjustRightInd/>
        <w:snapToGrid/>
        <w:ind w:firstLine="0" w:firstLineChars="0"/>
        <w:outlineLvl w:val="1"/>
        <w:rPr>
          <w:b/>
          <w:bCs/>
          <w:sz w:val="24"/>
          <w:szCs w:val="21"/>
          <w:lang w:val="zh-CN"/>
        </w:rPr>
      </w:pPr>
      <w:bookmarkStart w:id="114" w:name="_Toc96198226"/>
      <w:r>
        <w:rPr>
          <w:b/>
          <w:bCs/>
          <w:sz w:val="24"/>
          <w:szCs w:val="21"/>
          <w:lang w:val="zh-CN"/>
        </w:rPr>
        <w:t>B.4 给排水</w:t>
      </w:r>
      <w:bookmarkEnd w:id="114"/>
    </w:p>
    <w:p>
      <w:pPr>
        <w:keepNext/>
        <w:keepLines/>
        <w:adjustRightInd/>
        <w:snapToGrid/>
        <w:ind w:firstLine="0" w:firstLineChars="0"/>
        <w:outlineLvl w:val="2"/>
        <w:rPr>
          <w:b/>
          <w:bCs/>
          <w:szCs w:val="21"/>
          <w:lang w:val="zh-CN"/>
        </w:rPr>
      </w:pPr>
      <w:bookmarkStart w:id="115" w:name="_Toc96198227"/>
      <w:r>
        <w:rPr>
          <w:b/>
          <w:bCs/>
          <w:szCs w:val="21"/>
          <w:lang w:val="zh-CN"/>
        </w:rPr>
        <w:t xml:space="preserve">B.4.1 </w:t>
      </w:r>
      <w:r>
        <w:rPr>
          <w:rFonts w:hint="eastAsia"/>
          <w:b/>
          <w:bCs/>
          <w:szCs w:val="21"/>
          <w:lang w:val="zh-CN"/>
        </w:rPr>
        <w:t>水资源规划方案</w:t>
      </w:r>
      <w:bookmarkEnd w:id="115"/>
    </w:p>
    <w:p>
      <w:pPr>
        <w:numPr>
          <w:ilvl w:val="0"/>
          <w:numId w:val="603"/>
        </w:numPr>
        <w:ind w:firstLineChars="0"/>
        <w:rPr>
          <w:b/>
        </w:rPr>
      </w:pPr>
      <w:r>
        <w:rPr>
          <w:b/>
        </w:rPr>
        <w:t>项目概况</w:t>
      </w:r>
    </w:p>
    <w:p>
      <w:pPr>
        <w:ind w:firstLine="420"/>
        <w:rPr>
          <w:szCs w:val="21"/>
        </w:rPr>
      </w:pPr>
      <w:r>
        <w:rPr>
          <w:szCs w:val="21"/>
        </w:rPr>
        <w:t>项目名称、地理位置、地块组成、占地面积、建筑面积、建筑高度、建筑功能等。</w:t>
      </w:r>
    </w:p>
    <w:p>
      <w:pPr>
        <w:numPr>
          <w:ilvl w:val="0"/>
          <w:numId w:val="603"/>
        </w:numPr>
        <w:ind w:firstLineChars="0"/>
        <w:rPr>
          <w:b/>
        </w:rPr>
      </w:pPr>
      <w:r>
        <w:rPr>
          <w:b/>
        </w:rPr>
        <w:t>分析目标</w:t>
      </w:r>
    </w:p>
    <w:p>
      <w:pPr>
        <w:ind w:firstLine="420"/>
        <w:rPr>
          <w:szCs w:val="21"/>
        </w:rPr>
      </w:pPr>
      <w:r>
        <w:rPr>
          <w:szCs w:val="21"/>
        </w:rPr>
        <w:t>本报告对项目</w:t>
      </w:r>
      <w:r>
        <w:rPr>
          <w:rFonts w:hint="eastAsia"/>
          <w:szCs w:val="21"/>
        </w:rPr>
        <w:t>水资源利用情况</w:t>
      </w:r>
      <w:r>
        <w:rPr>
          <w:szCs w:val="21"/>
        </w:rPr>
        <w:t>进行分析，判定其在《绿色建筑评价标准》GB/T 50378-2019第7.1.7条的达标情况和第7.2.12</w:t>
      </w:r>
      <w:r>
        <w:rPr>
          <w:rFonts w:hint="eastAsia"/>
          <w:szCs w:val="21"/>
        </w:rPr>
        <w:t>、7</w:t>
      </w:r>
      <w:r>
        <w:rPr>
          <w:szCs w:val="21"/>
        </w:rPr>
        <w:t>.2.13</w:t>
      </w:r>
      <w:r>
        <w:rPr>
          <w:rFonts w:hint="eastAsia"/>
          <w:szCs w:val="21"/>
        </w:rPr>
        <w:t>、8</w:t>
      </w:r>
      <w:r>
        <w:rPr>
          <w:szCs w:val="21"/>
        </w:rPr>
        <w:t>.2.2条的得分情况：</w:t>
      </w:r>
    </w:p>
    <w:p>
      <w:pPr>
        <w:ind w:firstLine="422"/>
        <w:rPr>
          <w:b/>
          <w:bCs/>
          <w:szCs w:val="21"/>
        </w:rPr>
      </w:pPr>
      <w:r>
        <w:rPr>
          <w:b/>
          <w:bCs/>
          <w:szCs w:val="21"/>
        </w:rPr>
        <w:t xml:space="preserve">7.1.7 </w:t>
      </w:r>
      <w:r>
        <w:rPr>
          <w:rFonts w:hint="eastAsia"/>
          <w:b/>
          <w:bCs/>
          <w:szCs w:val="21"/>
        </w:rPr>
        <w:t>应制定水资源利用方案，统筹利用各种水资源，并应符合下列要求：</w:t>
      </w:r>
    </w:p>
    <w:p>
      <w:pPr>
        <w:ind w:firstLine="422"/>
        <w:rPr>
          <w:b/>
          <w:bCs/>
          <w:szCs w:val="21"/>
        </w:rPr>
      </w:pPr>
      <w:r>
        <w:rPr>
          <w:rFonts w:hint="eastAsia"/>
          <w:b/>
          <w:bCs/>
          <w:szCs w:val="21"/>
        </w:rPr>
        <w:t>1 应按使用用途、付费或管理单元，分别设置用水计量装置；</w:t>
      </w:r>
    </w:p>
    <w:p>
      <w:pPr>
        <w:ind w:firstLine="422"/>
        <w:rPr>
          <w:b/>
          <w:bCs/>
          <w:szCs w:val="21"/>
        </w:rPr>
      </w:pPr>
      <w:r>
        <w:rPr>
          <w:rFonts w:hint="eastAsia"/>
          <w:b/>
          <w:bCs/>
          <w:szCs w:val="21"/>
        </w:rPr>
        <w:t>2 用水点处水压大于0.2MPa的配水支管应设置减压设施，并应满足给水配件的最低工作压力的要求；</w:t>
      </w:r>
    </w:p>
    <w:p>
      <w:pPr>
        <w:ind w:firstLine="422"/>
        <w:rPr>
          <w:b/>
          <w:bCs/>
          <w:szCs w:val="21"/>
        </w:rPr>
      </w:pPr>
      <w:r>
        <w:rPr>
          <w:rFonts w:hint="eastAsia"/>
          <w:b/>
          <w:bCs/>
          <w:szCs w:val="21"/>
        </w:rPr>
        <w:t>3 用水器具和设备应满足节水产品的要求。</w:t>
      </w:r>
    </w:p>
    <w:p>
      <w:pPr>
        <w:ind w:firstLine="422"/>
        <w:rPr>
          <w:b/>
          <w:bCs/>
          <w:szCs w:val="21"/>
        </w:rPr>
      </w:pPr>
      <w:r>
        <w:rPr>
          <w:b/>
          <w:bCs/>
          <w:szCs w:val="21"/>
        </w:rPr>
        <w:t xml:space="preserve">7.2.12 </w:t>
      </w:r>
      <w:r>
        <w:rPr>
          <w:rFonts w:hint="eastAsia"/>
          <w:b/>
          <w:bCs/>
          <w:szCs w:val="21"/>
        </w:rPr>
        <w:t>结合雨水综合利用设施营造室外景观水体，室外景观水体利用雨水的补水量大于水体蒸发量的60%，且采用保障水体水质的生态水处理技术，评价总分值为8分，并按下列规则分别评分并累计：</w:t>
      </w:r>
    </w:p>
    <w:p>
      <w:pPr>
        <w:ind w:firstLine="422"/>
        <w:rPr>
          <w:b/>
          <w:bCs/>
          <w:szCs w:val="21"/>
        </w:rPr>
      </w:pPr>
      <w:r>
        <w:rPr>
          <w:rFonts w:hint="eastAsia"/>
          <w:b/>
          <w:bCs/>
          <w:szCs w:val="21"/>
        </w:rPr>
        <w:t>1 对进入室外景观水体的雨水利用生态设施削减径流污染，得4分；</w:t>
      </w:r>
    </w:p>
    <w:p>
      <w:pPr>
        <w:ind w:firstLine="422"/>
        <w:rPr>
          <w:b/>
          <w:bCs/>
          <w:szCs w:val="21"/>
        </w:rPr>
      </w:pPr>
      <w:r>
        <w:rPr>
          <w:rFonts w:hint="eastAsia"/>
          <w:b/>
          <w:bCs/>
          <w:szCs w:val="21"/>
        </w:rPr>
        <w:t>2 利用水生动、植物保障室外景观水体水质，得4分。</w:t>
      </w:r>
    </w:p>
    <w:p>
      <w:pPr>
        <w:ind w:firstLine="422"/>
        <w:rPr>
          <w:b/>
          <w:bCs/>
          <w:szCs w:val="21"/>
        </w:rPr>
      </w:pPr>
      <w:r>
        <w:rPr>
          <w:b/>
          <w:bCs/>
          <w:szCs w:val="21"/>
        </w:rPr>
        <w:t xml:space="preserve">7.2.13 </w:t>
      </w:r>
      <w:r>
        <w:rPr>
          <w:rFonts w:hint="eastAsia"/>
          <w:b/>
          <w:bCs/>
          <w:szCs w:val="21"/>
        </w:rPr>
        <w:t>使用非传统水源，评价总分值为15分，并按下列规则分别评分并累计：</w:t>
      </w:r>
    </w:p>
    <w:p>
      <w:pPr>
        <w:ind w:firstLine="422"/>
        <w:rPr>
          <w:b/>
          <w:bCs/>
          <w:szCs w:val="21"/>
        </w:rPr>
      </w:pPr>
      <w:r>
        <w:rPr>
          <w:rFonts w:hint="eastAsia"/>
          <w:b/>
          <w:bCs/>
          <w:szCs w:val="21"/>
        </w:rPr>
        <w:t>1 绿化灌溉、车库及道路冲洗、洗车用水采用非传统水源的用水量占其总用水量的比例不低于40%，得3分；不低于60%，得5分；</w:t>
      </w:r>
    </w:p>
    <w:p>
      <w:pPr>
        <w:ind w:firstLine="422"/>
        <w:rPr>
          <w:b/>
          <w:bCs/>
          <w:szCs w:val="21"/>
        </w:rPr>
      </w:pPr>
      <w:r>
        <w:rPr>
          <w:rFonts w:hint="eastAsia"/>
          <w:b/>
          <w:bCs/>
          <w:szCs w:val="21"/>
        </w:rPr>
        <w:t>2 冲厕采用非传统水源的用水量占其总用水量的比例不低于30%，得3分；不低于50%，得5分；</w:t>
      </w:r>
    </w:p>
    <w:p>
      <w:pPr>
        <w:ind w:firstLine="422"/>
        <w:rPr>
          <w:b/>
          <w:bCs/>
          <w:szCs w:val="21"/>
        </w:rPr>
      </w:pPr>
      <w:r>
        <w:rPr>
          <w:rFonts w:hint="eastAsia"/>
          <w:b/>
          <w:bCs/>
          <w:szCs w:val="21"/>
        </w:rPr>
        <w:t>3 冷却水补水采用非传统水源的用水量占其总用水量的比例不低于20%，得3分；不低于40%，得5分。</w:t>
      </w:r>
    </w:p>
    <w:p>
      <w:pPr>
        <w:ind w:firstLine="422"/>
        <w:rPr>
          <w:b/>
          <w:szCs w:val="21"/>
        </w:rPr>
      </w:pPr>
      <w:r>
        <w:rPr>
          <w:b/>
          <w:bCs/>
          <w:szCs w:val="21"/>
        </w:rPr>
        <w:t xml:space="preserve">8.2.2 </w:t>
      </w:r>
      <w:r>
        <w:rPr>
          <w:rFonts w:hint="eastAsia"/>
          <w:b/>
          <w:bCs/>
          <w:szCs w:val="21"/>
        </w:rPr>
        <w:t>规划场地地表和屋面雨水径流，对场地雨水实施外排总量控制，评价总分值为10分。场地年径流总量控制率达到55%，得5分；达到70%，得10分。</w:t>
      </w:r>
    </w:p>
    <w:p>
      <w:pPr>
        <w:numPr>
          <w:ilvl w:val="0"/>
          <w:numId w:val="603"/>
        </w:numPr>
        <w:ind w:firstLineChars="0"/>
        <w:rPr>
          <w:b/>
        </w:rPr>
      </w:pPr>
      <w:r>
        <w:rPr>
          <w:b/>
        </w:rPr>
        <w:t>计算依据</w:t>
      </w:r>
    </w:p>
    <w:p>
      <w:pPr>
        <w:numPr>
          <w:ilvl w:val="0"/>
          <w:numId w:val="604"/>
        </w:numPr>
        <w:ind w:firstLineChars="0"/>
        <w:rPr>
          <w:szCs w:val="21"/>
        </w:rPr>
      </w:pPr>
      <w:r>
        <w:rPr>
          <w:szCs w:val="21"/>
        </w:rPr>
        <w:t>《绿色建筑评价标准》GB/T50378-2019；</w:t>
      </w:r>
    </w:p>
    <w:p>
      <w:pPr>
        <w:numPr>
          <w:ilvl w:val="0"/>
          <w:numId w:val="604"/>
        </w:numPr>
        <w:ind w:firstLineChars="0"/>
        <w:rPr>
          <w:szCs w:val="21"/>
        </w:rPr>
      </w:pPr>
      <w:r>
        <w:rPr>
          <w:szCs w:val="21"/>
        </w:rPr>
        <w:t>建筑</w:t>
      </w:r>
      <w:r>
        <w:rPr>
          <w:rFonts w:hint="eastAsia"/>
          <w:szCs w:val="21"/>
        </w:rPr>
        <w:t>、给排水、景观施工</w:t>
      </w:r>
      <w:r>
        <w:rPr>
          <w:szCs w:val="21"/>
        </w:rPr>
        <w:t>图。</w:t>
      </w:r>
    </w:p>
    <w:p>
      <w:pPr>
        <w:numPr>
          <w:ilvl w:val="0"/>
          <w:numId w:val="603"/>
        </w:numPr>
        <w:ind w:firstLineChars="0"/>
        <w:rPr>
          <w:b/>
        </w:rPr>
      </w:pPr>
      <w:r>
        <w:rPr>
          <w:rFonts w:hint="eastAsia"/>
          <w:b/>
        </w:rPr>
        <w:t>计算分析</w:t>
      </w:r>
    </w:p>
    <w:p>
      <w:pPr>
        <w:numPr>
          <w:ilvl w:val="0"/>
          <w:numId w:val="605"/>
        </w:numPr>
        <w:ind w:firstLineChars="0"/>
        <w:rPr>
          <w:b/>
          <w:bCs/>
          <w:szCs w:val="21"/>
          <w:lang w:val="zh-CN"/>
        </w:rPr>
      </w:pPr>
      <w:r>
        <w:rPr>
          <w:b/>
          <w:bCs/>
          <w:szCs w:val="21"/>
          <w:lang w:val="zh-CN"/>
        </w:rPr>
        <w:t>非传统水源利用率计算书</w:t>
      </w:r>
    </w:p>
    <w:p>
      <w:pPr>
        <w:adjustRightInd/>
        <w:snapToGrid/>
        <w:spacing w:line="400" w:lineRule="exact"/>
        <w:ind w:firstLine="420" w:firstLineChars="0"/>
      </w:pPr>
      <w:r>
        <w:t>非传统水源利用率是指：采用再生水、雨水、中水等非传统水源代替市政供水或地下水供给景观、绿化、冲厕等杂用的水量占总用水量的百分比。</w:t>
      </w:r>
    </w:p>
    <w:p>
      <w:pPr>
        <w:adjustRightInd/>
        <w:snapToGrid/>
        <w:spacing w:line="400" w:lineRule="exact"/>
        <w:ind w:firstLine="420" w:firstLineChars="0"/>
      </w:pPr>
      <w:r>
        <w:t>非传统水源利用率可通过下列公式计算：</w:t>
      </w:r>
    </w:p>
    <w:p>
      <w:pPr>
        <w:adjustRightInd/>
        <w:snapToGrid/>
        <w:spacing w:line="240" w:lineRule="auto"/>
        <w:ind w:left="3782" w:firstLine="420" w:firstLineChars="0"/>
        <w:rPr>
          <w:sz w:val="20"/>
          <w:szCs w:val="22"/>
        </w:rPr>
      </w:pPr>
      <w:r>
        <w:rPr>
          <w:rFonts w:ascii="Times New Roman" w:hAnsi="Times New Roman" w:eastAsia="宋体" w:cs="Times New Roman"/>
          <w:kern w:val="2"/>
          <w:position w:val="-30"/>
          <w:sz w:val="18"/>
          <w:szCs w:val="21"/>
          <w:lang w:val="en-US" w:eastAsia="zh-CN" w:bidi="ar-SA"/>
        </w:rPr>
        <w:pict>
          <v:shape id="图片 12" o:spid="_x0000_s1032" type="#_x0000_t75" style="height:34.4pt;width:81.15pt;rotation:0f;" o:ole="f"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w:pict>
      </w:r>
    </w:p>
    <w:p>
      <w:pPr>
        <w:adjustRightInd/>
        <w:snapToGrid/>
        <w:spacing w:line="240" w:lineRule="auto"/>
        <w:ind w:firstLine="1200" w:firstLineChars="600"/>
        <w:rPr>
          <w:sz w:val="20"/>
          <w:szCs w:val="22"/>
        </w:rPr>
      </w:pPr>
      <w:r>
        <w:rPr>
          <w:rFonts w:ascii="Times New Roman" w:hAnsi="Times New Roman" w:eastAsia="宋体" w:cs="Times New Roman"/>
          <w:kern w:val="2"/>
          <w:position w:val="-14"/>
          <w:sz w:val="20"/>
          <w:szCs w:val="22"/>
          <w:lang w:val="en-US" w:eastAsia="zh-CN" w:bidi="ar-SA"/>
        </w:rPr>
        <w:pict>
          <v:shape id="图片 21" o:spid="_x0000_s1033" type="#_x0000_t75" style="height:18.8pt;width:125.75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p>
    <w:p>
      <w:pPr>
        <w:adjustRightInd/>
        <w:snapToGrid/>
        <w:spacing w:line="400" w:lineRule="exact"/>
        <w:ind w:firstLine="420" w:firstLineChars="0"/>
      </w:pPr>
      <w:r>
        <w:t>式中，</w:t>
      </w:r>
      <w:r>
        <w:rPr>
          <w:iCs/>
        </w:rPr>
        <w:t>R</w:t>
      </w:r>
      <w:r>
        <w:rPr>
          <w:iCs/>
          <w:vertAlign w:val="subscript"/>
        </w:rPr>
        <w:t>u</w:t>
      </w:r>
      <w:r>
        <w:t>---非传统水源利用率，％；</w:t>
      </w:r>
    </w:p>
    <w:p>
      <w:pPr>
        <w:adjustRightInd/>
        <w:snapToGrid/>
        <w:spacing w:line="400" w:lineRule="exact"/>
        <w:ind w:firstLine="420" w:firstLineChars="0"/>
      </w:pPr>
      <w:r>
        <w:rPr>
          <w:iCs/>
        </w:rPr>
        <w:t>W</w:t>
      </w:r>
      <w:r>
        <w:rPr>
          <w:iCs/>
          <w:vertAlign w:val="subscript"/>
        </w:rPr>
        <w:t>u</w:t>
      </w:r>
      <w:r>
        <w:rPr>
          <w:vertAlign w:val="subscript"/>
        </w:rPr>
        <w:t>-</w:t>
      </w:r>
      <w:r>
        <w:t>--非传统水源设计使用量(规划设计阶段)，m</w:t>
      </w:r>
      <w:r>
        <w:rPr>
          <w:vertAlign w:val="superscript"/>
        </w:rPr>
        <w:t>3</w:t>
      </w:r>
      <w:r>
        <w:t>/a；</w:t>
      </w:r>
    </w:p>
    <w:p>
      <w:pPr>
        <w:adjustRightInd/>
        <w:snapToGrid/>
        <w:spacing w:line="400" w:lineRule="exact"/>
        <w:ind w:firstLine="420" w:firstLineChars="0"/>
      </w:pPr>
      <w:r>
        <w:rPr>
          <w:iCs/>
        </w:rPr>
        <w:t>W</w:t>
      </w:r>
      <w:r>
        <w:rPr>
          <w:iCs/>
          <w:vertAlign w:val="subscript"/>
        </w:rPr>
        <w:t>t</w:t>
      </w:r>
      <w:r>
        <w:t>---设计用水总量(规划设计阶段)，m</w:t>
      </w:r>
      <w:r>
        <w:rPr>
          <w:vertAlign w:val="superscript"/>
        </w:rPr>
        <w:t>3</w:t>
      </w:r>
      <w:r>
        <w:t>/a ；</w:t>
      </w:r>
    </w:p>
    <w:p>
      <w:pPr>
        <w:adjustRightInd/>
        <w:snapToGrid/>
        <w:spacing w:line="400" w:lineRule="exact"/>
        <w:ind w:firstLine="420" w:firstLineChars="0"/>
      </w:pPr>
      <w:r>
        <w:rPr>
          <w:iCs/>
        </w:rPr>
        <w:t>W</w:t>
      </w:r>
      <w:r>
        <w:rPr>
          <w:iCs/>
          <w:vertAlign w:val="subscript"/>
        </w:rPr>
        <w:t>R</w:t>
      </w:r>
      <w:r>
        <w:t>---再生水设计利用量(规划设计阶段)，m</w:t>
      </w:r>
      <w:r>
        <w:rPr>
          <w:vertAlign w:val="superscript"/>
        </w:rPr>
        <w:t>3</w:t>
      </w:r>
      <w:r>
        <w:t>/a ；</w:t>
      </w:r>
    </w:p>
    <w:p>
      <w:pPr>
        <w:adjustRightInd/>
        <w:snapToGrid/>
        <w:spacing w:line="400" w:lineRule="exact"/>
        <w:ind w:firstLine="420" w:firstLineChars="0"/>
      </w:pPr>
      <w:r>
        <w:rPr>
          <w:iCs/>
        </w:rPr>
        <w:t>W</w:t>
      </w:r>
      <w:r>
        <w:rPr>
          <w:iCs/>
          <w:vertAlign w:val="subscript"/>
        </w:rPr>
        <w:t>r</w:t>
      </w:r>
      <w:r>
        <w:t>---雨水设计利用量(规划设计阶段)，m</w:t>
      </w:r>
      <w:r>
        <w:rPr>
          <w:vertAlign w:val="superscript"/>
        </w:rPr>
        <w:t>3</w:t>
      </w:r>
      <w:r>
        <w:t>/a；</w:t>
      </w:r>
    </w:p>
    <w:p>
      <w:pPr>
        <w:adjustRightInd/>
        <w:snapToGrid/>
        <w:spacing w:line="400" w:lineRule="exact"/>
        <w:ind w:firstLine="420" w:firstLineChars="0"/>
      </w:pPr>
      <w:r>
        <w:rPr>
          <w:iCs/>
        </w:rPr>
        <w:t>W</w:t>
      </w:r>
      <w:r>
        <w:rPr>
          <w:iCs/>
          <w:vertAlign w:val="subscript"/>
        </w:rPr>
        <w:t>s</w:t>
      </w:r>
      <w:r>
        <w:t>---江水设计利用量(规划设计阶段)，m</w:t>
      </w:r>
      <w:r>
        <w:rPr>
          <w:vertAlign w:val="superscript"/>
        </w:rPr>
        <w:t>3</w:t>
      </w:r>
      <w:r>
        <w:t>/a；</w:t>
      </w:r>
    </w:p>
    <w:p>
      <w:pPr>
        <w:adjustRightInd/>
        <w:snapToGrid/>
        <w:spacing w:line="400" w:lineRule="exact"/>
        <w:ind w:firstLine="420" w:firstLineChars="0"/>
      </w:pPr>
      <w:r>
        <w:rPr>
          <w:iCs/>
        </w:rPr>
        <w:t>W</w:t>
      </w:r>
      <w:r>
        <w:rPr>
          <w:iCs/>
          <w:vertAlign w:val="subscript"/>
        </w:rPr>
        <w:t>o</w:t>
      </w:r>
      <w:r>
        <w:t>---其他非传统水源设计利用量(规划设计阶段)m</w:t>
      </w:r>
      <w:r>
        <w:rPr>
          <w:vertAlign w:val="superscript"/>
        </w:rPr>
        <w:t>3</w:t>
      </w:r>
      <w:r>
        <w:t>/a。</w:t>
      </w:r>
    </w:p>
    <w:p>
      <w:pPr>
        <w:adjustRightInd/>
        <w:snapToGrid/>
        <w:spacing w:line="400" w:lineRule="exact"/>
        <w:ind w:firstLine="420"/>
      </w:pPr>
      <w:r>
        <w:t>非传统水源利用率计算书应至少包括以下内容：</w:t>
      </w:r>
    </w:p>
    <w:p>
      <w:pPr>
        <w:numPr>
          <w:ilvl w:val="0"/>
          <w:numId w:val="606"/>
        </w:numPr>
        <w:adjustRightInd/>
        <w:snapToGrid/>
        <w:spacing w:line="400" w:lineRule="exact"/>
        <w:ind w:firstLineChars="0"/>
      </w:pPr>
      <w:r>
        <w:t>非传统水源来源</w:t>
      </w:r>
    </w:p>
    <w:p>
      <w:pPr>
        <w:numPr>
          <w:ilvl w:val="0"/>
          <w:numId w:val="606"/>
        </w:numPr>
        <w:adjustRightInd/>
        <w:snapToGrid/>
        <w:spacing w:line="400" w:lineRule="exact"/>
        <w:ind w:firstLineChars="0"/>
      </w:pPr>
      <w:r>
        <w:t>非传统水源处理方式</w:t>
      </w:r>
    </w:p>
    <w:p>
      <w:pPr>
        <w:numPr>
          <w:ilvl w:val="0"/>
          <w:numId w:val="606"/>
        </w:numPr>
        <w:adjustRightInd/>
        <w:snapToGrid/>
        <w:spacing w:line="400" w:lineRule="exact"/>
        <w:ind w:firstLineChars="0"/>
      </w:pPr>
      <w:r>
        <w:t>非传统水源利用形式</w:t>
      </w:r>
    </w:p>
    <w:p>
      <w:pPr>
        <w:numPr>
          <w:ilvl w:val="0"/>
          <w:numId w:val="606"/>
        </w:numPr>
        <w:adjustRightInd/>
        <w:snapToGrid/>
        <w:spacing w:line="400" w:lineRule="exact"/>
        <w:ind w:firstLineChars="0"/>
      </w:pPr>
      <w:r>
        <w:t>非传统水源率计算过程</w:t>
      </w:r>
    </w:p>
    <w:p>
      <w:pPr>
        <w:numPr>
          <w:ilvl w:val="0"/>
          <w:numId w:val="606"/>
        </w:numPr>
        <w:adjustRightInd/>
        <w:snapToGrid/>
        <w:spacing w:line="400" w:lineRule="exact"/>
        <w:ind w:firstLineChars="0"/>
      </w:pPr>
      <w:r>
        <w:t>非传统水源利用率计算结果，并填写下表：</w:t>
      </w:r>
    </w:p>
    <w:tbl>
      <w:tblPr>
        <w:tblW w:w="89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42"/>
        <w:gridCol w:w="1708"/>
        <w:gridCol w:w="1552"/>
        <w:gridCol w:w="1708"/>
        <w:gridCol w:w="1241"/>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466" w:hRule="atLeast"/>
          <w:jc w:val="center"/>
        </w:trPr>
        <w:tc>
          <w:tcPr>
            <w:tcW w:w="6510" w:type="dxa"/>
            <w:gridSpan w:val="4"/>
            <w:tcBorders>
              <w:top w:val="single" w:color="auto" w:sz="8" w:space="0"/>
              <w:left w:val="single" w:color="auto" w:sz="8" w:space="0"/>
              <w:bottom w:val="single" w:color="auto" w:sz="4" w:space="0"/>
              <w:right w:val="single" w:color="auto" w:sz="4" w:space="0"/>
            </w:tcBorders>
            <w:vAlign w:val="center"/>
          </w:tcPr>
          <w:p>
            <w:pPr>
              <w:spacing w:line="240" w:lineRule="auto"/>
              <w:ind w:firstLine="0" w:firstLineChars="0"/>
              <w:jc w:val="center"/>
              <w:rPr>
                <w:snapToGrid w:val="0"/>
                <w:spacing w:val="-14"/>
                <w:kern w:val="0"/>
                <w:sz w:val="18"/>
                <w:szCs w:val="18"/>
              </w:rPr>
            </w:pPr>
            <w:r>
              <w:rPr>
                <w:snapToGrid w:val="0"/>
                <w:spacing w:val="-14"/>
                <w:kern w:val="0"/>
                <w:sz w:val="18"/>
                <w:szCs w:val="18"/>
              </w:rPr>
              <w:t>非传统水源设计使用量（m</w:t>
            </w:r>
            <w:r>
              <w:rPr>
                <w:snapToGrid w:val="0"/>
                <w:spacing w:val="-14"/>
                <w:kern w:val="0"/>
                <w:sz w:val="18"/>
                <w:szCs w:val="18"/>
                <w:vertAlign w:val="superscript"/>
              </w:rPr>
              <w:t>3</w:t>
            </w:r>
            <w:r>
              <w:rPr>
                <w:snapToGrid w:val="0"/>
                <w:spacing w:val="-14"/>
                <w:kern w:val="0"/>
                <w:sz w:val="18"/>
                <w:szCs w:val="18"/>
              </w:rPr>
              <w:t>/a）</w:t>
            </w:r>
          </w:p>
        </w:tc>
        <w:tc>
          <w:tcPr>
            <w:tcW w:w="1241" w:type="dxa"/>
            <w:vMerge w:val="restart"/>
            <w:tcBorders>
              <w:top w:val="single" w:color="auto" w:sz="8" w:space="0"/>
              <w:left w:val="single" w:color="auto" w:sz="4" w:space="0"/>
              <w:bottom w:val="single" w:color="000000" w:sz="4" w:space="0"/>
              <w:right w:val="single" w:color="auto" w:sz="4" w:space="0"/>
            </w:tcBorders>
            <w:vAlign w:val="center"/>
          </w:tcPr>
          <w:p>
            <w:pPr>
              <w:spacing w:line="240" w:lineRule="auto"/>
              <w:ind w:firstLine="0" w:firstLineChars="0"/>
              <w:jc w:val="center"/>
              <w:rPr>
                <w:snapToGrid w:val="0"/>
                <w:spacing w:val="-14"/>
                <w:kern w:val="0"/>
                <w:sz w:val="18"/>
                <w:szCs w:val="18"/>
              </w:rPr>
            </w:pPr>
            <w:r>
              <w:rPr>
                <w:snapToGrid w:val="0"/>
                <w:spacing w:val="-14"/>
                <w:kern w:val="0"/>
                <w:sz w:val="18"/>
                <w:szCs w:val="18"/>
              </w:rPr>
              <w:t>设计用水总量（m</w:t>
            </w:r>
            <w:r>
              <w:rPr>
                <w:snapToGrid w:val="0"/>
                <w:spacing w:val="-14"/>
                <w:kern w:val="0"/>
                <w:sz w:val="18"/>
                <w:szCs w:val="18"/>
                <w:vertAlign w:val="superscript"/>
              </w:rPr>
              <w:t>3</w:t>
            </w:r>
            <w:r>
              <w:rPr>
                <w:snapToGrid w:val="0"/>
                <w:spacing w:val="-14"/>
                <w:kern w:val="0"/>
                <w:sz w:val="18"/>
                <w:szCs w:val="18"/>
              </w:rPr>
              <w:t>/a）</w:t>
            </w:r>
          </w:p>
        </w:tc>
        <w:tc>
          <w:tcPr>
            <w:tcW w:w="1231" w:type="dxa"/>
            <w:vMerge w:val="restart"/>
            <w:tcBorders>
              <w:top w:val="single" w:color="auto" w:sz="8" w:space="0"/>
              <w:left w:val="single" w:color="auto" w:sz="4" w:space="0"/>
              <w:bottom w:val="single" w:color="auto" w:sz="4" w:space="0"/>
              <w:right w:val="single" w:color="auto" w:sz="8" w:space="0"/>
            </w:tcBorders>
            <w:vAlign w:val="center"/>
          </w:tcPr>
          <w:p>
            <w:pPr>
              <w:spacing w:line="240" w:lineRule="auto"/>
              <w:ind w:firstLine="0" w:firstLineChars="0"/>
              <w:jc w:val="center"/>
              <w:rPr>
                <w:snapToGrid w:val="0"/>
                <w:spacing w:val="-14"/>
                <w:kern w:val="0"/>
                <w:sz w:val="18"/>
                <w:szCs w:val="18"/>
              </w:rPr>
            </w:pPr>
            <w:r>
              <w:rPr>
                <w:snapToGrid w:val="0"/>
                <w:spacing w:val="-14"/>
                <w:kern w:val="0"/>
                <w:sz w:val="18"/>
                <w:szCs w:val="18"/>
              </w:rPr>
              <w:t>非传统水源利用率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578" w:hRule="atLeast"/>
          <w:jc w:val="center"/>
        </w:trPr>
        <w:tc>
          <w:tcPr>
            <w:tcW w:w="1542" w:type="dxa"/>
            <w:tcBorders>
              <w:top w:val="nil"/>
              <w:left w:val="single" w:color="auto" w:sz="8" w:space="0"/>
              <w:bottom w:val="single" w:color="auto" w:sz="4" w:space="0"/>
              <w:right w:val="single" w:color="auto" w:sz="4" w:space="0"/>
            </w:tcBorders>
            <w:vAlign w:val="center"/>
          </w:tcPr>
          <w:p>
            <w:pPr>
              <w:spacing w:line="240" w:lineRule="auto"/>
              <w:ind w:firstLine="0" w:firstLineChars="0"/>
              <w:jc w:val="center"/>
              <w:rPr>
                <w:snapToGrid w:val="0"/>
                <w:spacing w:val="-14"/>
                <w:kern w:val="0"/>
                <w:sz w:val="18"/>
                <w:szCs w:val="18"/>
              </w:rPr>
            </w:pPr>
            <w:r>
              <w:rPr>
                <w:snapToGrid w:val="0"/>
                <w:spacing w:val="-14"/>
                <w:kern w:val="0"/>
                <w:sz w:val="18"/>
                <w:szCs w:val="18"/>
              </w:rPr>
              <w:t>再生水设计利用量（m</w:t>
            </w:r>
            <w:r>
              <w:rPr>
                <w:snapToGrid w:val="0"/>
                <w:spacing w:val="-14"/>
                <w:kern w:val="0"/>
                <w:sz w:val="18"/>
                <w:szCs w:val="18"/>
                <w:vertAlign w:val="superscript"/>
              </w:rPr>
              <w:t>3</w:t>
            </w:r>
            <w:r>
              <w:rPr>
                <w:snapToGrid w:val="0"/>
                <w:spacing w:val="-14"/>
                <w:kern w:val="0"/>
                <w:sz w:val="18"/>
                <w:szCs w:val="18"/>
              </w:rPr>
              <w:t>/a）</w:t>
            </w:r>
          </w:p>
        </w:tc>
        <w:tc>
          <w:tcPr>
            <w:tcW w:w="1708" w:type="dxa"/>
            <w:tcBorders>
              <w:top w:val="nil"/>
              <w:left w:val="nil"/>
              <w:bottom w:val="single" w:color="auto" w:sz="4" w:space="0"/>
              <w:right w:val="single" w:color="auto" w:sz="4" w:space="0"/>
            </w:tcBorders>
            <w:vAlign w:val="center"/>
          </w:tcPr>
          <w:p>
            <w:pPr>
              <w:spacing w:line="240" w:lineRule="auto"/>
              <w:ind w:firstLine="0" w:firstLineChars="0"/>
              <w:jc w:val="center"/>
              <w:rPr>
                <w:snapToGrid w:val="0"/>
                <w:spacing w:val="-14"/>
                <w:kern w:val="0"/>
                <w:sz w:val="18"/>
                <w:szCs w:val="18"/>
              </w:rPr>
            </w:pPr>
            <w:r>
              <w:rPr>
                <w:snapToGrid w:val="0"/>
                <w:spacing w:val="-14"/>
                <w:kern w:val="0"/>
                <w:sz w:val="18"/>
                <w:szCs w:val="18"/>
              </w:rPr>
              <w:t>雨水设计利用量（m</w:t>
            </w:r>
            <w:r>
              <w:rPr>
                <w:snapToGrid w:val="0"/>
                <w:spacing w:val="-14"/>
                <w:kern w:val="0"/>
                <w:sz w:val="18"/>
                <w:szCs w:val="18"/>
                <w:vertAlign w:val="superscript"/>
              </w:rPr>
              <w:t>3</w:t>
            </w:r>
            <w:r>
              <w:rPr>
                <w:snapToGrid w:val="0"/>
                <w:spacing w:val="-14"/>
                <w:kern w:val="0"/>
                <w:sz w:val="18"/>
                <w:szCs w:val="18"/>
              </w:rPr>
              <w:t>/a）</w:t>
            </w:r>
          </w:p>
        </w:tc>
        <w:tc>
          <w:tcPr>
            <w:tcW w:w="1552" w:type="dxa"/>
            <w:tcBorders>
              <w:top w:val="nil"/>
              <w:left w:val="nil"/>
              <w:bottom w:val="single" w:color="auto" w:sz="4" w:space="0"/>
              <w:right w:val="single" w:color="auto" w:sz="4" w:space="0"/>
            </w:tcBorders>
            <w:vAlign w:val="center"/>
          </w:tcPr>
          <w:p>
            <w:pPr>
              <w:spacing w:line="240" w:lineRule="auto"/>
              <w:ind w:firstLine="0" w:firstLineChars="0"/>
              <w:jc w:val="center"/>
              <w:rPr>
                <w:snapToGrid w:val="0"/>
                <w:spacing w:val="-14"/>
                <w:kern w:val="0"/>
                <w:sz w:val="18"/>
                <w:szCs w:val="18"/>
              </w:rPr>
            </w:pPr>
            <w:r>
              <w:rPr>
                <w:snapToGrid w:val="0"/>
                <w:spacing w:val="-14"/>
                <w:kern w:val="0"/>
                <w:sz w:val="18"/>
                <w:szCs w:val="18"/>
              </w:rPr>
              <w:t>江水设计利用量（m</w:t>
            </w:r>
            <w:r>
              <w:rPr>
                <w:snapToGrid w:val="0"/>
                <w:spacing w:val="-14"/>
                <w:kern w:val="0"/>
                <w:sz w:val="18"/>
                <w:szCs w:val="18"/>
                <w:vertAlign w:val="superscript"/>
              </w:rPr>
              <w:t>3</w:t>
            </w:r>
            <w:r>
              <w:rPr>
                <w:snapToGrid w:val="0"/>
                <w:spacing w:val="-14"/>
                <w:kern w:val="0"/>
                <w:sz w:val="18"/>
                <w:szCs w:val="18"/>
              </w:rPr>
              <w:t>/a）</w:t>
            </w:r>
          </w:p>
        </w:tc>
        <w:tc>
          <w:tcPr>
            <w:tcW w:w="1708" w:type="dxa"/>
            <w:tcBorders>
              <w:top w:val="nil"/>
              <w:left w:val="nil"/>
              <w:bottom w:val="single" w:color="auto" w:sz="4" w:space="0"/>
              <w:right w:val="single" w:color="auto" w:sz="4" w:space="0"/>
            </w:tcBorders>
            <w:vAlign w:val="center"/>
          </w:tcPr>
          <w:p>
            <w:pPr>
              <w:spacing w:line="240" w:lineRule="auto"/>
              <w:ind w:firstLine="0" w:firstLineChars="0"/>
              <w:jc w:val="center"/>
              <w:rPr>
                <w:snapToGrid w:val="0"/>
                <w:spacing w:val="-14"/>
                <w:kern w:val="0"/>
                <w:sz w:val="18"/>
                <w:szCs w:val="18"/>
              </w:rPr>
            </w:pPr>
            <w:r>
              <w:rPr>
                <w:snapToGrid w:val="0"/>
                <w:spacing w:val="-14"/>
                <w:kern w:val="0"/>
                <w:sz w:val="18"/>
                <w:szCs w:val="18"/>
              </w:rPr>
              <w:t>其他非传统水源利用量（m</w:t>
            </w:r>
            <w:r>
              <w:rPr>
                <w:snapToGrid w:val="0"/>
                <w:spacing w:val="-14"/>
                <w:kern w:val="0"/>
                <w:sz w:val="18"/>
                <w:szCs w:val="18"/>
                <w:vertAlign w:val="superscript"/>
              </w:rPr>
              <w:t>3</w:t>
            </w:r>
            <w:r>
              <w:rPr>
                <w:snapToGrid w:val="0"/>
                <w:spacing w:val="-14"/>
                <w:kern w:val="0"/>
                <w:sz w:val="18"/>
                <w:szCs w:val="18"/>
              </w:rPr>
              <w:t>/a）</w:t>
            </w:r>
          </w:p>
        </w:tc>
        <w:tc>
          <w:tcPr>
            <w:tcW w:w="1241" w:type="dxa"/>
            <w:vMerge w:val="continue"/>
            <w:tcBorders>
              <w:top w:val="single" w:color="auto" w:sz="8" w:space="0"/>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1231" w:type="dxa"/>
            <w:vMerge w:val="continue"/>
            <w:tcBorders>
              <w:top w:val="single" w:color="auto" w:sz="8" w:space="0"/>
              <w:left w:val="single" w:color="auto" w:sz="4" w:space="0"/>
              <w:bottom w:val="single" w:color="auto" w:sz="4" w:space="0"/>
              <w:right w:val="single" w:color="auto" w:sz="8" w:space="0"/>
            </w:tcBorders>
            <w:vAlign w:val="center"/>
          </w:tcPr>
          <w:p>
            <w:pPr>
              <w:widowControl/>
              <w:adjustRightInd/>
              <w:snapToGrid/>
              <w:spacing w:line="240" w:lineRule="auto"/>
              <w:ind w:firstLine="0" w:firstLineChars="0"/>
              <w:jc w:val="center"/>
              <w:rPr>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597" w:hRule="atLeast"/>
          <w:jc w:val="center"/>
        </w:trPr>
        <w:tc>
          <w:tcPr>
            <w:tcW w:w="1542" w:type="dxa"/>
            <w:tcBorders>
              <w:top w:val="nil"/>
              <w:left w:val="single" w:color="auto" w:sz="8" w:space="0"/>
              <w:bottom w:val="single" w:color="auto" w:sz="8" w:space="0"/>
              <w:right w:val="single" w:color="auto" w:sz="4" w:space="0"/>
            </w:tcBorders>
            <w:vAlign w:val="center"/>
          </w:tcPr>
          <w:p>
            <w:pPr>
              <w:spacing w:line="240" w:lineRule="auto"/>
              <w:ind w:firstLine="0" w:firstLineChars="0"/>
              <w:jc w:val="center"/>
              <w:rPr>
                <w:snapToGrid w:val="0"/>
                <w:spacing w:val="-14"/>
                <w:kern w:val="0"/>
                <w:sz w:val="18"/>
                <w:szCs w:val="18"/>
              </w:rPr>
            </w:pPr>
          </w:p>
        </w:tc>
        <w:tc>
          <w:tcPr>
            <w:tcW w:w="1708" w:type="dxa"/>
            <w:tcBorders>
              <w:top w:val="nil"/>
              <w:left w:val="nil"/>
              <w:bottom w:val="single" w:color="auto" w:sz="8" w:space="0"/>
              <w:right w:val="single" w:color="auto" w:sz="4" w:space="0"/>
            </w:tcBorders>
            <w:vAlign w:val="center"/>
          </w:tcPr>
          <w:p>
            <w:pPr>
              <w:spacing w:line="240" w:lineRule="auto"/>
              <w:ind w:firstLine="0" w:firstLineChars="0"/>
              <w:jc w:val="center"/>
              <w:rPr>
                <w:snapToGrid w:val="0"/>
                <w:spacing w:val="-14"/>
                <w:kern w:val="0"/>
                <w:sz w:val="18"/>
                <w:szCs w:val="18"/>
              </w:rPr>
            </w:pPr>
          </w:p>
        </w:tc>
        <w:tc>
          <w:tcPr>
            <w:tcW w:w="1552" w:type="dxa"/>
            <w:tcBorders>
              <w:top w:val="nil"/>
              <w:left w:val="nil"/>
              <w:bottom w:val="single" w:color="auto" w:sz="8" w:space="0"/>
              <w:right w:val="single" w:color="auto" w:sz="4" w:space="0"/>
            </w:tcBorders>
            <w:vAlign w:val="center"/>
          </w:tcPr>
          <w:p>
            <w:pPr>
              <w:spacing w:line="240" w:lineRule="auto"/>
              <w:ind w:firstLine="0" w:firstLineChars="0"/>
              <w:jc w:val="center"/>
              <w:rPr>
                <w:snapToGrid w:val="0"/>
                <w:spacing w:val="-14"/>
                <w:kern w:val="0"/>
                <w:sz w:val="18"/>
                <w:szCs w:val="18"/>
              </w:rPr>
            </w:pPr>
          </w:p>
        </w:tc>
        <w:tc>
          <w:tcPr>
            <w:tcW w:w="1708" w:type="dxa"/>
            <w:tcBorders>
              <w:top w:val="nil"/>
              <w:left w:val="nil"/>
              <w:bottom w:val="single" w:color="auto" w:sz="8" w:space="0"/>
              <w:right w:val="single" w:color="auto" w:sz="4" w:space="0"/>
            </w:tcBorders>
            <w:vAlign w:val="center"/>
          </w:tcPr>
          <w:p>
            <w:pPr>
              <w:spacing w:line="240" w:lineRule="auto"/>
              <w:ind w:firstLine="0" w:firstLineChars="0"/>
              <w:jc w:val="center"/>
              <w:rPr>
                <w:snapToGrid w:val="0"/>
                <w:spacing w:val="-14"/>
                <w:kern w:val="0"/>
                <w:sz w:val="18"/>
                <w:szCs w:val="18"/>
              </w:rPr>
            </w:pPr>
          </w:p>
        </w:tc>
        <w:tc>
          <w:tcPr>
            <w:tcW w:w="1241" w:type="dxa"/>
            <w:tcBorders>
              <w:top w:val="nil"/>
              <w:left w:val="nil"/>
              <w:bottom w:val="single" w:color="auto" w:sz="8" w:space="0"/>
              <w:right w:val="single" w:color="auto" w:sz="4" w:space="0"/>
            </w:tcBorders>
            <w:vAlign w:val="center"/>
          </w:tcPr>
          <w:p>
            <w:pPr>
              <w:spacing w:line="240" w:lineRule="auto"/>
              <w:ind w:firstLine="0" w:firstLineChars="0"/>
              <w:jc w:val="center"/>
              <w:rPr>
                <w:snapToGrid w:val="0"/>
                <w:spacing w:val="-14"/>
                <w:kern w:val="0"/>
                <w:sz w:val="18"/>
                <w:szCs w:val="18"/>
              </w:rPr>
            </w:pPr>
          </w:p>
        </w:tc>
        <w:tc>
          <w:tcPr>
            <w:tcW w:w="1231" w:type="dxa"/>
            <w:tcBorders>
              <w:top w:val="nil"/>
              <w:left w:val="nil"/>
              <w:bottom w:val="single" w:color="auto" w:sz="8" w:space="0"/>
              <w:right w:val="single" w:color="auto" w:sz="8" w:space="0"/>
            </w:tcBorders>
            <w:vAlign w:val="center"/>
          </w:tcPr>
          <w:p>
            <w:pPr>
              <w:spacing w:line="240" w:lineRule="auto"/>
              <w:ind w:firstLine="0" w:firstLineChars="0"/>
              <w:jc w:val="center"/>
              <w:rPr>
                <w:snapToGrid w:val="0"/>
                <w:spacing w:val="-14"/>
                <w:kern w:val="0"/>
                <w:sz w:val="18"/>
                <w:szCs w:val="18"/>
              </w:rPr>
            </w:pPr>
          </w:p>
        </w:tc>
      </w:tr>
    </w:tbl>
    <w:p>
      <w:pPr>
        <w:ind w:left="840" w:firstLine="0" w:firstLineChars="0"/>
        <w:rPr>
          <w:b/>
          <w:bCs/>
          <w:sz w:val="28"/>
          <w:szCs w:val="32"/>
        </w:rPr>
      </w:pPr>
    </w:p>
    <w:p>
      <w:pPr>
        <w:numPr>
          <w:ilvl w:val="0"/>
          <w:numId w:val="605"/>
        </w:numPr>
        <w:ind w:firstLineChars="0"/>
        <w:rPr>
          <w:b/>
          <w:bCs/>
          <w:sz w:val="28"/>
          <w:szCs w:val="32"/>
        </w:rPr>
      </w:pPr>
      <w:r>
        <w:rPr>
          <w:b/>
          <w:bCs/>
          <w:szCs w:val="21"/>
          <w:lang w:val="zh-CN"/>
        </w:rPr>
        <w:t>年径流总量控制率及雨量径流系数计算书</w:t>
      </w:r>
    </w:p>
    <w:p>
      <w:pPr>
        <w:adjustRightInd/>
        <w:snapToGrid/>
        <w:spacing w:line="400" w:lineRule="exact"/>
        <w:ind w:firstLine="420"/>
      </w:pPr>
      <w:r>
        <w:t>年径流总量控制率是指：一年内场地雨水径流通过自然和人工强化的入渗、滞留、调蓄和回用而得到控制的径流雨量占全年全部雨量的百分比。</w:t>
      </w:r>
    </w:p>
    <w:p>
      <w:pPr>
        <w:adjustRightInd/>
        <w:snapToGrid/>
        <w:spacing w:line="400" w:lineRule="exact"/>
        <w:ind w:firstLine="420"/>
      </w:pPr>
      <w:r>
        <w:t>年径流总量控制率与设计降雨量为一一对应关系，设计时应根据年径流总量控制率对应的设计控制雨量来确定雨水设施规模和最终方案，有条件时，可通过相关雨水控制利用模型进行设计计算；也可采用简单计算方法，结合项目条件，用设计控制雨量乘以场地综合雨量径流系数、总汇水面积得到控制容积（见下式），来确定项目雨水设施总规模，再分别计算滞蓄、调蓄和收集回用等低影响开发设施实现的控制容积，达到设计控制雨量对应的控制规模要求。</w:t>
      </w:r>
    </w:p>
    <w:p>
      <w:pPr>
        <w:tabs>
          <w:tab w:val="left" w:pos="1560"/>
        </w:tabs>
        <w:adjustRightInd/>
        <w:snapToGrid/>
        <w:spacing w:line="400" w:lineRule="exact"/>
        <w:ind w:firstLine="420"/>
      </w:pPr>
      <w:r>
        <w:t>年径流总量控制率及雨量径流系数计算书应至少包含以下内容：</w:t>
      </w:r>
    </w:p>
    <w:p>
      <w:pPr>
        <w:numPr>
          <w:ilvl w:val="0"/>
          <w:numId w:val="607"/>
        </w:numPr>
        <w:tabs>
          <w:tab w:val="left" w:pos="1276"/>
          <w:tab w:val="left" w:pos="1418"/>
        </w:tabs>
        <w:adjustRightInd/>
        <w:snapToGrid/>
        <w:spacing w:line="400" w:lineRule="exact"/>
        <w:ind w:left="420" w:firstLine="480" w:firstLineChars="0"/>
      </w:pPr>
      <w:r>
        <w:t>年径流控制率的确定：根据2014年住建部试行的《海绵城市建设技术指南》中年径流控制率分区图、或《该地区海绵城市总体规划》中对该地块的控制率要求，确定适宜的控制率值，然后通过建筑所在区域的降雨资料统计数据，得出一定降雨总量控制率对应的设计降雨量</w:t>
      </w:r>
    </w:p>
    <w:p>
      <w:pPr>
        <w:numPr>
          <w:ilvl w:val="0"/>
          <w:numId w:val="607"/>
        </w:numPr>
        <w:adjustRightInd/>
        <w:snapToGrid/>
        <w:spacing w:line="400" w:lineRule="exact"/>
        <w:ind w:left="420" w:firstLine="480" w:firstLineChars="0"/>
      </w:pPr>
      <w:r>
        <w:t>雨量径流系数计算表（见下表）</w:t>
      </w:r>
    </w:p>
    <w:p>
      <w:pPr>
        <w:numPr>
          <w:ilvl w:val="0"/>
          <w:numId w:val="607"/>
        </w:numPr>
        <w:adjustRightInd/>
        <w:snapToGrid/>
        <w:spacing w:line="400" w:lineRule="exact"/>
        <w:ind w:left="420" w:firstLine="480" w:firstLineChars="0"/>
      </w:pPr>
      <w:r>
        <w:t xml:space="preserve">控制容积计算：V= 10HφF </w:t>
      </w:r>
    </w:p>
    <w:p>
      <w:pPr>
        <w:adjustRightInd/>
        <w:snapToGrid/>
        <w:spacing w:line="400" w:lineRule="exact"/>
        <w:ind w:firstLine="420" w:firstLineChars="0"/>
      </w:pPr>
      <w:r>
        <w:t xml:space="preserve">  式中：V——设计调蓄容积，m</w:t>
      </w:r>
      <w:r>
        <w:rPr>
          <w:vertAlign w:val="superscript"/>
        </w:rPr>
        <w:t>3</w:t>
      </w:r>
      <w:r>
        <w:t>；</w:t>
      </w:r>
    </w:p>
    <w:p>
      <w:pPr>
        <w:adjustRightInd/>
        <w:snapToGrid/>
        <w:spacing w:line="400" w:lineRule="exact"/>
        <w:ind w:firstLine="420" w:firstLineChars="0"/>
      </w:pPr>
      <w:r>
        <w:t xml:space="preserve">        H——设计降雨量，mm，与年径流总量控制率对应的设计降雨量；</w:t>
      </w:r>
    </w:p>
    <w:p>
      <w:pPr>
        <w:adjustRightInd/>
        <w:snapToGrid/>
        <w:spacing w:line="400" w:lineRule="exact"/>
        <w:ind w:firstLine="1155" w:firstLineChars="550"/>
      </w:pPr>
      <w:r>
        <w:t xml:space="preserve"> φ——综合雨量径流系数，可参照雨量径流系数计算表进行加权平均计算； </w:t>
      </w:r>
    </w:p>
    <w:p>
      <w:pPr>
        <w:adjustRightInd/>
        <w:snapToGrid/>
        <w:spacing w:line="400" w:lineRule="exact"/>
        <w:ind w:firstLine="1260" w:firstLineChars="600"/>
      </w:pPr>
      <w:r>
        <w:t>F——汇水面积，hm</w:t>
      </w:r>
      <w:r>
        <w:rPr>
          <w:vertAlign w:val="superscript"/>
        </w:rPr>
        <w:t>2</w:t>
      </w:r>
      <w:r>
        <w:t>。</w:t>
      </w:r>
    </w:p>
    <w:p>
      <w:pPr>
        <w:numPr>
          <w:ilvl w:val="0"/>
          <w:numId w:val="607"/>
        </w:numPr>
        <w:adjustRightInd/>
        <w:snapToGrid/>
        <w:spacing w:line="400" w:lineRule="exact"/>
        <w:ind w:firstLineChars="0"/>
      </w:pPr>
      <w:r>
        <w:t>单位面积控制容积  Vd= 10Hφ (m</w:t>
      </w:r>
      <w:r>
        <w:rPr>
          <w:vertAlign w:val="superscript"/>
        </w:rPr>
        <w:t>3</w:t>
      </w:r>
      <w:r>
        <w:t>)</w:t>
      </w:r>
    </w:p>
    <w:tbl>
      <w:tblPr>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51"/>
        <w:gridCol w:w="3827"/>
        <w:gridCol w:w="1560"/>
        <w:gridCol w:w="1134"/>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trPr>
        <w:tc>
          <w:tcPr>
            <w:tcW w:w="851" w:type="dxa"/>
            <w:tcBorders>
              <w:top w:val="nil"/>
              <w:left w:val="nil"/>
              <w:bottom w:val="nil"/>
              <w:right w:val="nil"/>
            </w:tcBorders>
            <w:vAlign w:val="bottom"/>
          </w:tcPr>
          <w:p>
            <w:pPr>
              <w:adjustRightInd/>
              <w:snapToGrid/>
              <w:spacing w:line="240" w:lineRule="auto"/>
              <w:ind w:firstLine="420" w:firstLineChars="0"/>
              <w:rPr>
                <w:sz w:val="24"/>
              </w:rPr>
            </w:pPr>
          </w:p>
        </w:tc>
        <w:tc>
          <w:tcPr>
            <w:tcW w:w="6521" w:type="dxa"/>
            <w:gridSpan w:val="3"/>
            <w:tcBorders>
              <w:top w:val="nil"/>
              <w:left w:val="nil"/>
              <w:bottom w:val="single" w:color="auto" w:sz="4" w:space="0"/>
              <w:right w:val="nil"/>
            </w:tcBorders>
            <w:vAlign w:val="center"/>
          </w:tcPr>
          <w:p>
            <w:pPr>
              <w:adjustRightInd/>
              <w:snapToGrid/>
              <w:spacing w:line="240" w:lineRule="auto"/>
              <w:ind w:firstLine="2300" w:firstLineChars="1150"/>
              <w:rPr>
                <w:sz w:val="20"/>
              </w:rPr>
            </w:pPr>
            <w:r>
              <w:rPr>
                <w:sz w:val="20"/>
              </w:rPr>
              <w:t>雨量径流系数计算表</w:t>
            </w:r>
          </w:p>
        </w:tc>
        <w:tc>
          <w:tcPr>
            <w:tcW w:w="1842" w:type="dxa"/>
            <w:tcBorders>
              <w:top w:val="nil"/>
              <w:left w:val="nil"/>
              <w:bottom w:val="nil"/>
              <w:right w:val="nil"/>
            </w:tcBorders>
            <w:vAlign w:val="bottom"/>
          </w:tcPr>
          <w:p>
            <w:pPr>
              <w:adjustRightInd/>
              <w:snapToGrid/>
              <w:spacing w:line="240" w:lineRule="auto"/>
              <w:ind w:firstLine="420" w:firstLineChars="0"/>
              <w:rPr>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sz w:val="18"/>
              </w:rPr>
            </w:pPr>
            <w:r>
              <w:rPr>
                <w:sz w:val="18"/>
              </w:rPr>
              <w:t>序号</w:t>
            </w:r>
          </w:p>
        </w:tc>
        <w:tc>
          <w:tcPr>
            <w:tcW w:w="3827"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r>
              <w:rPr>
                <w:sz w:val="20"/>
              </w:rPr>
              <w:t>汇水面种类</w:t>
            </w:r>
          </w:p>
        </w:tc>
        <w:tc>
          <w:tcPr>
            <w:tcW w:w="1560" w:type="dxa"/>
            <w:tcBorders>
              <w:top w:val="nil"/>
              <w:left w:val="nil"/>
              <w:bottom w:val="single" w:color="auto" w:sz="4" w:space="0"/>
              <w:right w:val="single" w:color="auto" w:sz="4" w:space="0"/>
            </w:tcBorders>
            <w:vAlign w:val="center"/>
          </w:tcPr>
          <w:p>
            <w:pPr>
              <w:adjustRightInd/>
              <w:snapToGrid/>
              <w:spacing w:line="240" w:lineRule="auto"/>
              <w:ind w:firstLine="0" w:firstLineChars="0"/>
              <w:rPr>
                <w:sz w:val="20"/>
              </w:rPr>
            </w:pPr>
            <w:r>
              <w:rPr>
                <w:sz w:val="20"/>
              </w:rPr>
              <w:t>雨量径流系数φ</w:t>
            </w:r>
          </w:p>
        </w:tc>
        <w:tc>
          <w:tcPr>
            <w:tcW w:w="1134" w:type="dxa"/>
            <w:tcBorders>
              <w:top w:val="nil"/>
              <w:left w:val="nil"/>
              <w:bottom w:val="single" w:color="auto" w:sz="4" w:space="0"/>
              <w:right w:val="single" w:color="auto" w:sz="4" w:space="0"/>
            </w:tcBorders>
            <w:vAlign w:val="center"/>
          </w:tcPr>
          <w:p>
            <w:pPr>
              <w:adjustRightInd/>
              <w:snapToGrid/>
              <w:spacing w:line="240" w:lineRule="auto"/>
              <w:ind w:firstLine="0" w:firstLineChars="0"/>
              <w:rPr>
                <w:sz w:val="20"/>
              </w:rPr>
            </w:pPr>
            <w:r>
              <w:rPr>
                <w:sz w:val="20"/>
              </w:rPr>
              <w:t>面积（m</w:t>
            </w:r>
            <w:r>
              <w:rPr>
                <w:sz w:val="20"/>
                <w:vertAlign w:val="superscript"/>
              </w:rPr>
              <w:t>2</w:t>
            </w:r>
            <w:r>
              <w:rPr>
                <w:sz w:val="20"/>
              </w:rPr>
              <w:t>)</w:t>
            </w:r>
          </w:p>
        </w:tc>
        <w:tc>
          <w:tcPr>
            <w:tcW w:w="1842" w:type="dxa"/>
            <w:tcBorders>
              <w:top w:val="single" w:color="auto" w:sz="4" w:space="0"/>
              <w:left w:val="nil"/>
              <w:bottom w:val="single" w:color="auto" w:sz="4" w:space="0"/>
              <w:right w:val="single" w:color="auto" w:sz="4" w:space="0"/>
            </w:tcBorders>
            <w:vAlign w:val="center"/>
          </w:tcPr>
          <w:p>
            <w:pPr>
              <w:adjustRightInd/>
              <w:snapToGrid/>
              <w:spacing w:line="240" w:lineRule="auto"/>
              <w:ind w:firstLine="0" w:firstLineChars="0"/>
              <w:rPr>
                <w:sz w:val="20"/>
              </w:rPr>
            </w:pPr>
            <w:r>
              <w:rPr>
                <w:sz w:val="20"/>
              </w:rPr>
              <w:t>面积加权值（m</w:t>
            </w:r>
            <w:r>
              <w:rPr>
                <w:sz w:val="20"/>
                <w:vertAlign w:val="superscript"/>
              </w:rPr>
              <w:t>2</w:t>
            </w:r>
            <w:r>
              <w:rPr>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vAlign w:val="bottom"/>
          </w:tcPr>
          <w:p>
            <w:pPr>
              <w:adjustRightInd/>
              <w:snapToGrid/>
              <w:spacing w:line="240" w:lineRule="auto"/>
              <w:ind w:firstLine="180" w:firstLineChars="100"/>
              <w:rPr>
                <w:sz w:val="18"/>
              </w:rPr>
            </w:pPr>
            <w:r>
              <w:rPr>
                <w:sz w:val="18"/>
              </w:rPr>
              <w:t>1</w:t>
            </w:r>
          </w:p>
        </w:tc>
        <w:tc>
          <w:tcPr>
            <w:tcW w:w="3827" w:type="dxa"/>
            <w:tcBorders>
              <w:top w:val="nil"/>
              <w:left w:val="nil"/>
              <w:bottom w:val="single" w:color="auto" w:sz="4" w:space="0"/>
              <w:right w:val="single" w:color="auto" w:sz="4" w:space="0"/>
            </w:tcBorders>
            <w:vAlign w:val="bottom"/>
          </w:tcPr>
          <w:p>
            <w:pPr>
              <w:adjustRightInd/>
              <w:snapToGrid/>
              <w:spacing w:line="240" w:lineRule="auto"/>
              <w:ind w:firstLine="0" w:firstLineChars="0"/>
              <w:rPr>
                <w:sz w:val="20"/>
              </w:rPr>
            </w:pPr>
            <w:r>
              <w:rPr>
                <w:sz w:val="20"/>
              </w:rPr>
              <w:t>绿化屋面（基质层厚度≥300 mm）</w:t>
            </w:r>
          </w:p>
        </w:tc>
        <w:tc>
          <w:tcPr>
            <w:tcW w:w="1560"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c>
          <w:tcPr>
            <w:tcW w:w="1134"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c>
          <w:tcPr>
            <w:tcW w:w="1842"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vAlign w:val="bottom"/>
          </w:tcPr>
          <w:p>
            <w:pPr>
              <w:adjustRightInd/>
              <w:snapToGrid/>
              <w:spacing w:line="240" w:lineRule="auto"/>
              <w:ind w:firstLine="180" w:firstLineChars="100"/>
              <w:rPr>
                <w:sz w:val="18"/>
              </w:rPr>
            </w:pPr>
            <w:r>
              <w:rPr>
                <w:sz w:val="18"/>
              </w:rPr>
              <w:t>2</w:t>
            </w:r>
          </w:p>
        </w:tc>
        <w:tc>
          <w:tcPr>
            <w:tcW w:w="3827" w:type="dxa"/>
            <w:tcBorders>
              <w:top w:val="nil"/>
              <w:left w:val="nil"/>
              <w:bottom w:val="single" w:color="auto" w:sz="4" w:space="0"/>
              <w:right w:val="single" w:color="auto" w:sz="4" w:space="0"/>
            </w:tcBorders>
            <w:vAlign w:val="bottom"/>
          </w:tcPr>
          <w:p>
            <w:pPr>
              <w:adjustRightInd/>
              <w:snapToGrid/>
              <w:spacing w:line="240" w:lineRule="auto"/>
              <w:ind w:firstLine="0" w:firstLineChars="0"/>
              <w:rPr>
                <w:sz w:val="20"/>
              </w:rPr>
            </w:pPr>
            <w:r>
              <w:rPr>
                <w:sz w:val="20"/>
              </w:rPr>
              <w:t>硬屋面、未铺石子的平屋面、沥青屋面</w:t>
            </w:r>
          </w:p>
        </w:tc>
        <w:tc>
          <w:tcPr>
            <w:tcW w:w="1560"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c>
          <w:tcPr>
            <w:tcW w:w="1134"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c>
          <w:tcPr>
            <w:tcW w:w="1842"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vAlign w:val="bottom"/>
          </w:tcPr>
          <w:p>
            <w:pPr>
              <w:adjustRightInd/>
              <w:snapToGrid/>
              <w:spacing w:line="240" w:lineRule="auto"/>
              <w:ind w:firstLine="180" w:firstLineChars="100"/>
              <w:rPr>
                <w:sz w:val="18"/>
              </w:rPr>
            </w:pPr>
            <w:r>
              <w:rPr>
                <w:sz w:val="18"/>
              </w:rPr>
              <w:t>3</w:t>
            </w:r>
          </w:p>
        </w:tc>
        <w:tc>
          <w:tcPr>
            <w:tcW w:w="3827" w:type="dxa"/>
            <w:tcBorders>
              <w:top w:val="nil"/>
              <w:left w:val="nil"/>
              <w:bottom w:val="single" w:color="auto" w:sz="4" w:space="0"/>
              <w:right w:val="single" w:color="auto" w:sz="4" w:space="0"/>
            </w:tcBorders>
            <w:vAlign w:val="bottom"/>
          </w:tcPr>
          <w:p>
            <w:pPr>
              <w:adjustRightInd/>
              <w:snapToGrid/>
              <w:spacing w:line="240" w:lineRule="auto"/>
              <w:ind w:firstLine="0" w:firstLineChars="0"/>
              <w:rPr>
                <w:sz w:val="20"/>
              </w:rPr>
            </w:pPr>
            <w:r>
              <w:rPr>
                <w:sz w:val="20"/>
              </w:rPr>
              <w:t>混凝土或沥青路面及广场</w:t>
            </w:r>
          </w:p>
        </w:tc>
        <w:tc>
          <w:tcPr>
            <w:tcW w:w="1560"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c>
          <w:tcPr>
            <w:tcW w:w="1134"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c>
          <w:tcPr>
            <w:tcW w:w="1842"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vAlign w:val="bottom"/>
          </w:tcPr>
          <w:p>
            <w:pPr>
              <w:adjustRightInd/>
              <w:snapToGrid/>
              <w:spacing w:line="240" w:lineRule="auto"/>
              <w:ind w:firstLine="180" w:firstLineChars="100"/>
              <w:rPr>
                <w:sz w:val="18"/>
              </w:rPr>
            </w:pPr>
            <w:r>
              <w:rPr>
                <w:sz w:val="18"/>
              </w:rPr>
              <w:t>4</w:t>
            </w:r>
          </w:p>
        </w:tc>
        <w:tc>
          <w:tcPr>
            <w:tcW w:w="3827" w:type="dxa"/>
            <w:tcBorders>
              <w:top w:val="nil"/>
              <w:left w:val="nil"/>
              <w:bottom w:val="single" w:color="auto" w:sz="4" w:space="0"/>
              <w:right w:val="single" w:color="auto" w:sz="4" w:space="0"/>
            </w:tcBorders>
            <w:vAlign w:val="bottom"/>
          </w:tcPr>
          <w:p>
            <w:pPr>
              <w:adjustRightInd/>
              <w:snapToGrid/>
              <w:spacing w:line="240" w:lineRule="auto"/>
              <w:ind w:firstLine="0" w:firstLineChars="0"/>
              <w:rPr>
                <w:sz w:val="20"/>
              </w:rPr>
            </w:pPr>
            <w:r>
              <w:rPr>
                <w:sz w:val="20"/>
              </w:rPr>
              <w:t>沥青表面处理的碎石路面及广场</w:t>
            </w:r>
          </w:p>
        </w:tc>
        <w:tc>
          <w:tcPr>
            <w:tcW w:w="1560"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c>
          <w:tcPr>
            <w:tcW w:w="1134"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c>
          <w:tcPr>
            <w:tcW w:w="1842"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vAlign w:val="bottom"/>
          </w:tcPr>
          <w:p>
            <w:pPr>
              <w:adjustRightInd/>
              <w:snapToGrid/>
              <w:spacing w:line="240" w:lineRule="auto"/>
              <w:ind w:firstLine="180" w:firstLineChars="100"/>
              <w:rPr>
                <w:sz w:val="18"/>
              </w:rPr>
            </w:pPr>
            <w:r>
              <w:rPr>
                <w:sz w:val="18"/>
              </w:rPr>
              <w:t>5</w:t>
            </w:r>
          </w:p>
        </w:tc>
        <w:tc>
          <w:tcPr>
            <w:tcW w:w="3827" w:type="dxa"/>
            <w:tcBorders>
              <w:top w:val="nil"/>
              <w:left w:val="nil"/>
              <w:bottom w:val="single" w:color="auto" w:sz="4" w:space="0"/>
              <w:right w:val="single" w:color="auto" w:sz="4" w:space="0"/>
            </w:tcBorders>
            <w:vAlign w:val="bottom"/>
          </w:tcPr>
          <w:p>
            <w:pPr>
              <w:adjustRightInd/>
              <w:snapToGrid/>
              <w:spacing w:line="240" w:lineRule="auto"/>
              <w:ind w:firstLine="0" w:firstLineChars="0"/>
              <w:rPr>
                <w:sz w:val="20"/>
              </w:rPr>
            </w:pPr>
            <w:r>
              <w:rPr>
                <w:sz w:val="20"/>
              </w:rPr>
              <w:t>绿地</w:t>
            </w:r>
          </w:p>
        </w:tc>
        <w:tc>
          <w:tcPr>
            <w:tcW w:w="1560"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c>
          <w:tcPr>
            <w:tcW w:w="1134"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c>
          <w:tcPr>
            <w:tcW w:w="1842"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vAlign w:val="bottom"/>
          </w:tcPr>
          <w:p>
            <w:pPr>
              <w:adjustRightInd/>
              <w:snapToGrid/>
              <w:spacing w:line="240" w:lineRule="auto"/>
              <w:ind w:firstLine="180" w:firstLineChars="100"/>
              <w:rPr>
                <w:sz w:val="18"/>
              </w:rPr>
            </w:pPr>
            <w:r>
              <w:rPr>
                <w:sz w:val="18"/>
              </w:rPr>
              <w:t>6</w:t>
            </w:r>
          </w:p>
        </w:tc>
        <w:tc>
          <w:tcPr>
            <w:tcW w:w="3827" w:type="dxa"/>
            <w:tcBorders>
              <w:top w:val="nil"/>
              <w:left w:val="nil"/>
              <w:bottom w:val="single" w:color="auto" w:sz="4" w:space="0"/>
              <w:right w:val="single" w:color="auto" w:sz="4" w:space="0"/>
            </w:tcBorders>
            <w:vAlign w:val="bottom"/>
          </w:tcPr>
          <w:p>
            <w:pPr>
              <w:adjustRightInd/>
              <w:snapToGrid/>
              <w:spacing w:line="240" w:lineRule="auto"/>
              <w:ind w:firstLine="0" w:firstLineChars="0"/>
              <w:rPr>
                <w:sz w:val="20"/>
              </w:rPr>
            </w:pPr>
            <w:r>
              <w:rPr>
                <w:sz w:val="20"/>
              </w:rPr>
              <w:t>透水铺装地面</w:t>
            </w:r>
          </w:p>
        </w:tc>
        <w:tc>
          <w:tcPr>
            <w:tcW w:w="1560"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c>
          <w:tcPr>
            <w:tcW w:w="1134"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c>
          <w:tcPr>
            <w:tcW w:w="1842"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vAlign w:val="bottom"/>
          </w:tcPr>
          <w:p>
            <w:pPr>
              <w:adjustRightInd/>
              <w:snapToGrid/>
              <w:spacing w:line="240" w:lineRule="auto"/>
              <w:ind w:firstLine="180" w:firstLineChars="100"/>
              <w:rPr>
                <w:sz w:val="18"/>
              </w:rPr>
            </w:pPr>
            <w:r>
              <w:rPr>
                <w:sz w:val="18"/>
              </w:rPr>
              <w:t>7</w:t>
            </w:r>
          </w:p>
        </w:tc>
        <w:tc>
          <w:tcPr>
            <w:tcW w:w="3827" w:type="dxa"/>
            <w:tcBorders>
              <w:top w:val="nil"/>
              <w:left w:val="nil"/>
              <w:bottom w:val="single" w:color="auto" w:sz="4" w:space="0"/>
              <w:right w:val="single" w:color="auto" w:sz="4" w:space="0"/>
            </w:tcBorders>
            <w:vAlign w:val="bottom"/>
          </w:tcPr>
          <w:p>
            <w:pPr>
              <w:adjustRightInd/>
              <w:snapToGrid/>
              <w:spacing w:line="240" w:lineRule="auto"/>
              <w:ind w:firstLine="0" w:firstLineChars="0"/>
              <w:rPr>
                <w:sz w:val="20"/>
              </w:rPr>
            </w:pPr>
            <w:r>
              <w:rPr>
                <w:sz w:val="20"/>
              </w:rPr>
              <w:t>水面</w:t>
            </w:r>
          </w:p>
        </w:tc>
        <w:tc>
          <w:tcPr>
            <w:tcW w:w="1560"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c>
          <w:tcPr>
            <w:tcW w:w="1134"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c>
          <w:tcPr>
            <w:tcW w:w="1842"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vAlign w:val="bottom"/>
          </w:tcPr>
          <w:p>
            <w:pPr>
              <w:adjustRightInd/>
              <w:snapToGrid/>
              <w:spacing w:line="240" w:lineRule="auto"/>
              <w:ind w:firstLine="180" w:firstLineChars="100"/>
              <w:rPr>
                <w:sz w:val="18"/>
              </w:rPr>
            </w:pPr>
            <w:r>
              <w:rPr>
                <w:sz w:val="18"/>
              </w:rPr>
              <w:t>8</w:t>
            </w:r>
          </w:p>
        </w:tc>
        <w:tc>
          <w:tcPr>
            <w:tcW w:w="3827" w:type="dxa"/>
            <w:tcBorders>
              <w:top w:val="nil"/>
              <w:left w:val="nil"/>
              <w:bottom w:val="single" w:color="auto" w:sz="4" w:space="0"/>
              <w:right w:val="single" w:color="auto" w:sz="4" w:space="0"/>
            </w:tcBorders>
            <w:vAlign w:val="bottom"/>
          </w:tcPr>
          <w:p>
            <w:pPr>
              <w:adjustRightInd/>
              <w:snapToGrid/>
              <w:spacing w:line="240" w:lineRule="auto"/>
              <w:ind w:firstLine="0" w:firstLineChars="0"/>
              <w:rPr>
                <w:sz w:val="20"/>
              </w:rPr>
            </w:pPr>
            <w:r>
              <w:rPr>
                <w:sz w:val="20"/>
              </w:rPr>
              <w:t>综合雨量径流系数φ</w:t>
            </w:r>
          </w:p>
        </w:tc>
        <w:tc>
          <w:tcPr>
            <w:tcW w:w="1560"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c>
          <w:tcPr>
            <w:tcW w:w="1134"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c>
          <w:tcPr>
            <w:tcW w:w="1842" w:type="dxa"/>
            <w:tcBorders>
              <w:top w:val="nil"/>
              <w:left w:val="nil"/>
              <w:bottom w:val="single" w:color="auto" w:sz="4" w:space="0"/>
              <w:right w:val="single" w:color="auto" w:sz="4" w:space="0"/>
            </w:tcBorders>
            <w:vAlign w:val="center"/>
          </w:tcPr>
          <w:p>
            <w:pPr>
              <w:adjustRightInd/>
              <w:snapToGrid/>
              <w:spacing w:line="240" w:lineRule="auto"/>
              <w:ind w:firstLine="420" w:firstLineChars="0"/>
              <w:rPr>
                <w:sz w:val="20"/>
              </w:rPr>
            </w:pPr>
          </w:p>
        </w:tc>
      </w:tr>
    </w:tbl>
    <w:p>
      <w:pPr>
        <w:ind w:left="840" w:firstLine="0" w:firstLineChars="0"/>
        <w:rPr>
          <w:b/>
          <w:bCs/>
          <w:szCs w:val="21"/>
          <w:lang w:val="zh-CN"/>
        </w:rPr>
      </w:pPr>
    </w:p>
    <w:p>
      <w:pPr>
        <w:numPr>
          <w:ilvl w:val="0"/>
          <w:numId w:val="605"/>
        </w:numPr>
        <w:ind w:firstLineChars="0"/>
        <w:rPr>
          <w:b/>
          <w:bCs/>
          <w:szCs w:val="21"/>
          <w:lang w:val="zh-CN"/>
        </w:rPr>
      </w:pPr>
      <w:r>
        <w:rPr>
          <w:b/>
          <w:bCs/>
          <w:szCs w:val="21"/>
          <w:lang w:val="zh-CN"/>
        </w:rPr>
        <w:t>景观水体蒸发量与雨水补水的水量平衡计算书</w:t>
      </w:r>
    </w:p>
    <w:p>
      <w:pPr>
        <w:adjustRightInd/>
        <w:snapToGrid/>
        <w:spacing w:line="400" w:lineRule="exact"/>
        <w:ind w:firstLine="420"/>
      </w:pPr>
      <w:r>
        <w:t>应至少包含以下内容：</w:t>
      </w:r>
    </w:p>
    <w:p>
      <w:pPr>
        <w:numPr>
          <w:ilvl w:val="0"/>
          <w:numId w:val="608"/>
        </w:numPr>
        <w:adjustRightInd/>
        <w:snapToGrid/>
        <w:spacing w:line="400" w:lineRule="exact"/>
        <w:ind w:firstLineChars="0"/>
      </w:pPr>
      <w:r>
        <w:t>景观水体面积</w:t>
      </w:r>
    </w:p>
    <w:p>
      <w:pPr>
        <w:numPr>
          <w:ilvl w:val="0"/>
          <w:numId w:val="608"/>
        </w:numPr>
        <w:adjustRightInd/>
        <w:snapToGrid/>
        <w:spacing w:line="400" w:lineRule="exact"/>
        <w:ind w:firstLineChars="0"/>
      </w:pPr>
      <w:r>
        <w:t>水量平衡计算表（见下表）</w:t>
      </w:r>
    </w:p>
    <w:p>
      <w:pPr>
        <w:numPr>
          <w:ilvl w:val="0"/>
          <w:numId w:val="608"/>
        </w:numPr>
        <w:adjustRightInd/>
        <w:snapToGrid/>
        <w:spacing w:line="400" w:lineRule="exact"/>
        <w:ind w:firstLineChars="0"/>
      </w:pPr>
      <w:r>
        <w:t xml:space="preserve">雨水的补水量与景观水体蒸发量的比值计算 </w:t>
      </w:r>
    </w:p>
    <w:p>
      <w:pPr>
        <w:adjustRightInd/>
        <w:snapToGrid/>
        <w:spacing w:line="240" w:lineRule="auto"/>
        <w:ind w:firstLine="0" w:firstLineChars="0"/>
        <w:rPr>
          <w:sz w:val="13"/>
          <w:szCs w:val="22"/>
        </w:rPr>
      </w:pPr>
    </w:p>
    <w:tbl>
      <w:tblPr>
        <w:tblW w:w="10270"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10"/>
        <w:gridCol w:w="1134"/>
        <w:gridCol w:w="936"/>
        <w:gridCol w:w="869"/>
        <w:gridCol w:w="869"/>
        <w:gridCol w:w="911"/>
        <w:gridCol w:w="828"/>
        <w:gridCol w:w="1014"/>
        <w:gridCol w:w="1384"/>
        <w:gridCol w:w="734"/>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4" w:hRule="atLeast"/>
        </w:trPr>
        <w:tc>
          <w:tcPr>
            <w:tcW w:w="10270" w:type="dxa"/>
            <w:gridSpan w:val="11"/>
            <w:tcBorders>
              <w:top w:val="single" w:color="auto" w:sz="4" w:space="0"/>
              <w:left w:val="single" w:color="auto" w:sz="4" w:space="0"/>
              <w:bottom w:val="single" w:color="auto" w:sz="4" w:space="0"/>
              <w:right w:val="single" w:color="000000" w:sz="4" w:space="0"/>
            </w:tcBorders>
            <w:vAlign w:val="center"/>
          </w:tcPr>
          <w:p>
            <w:pPr>
              <w:adjustRightInd/>
              <w:snapToGrid/>
              <w:spacing w:line="240" w:lineRule="auto"/>
              <w:ind w:firstLine="0" w:firstLineChars="0"/>
              <w:jc w:val="center"/>
              <w:rPr>
                <w:bCs/>
                <w:kern w:val="0"/>
                <w:sz w:val="18"/>
                <w:szCs w:val="18"/>
              </w:rPr>
            </w:pPr>
            <w:r>
              <w:rPr>
                <w:bCs/>
                <w:kern w:val="0"/>
                <w:sz w:val="18"/>
                <w:szCs w:val="18"/>
              </w:rPr>
              <w:t>景观水体蒸发量与雨水补水的水量平衡计算表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9"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kern w:val="0"/>
                <w:sz w:val="18"/>
                <w:szCs w:val="18"/>
              </w:rPr>
            </w:pPr>
            <w:r>
              <w:rPr>
                <w:kern w:val="0"/>
                <w:sz w:val="18"/>
                <w:szCs w:val="18"/>
              </w:rPr>
              <w:t>项目</w:t>
            </w:r>
          </w:p>
        </w:tc>
        <w:tc>
          <w:tcPr>
            <w:tcW w:w="1134" w:type="dxa"/>
            <w:tcBorders>
              <w:top w:val="nil"/>
              <w:left w:val="nil"/>
              <w:bottom w:val="single" w:color="auto" w:sz="4" w:space="0"/>
              <w:right w:val="single" w:color="auto" w:sz="4" w:space="0"/>
            </w:tcBorders>
            <w:vAlign w:val="center"/>
          </w:tcPr>
          <w:p>
            <w:pPr>
              <w:adjustRightInd/>
              <w:snapToGrid/>
              <w:spacing w:line="240" w:lineRule="auto"/>
              <w:ind w:firstLine="0" w:firstLineChars="0"/>
              <w:jc w:val="center"/>
              <w:rPr>
                <w:kern w:val="0"/>
                <w:sz w:val="18"/>
                <w:szCs w:val="18"/>
              </w:rPr>
            </w:pPr>
            <w:r>
              <w:rPr>
                <w:kern w:val="0"/>
                <w:sz w:val="18"/>
                <w:szCs w:val="18"/>
              </w:rPr>
              <w:t>汇流雨水量</w:t>
            </w:r>
          </w:p>
        </w:tc>
        <w:tc>
          <w:tcPr>
            <w:tcW w:w="936" w:type="dxa"/>
            <w:tcBorders>
              <w:top w:val="nil"/>
              <w:left w:val="nil"/>
              <w:bottom w:val="single" w:color="auto" w:sz="4" w:space="0"/>
              <w:right w:val="single" w:color="auto" w:sz="4" w:space="0"/>
            </w:tcBorders>
            <w:vAlign w:val="center"/>
          </w:tcPr>
          <w:p>
            <w:pPr>
              <w:adjustRightInd/>
              <w:snapToGrid/>
              <w:spacing w:line="240" w:lineRule="auto"/>
              <w:ind w:firstLine="0" w:firstLineChars="0"/>
              <w:jc w:val="center"/>
              <w:rPr>
                <w:kern w:val="0"/>
                <w:sz w:val="18"/>
                <w:szCs w:val="18"/>
              </w:rPr>
            </w:pPr>
            <w:r>
              <w:rPr>
                <w:kern w:val="0"/>
                <w:sz w:val="18"/>
                <w:szCs w:val="18"/>
              </w:rPr>
              <w:t>补水量</w:t>
            </w:r>
          </w:p>
        </w:tc>
        <w:tc>
          <w:tcPr>
            <w:tcW w:w="869" w:type="dxa"/>
            <w:tcBorders>
              <w:top w:val="nil"/>
              <w:left w:val="nil"/>
              <w:bottom w:val="single" w:color="auto" w:sz="4" w:space="0"/>
              <w:right w:val="single" w:color="auto" w:sz="4" w:space="0"/>
            </w:tcBorders>
            <w:vAlign w:val="center"/>
          </w:tcPr>
          <w:p>
            <w:pPr>
              <w:adjustRightInd/>
              <w:snapToGrid/>
              <w:spacing w:line="240" w:lineRule="auto"/>
              <w:ind w:firstLine="0" w:firstLineChars="0"/>
              <w:jc w:val="center"/>
              <w:rPr>
                <w:kern w:val="0"/>
                <w:sz w:val="18"/>
                <w:szCs w:val="18"/>
              </w:rPr>
            </w:pPr>
            <w:r>
              <w:rPr>
                <w:kern w:val="0"/>
                <w:sz w:val="18"/>
                <w:szCs w:val="18"/>
              </w:rPr>
              <w:t>蒸发量</w:t>
            </w:r>
          </w:p>
        </w:tc>
        <w:tc>
          <w:tcPr>
            <w:tcW w:w="869" w:type="dxa"/>
            <w:tcBorders>
              <w:top w:val="nil"/>
              <w:left w:val="nil"/>
              <w:bottom w:val="single" w:color="auto" w:sz="4" w:space="0"/>
              <w:right w:val="single" w:color="auto" w:sz="4" w:space="0"/>
            </w:tcBorders>
            <w:vAlign w:val="center"/>
          </w:tcPr>
          <w:p>
            <w:pPr>
              <w:adjustRightInd/>
              <w:snapToGrid/>
              <w:spacing w:line="240" w:lineRule="auto"/>
              <w:ind w:firstLine="0" w:firstLineChars="0"/>
              <w:jc w:val="center"/>
              <w:rPr>
                <w:kern w:val="0"/>
                <w:sz w:val="18"/>
                <w:szCs w:val="18"/>
              </w:rPr>
            </w:pPr>
            <w:r>
              <w:rPr>
                <w:kern w:val="0"/>
                <w:sz w:val="18"/>
                <w:szCs w:val="18"/>
              </w:rPr>
              <w:t>用水量</w:t>
            </w:r>
          </w:p>
        </w:tc>
        <w:tc>
          <w:tcPr>
            <w:tcW w:w="911" w:type="dxa"/>
            <w:tcBorders>
              <w:top w:val="nil"/>
              <w:left w:val="nil"/>
              <w:bottom w:val="single" w:color="auto" w:sz="4" w:space="0"/>
              <w:right w:val="single" w:color="auto" w:sz="4" w:space="0"/>
            </w:tcBorders>
            <w:vAlign w:val="center"/>
          </w:tcPr>
          <w:p>
            <w:pPr>
              <w:adjustRightInd/>
              <w:snapToGrid/>
              <w:spacing w:line="240" w:lineRule="auto"/>
              <w:ind w:firstLine="0" w:firstLineChars="0"/>
              <w:jc w:val="center"/>
              <w:rPr>
                <w:kern w:val="0"/>
                <w:sz w:val="18"/>
                <w:szCs w:val="18"/>
              </w:rPr>
            </w:pPr>
            <w:r>
              <w:rPr>
                <w:kern w:val="0"/>
                <w:sz w:val="18"/>
                <w:szCs w:val="18"/>
              </w:rPr>
              <w:t>渗漏量</w:t>
            </w:r>
          </w:p>
        </w:tc>
        <w:tc>
          <w:tcPr>
            <w:tcW w:w="828" w:type="dxa"/>
            <w:tcBorders>
              <w:top w:val="nil"/>
              <w:left w:val="nil"/>
              <w:bottom w:val="single" w:color="auto" w:sz="4" w:space="0"/>
              <w:right w:val="single" w:color="auto" w:sz="4" w:space="0"/>
            </w:tcBorders>
            <w:vAlign w:val="center"/>
          </w:tcPr>
          <w:p>
            <w:pPr>
              <w:adjustRightInd/>
              <w:snapToGrid/>
              <w:spacing w:line="240" w:lineRule="auto"/>
              <w:ind w:firstLine="0" w:firstLineChars="0"/>
              <w:jc w:val="center"/>
              <w:rPr>
                <w:kern w:val="0"/>
                <w:sz w:val="18"/>
                <w:szCs w:val="18"/>
              </w:rPr>
            </w:pPr>
            <w:r>
              <w:rPr>
                <w:kern w:val="0"/>
                <w:sz w:val="18"/>
                <w:szCs w:val="18"/>
              </w:rPr>
              <w:t>水量差</w:t>
            </w:r>
          </w:p>
        </w:tc>
        <w:tc>
          <w:tcPr>
            <w:tcW w:w="1014" w:type="dxa"/>
            <w:tcBorders>
              <w:top w:val="nil"/>
              <w:left w:val="nil"/>
              <w:bottom w:val="single" w:color="auto" w:sz="4" w:space="0"/>
              <w:right w:val="single" w:color="auto" w:sz="4" w:space="0"/>
            </w:tcBorders>
            <w:vAlign w:val="center"/>
          </w:tcPr>
          <w:p>
            <w:pPr>
              <w:adjustRightInd/>
              <w:snapToGrid/>
              <w:spacing w:line="240" w:lineRule="auto"/>
              <w:ind w:firstLine="0" w:firstLineChars="0"/>
              <w:jc w:val="center"/>
              <w:rPr>
                <w:kern w:val="0"/>
                <w:sz w:val="18"/>
                <w:szCs w:val="18"/>
              </w:rPr>
            </w:pPr>
            <w:r>
              <w:rPr>
                <w:kern w:val="0"/>
                <w:sz w:val="18"/>
                <w:szCs w:val="18"/>
              </w:rPr>
              <w:t>水体水深</w:t>
            </w:r>
          </w:p>
        </w:tc>
        <w:tc>
          <w:tcPr>
            <w:tcW w:w="1384" w:type="dxa"/>
            <w:tcBorders>
              <w:top w:val="nil"/>
              <w:left w:val="nil"/>
              <w:bottom w:val="single" w:color="auto" w:sz="4" w:space="0"/>
              <w:right w:val="single" w:color="auto" w:sz="4" w:space="0"/>
            </w:tcBorders>
            <w:vAlign w:val="center"/>
          </w:tcPr>
          <w:p>
            <w:pPr>
              <w:adjustRightInd/>
              <w:snapToGrid/>
              <w:spacing w:line="240" w:lineRule="auto"/>
              <w:ind w:firstLine="0" w:firstLineChars="0"/>
              <w:jc w:val="center"/>
              <w:rPr>
                <w:kern w:val="0"/>
                <w:sz w:val="18"/>
                <w:szCs w:val="18"/>
              </w:rPr>
            </w:pPr>
            <w:r>
              <w:rPr>
                <w:kern w:val="0"/>
                <w:sz w:val="18"/>
                <w:szCs w:val="18"/>
              </w:rPr>
              <w:t>剩余调蓄高度</w:t>
            </w:r>
          </w:p>
        </w:tc>
        <w:tc>
          <w:tcPr>
            <w:tcW w:w="734" w:type="dxa"/>
            <w:tcBorders>
              <w:top w:val="nil"/>
              <w:left w:val="nil"/>
              <w:bottom w:val="single" w:color="auto" w:sz="4" w:space="0"/>
              <w:right w:val="single" w:color="auto" w:sz="4" w:space="0"/>
            </w:tcBorders>
            <w:vAlign w:val="center"/>
          </w:tcPr>
          <w:p>
            <w:pPr>
              <w:adjustRightInd/>
              <w:snapToGrid/>
              <w:spacing w:line="240" w:lineRule="auto"/>
              <w:ind w:firstLine="0" w:firstLineChars="0"/>
              <w:jc w:val="center"/>
              <w:rPr>
                <w:kern w:val="0"/>
                <w:sz w:val="18"/>
                <w:szCs w:val="18"/>
              </w:rPr>
            </w:pPr>
            <w:r>
              <w:rPr>
                <w:kern w:val="0"/>
                <w:sz w:val="18"/>
                <w:szCs w:val="18"/>
              </w:rPr>
              <w:t>外排水量</w:t>
            </w:r>
          </w:p>
        </w:tc>
        <w:tc>
          <w:tcPr>
            <w:tcW w:w="881" w:type="dxa"/>
            <w:tcBorders>
              <w:top w:val="nil"/>
              <w:left w:val="nil"/>
              <w:bottom w:val="single" w:color="auto" w:sz="4" w:space="0"/>
              <w:right w:val="single" w:color="auto" w:sz="4" w:space="0"/>
            </w:tcBorders>
            <w:vAlign w:val="center"/>
          </w:tcPr>
          <w:p>
            <w:pPr>
              <w:adjustRightInd/>
              <w:snapToGrid/>
              <w:spacing w:line="240" w:lineRule="auto"/>
              <w:ind w:firstLine="0" w:firstLineChars="0"/>
              <w:jc w:val="center"/>
              <w:rPr>
                <w:kern w:val="0"/>
                <w:sz w:val="18"/>
                <w:szCs w:val="18"/>
              </w:rPr>
            </w:pPr>
            <w:r>
              <w:rPr>
                <w:kern w:val="0"/>
                <w:sz w:val="18"/>
                <w:szCs w:val="18"/>
              </w:rPr>
              <w:t>额外补水量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9" w:hRule="atLeast"/>
        </w:trPr>
        <w:tc>
          <w:tcPr>
            <w:tcW w:w="710" w:type="dxa"/>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单位</w:t>
            </w:r>
          </w:p>
        </w:tc>
        <w:tc>
          <w:tcPr>
            <w:tcW w:w="113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m</w:t>
            </w:r>
            <w:r>
              <w:rPr>
                <w:kern w:val="0"/>
                <w:sz w:val="18"/>
                <w:szCs w:val="18"/>
                <w:vertAlign w:val="superscript"/>
              </w:rPr>
              <w:t>3</w:t>
            </w:r>
            <w:r>
              <w:rPr>
                <w:kern w:val="0"/>
                <w:sz w:val="18"/>
                <w:szCs w:val="18"/>
              </w:rPr>
              <w:t>/月</w:t>
            </w:r>
          </w:p>
        </w:tc>
        <w:tc>
          <w:tcPr>
            <w:tcW w:w="936"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m</w:t>
            </w:r>
            <w:r>
              <w:rPr>
                <w:kern w:val="0"/>
                <w:sz w:val="18"/>
                <w:szCs w:val="18"/>
                <w:vertAlign w:val="superscript"/>
              </w:rPr>
              <w:t>3</w:t>
            </w:r>
            <w:r>
              <w:rPr>
                <w:kern w:val="0"/>
                <w:sz w:val="18"/>
                <w:szCs w:val="18"/>
              </w:rPr>
              <w:t>/月</w:t>
            </w:r>
          </w:p>
        </w:tc>
        <w:tc>
          <w:tcPr>
            <w:tcW w:w="869"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m</w:t>
            </w:r>
            <w:r>
              <w:rPr>
                <w:kern w:val="0"/>
                <w:sz w:val="18"/>
                <w:szCs w:val="18"/>
                <w:vertAlign w:val="superscript"/>
              </w:rPr>
              <w:t>3</w:t>
            </w:r>
            <w:r>
              <w:rPr>
                <w:kern w:val="0"/>
                <w:sz w:val="18"/>
                <w:szCs w:val="18"/>
              </w:rPr>
              <w:t>/月</w:t>
            </w:r>
          </w:p>
        </w:tc>
        <w:tc>
          <w:tcPr>
            <w:tcW w:w="869"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m</w:t>
            </w:r>
            <w:r>
              <w:rPr>
                <w:kern w:val="0"/>
                <w:sz w:val="18"/>
                <w:szCs w:val="18"/>
                <w:vertAlign w:val="superscript"/>
              </w:rPr>
              <w:t>3</w:t>
            </w:r>
            <w:r>
              <w:rPr>
                <w:kern w:val="0"/>
                <w:sz w:val="18"/>
                <w:szCs w:val="18"/>
              </w:rPr>
              <w:t>/月</w:t>
            </w:r>
          </w:p>
        </w:tc>
        <w:tc>
          <w:tcPr>
            <w:tcW w:w="911"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m</w:t>
            </w:r>
            <w:r>
              <w:rPr>
                <w:kern w:val="0"/>
                <w:sz w:val="18"/>
                <w:szCs w:val="18"/>
                <w:vertAlign w:val="superscript"/>
              </w:rPr>
              <w:t>3</w:t>
            </w:r>
            <w:r>
              <w:rPr>
                <w:kern w:val="0"/>
                <w:sz w:val="18"/>
                <w:szCs w:val="18"/>
              </w:rPr>
              <w:t>/月</w:t>
            </w:r>
          </w:p>
        </w:tc>
        <w:tc>
          <w:tcPr>
            <w:tcW w:w="828"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m</w:t>
            </w:r>
            <w:r>
              <w:rPr>
                <w:kern w:val="0"/>
                <w:sz w:val="18"/>
                <w:szCs w:val="18"/>
                <w:vertAlign w:val="superscript"/>
              </w:rPr>
              <w:t>3</w:t>
            </w:r>
            <w:r>
              <w:rPr>
                <w:kern w:val="0"/>
                <w:sz w:val="18"/>
                <w:szCs w:val="18"/>
              </w:rPr>
              <w:t>/月</w:t>
            </w:r>
          </w:p>
        </w:tc>
        <w:tc>
          <w:tcPr>
            <w:tcW w:w="101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m</w:t>
            </w:r>
          </w:p>
        </w:tc>
        <w:tc>
          <w:tcPr>
            <w:tcW w:w="13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m</w:t>
            </w:r>
          </w:p>
        </w:tc>
        <w:tc>
          <w:tcPr>
            <w:tcW w:w="73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m</w:t>
            </w:r>
            <w:r>
              <w:rPr>
                <w:kern w:val="0"/>
                <w:sz w:val="18"/>
                <w:szCs w:val="18"/>
                <w:vertAlign w:val="superscript"/>
              </w:rPr>
              <w:t>3</w:t>
            </w:r>
            <w:r>
              <w:rPr>
                <w:kern w:val="0"/>
                <w:sz w:val="18"/>
                <w:szCs w:val="18"/>
              </w:rPr>
              <w:t>/月</w:t>
            </w:r>
          </w:p>
        </w:tc>
        <w:tc>
          <w:tcPr>
            <w:tcW w:w="881"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m</w:t>
            </w:r>
            <w:r>
              <w:rPr>
                <w:kern w:val="0"/>
                <w:sz w:val="18"/>
                <w:szCs w:val="18"/>
                <w:vertAlign w:val="superscript"/>
              </w:rPr>
              <w:t>3</w:t>
            </w:r>
            <w:r>
              <w:rPr>
                <w:kern w:val="0"/>
                <w:sz w:val="18"/>
                <w:szCs w:val="18"/>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9" w:hRule="atLeast"/>
        </w:trPr>
        <w:tc>
          <w:tcPr>
            <w:tcW w:w="710" w:type="dxa"/>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序号</w:t>
            </w:r>
          </w:p>
        </w:tc>
        <w:tc>
          <w:tcPr>
            <w:tcW w:w="113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1</w:t>
            </w:r>
          </w:p>
        </w:tc>
        <w:tc>
          <w:tcPr>
            <w:tcW w:w="936"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2</w:t>
            </w:r>
          </w:p>
        </w:tc>
        <w:tc>
          <w:tcPr>
            <w:tcW w:w="869"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3</w:t>
            </w:r>
          </w:p>
        </w:tc>
        <w:tc>
          <w:tcPr>
            <w:tcW w:w="869"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4</w:t>
            </w:r>
          </w:p>
        </w:tc>
        <w:tc>
          <w:tcPr>
            <w:tcW w:w="911"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5</w:t>
            </w:r>
          </w:p>
        </w:tc>
        <w:tc>
          <w:tcPr>
            <w:tcW w:w="828"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6</w:t>
            </w:r>
          </w:p>
        </w:tc>
        <w:tc>
          <w:tcPr>
            <w:tcW w:w="101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7</w:t>
            </w:r>
          </w:p>
        </w:tc>
        <w:tc>
          <w:tcPr>
            <w:tcW w:w="13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8</w:t>
            </w:r>
          </w:p>
        </w:tc>
        <w:tc>
          <w:tcPr>
            <w:tcW w:w="73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9</w:t>
            </w:r>
          </w:p>
        </w:tc>
        <w:tc>
          <w:tcPr>
            <w:tcW w:w="881"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r>
              <w:rPr>
                <w:kern w:val="0"/>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kern w:val="0"/>
                <w:sz w:val="18"/>
                <w:szCs w:val="18"/>
              </w:rPr>
            </w:pPr>
            <w:r>
              <w:rPr>
                <w:kern w:val="0"/>
                <w:sz w:val="18"/>
                <w:szCs w:val="18"/>
              </w:rPr>
              <w:t>1月</w:t>
            </w:r>
          </w:p>
        </w:tc>
        <w:tc>
          <w:tcPr>
            <w:tcW w:w="1134" w:type="dxa"/>
            <w:tcBorders>
              <w:top w:val="nil"/>
              <w:left w:val="nil"/>
              <w:bottom w:val="single" w:color="auto" w:sz="4" w:space="0"/>
              <w:right w:val="single" w:color="auto" w:sz="4" w:space="0"/>
            </w:tcBorders>
            <w:shd w:val="clear" w:color="auto" w:fill="auto"/>
            <w:vAlign w:val="bottom"/>
          </w:tcPr>
          <w:p>
            <w:pPr>
              <w:widowControl/>
              <w:adjustRightInd/>
              <w:snapToGrid/>
              <w:spacing w:line="240" w:lineRule="auto"/>
              <w:ind w:firstLine="0" w:firstLineChars="0"/>
              <w:jc w:val="center"/>
              <w:rPr>
                <w:kern w:val="0"/>
                <w:sz w:val="18"/>
                <w:szCs w:val="18"/>
              </w:rPr>
            </w:pPr>
          </w:p>
        </w:tc>
        <w:tc>
          <w:tcPr>
            <w:tcW w:w="93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69"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69"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911"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28"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101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13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73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881" w:type="dxa"/>
            <w:tcBorders>
              <w:top w:val="nil"/>
              <w:left w:val="nil"/>
              <w:bottom w:val="single" w:color="auto" w:sz="4" w:space="0"/>
              <w:right w:val="single" w:color="auto" w:sz="4" w:space="0"/>
            </w:tcBorders>
            <w:vAlign w:val="bottom"/>
          </w:tcPr>
          <w:p>
            <w:pPr>
              <w:widowControl/>
              <w:adjustRightInd/>
              <w:snapToGrid/>
              <w:spacing w:line="240" w:lineRule="auto"/>
              <w:ind w:firstLine="0" w:firstLineChars="0"/>
              <w:jc w:val="center"/>
              <w:rPr>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kern w:val="0"/>
                <w:sz w:val="18"/>
                <w:szCs w:val="18"/>
              </w:rPr>
            </w:pPr>
            <w:r>
              <w:rPr>
                <w:kern w:val="0"/>
                <w:sz w:val="18"/>
                <w:szCs w:val="18"/>
              </w:rPr>
              <w:t>2月</w:t>
            </w:r>
          </w:p>
        </w:tc>
        <w:tc>
          <w:tcPr>
            <w:tcW w:w="1134" w:type="dxa"/>
            <w:tcBorders>
              <w:top w:val="nil"/>
              <w:left w:val="nil"/>
              <w:bottom w:val="single" w:color="auto" w:sz="4" w:space="0"/>
              <w:right w:val="single" w:color="auto" w:sz="4" w:space="0"/>
            </w:tcBorders>
            <w:shd w:val="clear" w:color="auto" w:fill="auto"/>
            <w:vAlign w:val="bottom"/>
          </w:tcPr>
          <w:p>
            <w:pPr>
              <w:widowControl/>
              <w:adjustRightInd/>
              <w:snapToGrid/>
              <w:spacing w:line="240" w:lineRule="auto"/>
              <w:ind w:firstLine="0" w:firstLineChars="0"/>
              <w:jc w:val="center"/>
              <w:rPr>
                <w:kern w:val="0"/>
                <w:sz w:val="18"/>
                <w:szCs w:val="18"/>
              </w:rPr>
            </w:pPr>
          </w:p>
        </w:tc>
        <w:tc>
          <w:tcPr>
            <w:tcW w:w="93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69"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69"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911"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28"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101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13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73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881" w:type="dxa"/>
            <w:tcBorders>
              <w:top w:val="nil"/>
              <w:left w:val="nil"/>
              <w:bottom w:val="single" w:color="auto" w:sz="4" w:space="0"/>
              <w:right w:val="single" w:color="auto" w:sz="4" w:space="0"/>
            </w:tcBorders>
            <w:vAlign w:val="bottom"/>
          </w:tcPr>
          <w:p>
            <w:pPr>
              <w:widowControl/>
              <w:adjustRightInd/>
              <w:snapToGrid/>
              <w:spacing w:line="240" w:lineRule="auto"/>
              <w:ind w:firstLine="0" w:firstLineChars="0"/>
              <w:jc w:val="center"/>
              <w:rPr>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kern w:val="0"/>
                <w:sz w:val="18"/>
                <w:szCs w:val="18"/>
              </w:rPr>
            </w:pPr>
            <w:r>
              <w:rPr>
                <w:kern w:val="0"/>
                <w:sz w:val="18"/>
                <w:szCs w:val="18"/>
              </w:rPr>
              <w:t>3月</w:t>
            </w:r>
          </w:p>
        </w:tc>
        <w:tc>
          <w:tcPr>
            <w:tcW w:w="1134" w:type="dxa"/>
            <w:tcBorders>
              <w:top w:val="nil"/>
              <w:left w:val="nil"/>
              <w:bottom w:val="single" w:color="auto" w:sz="4" w:space="0"/>
              <w:right w:val="single" w:color="auto" w:sz="4" w:space="0"/>
            </w:tcBorders>
            <w:shd w:val="clear" w:color="auto" w:fill="auto"/>
            <w:vAlign w:val="bottom"/>
          </w:tcPr>
          <w:p>
            <w:pPr>
              <w:widowControl/>
              <w:adjustRightInd/>
              <w:snapToGrid/>
              <w:spacing w:line="240" w:lineRule="auto"/>
              <w:ind w:firstLine="0" w:firstLineChars="0"/>
              <w:jc w:val="center"/>
              <w:rPr>
                <w:kern w:val="0"/>
                <w:sz w:val="18"/>
                <w:szCs w:val="18"/>
              </w:rPr>
            </w:pPr>
          </w:p>
        </w:tc>
        <w:tc>
          <w:tcPr>
            <w:tcW w:w="93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69"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69"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911"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28"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101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13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73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881" w:type="dxa"/>
            <w:tcBorders>
              <w:top w:val="nil"/>
              <w:left w:val="nil"/>
              <w:bottom w:val="single" w:color="auto" w:sz="4" w:space="0"/>
              <w:right w:val="single" w:color="auto" w:sz="4" w:space="0"/>
            </w:tcBorders>
            <w:vAlign w:val="bottom"/>
          </w:tcPr>
          <w:p>
            <w:pPr>
              <w:widowControl/>
              <w:adjustRightInd/>
              <w:snapToGrid/>
              <w:spacing w:line="240" w:lineRule="auto"/>
              <w:ind w:firstLine="0" w:firstLineChars="0"/>
              <w:jc w:val="center"/>
              <w:rPr>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kern w:val="0"/>
                <w:sz w:val="18"/>
                <w:szCs w:val="18"/>
              </w:rPr>
            </w:pPr>
            <w:r>
              <w:rPr>
                <w:kern w:val="0"/>
                <w:sz w:val="18"/>
                <w:szCs w:val="18"/>
              </w:rPr>
              <w:t>……</w:t>
            </w:r>
          </w:p>
        </w:tc>
        <w:tc>
          <w:tcPr>
            <w:tcW w:w="1134" w:type="dxa"/>
            <w:tcBorders>
              <w:top w:val="nil"/>
              <w:left w:val="nil"/>
              <w:bottom w:val="single" w:color="auto" w:sz="4" w:space="0"/>
              <w:right w:val="single" w:color="auto" w:sz="4" w:space="0"/>
            </w:tcBorders>
            <w:shd w:val="clear" w:color="auto" w:fill="auto"/>
            <w:vAlign w:val="bottom"/>
          </w:tcPr>
          <w:p>
            <w:pPr>
              <w:widowControl/>
              <w:adjustRightInd/>
              <w:snapToGrid/>
              <w:spacing w:line="240" w:lineRule="auto"/>
              <w:ind w:firstLine="0" w:firstLineChars="0"/>
              <w:jc w:val="center"/>
              <w:rPr>
                <w:kern w:val="0"/>
                <w:sz w:val="18"/>
                <w:szCs w:val="18"/>
              </w:rPr>
            </w:pPr>
          </w:p>
        </w:tc>
        <w:tc>
          <w:tcPr>
            <w:tcW w:w="93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69"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69"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911"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28"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101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13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73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881" w:type="dxa"/>
            <w:tcBorders>
              <w:top w:val="nil"/>
              <w:left w:val="nil"/>
              <w:bottom w:val="single" w:color="auto" w:sz="4" w:space="0"/>
              <w:right w:val="single" w:color="auto" w:sz="4" w:space="0"/>
            </w:tcBorders>
            <w:vAlign w:val="bottom"/>
          </w:tcPr>
          <w:p>
            <w:pPr>
              <w:widowControl/>
              <w:adjustRightInd/>
              <w:snapToGrid/>
              <w:spacing w:line="240" w:lineRule="auto"/>
              <w:ind w:firstLine="0" w:firstLineChars="0"/>
              <w:jc w:val="center"/>
              <w:rPr>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kern w:val="0"/>
                <w:sz w:val="18"/>
                <w:szCs w:val="18"/>
              </w:rPr>
            </w:pPr>
            <w:r>
              <w:rPr>
                <w:kern w:val="0"/>
                <w:sz w:val="18"/>
                <w:szCs w:val="18"/>
              </w:rPr>
              <w:t>11月</w:t>
            </w:r>
          </w:p>
        </w:tc>
        <w:tc>
          <w:tcPr>
            <w:tcW w:w="1134" w:type="dxa"/>
            <w:tcBorders>
              <w:top w:val="nil"/>
              <w:left w:val="nil"/>
              <w:bottom w:val="single" w:color="auto" w:sz="4" w:space="0"/>
              <w:right w:val="single" w:color="auto" w:sz="4" w:space="0"/>
            </w:tcBorders>
            <w:shd w:val="clear" w:color="auto" w:fill="auto"/>
            <w:vAlign w:val="bottom"/>
          </w:tcPr>
          <w:p>
            <w:pPr>
              <w:widowControl/>
              <w:adjustRightInd/>
              <w:snapToGrid/>
              <w:spacing w:line="240" w:lineRule="auto"/>
              <w:ind w:firstLine="0" w:firstLineChars="0"/>
              <w:jc w:val="center"/>
              <w:rPr>
                <w:kern w:val="0"/>
                <w:sz w:val="18"/>
                <w:szCs w:val="18"/>
              </w:rPr>
            </w:pPr>
          </w:p>
        </w:tc>
        <w:tc>
          <w:tcPr>
            <w:tcW w:w="93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69"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69"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911"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28"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101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13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73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881" w:type="dxa"/>
            <w:tcBorders>
              <w:top w:val="nil"/>
              <w:left w:val="nil"/>
              <w:bottom w:val="single" w:color="auto" w:sz="4" w:space="0"/>
              <w:right w:val="single" w:color="auto" w:sz="4" w:space="0"/>
            </w:tcBorders>
            <w:vAlign w:val="bottom"/>
          </w:tcPr>
          <w:p>
            <w:pPr>
              <w:widowControl/>
              <w:adjustRightInd/>
              <w:snapToGrid/>
              <w:spacing w:line="240" w:lineRule="auto"/>
              <w:ind w:firstLine="0" w:firstLineChars="0"/>
              <w:jc w:val="center"/>
              <w:rPr>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kern w:val="0"/>
                <w:sz w:val="18"/>
                <w:szCs w:val="18"/>
              </w:rPr>
            </w:pPr>
            <w:r>
              <w:rPr>
                <w:kern w:val="0"/>
                <w:sz w:val="18"/>
                <w:szCs w:val="18"/>
              </w:rPr>
              <w:t>12月</w:t>
            </w:r>
          </w:p>
        </w:tc>
        <w:tc>
          <w:tcPr>
            <w:tcW w:w="1134" w:type="dxa"/>
            <w:tcBorders>
              <w:top w:val="nil"/>
              <w:left w:val="nil"/>
              <w:bottom w:val="single" w:color="auto" w:sz="4" w:space="0"/>
              <w:right w:val="single" w:color="auto" w:sz="4" w:space="0"/>
            </w:tcBorders>
            <w:shd w:val="clear" w:color="auto" w:fill="auto"/>
            <w:vAlign w:val="bottom"/>
          </w:tcPr>
          <w:p>
            <w:pPr>
              <w:widowControl/>
              <w:adjustRightInd/>
              <w:snapToGrid/>
              <w:spacing w:line="240" w:lineRule="auto"/>
              <w:ind w:firstLine="0" w:firstLineChars="0"/>
              <w:jc w:val="center"/>
              <w:rPr>
                <w:kern w:val="0"/>
                <w:sz w:val="18"/>
                <w:szCs w:val="18"/>
              </w:rPr>
            </w:pPr>
          </w:p>
        </w:tc>
        <w:tc>
          <w:tcPr>
            <w:tcW w:w="93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69"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69"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911"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828"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center"/>
              <w:rPr>
                <w:kern w:val="0"/>
                <w:sz w:val="18"/>
                <w:szCs w:val="18"/>
              </w:rPr>
            </w:pPr>
          </w:p>
        </w:tc>
        <w:tc>
          <w:tcPr>
            <w:tcW w:w="101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13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73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881" w:type="dxa"/>
            <w:tcBorders>
              <w:top w:val="nil"/>
              <w:left w:val="nil"/>
              <w:bottom w:val="single" w:color="auto" w:sz="4" w:space="0"/>
              <w:right w:val="single" w:color="auto" w:sz="4" w:space="0"/>
            </w:tcBorders>
            <w:vAlign w:val="bottom"/>
          </w:tcPr>
          <w:p>
            <w:pPr>
              <w:widowControl/>
              <w:adjustRightInd/>
              <w:snapToGrid/>
              <w:spacing w:line="240" w:lineRule="auto"/>
              <w:ind w:firstLine="0" w:firstLineChars="0"/>
              <w:jc w:val="center"/>
              <w:rPr>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9"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kern w:val="0"/>
                <w:sz w:val="18"/>
                <w:szCs w:val="18"/>
              </w:rPr>
            </w:pPr>
            <w:r>
              <w:rPr>
                <w:kern w:val="0"/>
                <w:sz w:val="18"/>
                <w:szCs w:val="18"/>
              </w:rPr>
              <w:t>合 计</w:t>
            </w:r>
          </w:p>
        </w:tc>
        <w:tc>
          <w:tcPr>
            <w:tcW w:w="1134" w:type="dxa"/>
            <w:tcBorders>
              <w:top w:val="nil"/>
              <w:left w:val="nil"/>
              <w:bottom w:val="single" w:color="auto" w:sz="4" w:space="0"/>
              <w:right w:val="single" w:color="auto" w:sz="4" w:space="0"/>
            </w:tcBorders>
            <w:shd w:val="clear" w:color="auto" w:fill="auto"/>
            <w:vAlign w:val="bottom"/>
          </w:tcPr>
          <w:p>
            <w:pPr>
              <w:widowControl/>
              <w:adjustRightInd/>
              <w:snapToGrid/>
              <w:spacing w:line="240" w:lineRule="auto"/>
              <w:ind w:firstLine="0" w:firstLineChars="0"/>
              <w:jc w:val="center"/>
              <w:rPr>
                <w:kern w:val="0"/>
                <w:sz w:val="18"/>
                <w:szCs w:val="18"/>
              </w:rPr>
            </w:pPr>
          </w:p>
        </w:tc>
        <w:tc>
          <w:tcPr>
            <w:tcW w:w="936" w:type="dxa"/>
            <w:tcBorders>
              <w:top w:val="nil"/>
              <w:left w:val="nil"/>
              <w:bottom w:val="single" w:color="auto" w:sz="4" w:space="0"/>
              <w:right w:val="single" w:color="auto" w:sz="4" w:space="0"/>
            </w:tcBorders>
            <w:shd w:val="clear" w:color="000000" w:fill="FFFFFF"/>
            <w:vAlign w:val="bottom"/>
          </w:tcPr>
          <w:p>
            <w:pPr>
              <w:widowControl/>
              <w:adjustRightInd/>
              <w:snapToGrid/>
              <w:spacing w:line="240" w:lineRule="auto"/>
              <w:ind w:firstLine="0" w:firstLineChars="0"/>
              <w:jc w:val="center"/>
              <w:rPr>
                <w:kern w:val="0"/>
                <w:sz w:val="18"/>
                <w:szCs w:val="18"/>
              </w:rPr>
            </w:pPr>
          </w:p>
        </w:tc>
        <w:tc>
          <w:tcPr>
            <w:tcW w:w="869" w:type="dxa"/>
            <w:tcBorders>
              <w:top w:val="nil"/>
              <w:left w:val="nil"/>
              <w:bottom w:val="single" w:color="auto" w:sz="4" w:space="0"/>
              <w:right w:val="single" w:color="auto" w:sz="4" w:space="0"/>
            </w:tcBorders>
            <w:shd w:val="clear" w:color="000000" w:fill="FFFFFF"/>
            <w:vAlign w:val="bottom"/>
          </w:tcPr>
          <w:p>
            <w:pPr>
              <w:widowControl/>
              <w:adjustRightInd/>
              <w:snapToGrid/>
              <w:spacing w:line="240" w:lineRule="auto"/>
              <w:ind w:firstLine="0" w:firstLineChars="0"/>
              <w:jc w:val="center"/>
              <w:rPr>
                <w:kern w:val="0"/>
                <w:sz w:val="18"/>
                <w:szCs w:val="18"/>
              </w:rPr>
            </w:pPr>
          </w:p>
        </w:tc>
        <w:tc>
          <w:tcPr>
            <w:tcW w:w="869" w:type="dxa"/>
            <w:tcBorders>
              <w:top w:val="nil"/>
              <w:left w:val="nil"/>
              <w:bottom w:val="single" w:color="auto" w:sz="4" w:space="0"/>
              <w:right w:val="single" w:color="auto" w:sz="4" w:space="0"/>
            </w:tcBorders>
            <w:shd w:val="clear" w:color="000000" w:fill="FFFFFF"/>
            <w:vAlign w:val="bottom"/>
          </w:tcPr>
          <w:p>
            <w:pPr>
              <w:widowControl/>
              <w:adjustRightInd/>
              <w:snapToGrid/>
              <w:spacing w:line="240" w:lineRule="auto"/>
              <w:ind w:firstLine="0" w:firstLineChars="0"/>
              <w:jc w:val="center"/>
              <w:rPr>
                <w:kern w:val="0"/>
                <w:sz w:val="18"/>
                <w:szCs w:val="18"/>
              </w:rPr>
            </w:pPr>
          </w:p>
        </w:tc>
        <w:tc>
          <w:tcPr>
            <w:tcW w:w="911" w:type="dxa"/>
            <w:tcBorders>
              <w:top w:val="nil"/>
              <w:left w:val="nil"/>
              <w:bottom w:val="single" w:color="auto" w:sz="4" w:space="0"/>
              <w:right w:val="single" w:color="auto" w:sz="4" w:space="0"/>
            </w:tcBorders>
            <w:shd w:val="clear" w:color="000000" w:fill="FFFFFF"/>
            <w:vAlign w:val="bottom"/>
          </w:tcPr>
          <w:p>
            <w:pPr>
              <w:widowControl/>
              <w:adjustRightInd/>
              <w:snapToGrid/>
              <w:spacing w:line="240" w:lineRule="auto"/>
              <w:ind w:firstLine="0" w:firstLineChars="0"/>
              <w:jc w:val="center"/>
              <w:rPr>
                <w:kern w:val="0"/>
                <w:sz w:val="18"/>
                <w:szCs w:val="18"/>
              </w:rPr>
            </w:pPr>
          </w:p>
        </w:tc>
        <w:tc>
          <w:tcPr>
            <w:tcW w:w="828" w:type="dxa"/>
            <w:tcBorders>
              <w:top w:val="nil"/>
              <w:left w:val="nil"/>
              <w:bottom w:val="single" w:color="auto" w:sz="4" w:space="0"/>
              <w:right w:val="single" w:color="auto" w:sz="4" w:space="0"/>
            </w:tcBorders>
            <w:shd w:val="clear" w:color="000000" w:fill="FFFFFF"/>
            <w:vAlign w:val="bottom"/>
          </w:tcPr>
          <w:p>
            <w:pPr>
              <w:widowControl/>
              <w:adjustRightInd/>
              <w:snapToGrid/>
              <w:spacing w:line="240" w:lineRule="auto"/>
              <w:ind w:firstLine="0" w:firstLineChars="0"/>
              <w:jc w:val="center"/>
              <w:rPr>
                <w:kern w:val="0"/>
                <w:sz w:val="18"/>
                <w:szCs w:val="18"/>
              </w:rPr>
            </w:pPr>
          </w:p>
        </w:tc>
        <w:tc>
          <w:tcPr>
            <w:tcW w:w="1014" w:type="dxa"/>
            <w:tcBorders>
              <w:top w:val="nil"/>
              <w:left w:val="nil"/>
              <w:bottom w:val="single" w:color="auto" w:sz="4" w:space="0"/>
              <w:right w:val="single" w:color="auto" w:sz="4" w:space="0"/>
            </w:tcBorders>
            <w:vAlign w:val="bottom"/>
          </w:tcPr>
          <w:p>
            <w:pPr>
              <w:widowControl/>
              <w:adjustRightInd/>
              <w:snapToGrid/>
              <w:spacing w:line="240" w:lineRule="auto"/>
              <w:ind w:firstLine="0" w:firstLineChars="0"/>
              <w:jc w:val="center"/>
              <w:rPr>
                <w:kern w:val="0"/>
                <w:sz w:val="18"/>
                <w:szCs w:val="18"/>
              </w:rPr>
            </w:pPr>
          </w:p>
        </w:tc>
        <w:tc>
          <w:tcPr>
            <w:tcW w:w="13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73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881"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r>
    </w:tbl>
    <w:p>
      <w:pPr>
        <w:ind w:firstLine="420"/>
      </w:pPr>
    </w:p>
    <w:p>
      <w:pPr>
        <w:numPr>
          <w:ilvl w:val="0"/>
          <w:numId w:val="605"/>
        </w:numPr>
        <w:ind w:firstLineChars="0"/>
        <w:rPr>
          <w:b/>
          <w:bCs/>
          <w:szCs w:val="21"/>
          <w:lang w:val="zh-CN"/>
        </w:rPr>
      </w:pPr>
      <w:r>
        <w:rPr>
          <w:b/>
          <w:bCs/>
          <w:szCs w:val="21"/>
          <w:lang w:val="zh-CN"/>
        </w:rPr>
        <w:t>非传统水源冲厕比例计算书</w:t>
      </w:r>
    </w:p>
    <w:p>
      <w:pPr>
        <w:spacing w:line="400" w:lineRule="exact"/>
        <w:ind w:firstLine="420" w:firstLineChars="0"/>
      </w:pPr>
      <w:r>
        <w:t>非传统水源利用率是指：采用再生水、雨水、中水等非传统水源代替市政供水或地下水供给冲厕的水量占冲厕总用水量的百分比。</w:t>
      </w:r>
    </w:p>
    <w:p>
      <w:pPr>
        <w:spacing w:line="400" w:lineRule="exact"/>
        <w:ind w:firstLine="420" w:firstLineChars="0"/>
      </w:pPr>
      <w:r>
        <w:t>非传统水源冲厕比例可通过下列公式计算：</w:t>
      </w:r>
    </w:p>
    <w:p>
      <w:pPr>
        <w:adjustRightInd/>
        <w:snapToGrid/>
        <w:spacing w:line="240" w:lineRule="auto"/>
        <w:ind w:left="3782" w:firstLine="420" w:firstLineChars="0"/>
        <w:rPr>
          <w:sz w:val="20"/>
          <w:szCs w:val="22"/>
        </w:rPr>
      </w:pPr>
      <w:r>
        <w:rPr>
          <w:rFonts w:ascii="Times New Roman" w:hAnsi="Times New Roman" w:eastAsia="宋体" w:cs="Times New Roman"/>
          <w:kern w:val="2"/>
          <w:position w:val="-30"/>
          <w:sz w:val="18"/>
          <w:szCs w:val="21"/>
          <w:lang w:val="en-US" w:eastAsia="zh-CN" w:bidi="ar-SA"/>
        </w:rPr>
        <w:pict>
          <v:shape id="图片 14" o:spid="_x0000_s1034" type="#_x0000_t75" style="height:34.4pt;width:81.15pt;rotation:0f;" o:ole="f"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w:pict>
      </w:r>
    </w:p>
    <w:p>
      <w:pPr>
        <w:adjustRightInd/>
        <w:snapToGrid/>
        <w:spacing w:line="240" w:lineRule="auto"/>
        <w:ind w:firstLine="1200" w:firstLineChars="600"/>
        <w:rPr>
          <w:sz w:val="20"/>
          <w:szCs w:val="22"/>
        </w:rPr>
      </w:pPr>
      <w:r>
        <w:rPr>
          <w:rFonts w:ascii="Times New Roman" w:hAnsi="Times New Roman" w:eastAsia="宋体" w:cs="Times New Roman"/>
          <w:kern w:val="2"/>
          <w:position w:val="-14"/>
          <w:sz w:val="20"/>
          <w:szCs w:val="22"/>
          <w:lang w:val="en-US" w:eastAsia="zh-CN" w:bidi="ar-SA"/>
        </w:rPr>
        <w:pict>
          <v:shape id="图片 15" o:spid="_x0000_s1035" type="#_x0000_t75" style="height:18.8pt;width:125.2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p>
    <w:p>
      <w:pPr>
        <w:adjustRightInd/>
        <w:snapToGrid/>
        <w:spacing w:line="400" w:lineRule="exact"/>
        <w:ind w:firstLine="420" w:firstLineChars="0"/>
      </w:pPr>
      <w:r>
        <w:t>式中，</w:t>
      </w:r>
      <w:r>
        <w:rPr>
          <w:iCs/>
        </w:rPr>
        <w:t>R</w:t>
      </w:r>
      <w:r>
        <w:rPr>
          <w:iCs/>
          <w:vertAlign w:val="subscript"/>
        </w:rPr>
        <w:t>u</w:t>
      </w:r>
      <w:r>
        <w:t>---非传统水源冲厕，％；</w:t>
      </w:r>
    </w:p>
    <w:p>
      <w:pPr>
        <w:adjustRightInd/>
        <w:snapToGrid/>
        <w:spacing w:line="400" w:lineRule="exact"/>
        <w:ind w:firstLine="420" w:firstLineChars="0"/>
      </w:pPr>
      <w:r>
        <w:rPr>
          <w:iCs/>
        </w:rPr>
        <w:t>W</w:t>
      </w:r>
      <w:r>
        <w:rPr>
          <w:iCs/>
          <w:vertAlign w:val="subscript"/>
        </w:rPr>
        <w:t>u</w:t>
      </w:r>
      <w:r>
        <w:rPr>
          <w:vertAlign w:val="subscript"/>
        </w:rPr>
        <w:t>-</w:t>
      </w:r>
      <w:r>
        <w:t>--非传统水源设计冲厕使用量(规划设计阶段)，m</w:t>
      </w:r>
      <w:r>
        <w:rPr>
          <w:vertAlign w:val="superscript"/>
        </w:rPr>
        <w:t>3</w:t>
      </w:r>
      <w:r>
        <w:t>/a；</w:t>
      </w:r>
    </w:p>
    <w:p>
      <w:pPr>
        <w:adjustRightInd/>
        <w:snapToGrid/>
        <w:spacing w:line="400" w:lineRule="exact"/>
        <w:ind w:firstLine="420" w:firstLineChars="0"/>
      </w:pPr>
      <w:r>
        <w:rPr>
          <w:iCs/>
        </w:rPr>
        <w:t>W</w:t>
      </w:r>
      <w:r>
        <w:rPr>
          <w:iCs/>
          <w:vertAlign w:val="subscript"/>
        </w:rPr>
        <w:t>t</w:t>
      </w:r>
      <w:r>
        <w:t>---设计冲厕用水总量(规划设计阶段)，m</w:t>
      </w:r>
      <w:r>
        <w:rPr>
          <w:vertAlign w:val="superscript"/>
        </w:rPr>
        <w:t>3</w:t>
      </w:r>
      <w:r>
        <w:t>/a ；</w:t>
      </w:r>
    </w:p>
    <w:p>
      <w:pPr>
        <w:adjustRightInd/>
        <w:snapToGrid/>
        <w:spacing w:line="400" w:lineRule="exact"/>
        <w:ind w:firstLine="420" w:firstLineChars="0"/>
      </w:pPr>
      <w:r>
        <w:rPr>
          <w:iCs/>
        </w:rPr>
        <w:t>W</w:t>
      </w:r>
      <w:r>
        <w:rPr>
          <w:iCs/>
          <w:vertAlign w:val="subscript"/>
        </w:rPr>
        <w:t>R</w:t>
      </w:r>
      <w:r>
        <w:t>---再生水设计利用量(规划设计阶段)，m</w:t>
      </w:r>
      <w:r>
        <w:rPr>
          <w:vertAlign w:val="superscript"/>
        </w:rPr>
        <w:t>3</w:t>
      </w:r>
      <w:r>
        <w:t>/a ；</w:t>
      </w:r>
    </w:p>
    <w:p>
      <w:pPr>
        <w:adjustRightInd/>
        <w:snapToGrid/>
        <w:spacing w:line="400" w:lineRule="exact"/>
        <w:ind w:firstLine="420" w:firstLineChars="0"/>
      </w:pPr>
      <w:r>
        <w:rPr>
          <w:iCs/>
        </w:rPr>
        <w:t>W</w:t>
      </w:r>
      <w:r>
        <w:rPr>
          <w:iCs/>
          <w:vertAlign w:val="subscript"/>
        </w:rPr>
        <w:t>r</w:t>
      </w:r>
      <w:r>
        <w:t>---雨水设计利用量(规划设计阶段)，m</w:t>
      </w:r>
      <w:r>
        <w:rPr>
          <w:vertAlign w:val="superscript"/>
        </w:rPr>
        <w:t>3</w:t>
      </w:r>
      <w:r>
        <w:t>/a；</w:t>
      </w:r>
    </w:p>
    <w:p>
      <w:pPr>
        <w:adjustRightInd/>
        <w:snapToGrid/>
        <w:spacing w:line="400" w:lineRule="exact"/>
        <w:ind w:firstLine="420" w:firstLineChars="0"/>
      </w:pPr>
      <w:r>
        <w:rPr>
          <w:iCs/>
        </w:rPr>
        <w:t>W</w:t>
      </w:r>
      <w:r>
        <w:rPr>
          <w:iCs/>
          <w:vertAlign w:val="subscript"/>
        </w:rPr>
        <w:t>s</w:t>
      </w:r>
      <w:r>
        <w:t>---江水设计利用量(规划设计阶段)，m</w:t>
      </w:r>
      <w:r>
        <w:rPr>
          <w:vertAlign w:val="superscript"/>
        </w:rPr>
        <w:t>3</w:t>
      </w:r>
      <w:r>
        <w:t>/a；</w:t>
      </w:r>
    </w:p>
    <w:p>
      <w:pPr>
        <w:adjustRightInd/>
        <w:snapToGrid/>
        <w:spacing w:line="400" w:lineRule="exact"/>
        <w:ind w:firstLine="420" w:firstLineChars="0"/>
      </w:pPr>
      <w:r>
        <w:rPr>
          <w:iCs/>
        </w:rPr>
        <w:t>W</w:t>
      </w:r>
      <w:r>
        <w:rPr>
          <w:iCs/>
          <w:vertAlign w:val="subscript"/>
        </w:rPr>
        <w:t>o</w:t>
      </w:r>
      <w:r>
        <w:t>---其他非传统水源冲厕用水量(规划设计阶段)m</w:t>
      </w:r>
      <w:r>
        <w:rPr>
          <w:vertAlign w:val="superscript"/>
        </w:rPr>
        <w:t>3</w:t>
      </w:r>
      <w:r>
        <w:t>/a。</w:t>
      </w:r>
    </w:p>
    <w:p>
      <w:pPr>
        <w:adjustRightInd/>
        <w:snapToGrid/>
        <w:spacing w:line="400" w:lineRule="exact"/>
        <w:ind w:firstLine="420"/>
      </w:pPr>
      <w:r>
        <w:t>非传统水源冲厕比例计算书应至少包括以下内容：</w:t>
      </w:r>
    </w:p>
    <w:p>
      <w:pPr>
        <w:numPr>
          <w:ilvl w:val="0"/>
          <w:numId w:val="609"/>
        </w:numPr>
        <w:tabs>
          <w:tab w:val="left" w:pos="993"/>
        </w:tabs>
        <w:adjustRightInd/>
        <w:snapToGrid/>
        <w:spacing w:line="400" w:lineRule="exact"/>
        <w:ind w:firstLineChars="0"/>
      </w:pPr>
      <w:r>
        <w:t>非传统水源来源</w:t>
      </w:r>
    </w:p>
    <w:p>
      <w:pPr>
        <w:numPr>
          <w:ilvl w:val="0"/>
          <w:numId w:val="609"/>
        </w:numPr>
        <w:tabs>
          <w:tab w:val="left" w:pos="993"/>
        </w:tabs>
        <w:adjustRightInd/>
        <w:snapToGrid/>
        <w:spacing w:line="400" w:lineRule="exact"/>
        <w:ind w:firstLineChars="0"/>
      </w:pPr>
      <w:r>
        <w:t>非传统水源处理方式</w:t>
      </w:r>
    </w:p>
    <w:p>
      <w:pPr>
        <w:numPr>
          <w:ilvl w:val="0"/>
          <w:numId w:val="609"/>
        </w:numPr>
        <w:tabs>
          <w:tab w:val="left" w:pos="993"/>
        </w:tabs>
        <w:adjustRightInd/>
        <w:snapToGrid/>
        <w:spacing w:line="400" w:lineRule="exact"/>
        <w:ind w:firstLineChars="0"/>
      </w:pPr>
      <w:r>
        <w:t>非传统水源利用形式</w:t>
      </w:r>
    </w:p>
    <w:p>
      <w:pPr>
        <w:numPr>
          <w:ilvl w:val="0"/>
          <w:numId w:val="609"/>
        </w:numPr>
        <w:tabs>
          <w:tab w:val="left" w:pos="993"/>
        </w:tabs>
        <w:adjustRightInd/>
        <w:snapToGrid/>
        <w:spacing w:line="400" w:lineRule="exact"/>
        <w:ind w:firstLineChars="0"/>
      </w:pPr>
      <w:r>
        <w:t>非传统水源冲厕比例计算过程</w:t>
      </w:r>
    </w:p>
    <w:p>
      <w:pPr>
        <w:numPr>
          <w:ilvl w:val="0"/>
          <w:numId w:val="609"/>
        </w:numPr>
        <w:tabs>
          <w:tab w:val="left" w:pos="993"/>
        </w:tabs>
        <w:adjustRightInd/>
        <w:snapToGrid/>
        <w:spacing w:line="400" w:lineRule="exact"/>
        <w:ind w:firstLineChars="0"/>
      </w:pPr>
      <w:r>
        <w:t>非传统水源冲厕比例计算结果，并填写下表：</w:t>
      </w:r>
    </w:p>
    <w:tbl>
      <w:tblPr>
        <w:tblW w:w="86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488"/>
        <w:gridCol w:w="1651"/>
        <w:gridCol w:w="1500"/>
        <w:gridCol w:w="1651"/>
        <w:gridCol w:w="1199"/>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457" w:hRule="atLeast"/>
          <w:jc w:val="center"/>
        </w:trPr>
        <w:tc>
          <w:tcPr>
            <w:tcW w:w="6290" w:type="dxa"/>
            <w:gridSpan w:val="4"/>
            <w:tcBorders>
              <w:top w:val="single" w:color="auto" w:sz="8" w:space="0"/>
              <w:left w:val="single" w:color="auto" w:sz="8" w:space="0"/>
              <w:bottom w:val="single" w:color="auto" w:sz="4" w:space="0"/>
              <w:right w:val="single" w:color="auto" w:sz="4" w:space="0"/>
            </w:tcBorders>
            <w:vAlign w:val="center"/>
          </w:tcPr>
          <w:p>
            <w:pPr>
              <w:spacing w:line="240" w:lineRule="auto"/>
              <w:ind w:firstLine="0" w:firstLineChars="0"/>
              <w:jc w:val="center"/>
              <w:rPr>
                <w:snapToGrid w:val="0"/>
                <w:spacing w:val="-14"/>
                <w:kern w:val="0"/>
                <w:sz w:val="18"/>
                <w:szCs w:val="18"/>
              </w:rPr>
            </w:pPr>
            <w:r>
              <w:rPr>
                <w:snapToGrid w:val="0"/>
                <w:spacing w:val="-14"/>
                <w:kern w:val="0"/>
                <w:sz w:val="18"/>
                <w:szCs w:val="18"/>
              </w:rPr>
              <w:t>非传统水源冲厕用水使用量（m</w:t>
            </w:r>
            <w:r>
              <w:rPr>
                <w:snapToGrid w:val="0"/>
                <w:spacing w:val="-14"/>
                <w:kern w:val="0"/>
                <w:sz w:val="18"/>
                <w:szCs w:val="18"/>
                <w:vertAlign w:val="superscript"/>
              </w:rPr>
              <w:t>3</w:t>
            </w:r>
            <w:r>
              <w:rPr>
                <w:snapToGrid w:val="0"/>
                <w:spacing w:val="-14"/>
                <w:kern w:val="0"/>
                <w:sz w:val="18"/>
                <w:szCs w:val="18"/>
              </w:rPr>
              <w:t>/a）</w:t>
            </w:r>
          </w:p>
        </w:tc>
        <w:tc>
          <w:tcPr>
            <w:tcW w:w="1199" w:type="dxa"/>
            <w:vMerge w:val="restart"/>
            <w:tcBorders>
              <w:top w:val="single" w:color="auto" w:sz="8" w:space="0"/>
              <w:left w:val="single" w:color="auto" w:sz="4" w:space="0"/>
              <w:bottom w:val="single" w:color="000000" w:sz="4" w:space="0"/>
              <w:right w:val="single" w:color="auto" w:sz="4" w:space="0"/>
            </w:tcBorders>
            <w:vAlign w:val="center"/>
          </w:tcPr>
          <w:p>
            <w:pPr>
              <w:spacing w:line="240" w:lineRule="auto"/>
              <w:ind w:firstLine="0" w:firstLineChars="0"/>
              <w:jc w:val="center"/>
              <w:rPr>
                <w:snapToGrid w:val="0"/>
                <w:spacing w:val="-14"/>
                <w:kern w:val="0"/>
                <w:sz w:val="18"/>
                <w:szCs w:val="18"/>
              </w:rPr>
            </w:pPr>
            <w:r>
              <w:rPr>
                <w:snapToGrid w:val="0"/>
                <w:spacing w:val="-14"/>
                <w:kern w:val="0"/>
                <w:sz w:val="18"/>
                <w:szCs w:val="18"/>
              </w:rPr>
              <w:t>设计冲厕用水总量（m</w:t>
            </w:r>
            <w:r>
              <w:rPr>
                <w:snapToGrid w:val="0"/>
                <w:spacing w:val="-14"/>
                <w:kern w:val="0"/>
                <w:sz w:val="18"/>
                <w:szCs w:val="18"/>
                <w:vertAlign w:val="superscript"/>
              </w:rPr>
              <w:t>3</w:t>
            </w:r>
            <w:r>
              <w:rPr>
                <w:snapToGrid w:val="0"/>
                <w:spacing w:val="-14"/>
                <w:kern w:val="0"/>
                <w:sz w:val="18"/>
                <w:szCs w:val="18"/>
              </w:rPr>
              <w:t>/a）</w:t>
            </w:r>
          </w:p>
        </w:tc>
        <w:tc>
          <w:tcPr>
            <w:tcW w:w="1189" w:type="dxa"/>
            <w:vMerge w:val="restart"/>
            <w:tcBorders>
              <w:top w:val="single" w:color="auto" w:sz="8" w:space="0"/>
              <w:left w:val="single" w:color="auto" w:sz="4" w:space="0"/>
              <w:bottom w:val="single" w:color="auto" w:sz="4" w:space="0"/>
              <w:right w:val="single" w:color="auto" w:sz="8" w:space="0"/>
            </w:tcBorders>
            <w:vAlign w:val="center"/>
          </w:tcPr>
          <w:p>
            <w:pPr>
              <w:spacing w:line="240" w:lineRule="auto"/>
              <w:ind w:firstLine="0" w:firstLineChars="0"/>
              <w:jc w:val="center"/>
              <w:rPr>
                <w:snapToGrid w:val="0"/>
                <w:spacing w:val="-14"/>
                <w:kern w:val="0"/>
                <w:sz w:val="18"/>
                <w:szCs w:val="18"/>
              </w:rPr>
            </w:pPr>
            <w:r>
              <w:rPr>
                <w:snapToGrid w:val="0"/>
                <w:spacing w:val="-14"/>
                <w:kern w:val="0"/>
                <w:sz w:val="18"/>
                <w:szCs w:val="18"/>
              </w:rPr>
              <w:t>非传统水源冲厕比例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567" w:hRule="atLeast"/>
          <w:jc w:val="center"/>
        </w:trPr>
        <w:tc>
          <w:tcPr>
            <w:tcW w:w="1488" w:type="dxa"/>
            <w:tcBorders>
              <w:top w:val="nil"/>
              <w:left w:val="single" w:color="auto" w:sz="8" w:space="0"/>
              <w:bottom w:val="single" w:color="auto" w:sz="4" w:space="0"/>
              <w:right w:val="single" w:color="auto" w:sz="4" w:space="0"/>
            </w:tcBorders>
            <w:vAlign w:val="center"/>
          </w:tcPr>
          <w:p>
            <w:pPr>
              <w:spacing w:line="240" w:lineRule="auto"/>
              <w:ind w:firstLine="0" w:firstLineChars="0"/>
              <w:jc w:val="center"/>
              <w:rPr>
                <w:snapToGrid w:val="0"/>
                <w:spacing w:val="-14"/>
                <w:kern w:val="0"/>
                <w:sz w:val="18"/>
                <w:szCs w:val="18"/>
              </w:rPr>
            </w:pPr>
            <w:r>
              <w:rPr>
                <w:snapToGrid w:val="0"/>
                <w:spacing w:val="-14"/>
                <w:kern w:val="0"/>
                <w:sz w:val="18"/>
                <w:szCs w:val="18"/>
              </w:rPr>
              <w:t>再生水设计利用量（m</w:t>
            </w:r>
            <w:r>
              <w:rPr>
                <w:snapToGrid w:val="0"/>
                <w:spacing w:val="-14"/>
                <w:kern w:val="0"/>
                <w:sz w:val="18"/>
                <w:szCs w:val="18"/>
                <w:vertAlign w:val="superscript"/>
              </w:rPr>
              <w:t>3</w:t>
            </w:r>
            <w:r>
              <w:rPr>
                <w:snapToGrid w:val="0"/>
                <w:spacing w:val="-14"/>
                <w:kern w:val="0"/>
                <w:sz w:val="18"/>
                <w:szCs w:val="18"/>
              </w:rPr>
              <w:t>/a）</w:t>
            </w:r>
          </w:p>
        </w:tc>
        <w:tc>
          <w:tcPr>
            <w:tcW w:w="1651" w:type="dxa"/>
            <w:tcBorders>
              <w:top w:val="nil"/>
              <w:left w:val="nil"/>
              <w:bottom w:val="single" w:color="auto" w:sz="4" w:space="0"/>
              <w:right w:val="single" w:color="auto" w:sz="4" w:space="0"/>
            </w:tcBorders>
            <w:vAlign w:val="center"/>
          </w:tcPr>
          <w:p>
            <w:pPr>
              <w:spacing w:line="240" w:lineRule="auto"/>
              <w:ind w:firstLine="0" w:firstLineChars="0"/>
              <w:jc w:val="center"/>
              <w:rPr>
                <w:snapToGrid w:val="0"/>
                <w:spacing w:val="-14"/>
                <w:kern w:val="0"/>
                <w:sz w:val="18"/>
                <w:szCs w:val="18"/>
              </w:rPr>
            </w:pPr>
            <w:r>
              <w:rPr>
                <w:snapToGrid w:val="0"/>
                <w:spacing w:val="-14"/>
                <w:kern w:val="0"/>
                <w:sz w:val="18"/>
                <w:szCs w:val="18"/>
              </w:rPr>
              <w:t>雨水设计利用量（m</w:t>
            </w:r>
            <w:r>
              <w:rPr>
                <w:snapToGrid w:val="0"/>
                <w:spacing w:val="-14"/>
                <w:kern w:val="0"/>
                <w:sz w:val="18"/>
                <w:szCs w:val="18"/>
                <w:vertAlign w:val="superscript"/>
              </w:rPr>
              <w:t>3</w:t>
            </w:r>
            <w:r>
              <w:rPr>
                <w:snapToGrid w:val="0"/>
                <w:spacing w:val="-14"/>
                <w:kern w:val="0"/>
                <w:sz w:val="18"/>
                <w:szCs w:val="18"/>
              </w:rPr>
              <w:t>/a）</w:t>
            </w:r>
          </w:p>
        </w:tc>
        <w:tc>
          <w:tcPr>
            <w:tcW w:w="1500" w:type="dxa"/>
            <w:tcBorders>
              <w:top w:val="nil"/>
              <w:left w:val="nil"/>
              <w:bottom w:val="single" w:color="auto" w:sz="4" w:space="0"/>
              <w:right w:val="single" w:color="auto" w:sz="4" w:space="0"/>
            </w:tcBorders>
            <w:vAlign w:val="center"/>
          </w:tcPr>
          <w:p>
            <w:pPr>
              <w:spacing w:line="240" w:lineRule="auto"/>
              <w:ind w:firstLine="0" w:firstLineChars="0"/>
              <w:jc w:val="center"/>
              <w:rPr>
                <w:snapToGrid w:val="0"/>
                <w:spacing w:val="-14"/>
                <w:kern w:val="0"/>
                <w:sz w:val="18"/>
                <w:szCs w:val="18"/>
              </w:rPr>
            </w:pPr>
            <w:r>
              <w:rPr>
                <w:snapToGrid w:val="0"/>
                <w:spacing w:val="-14"/>
                <w:kern w:val="0"/>
                <w:sz w:val="18"/>
                <w:szCs w:val="18"/>
              </w:rPr>
              <w:t>江水设计利用量（m</w:t>
            </w:r>
            <w:r>
              <w:rPr>
                <w:snapToGrid w:val="0"/>
                <w:spacing w:val="-14"/>
                <w:kern w:val="0"/>
                <w:sz w:val="18"/>
                <w:szCs w:val="18"/>
                <w:vertAlign w:val="superscript"/>
              </w:rPr>
              <w:t>3</w:t>
            </w:r>
            <w:r>
              <w:rPr>
                <w:snapToGrid w:val="0"/>
                <w:spacing w:val="-14"/>
                <w:kern w:val="0"/>
                <w:sz w:val="18"/>
                <w:szCs w:val="18"/>
              </w:rPr>
              <w:t>/a）</w:t>
            </w:r>
          </w:p>
        </w:tc>
        <w:tc>
          <w:tcPr>
            <w:tcW w:w="1651" w:type="dxa"/>
            <w:tcBorders>
              <w:top w:val="nil"/>
              <w:left w:val="nil"/>
              <w:bottom w:val="single" w:color="auto" w:sz="4" w:space="0"/>
              <w:right w:val="single" w:color="auto" w:sz="4" w:space="0"/>
            </w:tcBorders>
            <w:vAlign w:val="center"/>
          </w:tcPr>
          <w:p>
            <w:pPr>
              <w:spacing w:line="240" w:lineRule="auto"/>
              <w:ind w:firstLine="0" w:firstLineChars="0"/>
              <w:jc w:val="center"/>
              <w:rPr>
                <w:snapToGrid w:val="0"/>
                <w:spacing w:val="-14"/>
                <w:kern w:val="0"/>
                <w:sz w:val="18"/>
                <w:szCs w:val="18"/>
              </w:rPr>
            </w:pPr>
            <w:r>
              <w:rPr>
                <w:snapToGrid w:val="0"/>
                <w:spacing w:val="-14"/>
                <w:kern w:val="0"/>
                <w:sz w:val="18"/>
                <w:szCs w:val="18"/>
              </w:rPr>
              <w:t>其他非传统水源冲厕用水量（m</w:t>
            </w:r>
            <w:r>
              <w:rPr>
                <w:snapToGrid w:val="0"/>
                <w:spacing w:val="-14"/>
                <w:kern w:val="0"/>
                <w:sz w:val="18"/>
                <w:szCs w:val="18"/>
                <w:vertAlign w:val="superscript"/>
              </w:rPr>
              <w:t>3</w:t>
            </w:r>
            <w:r>
              <w:rPr>
                <w:snapToGrid w:val="0"/>
                <w:spacing w:val="-14"/>
                <w:kern w:val="0"/>
                <w:sz w:val="18"/>
                <w:szCs w:val="18"/>
              </w:rPr>
              <w:t>/a）</w:t>
            </w:r>
          </w:p>
        </w:tc>
        <w:tc>
          <w:tcPr>
            <w:tcW w:w="1199" w:type="dxa"/>
            <w:vMerge w:val="continue"/>
            <w:tcBorders>
              <w:top w:val="single" w:color="auto" w:sz="8" w:space="0"/>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center"/>
              <w:rPr>
                <w:kern w:val="0"/>
                <w:sz w:val="18"/>
                <w:szCs w:val="18"/>
              </w:rPr>
            </w:pPr>
          </w:p>
        </w:tc>
        <w:tc>
          <w:tcPr>
            <w:tcW w:w="1189" w:type="dxa"/>
            <w:vMerge w:val="continue"/>
            <w:tcBorders>
              <w:top w:val="single" w:color="auto" w:sz="8" w:space="0"/>
              <w:left w:val="single" w:color="auto" w:sz="4" w:space="0"/>
              <w:bottom w:val="single" w:color="auto" w:sz="4" w:space="0"/>
              <w:right w:val="single" w:color="auto" w:sz="8" w:space="0"/>
            </w:tcBorders>
            <w:vAlign w:val="center"/>
          </w:tcPr>
          <w:p>
            <w:pPr>
              <w:widowControl/>
              <w:adjustRightInd/>
              <w:snapToGrid/>
              <w:spacing w:line="240" w:lineRule="auto"/>
              <w:ind w:firstLine="0" w:firstLineChars="0"/>
              <w:jc w:val="center"/>
              <w:rPr>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586" w:hRule="atLeast"/>
          <w:jc w:val="center"/>
        </w:trPr>
        <w:tc>
          <w:tcPr>
            <w:tcW w:w="1488" w:type="dxa"/>
            <w:tcBorders>
              <w:top w:val="nil"/>
              <w:left w:val="single" w:color="auto" w:sz="8" w:space="0"/>
              <w:bottom w:val="single" w:color="auto" w:sz="8" w:space="0"/>
              <w:right w:val="single" w:color="auto" w:sz="4" w:space="0"/>
            </w:tcBorders>
            <w:vAlign w:val="center"/>
          </w:tcPr>
          <w:p>
            <w:pPr>
              <w:spacing w:line="240" w:lineRule="auto"/>
              <w:ind w:firstLine="0" w:firstLineChars="0"/>
              <w:jc w:val="center"/>
              <w:rPr>
                <w:snapToGrid w:val="0"/>
                <w:spacing w:val="-14"/>
                <w:kern w:val="0"/>
                <w:sz w:val="18"/>
                <w:szCs w:val="18"/>
              </w:rPr>
            </w:pPr>
          </w:p>
        </w:tc>
        <w:tc>
          <w:tcPr>
            <w:tcW w:w="1651" w:type="dxa"/>
            <w:tcBorders>
              <w:top w:val="nil"/>
              <w:left w:val="nil"/>
              <w:bottom w:val="single" w:color="auto" w:sz="8" w:space="0"/>
              <w:right w:val="single" w:color="auto" w:sz="4" w:space="0"/>
            </w:tcBorders>
            <w:vAlign w:val="center"/>
          </w:tcPr>
          <w:p>
            <w:pPr>
              <w:spacing w:line="240" w:lineRule="auto"/>
              <w:ind w:firstLine="0" w:firstLineChars="0"/>
              <w:jc w:val="center"/>
              <w:rPr>
                <w:snapToGrid w:val="0"/>
                <w:spacing w:val="-14"/>
                <w:kern w:val="0"/>
                <w:sz w:val="18"/>
                <w:szCs w:val="18"/>
              </w:rPr>
            </w:pPr>
          </w:p>
        </w:tc>
        <w:tc>
          <w:tcPr>
            <w:tcW w:w="1500" w:type="dxa"/>
            <w:tcBorders>
              <w:top w:val="nil"/>
              <w:left w:val="nil"/>
              <w:bottom w:val="single" w:color="auto" w:sz="8" w:space="0"/>
              <w:right w:val="single" w:color="auto" w:sz="4" w:space="0"/>
            </w:tcBorders>
            <w:vAlign w:val="center"/>
          </w:tcPr>
          <w:p>
            <w:pPr>
              <w:spacing w:line="240" w:lineRule="auto"/>
              <w:ind w:firstLine="0" w:firstLineChars="0"/>
              <w:jc w:val="center"/>
              <w:rPr>
                <w:snapToGrid w:val="0"/>
                <w:spacing w:val="-14"/>
                <w:kern w:val="0"/>
                <w:sz w:val="18"/>
                <w:szCs w:val="18"/>
              </w:rPr>
            </w:pPr>
          </w:p>
        </w:tc>
        <w:tc>
          <w:tcPr>
            <w:tcW w:w="1651" w:type="dxa"/>
            <w:tcBorders>
              <w:top w:val="nil"/>
              <w:left w:val="nil"/>
              <w:bottom w:val="single" w:color="auto" w:sz="8" w:space="0"/>
              <w:right w:val="single" w:color="auto" w:sz="4" w:space="0"/>
            </w:tcBorders>
            <w:vAlign w:val="center"/>
          </w:tcPr>
          <w:p>
            <w:pPr>
              <w:spacing w:line="240" w:lineRule="auto"/>
              <w:ind w:firstLine="0" w:firstLineChars="0"/>
              <w:jc w:val="center"/>
              <w:rPr>
                <w:snapToGrid w:val="0"/>
                <w:spacing w:val="-14"/>
                <w:kern w:val="0"/>
                <w:sz w:val="18"/>
                <w:szCs w:val="18"/>
              </w:rPr>
            </w:pPr>
          </w:p>
        </w:tc>
        <w:tc>
          <w:tcPr>
            <w:tcW w:w="1199" w:type="dxa"/>
            <w:tcBorders>
              <w:top w:val="nil"/>
              <w:left w:val="nil"/>
              <w:bottom w:val="single" w:color="auto" w:sz="8" w:space="0"/>
              <w:right w:val="single" w:color="auto" w:sz="4" w:space="0"/>
            </w:tcBorders>
            <w:vAlign w:val="center"/>
          </w:tcPr>
          <w:p>
            <w:pPr>
              <w:spacing w:line="240" w:lineRule="auto"/>
              <w:ind w:firstLine="0" w:firstLineChars="0"/>
              <w:jc w:val="center"/>
              <w:rPr>
                <w:snapToGrid w:val="0"/>
                <w:spacing w:val="-14"/>
                <w:kern w:val="0"/>
                <w:sz w:val="18"/>
                <w:szCs w:val="18"/>
              </w:rPr>
            </w:pPr>
          </w:p>
        </w:tc>
        <w:tc>
          <w:tcPr>
            <w:tcW w:w="1189" w:type="dxa"/>
            <w:tcBorders>
              <w:top w:val="nil"/>
              <w:left w:val="nil"/>
              <w:bottom w:val="single" w:color="auto" w:sz="8" w:space="0"/>
              <w:right w:val="single" w:color="auto" w:sz="8" w:space="0"/>
            </w:tcBorders>
            <w:vAlign w:val="center"/>
          </w:tcPr>
          <w:p>
            <w:pPr>
              <w:spacing w:line="240" w:lineRule="auto"/>
              <w:ind w:firstLine="0" w:firstLineChars="0"/>
              <w:jc w:val="center"/>
              <w:rPr>
                <w:snapToGrid w:val="0"/>
                <w:spacing w:val="-14"/>
                <w:kern w:val="0"/>
                <w:sz w:val="18"/>
                <w:szCs w:val="18"/>
              </w:rPr>
            </w:pPr>
          </w:p>
        </w:tc>
      </w:tr>
    </w:tbl>
    <w:p>
      <w:pPr>
        <w:ind w:firstLine="420"/>
      </w:pPr>
    </w:p>
    <w:p>
      <w:pPr>
        <w:numPr>
          <w:ilvl w:val="0"/>
          <w:numId w:val="603"/>
        </w:numPr>
        <w:ind w:firstLineChars="0"/>
        <w:rPr>
          <w:b/>
        </w:rPr>
      </w:pPr>
      <w:r>
        <w:rPr>
          <w:b/>
        </w:rPr>
        <w:t>结论</w:t>
      </w:r>
    </w:p>
    <w:p>
      <w:pPr>
        <w:widowControl/>
        <w:shd w:val="clear" w:color="auto" w:fill="FFFFFF"/>
        <w:ind w:firstLine="630" w:firstLineChars="300"/>
        <w:jc w:val="left"/>
        <w:rPr>
          <w:szCs w:val="21"/>
        </w:rPr>
      </w:pPr>
      <w:r>
        <w:rPr>
          <w:szCs w:val="21"/>
        </w:rPr>
        <w:t>进行</w:t>
      </w:r>
      <w:r>
        <w:rPr>
          <w:rFonts w:hint="eastAsia"/>
          <w:szCs w:val="21"/>
        </w:rPr>
        <w:t>达标及</w:t>
      </w:r>
      <w:r>
        <w:rPr>
          <w:szCs w:val="21"/>
        </w:rPr>
        <w:t>得分判定，并给出结论。</w:t>
      </w:r>
    </w:p>
    <w:p>
      <w:pPr>
        <w:ind w:firstLine="420"/>
      </w:pPr>
    </w:p>
    <w:p>
      <w:pPr>
        <w:ind w:firstLine="420"/>
        <w:sectPr>
          <w:pgSz w:w="11906" w:h="16838"/>
          <w:pgMar w:top="1418" w:right="849" w:bottom="1418" w:left="1418" w:header="851" w:footer="992" w:gutter="0"/>
          <w:cols w:space="720" w:num="1"/>
          <w:docGrid w:linePitch="312" w:charSpace="0"/>
        </w:sectPr>
      </w:pPr>
    </w:p>
    <w:p>
      <w:pPr>
        <w:keepNext/>
        <w:keepLines/>
        <w:adjustRightInd/>
        <w:snapToGrid/>
        <w:ind w:firstLine="0" w:firstLineChars="0"/>
        <w:outlineLvl w:val="1"/>
        <w:rPr>
          <w:b/>
          <w:bCs/>
          <w:sz w:val="24"/>
          <w:szCs w:val="21"/>
          <w:lang w:val="zh-CN"/>
        </w:rPr>
      </w:pPr>
      <w:bookmarkStart w:id="116" w:name="_Toc96198228"/>
      <w:r>
        <w:rPr>
          <w:b/>
          <w:bCs/>
          <w:sz w:val="24"/>
          <w:szCs w:val="21"/>
          <w:lang w:val="zh-CN"/>
        </w:rPr>
        <w:t>B.5 暖通</w:t>
      </w:r>
      <w:r>
        <w:rPr>
          <w:rFonts w:hint="eastAsia"/>
          <w:b/>
          <w:bCs/>
          <w:sz w:val="24"/>
          <w:szCs w:val="21"/>
          <w:lang w:val="zh-CN"/>
        </w:rPr>
        <w:t>与建筑物理</w:t>
      </w:r>
      <w:bookmarkEnd w:id="116"/>
    </w:p>
    <w:p>
      <w:pPr>
        <w:keepNext/>
        <w:keepLines/>
        <w:adjustRightInd/>
        <w:snapToGrid/>
        <w:ind w:firstLine="0" w:firstLineChars="0"/>
        <w:outlineLvl w:val="2"/>
        <w:rPr>
          <w:b/>
          <w:bCs/>
          <w:szCs w:val="21"/>
          <w:lang w:val="zh-CN"/>
        </w:rPr>
      </w:pPr>
      <w:bookmarkStart w:id="117" w:name="_Toc96198229"/>
      <w:r>
        <w:rPr>
          <w:b/>
          <w:bCs/>
          <w:szCs w:val="21"/>
          <w:lang w:val="zh-CN"/>
        </w:rPr>
        <w:t>B.5.1 室内污染物浓度模拟分析报告</w:t>
      </w:r>
      <w:bookmarkEnd w:id="117"/>
    </w:p>
    <w:p>
      <w:pPr>
        <w:numPr>
          <w:ilvl w:val="0"/>
          <w:numId w:val="610"/>
        </w:numPr>
        <w:ind w:firstLineChars="0"/>
        <w:rPr>
          <w:b/>
        </w:rPr>
      </w:pPr>
      <w:r>
        <w:rPr>
          <w:b/>
        </w:rPr>
        <w:t>项目概况</w:t>
      </w:r>
    </w:p>
    <w:p>
      <w:pPr>
        <w:ind w:firstLine="420"/>
        <w:rPr>
          <w:szCs w:val="21"/>
        </w:rPr>
      </w:pPr>
      <w:r>
        <w:rPr>
          <w:szCs w:val="21"/>
        </w:rPr>
        <w:t>项目名称、地理位置、地块组成、占地面积、建筑面积、建筑高度、建筑功能、建筑装修方案及建材使用量、建筑气密性、暖通空调系统、净化系统等。</w:t>
      </w:r>
    </w:p>
    <w:p>
      <w:pPr>
        <w:numPr>
          <w:ilvl w:val="0"/>
          <w:numId w:val="610"/>
        </w:numPr>
        <w:ind w:firstLineChars="0"/>
        <w:rPr>
          <w:b/>
        </w:rPr>
      </w:pPr>
      <w:r>
        <w:rPr>
          <w:b/>
        </w:rPr>
        <w:t>分析目标</w:t>
      </w:r>
    </w:p>
    <w:p>
      <w:pPr>
        <w:ind w:firstLine="420"/>
        <w:rPr>
          <w:szCs w:val="21"/>
        </w:rPr>
      </w:pPr>
      <w:r>
        <w:rPr>
          <w:szCs w:val="21"/>
        </w:rPr>
        <w:t>本报告对项目室内污染物浓度进行分析，判定其在《绿色建筑评价标准》GB/T 50378-2019以下条款对建筑室内空气质量的具体要求：</w:t>
      </w:r>
    </w:p>
    <w:p>
      <w:pPr>
        <w:ind w:firstLine="422"/>
        <w:rPr>
          <w:b/>
          <w:szCs w:val="21"/>
        </w:rPr>
      </w:pPr>
      <w:r>
        <w:rPr>
          <w:b/>
          <w:szCs w:val="21"/>
        </w:rPr>
        <w:t>3.2.8 室内空气中的氨、甲醛、苯、总挥发性有机物、氡、可吸入颗粒物等室内主要空气污染物浓度降低比例，一星级绿色建筑达到10%，二、三星级绿色建筑达到20%。</w:t>
      </w:r>
    </w:p>
    <w:p>
      <w:pPr>
        <w:ind w:firstLine="422"/>
        <w:rPr>
          <w:b/>
          <w:szCs w:val="21"/>
        </w:rPr>
      </w:pPr>
      <w:r>
        <w:rPr>
          <w:b/>
          <w:szCs w:val="21"/>
        </w:rPr>
        <w:t>5.1.1 室内空气中的氨、甲醛、苯、总挥发性有机物、氡等污染物浓度应符合现行国家标准《室内空气质量标准》GB/T</w:t>
      </w:r>
      <w:r>
        <w:rPr>
          <w:rFonts w:hint="eastAsia"/>
          <w:b/>
          <w:szCs w:val="21"/>
        </w:rPr>
        <w:t xml:space="preserve"> </w:t>
      </w:r>
      <w:r>
        <w:rPr>
          <w:b/>
          <w:szCs w:val="21"/>
        </w:rPr>
        <w:t>18883的有关规定。建筑室内和建筑主出入口处应禁止吸烟，并应在醒目位置设置禁烟标志。</w:t>
      </w:r>
    </w:p>
    <w:p>
      <w:pPr>
        <w:ind w:firstLine="422"/>
        <w:rPr>
          <w:b/>
          <w:szCs w:val="21"/>
        </w:rPr>
      </w:pPr>
      <w:r>
        <w:rPr>
          <w:b/>
          <w:szCs w:val="21"/>
        </w:rPr>
        <w:t>5.2.1 控制室内主要空气污染物的浓度，评价总分值为12分，并按下列规则分别评分并累计；</w:t>
      </w:r>
    </w:p>
    <w:p>
      <w:pPr>
        <w:ind w:firstLine="422"/>
        <w:rPr>
          <w:b/>
          <w:szCs w:val="21"/>
        </w:rPr>
      </w:pPr>
      <w:r>
        <w:rPr>
          <w:b/>
          <w:szCs w:val="21"/>
        </w:rPr>
        <w:t>1 氨、甲醛、苯、总挥发性有机物、氡等污染物浓度低于现行国家标准《室内空气质量标准》GB/T</w:t>
      </w:r>
      <w:r>
        <w:rPr>
          <w:rFonts w:hint="eastAsia"/>
          <w:b/>
          <w:szCs w:val="21"/>
        </w:rPr>
        <w:t xml:space="preserve"> </w:t>
      </w:r>
      <w:r>
        <w:rPr>
          <w:b/>
          <w:szCs w:val="21"/>
        </w:rPr>
        <w:t>18883 规定限值的10%，得3分；低于20%，得6分；</w:t>
      </w:r>
    </w:p>
    <w:p>
      <w:pPr>
        <w:ind w:firstLine="422"/>
        <w:rPr>
          <w:b/>
          <w:szCs w:val="21"/>
        </w:rPr>
      </w:pPr>
      <w:r>
        <w:rPr>
          <w:b/>
          <w:szCs w:val="21"/>
        </w:rPr>
        <w:t>2 室内PM2.5年均浓度不高于25µg/m³，且室内PM10年均浓度不高于50µg/m³，得6分。</w:t>
      </w:r>
    </w:p>
    <w:p>
      <w:pPr>
        <w:ind w:firstLine="422"/>
        <w:rPr>
          <w:b/>
          <w:bCs/>
          <w:szCs w:val="21"/>
        </w:rPr>
      </w:pPr>
      <w:r>
        <w:rPr>
          <w:b/>
          <w:szCs w:val="21"/>
        </w:rPr>
        <w:t>5.2.2 选用的装饰装修材料满足现行绿色产品评价标准中对有害物质限量的要求，评价总分值为8分。选用满足要求的装饰装修材料达到3类及以上，得5分，达到5类及以上，得8分。</w:t>
      </w:r>
    </w:p>
    <w:p>
      <w:pPr>
        <w:numPr>
          <w:ilvl w:val="0"/>
          <w:numId w:val="610"/>
        </w:numPr>
        <w:ind w:firstLineChars="0"/>
        <w:rPr>
          <w:b/>
        </w:rPr>
      </w:pPr>
      <w:r>
        <w:rPr>
          <w:b/>
        </w:rPr>
        <w:t>计算依据</w:t>
      </w:r>
    </w:p>
    <w:p>
      <w:pPr>
        <w:ind w:firstLine="420"/>
        <w:rPr>
          <w:kern w:val="0"/>
          <w:szCs w:val="21"/>
        </w:rPr>
      </w:pPr>
      <w:r>
        <w:rPr>
          <w:kern w:val="0"/>
          <w:szCs w:val="21"/>
        </w:rPr>
        <w:t>《绿色建筑评价标准》GB/T 50378-2019中3.2.8一、二、三星级绿色建筑技术要求、5.1.1控制项及5.2.1条评分项主要对室内气体污染物提出要求，各指标限值如下表所示。其中，室内气体污染物的限值取自《室内空气质量标准》GB/T18883-2002，室内颗粒物的限值取自《绿色建筑评价标准》GB/T 50378-2019。</w:t>
      </w:r>
    </w:p>
    <w:p>
      <w:pPr>
        <w:autoSpaceDE w:val="0"/>
        <w:autoSpaceDN w:val="0"/>
        <w:snapToGrid/>
        <w:spacing w:before="60" w:after="20" w:line="240" w:lineRule="auto"/>
        <w:ind w:firstLine="0" w:firstLineChars="0"/>
        <w:jc w:val="center"/>
        <w:rPr>
          <w:kern w:val="0"/>
          <w:sz w:val="18"/>
          <w:szCs w:val="21"/>
        </w:rPr>
      </w:pPr>
      <w:r>
        <w:rPr>
          <w:kern w:val="0"/>
          <w:sz w:val="18"/>
          <w:szCs w:val="21"/>
        </w:rPr>
        <w:t>表B.2.1 一星级、二星级、三星级绿色建筑的技术要求</w:t>
      </w:r>
    </w:p>
    <w:tbl>
      <w:tblPr>
        <w:tblW w:w="83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2035"/>
        <w:gridCol w:w="1330"/>
        <w:gridCol w:w="1678"/>
        <w:gridCol w:w="1678"/>
        <w:gridCol w:w="1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2035" w:type="dxa"/>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before="25" w:after="25" w:line="240" w:lineRule="auto"/>
              <w:ind w:firstLine="0" w:firstLineChars="0"/>
              <w:jc w:val="center"/>
              <w:rPr>
                <w:kern w:val="0"/>
                <w:sz w:val="18"/>
                <w:szCs w:val="21"/>
              </w:rPr>
            </w:pPr>
            <w:r>
              <w:rPr>
                <w:b/>
                <w:bCs/>
                <w:kern w:val="0"/>
                <w:sz w:val="18"/>
                <w:szCs w:val="21"/>
              </w:rPr>
              <w:t>污染物</w:t>
            </w:r>
          </w:p>
        </w:tc>
        <w:tc>
          <w:tcPr>
            <w:tcW w:w="1330" w:type="dxa"/>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before="25" w:after="25" w:line="240" w:lineRule="auto"/>
              <w:ind w:firstLine="0" w:firstLineChars="0"/>
              <w:jc w:val="center"/>
              <w:rPr>
                <w:kern w:val="0"/>
                <w:sz w:val="18"/>
                <w:szCs w:val="21"/>
              </w:rPr>
            </w:pPr>
            <w:r>
              <w:rPr>
                <w:b/>
                <w:bCs/>
                <w:kern w:val="0"/>
                <w:sz w:val="18"/>
                <w:szCs w:val="21"/>
              </w:rPr>
              <w:t>单位</w:t>
            </w:r>
          </w:p>
        </w:tc>
        <w:tc>
          <w:tcPr>
            <w:tcW w:w="1678" w:type="dxa"/>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before="25" w:after="25" w:line="240" w:lineRule="auto"/>
              <w:ind w:firstLine="0" w:firstLineChars="0"/>
              <w:jc w:val="center"/>
              <w:rPr>
                <w:kern w:val="0"/>
                <w:sz w:val="18"/>
                <w:szCs w:val="21"/>
              </w:rPr>
            </w:pPr>
            <w:r>
              <w:rPr>
                <w:b/>
                <w:bCs/>
                <w:kern w:val="0"/>
                <w:sz w:val="18"/>
                <w:szCs w:val="21"/>
              </w:rPr>
              <w:t>一星级</w:t>
            </w:r>
          </w:p>
        </w:tc>
        <w:tc>
          <w:tcPr>
            <w:tcW w:w="1678" w:type="dxa"/>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before="25" w:after="25" w:line="240" w:lineRule="auto"/>
              <w:ind w:firstLine="0" w:firstLineChars="0"/>
              <w:jc w:val="center"/>
              <w:rPr>
                <w:kern w:val="0"/>
                <w:sz w:val="18"/>
                <w:szCs w:val="21"/>
              </w:rPr>
            </w:pPr>
            <w:r>
              <w:rPr>
                <w:b/>
                <w:bCs/>
                <w:kern w:val="0"/>
                <w:sz w:val="18"/>
                <w:szCs w:val="21"/>
              </w:rPr>
              <w:t>二星级</w:t>
            </w:r>
          </w:p>
        </w:tc>
        <w:tc>
          <w:tcPr>
            <w:tcW w:w="1678" w:type="dxa"/>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before="25" w:after="25" w:line="240" w:lineRule="auto"/>
              <w:ind w:firstLine="0" w:firstLineChars="0"/>
              <w:jc w:val="center"/>
              <w:rPr>
                <w:kern w:val="0"/>
                <w:sz w:val="18"/>
                <w:szCs w:val="21"/>
              </w:rPr>
            </w:pPr>
            <w:r>
              <w:rPr>
                <w:b/>
                <w:bCs/>
                <w:kern w:val="0"/>
                <w:sz w:val="18"/>
                <w:szCs w:val="21"/>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03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21"/>
              </w:rPr>
            </w:pPr>
            <w:r>
              <w:rPr>
                <w:kern w:val="0"/>
                <w:sz w:val="18"/>
                <w:szCs w:val="21"/>
              </w:rPr>
              <w:t>甲醛HCHO</w:t>
            </w:r>
          </w:p>
        </w:tc>
        <w:tc>
          <w:tcPr>
            <w:tcW w:w="13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21"/>
              </w:rPr>
            </w:pPr>
            <w:r>
              <w:rPr>
                <w:kern w:val="0"/>
                <w:sz w:val="18"/>
                <w:szCs w:val="21"/>
              </w:rPr>
              <w:t>mg/m³</w:t>
            </w:r>
          </w:p>
        </w:tc>
        <w:tc>
          <w:tcPr>
            <w:tcW w:w="16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21"/>
              </w:rPr>
            </w:pPr>
            <w:r>
              <w:rPr>
                <w:kern w:val="0"/>
                <w:sz w:val="18"/>
                <w:szCs w:val="21"/>
              </w:rPr>
              <w:t>＜0.09</w:t>
            </w:r>
          </w:p>
        </w:tc>
        <w:tc>
          <w:tcPr>
            <w:tcW w:w="335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21"/>
              </w:rPr>
            </w:pPr>
            <w:r>
              <w:rPr>
                <w:kern w:val="0"/>
                <w:sz w:val="18"/>
                <w:szCs w:val="21"/>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203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21"/>
              </w:rPr>
            </w:pPr>
            <w:r>
              <w:rPr>
                <w:kern w:val="0"/>
                <w:sz w:val="18"/>
                <w:szCs w:val="21"/>
              </w:rPr>
              <w:t>苯C</w:t>
            </w:r>
            <w:r>
              <w:rPr>
                <w:kern w:val="0"/>
                <w:sz w:val="18"/>
                <w:szCs w:val="21"/>
                <w:vertAlign w:val="subscript"/>
              </w:rPr>
              <w:t>6</w:t>
            </w:r>
            <w:r>
              <w:rPr>
                <w:kern w:val="0"/>
                <w:sz w:val="18"/>
                <w:szCs w:val="21"/>
              </w:rPr>
              <w:t>H</w:t>
            </w:r>
            <w:r>
              <w:rPr>
                <w:kern w:val="0"/>
                <w:sz w:val="18"/>
                <w:szCs w:val="21"/>
                <w:vertAlign w:val="subscript"/>
              </w:rPr>
              <w:t>6</w:t>
            </w:r>
          </w:p>
        </w:tc>
        <w:tc>
          <w:tcPr>
            <w:tcW w:w="13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21"/>
              </w:rPr>
            </w:pPr>
            <w:r>
              <w:rPr>
                <w:kern w:val="0"/>
                <w:sz w:val="18"/>
                <w:szCs w:val="21"/>
              </w:rPr>
              <w:t>mg/m³</w:t>
            </w:r>
          </w:p>
        </w:tc>
        <w:tc>
          <w:tcPr>
            <w:tcW w:w="16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21"/>
              </w:rPr>
            </w:pPr>
            <w:r>
              <w:rPr>
                <w:kern w:val="0"/>
                <w:sz w:val="18"/>
                <w:szCs w:val="21"/>
              </w:rPr>
              <w:t>＜0.099</w:t>
            </w:r>
          </w:p>
        </w:tc>
        <w:tc>
          <w:tcPr>
            <w:tcW w:w="335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21"/>
              </w:rPr>
            </w:pPr>
            <w:r>
              <w:rPr>
                <w:kern w:val="0"/>
                <w:sz w:val="18"/>
                <w:szCs w:val="21"/>
              </w:rPr>
              <w:t>＜0.088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03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21"/>
              </w:rPr>
            </w:pPr>
            <w:r>
              <w:rPr>
                <w:kern w:val="0"/>
                <w:sz w:val="18"/>
                <w:szCs w:val="21"/>
              </w:rPr>
              <w:t>总挥发性有机物TVOC</w:t>
            </w:r>
          </w:p>
        </w:tc>
        <w:tc>
          <w:tcPr>
            <w:tcW w:w="13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21"/>
              </w:rPr>
            </w:pPr>
            <w:r>
              <w:rPr>
                <w:kern w:val="0"/>
                <w:sz w:val="18"/>
                <w:szCs w:val="21"/>
              </w:rPr>
              <w:t>mg/m³</w:t>
            </w:r>
          </w:p>
        </w:tc>
        <w:tc>
          <w:tcPr>
            <w:tcW w:w="16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21"/>
              </w:rPr>
            </w:pPr>
            <w:r>
              <w:rPr>
                <w:kern w:val="0"/>
                <w:sz w:val="18"/>
                <w:szCs w:val="21"/>
              </w:rPr>
              <w:t>＜0.54</w:t>
            </w:r>
          </w:p>
        </w:tc>
        <w:tc>
          <w:tcPr>
            <w:tcW w:w="335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21"/>
              </w:rPr>
            </w:pPr>
            <w:r>
              <w:rPr>
                <w:kern w:val="0"/>
                <w:sz w:val="18"/>
                <w:szCs w:val="21"/>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203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21"/>
              </w:rPr>
            </w:pPr>
            <w:r>
              <w:rPr>
                <w:kern w:val="0"/>
                <w:sz w:val="18"/>
                <w:szCs w:val="21"/>
              </w:rPr>
              <w:t>可吸入颗粒物PM</w:t>
            </w:r>
            <w:r>
              <w:rPr>
                <w:kern w:val="0"/>
                <w:sz w:val="18"/>
                <w:szCs w:val="21"/>
                <w:vertAlign w:val="subscript"/>
              </w:rPr>
              <w:t>10</w:t>
            </w:r>
          </w:p>
        </w:tc>
        <w:tc>
          <w:tcPr>
            <w:tcW w:w="13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21"/>
              </w:rPr>
            </w:pPr>
            <w:r>
              <w:rPr>
                <w:kern w:val="0"/>
                <w:sz w:val="18"/>
                <w:szCs w:val="21"/>
              </w:rPr>
              <w:t>mg/m³</w:t>
            </w:r>
          </w:p>
        </w:tc>
        <w:tc>
          <w:tcPr>
            <w:tcW w:w="16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21"/>
              </w:rPr>
            </w:pPr>
            <w:r>
              <w:rPr>
                <w:kern w:val="0"/>
                <w:sz w:val="18"/>
                <w:szCs w:val="21"/>
              </w:rPr>
              <w:t>＜0.135</w:t>
            </w:r>
          </w:p>
        </w:tc>
        <w:tc>
          <w:tcPr>
            <w:tcW w:w="335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21"/>
              </w:rPr>
            </w:pPr>
            <w:r>
              <w:rPr>
                <w:kern w:val="0"/>
                <w:sz w:val="18"/>
                <w:szCs w:val="21"/>
              </w:rPr>
              <w:t>＜0.12</w:t>
            </w:r>
          </w:p>
        </w:tc>
      </w:tr>
    </w:tbl>
    <w:p>
      <w:pPr>
        <w:autoSpaceDE w:val="0"/>
        <w:autoSpaceDN w:val="0"/>
        <w:snapToGrid/>
        <w:spacing w:before="60" w:after="20" w:line="240" w:lineRule="auto"/>
        <w:ind w:firstLine="0" w:firstLineChars="0"/>
        <w:jc w:val="center"/>
        <w:rPr>
          <w:kern w:val="0"/>
          <w:sz w:val="18"/>
          <w:szCs w:val="18"/>
        </w:rPr>
      </w:pPr>
      <w:r>
        <w:rPr>
          <w:kern w:val="0"/>
          <w:sz w:val="18"/>
          <w:szCs w:val="21"/>
        </w:rPr>
        <w:t>表B.2.2</w:t>
      </w:r>
      <w:r>
        <w:rPr>
          <w:kern w:val="0"/>
          <w:sz w:val="18"/>
          <w:szCs w:val="18"/>
        </w:rPr>
        <w:t xml:space="preserve"> 室内污染物限值</w:t>
      </w:r>
    </w:p>
    <w:tbl>
      <w:tblPr>
        <w:tblW w:w="84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1400"/>
        <w:gridCol w:w="1400"/>
        <w:gridCol w:w="1400"/>
        <w:gridCol w:w="1400"/>
        <w:gridCol w:w="140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400" w:type="dxa"/>
            <w:vMerge w:val="restart"/>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before="25" w:after="25" w:line="240" w:lineRule="auto"/>
              <w:ind w:firstLine="0" w:firstLineChars="0"/>
              <w:jc w:val="center"/>
              <w:rPr>
                <w:kern w:val="0"/>
                <w:sz w:val="18"/>
                <w:szCs w:val="18"/>
              </w:rPr>
            </w:pPr>
            <w:r>
              <w:rPr>
                <w:b/>
                <w:bCs/>
                <w:kern w:val="0"/>
                <w:sz w:val="18"/>
                <w:szCs w:val="18"/>
              </w:rPr>
              <w:t>污染物</w:t>
            </w:r>
          </w:p>
        </w:tc>
        <w:tc>
          <w:tcPr>
            <w:tcW w:w="1400" w:type="dxa"/>
            <w:vMerge w:val="restart"/>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before="25" w:after="25" w:line="240" w:lineRule="auto"/>
              <w:ind w:firstLine="0" w:firstLineChars="0"/>
              <w:jc w:val="center"/>
              <w:rPr>
                <w:kern w:val="0"/>
                <w:sz w:val="18"/>
                <w:szCs w:val="18"/>
              </w:rPr>
            </w:pPr>
            <w:r>
              <w:rPr>
                <w:b/>
                <w:bCs/>
                <w:kern w:val="0"/>
                <w:sz w:val="18"/>
                <w:szCs w:val="18"/>
              </w:rPr>
              <w:t>单位</w:t>
            </w:r>
          </w:p>
        </w:tc>
        <w:tc>
          <w:tcPr>
            <w:tcW w:w="1400" w:type="dxa"/>
            <w:vMerge w:val="restart"/>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before="25" w:after="25" w:line="240" w:lineRule="auto"/>
              <w:ind w:firstLine="0" w:firstLineChars="0"/>
              <w:jc w:val="center"/>
              <w:rPr>
                <w:kern w:val="0"/>
                <w:sz w:val="18"/>
                <w:szCs w:val="18"/>
              </w:rPr>
            </w:pPr>
            <w:r>
              <w:rPr>
                <w:b/>
                <w:bCs/>
                <w:kern w:val="0"/>
                <w:sz w:val="18"/>
                <w:szCs w:val="18"/>
              </w:rPr>
              <w:t>5.1.1控制项限值</w:t>
            </w:r>
          </w:p>
        </w:tc>
        <w:tc>
          <w:tcPr>
            <w:tcW w:w="2800" w:type="dxa"/>
            <w:gridSpan w:val="2"/>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before="25" w:after="25" w:line="240" w:lineRule="auto"/>
              <w:ind w:firstLine="0" w:firstLineChars="0"/>
              <w:jc w:val="center"/>
              <w:rPr>
                <w:kern w:val="0"/>
                <w:sz w:val="18"/>
                <w:szCs w:val="18"/>
              </w:rPr>
            </w:pPr>
            <w:r>
              <w:rPr>
                <w:b/>
                <w:bCs/>
                <w:kern w:val="0"/>
                <w:sz w:val="18"/>
                <w:szCs w:val="18"/>
              </w:rPr>
              <w:t>5.2.1评分项限值</w:t>
            </w:r>
          </w:p>
        </w:tc>
        <w:tc>
          <w:tcPr>
            <w:tcW w:w="1400" w:type="dxa"/>
            <w:vMerge w:val="restart"/>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before="25" w:after="25" w:line="240" w:lineRule="auto"/>
              <w:ind w:firstLine="0" w:firstLineChars="0"/>
              <w:jc w:val="center"/>
              <w:rPr>
                <w:kern w:val="0"/>
                <w:sz w:val="18"/>
                <w:szCs w:val="18"/>
              </w:rPr>
            </w:pPr>
            <w:r>
              <w:rPr>
                <w:b/>
                <w:bCs/>
                <w:kern w:val="0"/>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400" w:type="dxa"/>
            <w:vMerge w:val="continue"/>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before="25" w:after="25" w:line="240" w:lineRule="auto"/>
              <w:ind w:firstLine="0" w:firstLineChars="0"/>
              <w:jc w:val="center"/>
              <w:rPr>
                <w:kern w:val="0"/>
                <w:sz w:val="18"/>
                <w:szCs w:val="18"/>
              </w:rPr>
            </w:pPr>
          </w:p>
        </w:tc>
        <w:tc>
          <w:tcPr>
            <w:tcW w:w="1400" w:type="dxa"/>
            <w:vMerge w:val="continue"/>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before="25" w:after="25" w:line="240" w:lineRule="auto"/>
              <w:ind w:firstLine="0" w:firstLineChars="0"/>
              <w:jc w:val="center"/>
              <w:rPr>
                <w:kern w:val="0"/>
                <w:sz w:val="18"/>
                <w:szCs w:val="18"/>
              </w:rPr>
            </w:pPr>
          </w:p>
        </w:tc>
        <w:tc>
          <w:tcPr>
            <w:tcW w:w="1400" w:type="dxa"/>
            <w:vMerge w:val="continue"/>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before="25" w:after="25" w:line="240" w:lineRule="auto"/>
              <w:ind w:firstLine="0" w:firstLineChars="0"/>
              <w:jc w:val="center"/>
              <w:rPr>
                <w:kern w:val="0"/>
                <w:sz w:val="18"/>
                <w:szCs w:val="18"/>
              </w:rPr>
            </w:pPr>
          </w:p>
        </w:tc>
        <w:tc>
          <w:tcPr>
            <w:tcW w:w="1400" w:type="dxa"/>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before="25" w:after="25" w:line="240" w:lineRule="auto"/>
              <w:ind w:firstLine="0" w:firstLineChars="0"/>
              <w:jc w:val="center"/>
              <w:rPr>
                <w:kern w:val="0"/>
                <w:sz w:val="18"/>
                <w:szCs w:val="18"/>
              </w:rPr>
            </w:pPr>
            <w:r>
              <w:rPr>
                <w:b/>
                <w:bCs/>
                <w:kern w:val="0"/>
                <w:sz w:val="18"/>
                <w:szCs w:val="18"/>
              </w:rPr>
              <w:t>低于限值10%</w:t>
            </w:r>
          </w:p>
        </w:tc>
        <w:tc>
          <w:tcPr>
            <w:tcW w:w="1400" w:type="dxa"/>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before="25" w:after="25" w:line="240" w:lineRule="auto"/>
              <w:ind w:firstLine="0" w:firstLineChars="0"/>
              <w:jc w:val="center"/>
              <w:rPr>
                <w:kern w:val="0"/>
                <w:sz w:val="18"/>
                <w:szCs w:val="18"/>
              </w:rPr>
            </w:pPr>
            <w:r>
              <w:rPr>
                <w:b/>
                <w:bCs/>
                <w:kern w:val="0"/>
                <w:sz w:val="18"/>
                <w:szCs w:val="18"/>
              </w:rPr>
              <w:t>低于限值20%</w:t>
            </w:r>
          </w:p>
        </w:tc>
        <w:tc>
          <w:tcPr>
            <w:tcW w:w="1400" w:type="dxa"/>
            <w:vMerge w:val="continue"/>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before="25" w:after="25" w:line="240" w:lineRule="auto"/>
              <w:ind w:firstLine="0" w:firstLineChars="0"/>
              <w:jc w:val="center"/>
              <w:rPr>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甲醛HCHO</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mg/m³</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rFonts w:ascii="宋体" w:hAnsi="宋体"/>
                <w:kern w:val="0"/>
                <w:sz w:val="18"/>
                <w:szCs w:val="18"/>
              </w:rPr>
              <w:t>≤</w:t>
            </w:r>
            <w:r>
              <w:rPr>
                <w:kern w:val="0"/>
                <w:sz w:val="18"/>
                <w:szCs w:val="18"/>
              </w:rPr>
              <w:t>0.1</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＜0.09</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＜0.08</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1小时均值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苯C</w:t>
            </w:r>
            <w:r>
              <w:rPr>
                <w:kern w:val="0"/>
                <w:sz w:val="18"/>
                <w:szCs w:val="18"/>
                <w:vertAlign w:val="subscript"/>
              </w:rPr>
              <w:t>6</w:t>
            </w:r>
            <w:r>
              <w:rPr>
                <w:kern w:val="0"/>
                <w:sz w:val="18"/>
                <w:szCs w:val="18"/>
              </w:rPr>
              <w:t>H</w:t>
            </w:r>
            <w:r>
              <w:rPr>
                <w:kern w:val="0"/>
                <w:sz w:val="18"/>
                <w:szCs w:val="18"/>
                <w:vertAlign w:val="subscript"/>
              </w:rPr>
              <w:t>6</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mg/m³</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rFonts w:ascii="宋体" w:hAnsi="宋体"/>
                <w:kern w:val="0"/>
                <w:sz w:val="18"/>
                <w:szCs w:val="18"/>
              </w:rPr>
              <w:t>≤</w:t>
            </w:r>
            <w:r>
              <w:rPr>
                <w:kern w:val="0"/>
                <w:sz w:val="18"/>
                <w:szCs w:val="18"/>
              </w:rPr>
              <w:t>0.11</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＜0.099</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＜0.088</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1小时均值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总挥发性有机物TVOC</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mg/m³</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rFonts w:ascii="宋体" w:hAnsi="宋体"/>
                <w:kern w:val="0"/>
                <w:sz w:val="18"/>
                <w:szCs w:val="18"/>
              </w:rPr>
              <w:t>≤</w:t>
            </w:r>
            <w:r>
              <w:rPr>
                <w:kern w:val="0"/>
                <w:sz w:val="18"/>
                <w:szCs w:val="18"/>
              </w:rPr>
              <w:t>0.6</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＜0.54</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＜0.48</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8小时均值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颗粒物PM</w:t>
            </w:r>
            <w:r>
              <w:rPr>
                <w:kern w:val="0"/>
                <w:sz w:val="18"/>
                <w:szCs w:val="18"/>
                <w:vertAlign w:val="subscript"/>
              </w:rPr>
              <w:t>2.5</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µg/m³</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w:t>
            </w:r>
          </w:p>
        </w:tc>
        <w:tc>
          <w:tcPr>
            <w:tcW w:w="2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rFonts w:ascii="宋体" w:hAnsi="宋体"/>
                <w:kern w:val="0"/>
                <w:sz w:val="18"/>
                <w:szCs w:val="18"/>
              </w:rPr>
              <w:t>≤</w:t>
            </w:r>
            <w:r>
              <w:rPr>
                <w:kern w:val="0"/>
                <w:sz w:val="18"/>
                <w:szCs w:val="18"/>
              </w:rPr>
              <w:t>25</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年平均值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jc w:val="center"/>
        </w:trPr>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颗粒物PM</w:t>
            </w:r>
            <w:r>
              <w:rPr>
                <w:kern w:val="0"/>
                <w:sz w:val="18"/>
                <w:szCs w:val="18"/>
                <w:vertAlign w:val="subscript"/>
              </w:rPr>
              <w:t>10</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µg/m³</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w:t>
            </w:r>
          </w:p>
        </w:tc>
        <w:tc>
          <w:tcPr>
            <w:tcW w:w="2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rFonts w:ascii="宋体" w:hAnsi="宋体"/>
                <w:kern w:val="0"/>
                <w:sz w:val="18"/>
                <w:szCs w:val="18"/>
              </w:rPr>
              <w:t>≤</w:t>
            </w:r>
            <w:r>
              <w:rPr>
                <w:kern w:val="0"/>
                <w:sz w:val="18"/>
                <w:szCs w:val="18"/>
              </w:rPr>
              <w:t>50</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kern w:val="0"/>
                <w:sz w:val="18"/>
                <w:szCs w:val="18"/>
              </w:rPr>
            </w:pPr>
            <w:r>
              <w:rPr>
                <w:kern w:val="0"/>
                <w:sz w:val="18"/>
                <w:szCs w:val="18"/>
              </w:rPr>
              <w:t>年平均值</w:t>
            </w:r>
          </w:p>
        </w:tc>
      </w:tr>
    </w:tbl>
    <w:p>
      <w:pPr>
        <w:autoSpaceDE w:val="0"/>
        <w:autoSpaceDN w:val="0"/>
        <w:ind w:firstLine="420" w:firstLineChars="0"/>
        <w:rPr>
          <w:kern w:val="0"/>
          <w:szCs w:val="21"/>
        </w:rPr>
      </w:pPr>
      <w:r>
        <w:rPr>
          <w:kern w:val="0"/>
          <w:szCs w:val="21"/>
        </w:rPr>
        <w:t>5.2.1 第二款，对颗粒污染物浓度限值进行了规定。不同建筑类型室内控制的共性措施为：</w:t>
      </w:r>
      <w:r>
        <w:rPr>
          <w:rFonts w:hint="eastAsia" w:ascii="宋体" w:hAnsi="宋体" w:cs="宋体"/>
          <w:kern w:val="0"/>
          <w:szCs w:val="21"/>
        </w:rPr>
        <w:t>①</w:t>
      </w:r>
      <w:r>
        <w:rPr>
          <w:kern w:val="0"/>
          <w:szCs w:val="21"/>
        </w:rPr>
        <w:t>增强建筑围护结构气密性能，降低室外颗粒物向内的穿透。</w:t>
      </w:r>
      <w:r>
        <w:rPr>
          <w:rFonts w:hint="eastAsia" w:ascii="宋体" w:hAnsi="宋体" w:cs="宋体"/>
          <w:kern w:val="0"/>
          <w:szCs w:val="21"/>
        </w:rPr>
        <w:t>②</w:t>
      </w:r>
      <w:r>
        <w:rPr>
          <w:kern w:val="0"/>
          <w:szCs w:val="21"/>
        </w:rPr>
        <w:t>对于厨房等颗粒物散发源空间设置可关闭的门。</w:t>
      </w:r>
      <w:r>
        <w:rPr>
          <w:rFonts w:hint="eastAsia" w:ascii="宋体" w:hAnsi="宋体" w:cs="宋体"/>
          <w:kern w:val="0"/>
          <w:szCs w:val="21"/>
        </w:rPr>
        <w:t>③</w:t>
      </w:r>
      <w:r>
        <w:rPr>
          <w:kern w:val="0"/>
          <w:szCs w:val="21"/>
        </w:rPr>
        <w:t>对具有集中通风空调系统的建筑，应对通风系统及空气净化装置进行合理设计和选型并使室内具有一定的正压。对于无集中通风空调的建筑，可采用气净化器或户式新风系统控制室内颗粒物浓度。</w:t>
      </w:r>
    </w:p>
    <w:p>
      <w:pPr>
        <w:widowControl/>
        <w:ind w:firstLine="0" w:firstLineChars="0"/>
        <w:rPr>
          <w:szCs w:val="21"/>
        </w:rPr>
      </w:pPr>
      <w:r>
        <w:rPr>
          <w:kern w:val="0"/>
          <w:szCs w:val="21"/>
        </w:rPr>
        <w:t>5.2.2 要求从源头把控，选用绿色、环保、安全的室内装饰装修材料。为提升家装消费品质量，满足人民日益增长的对健康生活的追求，有关部门于2017年12月8日发布了包括内墙涂料材料、木器漆、地坪涂料、壁纸、陶瓷砖、人造板和木质地板、家具等产品在内的绿色产品评价系列国家标准。如现行国家标准</w:t>
      </w:r>
      <w:r>
        <w:rPr>
          <w:rFonts w:hint="eastAsia"/>
          <w:kern w:val="0"/>
          <w:szCs w:val="21"/>
        </w:rPr>
        <w:t>《绿色产品评价 涂料》GB/T 35602-2017、《绿色产品评价 人造板和木质地板》GB/T 35601-2017、《绿色产品评价 陶瓷砖(板)》GB/T 35610-2017、《绿色产品评价 家具》GB/T 35607-2017、《绿色产品评价 人造板和木质地板》GB/T 35601-2017、《绿色产品评价 防水与密封材料》GB/T 35609-2017、《绿色产品评价 卫生陶瓷》GB/T 35603-2017</w:t>
      </w:r>
      <w:r>
        <w:rPr>
          <w:kern w:val="0"/>
          <w:szCs w:val="21"/>
        </w:rPr>
        <w:t>等，对产品中有害物质种类及限量进行了严格、明确的规定。其他装饰装修材料的有害物质限量同样应符合现行有关标准的规定。</w:t>
      </w:r>
    </w:p>
    <w:p>
      <w:pPr>
        <w:numPr>
          <w:ilvl w:val="0"/>
          <w:numId w:val="610"/>
        </w:numPr>
        <w:ind w:firstLineChars="0"/>
        <w:rPr>
          <w:b/>
        </w:rPr>
      </w:pPr>
      <w:r>
        <w:rPr>
          <w:b/>
        </w:rPr>
        <w:t>模拟计算分析</w:t>
      </w:r>
    </w:p>
    <w:p>
      <w:pPr>
        <w:numPr>
          <w:ilvl w:val="0"/>
          <w:numId w:val="611"/>
        </w:numPr>
        <w:ind w:firstLineChars="0"/>
        <w:rPr>
          <w:b/>
          <w:szCs w:val="21"/>
        </w:rPr>
      </w:pPr>
      <w:r>
        <w:rPr>
          <w:b/>
          <w:szCs w:val="21"/>
        </w:rPr>
        <w:t>分析方法</w:t>
      </w:r>
    </w:p>
    <w:p>
      <w:pPr>
        <w:numPr>
          <w:ilvl w:val="0"/>
          <w:numId w:val="612"/>
        </w:numPr>
        <w:ind w:firstLineChars="0"/>
        <w:rPr>
          <w:bCs/>
          <w:spacing w:val="20"/>
          <w:szCs w:val="21"/>
        </w:rPr>
      </w:pPr>
      <w:r>
        <w:rPr>
          <w:bCs/>
          <w:spacing w:val="20"/>
          <w:szCs w:val="21"/>
        </w:rPr>
        <w:t>装修污染物</w:t>
      </w:r>
    </w:p>
    <w:p>
      <w:pPr>
        <w:ind w:firstLine="420"/>
        <w:rPr>
          <w:szCs w:val="21"/>
        </w:rPr>
      </w:pPr>
      <w:r>
        <w:rPr>
          <w:szCs w:val="21"/>
        </w:rPr>
        <w:t>装修污染物预评价时，应综合考虑建筑情况、室内装修设计方案、装修材料的种类、使用量、室内新风量、环境温度等诸多影响因素，以各种装修材料、家具制品主要污染物的释放特征为基础，以“总量控制”为原则。依据装修设计方案，选择典型功能房间（卧室、客厅、办公室等）实用的主要建材（3~5种）及固定家具制品，对室内空气中甲醛、苯、总挥发性有机物的浓度水平进行预评估。</w:t>
      </w:r>
    </w:p>
    <w:p>
      <w:pPr>
        <w:ind w:firstLine="420"/>
        <w:rPr>
          <w:szCs w:val="21"/>
        </w:rPr>
      </w:pPr>
      <w:r>
        <w:rPr>
          <w:szCs w:val="21"/>
        </w:rPr>
        <w:t>装修污染物预评价可分为单区模型和多区模型。在所有房间或区域之间的污染物浓度分布均匀，计算的结果多为整个房间或区域的浓度变化时，宜采用单区模型。单个房间或区域内部的污染物浓度分布均匀，两个房间或区域之间的浓度差别较大的情况，计算的结果为各个房间或区域的浓度变化，宜采用多区模型。</w:t>
      </w:r>
    </w:p>
    <w:p>
      <w:pPr>
        <w:ind w:firstLine="420"/>
        <w:rPr>
          <w:szCs w:val="21"/>
        </w:rPr>
      </w:pPr>
      <w:r>
        <w:rPr>
          <w:szCs w:val="21"/>
        </w:rPr>
        <w:t>传质模型按下列步骤计算：</w:t>
      </w:r>
    </w:p>
    <w:p>
      <w:pPr>
        <w:ind w:firstLine="420"/>
        <w:jc w:val="center"/>
        <w:rPr>
          <w:szCs w:val="21"/>
        </w:rPr>
      </w:pPr>
      <w:r>
        <w:rPr>
          <w:szCs w:val="21"/>
        </w:rPr>
        <w:fldChar w:fldCharType="begin"/>
      </w:r>
      <w:r>
        <w:rPr>
          <w:szCs w:val="21"/>
        </w:rPr>
        <w:instrText xml:space="preserve">EQ \f(</w:instrText>
      </w:r>
      <w:r>
        <w:rPr>
          <w:rFonts w:eastAsia="微软雅黑"/>
          <w:szCs w:val="21"/>
        </w:rPr>
        <w:instrText xml:space="preserve">∂</w:instrText>
      </w:r>
      <w:r>
        <w:rPr>
          <w:iCs/>
          <w:szCs w:val="21"/>
        </w:rPr>
        <w:instrText xml:space="preserve">C</w:instrText>
      </w:r>
      <w:r>
        <w:rPr>
          <w:szCs w:val="21"/>
        </w:rPr>
        <w:instrText xml:space="preserve">\s(</w:instrText>
      </w:r>
      <w:r>
        <w:rPr>
          <w:iCs/>
          <w:szCs w:val="21"/>
        </w:rPr>
        <w:instrText xml:space="preserve"> </w:instrText>
      </w:r>
      <w:r>
        <w:rPr>
          <w:szCs w:val="21"/>
        </w:rPr>
        <w:instrText xml:space="preserve">,</w:instrText>
      </w:r>
      <w:r>
        <w:rPr>
          <w:iCs/>
          <w:szCs w:val="21"/>
        </w:rPr>
        <w:instrText xml:space="preserve"> m</w:instrText>
      </w:r>
      <w:r>
        <w:rPr>
          <w:szCs w:val="21"/>
        </w:rPr>
        <w:instrText xml:space="preserve">)(</w:instrText>
      </w:r>
      <w:r>
        <w:rPr>
          <w:iCs/>
          <w:szCs w:val="21"/>
        </w:rPr>
        <w:instrText xml:space="preserve">x</w:instrText>
      </w:r>
      <w:r>
        <w:rPr>
          <w:szCs w:val="21"/>
        </w:rPr>
        <w:instrText xml:space="preserve">, </w:instrText>
      </w:r>
      <w:r>
        <w:rPr>
          <w:iCs/>
          <w:szCs w:val="21"/>
        </w:rPr>
        <w:instrText xml:space="preserve">t</w:instrText>
      </w:r>
      <w:r>
        <w:rPr>
          <w:szCs w:val="21"/>
        </w:rPr>
        <w:instrText xml:space="preserve">) , </w:instrText>
      </w:r>
      <w:r>
        <w:rPr>
          <w:rFonts w:eastAsia="微软雅黑"/>
          <w:szCs w:val="21"/>
        </w:rPr>
        <w:instrText xml:space="preserve">∂</w:instrText>
      </w:r>
      <w:r>
        <w:rPr>
          <w:iCs/>
          <w:szCs w:val="21"/>
        </w:rPr>
        <w:instrText xml:space="preserve">t</w:instrText>
      </w:r>
      <w:r>
        <w:rPr>
          <w:szCs w:val="21"/>
        </w:rPr>
        <w:instrText xml:space="preserve"> )= </w:instrText>
      </w:r>
      <w:r>
        <w:rPr>
          <w:iCs/>
          <w:szCs w:val="21"/>
        </w:rPr>
        <w:instrText xml:space="preserve">D</w:instrText>
      </w:r>
      <w:r>
        <w:rPr>
          <w:szCs w:val="21"/>
        </w:rPr>
        <w:instrText xml:space="preserve">\f(</w:instrText>
      </w:r>
      <w:r>
        <w:rPr>
          <w:rFonts w:eastAsia="微软雅黑"/>
          <w:szCs w:val="21"/>
        </w:rPr>
        <w:instrText xml:space="preserve">∂</w:instrText>
      </w:r>
      <w:r>
        <w:rPr>
          <w:szCs w:val="21"/>
        </w:rPr>
        <w:instrText xml:space="preserve">\s(2,  )</w:instrText>
      </w:r>
      <w:r>
        <w:rPr>
          <w:iCs/>
          <w:szCs w:val="21"/>
        </w:rPr>
        <w:instrText xml:space="preserve">C</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m</w:instrText>
      </w:r>
      <w:r>
        <w:rPr>
          <w:szCs w:val="21"/>
        </w:rPr>
        <w:instrText xml:space="preserve">)(</w:instrText>
      </w:r>
      <w:r>
        <w:rPr>
          <w:iCs/>
          <w:szCs w:val="21"/>
        </w:rPr>
        <w:instrText xml:space="preserve">x</w:instrText>
      </w:r>
      <w:r>
        <w:rPr>
          <w:szCs w:val="21"/>
        </w:rPr>
        <w:instrText xml:space="preserve">, </w:instrText>
      </w:r>
      <w:r>
        <w:rPr>
          <w:iCs/>
          <w:szCs w:val="21"/>
        </w:rPr>
        <w:instrText xml:space="preserve">t</w:instrText>
      </w:r>
      <w:r>
        <w:rPr>
          <w:szCs w:val="21"/>
        </w:rPr>
        <w:instrText xml:space="preserve">) , </w:instrText>
      </w:r>
      <w:r>
        <w:rPr>
          <w:rFonts w:eastAsia="微软雅黑"/>
          <w:szCs w:val="21"/>
        </w:rPr>
        <w:instrText xml:space="preserve">∂</w:instrText>
      </w:r>
      <w:r>
        <w:rPr>
          <w:iCs/>
          <w:szCs w:val="21"/>
        </w:rPr>
        <w:instrText xml:space="preserve">x</w:instrText>
      </w:r>
      <w:r>
        <w:rPr>
          <w:szCs w:val="21"/>
        </w:rPr>
        <w:instrText xml:space="preserve">\s(</w:instrText>
      </w:r>
      <w:r>
        <w:rPr>
          <w:iCs/>
          <w:szCs w:val="21"/>
        </w:rPr>
        <w:instrText xml:space="preserve">2</w:instrText>
      </w:r>
      <w:r>
        <w:rPr>
          <w:szCs w:val="21"/>
        </w:rPr>
        <w:instrText xml:space="preserve">, </w:instrText>
      </w:r>
      <w:r>
        <w:rPr>
          <w:iCs/>
          <w:szCs w:val="21"/>
        </w:rPr>
        <w:instrText xml:space="preserve"> </w:instrText>
      </w:r>
      <w:r>
        <w:rPr>
          <w:szCs w:val="21"/>
        </w:rPr>
        <w:instrText xml:space="preserve">))</w:instrText>
      </w:r>
      <w:r>
        <w:rPr>
          <w:szCs w:val="21"/>
        </w:rPr>
        <w:fldChar w:fldCharType="separate"/>
      </w:r>
      <w:r>
        <w:rPr>
          <w:szCs w:val="21"/>
        </w:rPr>
        <w:fldChar w:fldCharType="end"/>
      </w:r>
    </w:p>
    <w:p>
      <w:pPr>
        <w:ind w:firstLine="420"/>
        <w:jc w:val="center"/>
        <w:rPr>
          <w:szCs w:val="21"/>
        </w:rPr>
      </w:pPr>
      <w:r>
        <w:rPr>
          <w:szCs w:val="21"/>
        </w:rPr>
        <w:fldChar w:fldCharType="begin"/>
      </w:r>
      <w:r>
        <w:rPr>
          <w:szCs w:val="21"/>
        </w:rPr>
        <w:instrText xml:space="preserve">EQ </w:instrText>
      </w:r>
      <w:r>
        <w:rPr>
          <w:iCs/>
          <w:szCs w:val="21"/>
        </w:rPr>
        <w:instrText xml:space="preserve">C</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m</w:instrText>
      </w:r>
      <w:r>
        <w:rPr>
          <w:szCs w:val="21"/>
        </w:rPr>
        <w:instrText xml:space="preserve">)(</w:instrText>
      </w:r>
      <w:r>
        <w:rPr>
          <w:iCs/>
          <w:szCs w:val="21"/>
        </w:rPr>
        <w:instrText xml:space="preserve">x</w:instrText>
      </w:r>
      <w:r>
        <w:rPr>
          <w:szCs w:val="21"/>
        </w:rPr>
        <w:instrText xml:space="preserve">, </w:instrText>
      </w:r>
      <w:r>
        <w:rPr>
          <w:iCs/>
          <w:szCs w:val="21"/>
        </w:rPr>
        <w:instrText xml:space="preserve">t</w:instrText>
      </w:r>
      <w:r>
        <w:rPr>
          <w:szCs w:val="21"/>
        </w:rPr>
        <w:instrText xml:space="preserve">) = </w:instrText>
      </w:r>
      <w:r>
        <w:rPr>
          <w:iCs/>
          <w:szCs w:val="21"/>
        </w:rPr>
        <w:instrText xml:space="preserve">C</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0</w:instrText>
      </w:r>
      <w:r>
        <w:rPr>
          <w:szCs w:val="21"/>
        </w:rPr>
        <w:instrText xml:space="preserve">), </w:instrText>
      </w:r>
      <w:r>
        <w:rPr>
          <w:iCs/>
          <w:szCs w:val="21"/>
        </w:rPr>
        <w:instrText xml:space="preserve">t</w:instrText>
      </w:r>
      <w:r>
        <w:rPr>
          <w:szCs w:val="21"/>
        </w:rPr>
        <w:instrText xml:space="preserve"> = </w:instrText>
      </w:r>
      <w:r>
        <w:rPr>
          <w:iCs/>
          <w:szCs w:val="21"/>
        </w:rPr>
        <w:instrText xml:space="preserve">0</w:instrText>
      </w:r>
      <w:r>
        <w:rPr>
          <w:szCs w:val="21"/>
        </w:rPr>
        <w:instrText xml:space="preserve"> , </w:instrText>
      </w:r>
      <w:r>
        <w:rPr>
          <w:iCs/>
          <w:szCs w:val="21"/>
        </w:rPr>
        <w:instrText xml:space="preserve">0</w:instrText>
      </w:r>
      <w:r>
        <w:rPr>
          <w:szCs w:val="21"/>
        </w:rPr>
        <w:instrText xml:space="preserve"> ≤ </w:instrText>
      </w:r>
      <w:r>
        <w:rPr>
          <w:iCs/>
          <w:szCs w:val="21"/>
        </w:rPr>
        <w:instrText xml:space="preserve">x</w:instrText>
      </w:r>
      <w:r>
        <w:rPr>
          <w:szCs w:val="21"/>
        </w:rPr>
        <w:instrText xml:space="preserve"> ≤ </w:instrText>
      </w:r>
      <w:r>
        <w:rPr>
          <w:iCs/>
          <w:szCs w:val="21"/>
        </w:rPr>
        <w:instrText xml:space="preserve">L</w:instrText>
      </w:r>
      <w:r>
        <w:rPr>
          <w:szCs w:val="21"/>
        </w:rPr>
        <w:fldChar w:fldCharType="separate"/>
      </w:r>
      <w:r>
        <w:rPr>
          <w:szCs w:val="21"/>
        </w:rPr>
        <w:fldChar w:fldCharType="end"/>
      </w:r>
    </w:p>
    <w:p>
      <w:pPr>
        <w:ind w:firstLine="420"/>
        <w:jc w:val="center"/>
        <w:rPr>
          <w:szCs w:val="21"/>
        </w:rPr>
      </w:pPr>
      <w:r>
        <w:rPr>
          <w:szCs w:val="21"/>
        </w:rPr>
        <w:fldChar w:fldCharType="begin"/>
      </w:r>
      <w:r>
        <w:rPr>
          <w:szCs w:val="21"/>
        </w:rPr>
        <w:instrText xml:space="preserve">EQ \f(</w:instrText>
      </w:r>
      <w:r>
        <w:rPr>
          <w:rFonts w:eastAsia="微软雅黑"/>
          <w:szCs w:val="21"/>
        </w:rPr>
        <w:instrText xml:space="preserve">∂</w:instrText>
      </w:r>
      <w:r>
        <w:rPr>
          <w:iCs/>
          <w:szCs w:val="21"/>
        </w:rPr>
        <w:instrText xml:space="preserve">C</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m</w:instrText>
      </w:r>
      <w:r>
        <w:rPr>
          <w:szCs w:val="21"/>
        </w:rPr>
        <w:instrText xml:space="preserve">)(</w:instrText>
      </w:r>
      <w:r>
        <w:rPr>
          <w:iCs/>
          <w:szCs w:val="21"/>
        </w:rPr>
        <w:instrText xml:space="preserve">x</w:instrText>
      </w:r>
      <w:r>
        <w:rPr>
          <w:szCs w:val="21"/>
        </w:rPr>
        <w:instrText xml:space="preserve">, </w:instrText>
      </w:r>
      <w:r>
        <w:rPr>
          <w:iCs/>
          <w:szCs w:val="21"/>
        </w:rPr>
        <w:instrText xml:space="preserve">t</w:instrText>
      </w:r>
      <w:r>
        <w:rPr>
          <w:szCs w:val="21"/>
        </w:rPr>
        <w:instrText xml:space="preserve">), </w:instrText>
      </w:r>
      <w:r>
        <w:rPr>
          <w:rFonts w:eastAsia="微软雅黑"/>
          <w:szCs w:val="21"/>
        </w:rPr>
        <w:instrText xml:space="preserve">∂</w:instrText>
      </w:r>
      <w:r>
        <w:rPr>
          <w:iCs/>
          <w:szCs w:val="21"/>
        </w:rPr>
        <w:instrText xml:space="preserve">t</w:instrText>
      </w:r>
      <w:r>
        <w:rPr>
          <w:szCs w:val="21"/>
        </w:rPr>
        <w:instrText xml:space="preserve">) = 0, </w:instrText>
      </w:r>
      <w:r>
        <w:rPr>
          <w:iCs/>
          <w:szCs w:val="21"/>
        </w:rPr>
        <w:instrText xml:space="preserve">t</w:instrText>
      </w:r>
      <w:r>
        <w:rPr>
          <w:szCs w:val="21"/>
        </w:rPr>
        <w:instrText xml:space="preserve"> &gt; </w:instrText>
      </w:r>
      <w:r>
        <w:rPr>
          <w:iCs/>
          <w:szCs w:val="21"/>
        </w:rPr>
        <w:instrText xml:space="preserve">0</w:instrText>
      </w:r>
      <w:r>
        <w:rPr>
          <w:szCs w:val="21"/>
        </w:rPr>
        <w:instrText xml:space="preserve">, </w:instrText>
      </w:r>
      <w:r>
        <w:rPr>
          <w:iCs/>
          <w:szCs w:val="21"/>
        </w:rPr>
        <w:instrText xml:space="preserve">x</w:instrText>
      </w:r>
      <w:r>
        <w:rPr>
          <w:szCs w:val="21"/>
        </w:rPr>
        <w:instrText xml:space="preserve"> = </w:instrText>
      </w:r>
      <w:r>
        <w:rPr>
          <w:iCs/>
          <w:szCs w:val="21"/>
        </w:rPr>
        <w:instrText xml:space="preserve">0</w:instrText>
      </w:r>
      <w:r>
        <w:rPr>
          <w:szCs w:val="21"/>
        </w:rPr>
        <w:fldChar w:fldCharType="separate"/>
      </w:r>
      <w:r>
        <w:rPr>
          <w:szCs w:val="21"/>
        </w:rPr>
        <w:fldChar w:fldCharType="end"/>
      </w:r>
    </w:p>
    <w:p>
      <w:pPr>
        <w:ind w:firstLine="420"/>
        <w:jc w:val="center"/>
        <w:rPr>
          <w:szCs w:val="21"/>
        </w:rPr>
      </w:pPr>
      <w:r>
        <w:rPr>
          <w:szCs w:val="21"/>
        </w:rPr>
        <w:fldChar w:fldCharType="begin"/>
      </w:r>
      <w:r>
        <w:rPr>
          <w:szCs w:val="21"/>
        </w:rPr>
        <w:instrText xml:space="preserve">EQ </w:instrText>
      </w:r>
      <w:r>
        <w:rPr>
          <w:iCs/>
          <w:szCs w:val="21"/>
        </w:rPr>
        <w:instrText xml:space="preserve">C</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m</w:instrText>
      </w:r>
      <w:r>
        <w:rPr>
          <w:szCs w:val="21"/>
        </w:rPr>
        <w:instrText xml:space="preserve">)(</w:instrText>
      </w:r>
      <w:r>
        <w:rPr>
          <w:iCs/>
          <w:szCs w:val="21"/>
        </w:rPr>
        <w:instrText xml:space="preserve">x</w:instrText>
      </w:r>
      <w:r>
        <w:rPr>
          <w:szCs w:val="21"/>
        </w:rPr>
        <w:instrText xml:space="preserve">, </w:instrText>
      </w:r>
      <w:r>
        <w:rPr>
          <w:iCs/>
          <w:szCs w:val="21"/>
        </w:rPr>
        <w:instrText xml:space="preserve">t</w:instrText>
      </w:r>
      <w:r>
        <w:rPr>
          <w:szCs w:val="21"/>
        </w:rPr>
        <w:instrText xml:space="preserve">) = </w:instrText>
      </w:r>
      <w:r>
        <w:rPr>
          <w:iCs/>
          <w:szCs w:val="21"/>
        </w:rPr>
        <w:instrText xml:space="preserve">KC</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s</w:instrText>
      </w:r>
      <w:r>
        <w:rPr>
          <w:szCs w:val="21"/>
        </w:rPr>
        <w:instrText xml:space="preserve">)(</w:instrText>
      </w:r>
      <w:r>
        <w:rPr>
          <w:iCs/>
          <w:szCs w:val="21"/>
        </w:rPr>
        <w:instrText xml:space="preserve">t</w:instrText>
      </w:r>
      <w:r>
        <w:rPr>
          <w:szCs w:val="21"/>
        </w:rPr>
        <w:instrText xml:space="preserve">), </w:instrText>
      </w:r>
      <w:r>
        <w:rPr>
          <w:iCs/>
          <w:szCs w:val="21"/>
        </w:rPr>
        <w:instrText xml:space="preserve">t</w:instrText>
      </w:r>
      <w:r>
        <w:rPr>
          <w:szCs w:val="21"/>
        </w:rPr>
        <w:instrText xml:space="preserve"> &gt; 0, </w:instrText>
      </w:r>
      <w:r>
        <w:rPr>
          <w:iCs/>
          <w:szCs w:val="21"/>
        </w:rPr>
        <w:instrText xml:space="preserve">x</w:instrText>
      </w:r>
      <w:r>
        <w:rPr>
          <w:szCs w:val="21"/>
        </w:rPr>
        <w:instrText xml:space="preserve"> = </w:instrText>
      </w:r>
      <w:r>
        <w:rPr>
          <w:iCs/>
          <w:szCs w:val="21"/>
        </w:rPr>
        <w:instrText xml:space="preserve">L</w:instrText>
      </w:r>
      <w:r>
        <w:rPr>
          <w:szCs w:val="21"/>
        </w:rPr>
        <w:fldChar w:fldCharType="separate"/>
      </w:r>
      <w:r>
        <w:rPr>
          <w:szCs w:val="21"/>
        </w:rPr>
        <w:fldChar w:fldCharType="end"/>
      </w:r>
    </w:p>
    <w:p>
      <w:pPr>
        <w:ind w:firstLine="420"/>
        <w:jc w:val="center"/>
        <w:rPr>
          <w:szCs w:val="21"/>
        </w:rPr>
      </w:pPr>
      <w:r>
        <w:rPr>
          <w:szCs w:val="21"/>
        </w:rPr>
        <w:fldChar w:fldCharType="begin"/>
      </w:r>
      <w:r>
        <w:rPr>
          <w:szCs w:val="21"/>
        </w:rPr>
        <w:instrText xml:space="preserve">EQ -</w:instrText>
      </w:r>
      <w:r>
        <w:rPr>
          <w:iCs/>
          <w:szCs w:val="21"/>
        </w:rPr>
        <w:instrText xml:space="preserve">D</w:instrText>
      </w:r>
      <w:r>
        <w:rPr>
          <w:szCs w:val="21"/>
        </w:rPr>
        <w:instrText xml:space="preserve">\f(</w:instrText>
      </w:r>
      <w:r>
        <w:rPr>
          <w:rFonts w:eastAsia="微软雅黑"/>
          <w:szCs w:val="21"/>
        </w:rPr>
        <w:instrText xml:space="preserve">∂</w:instrText>
      </w:r>
      <w:r>
        <w:rPr>
          <w:iCs/>
          <w:szCs w:val="21"/>
        </w:rPr>
        <w:instrText xml:space="preserve">C</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m</w:instrText>
      </w:r>
      <w:r>
        <w:rPr>
          <w:szCs w:val="21"/>
        </w:rPr>
        <w:instrText xml:space="preserve">)(</w:instrText>
      </w:r>
      <w:r>
        <w:rPr>
          <w:iCs/>
          <w:szCs w:val="21"/>
        </w:rPr>
        <w:instrText xml:space="preserve">x</w:instrText>
      </w:r>
      <w:r>
        <w:rPr>
          <w:szCs w:val="21"/>
        </w:rPr>
        <w:instrText xml:space="preserve">, </w:instrText>
      </w:r>
      <w:r>
        <w:rPr>
          <w:iCs/>
          <w:szCs w:val="21"/>
        </w:rPr>
        <w:instrText xml:space="preserve">t</w:instrText>
      </w:r>
      <w:r>
        <w:rPr>
          <w:szCs w:val="21"/>
        </w:rPr>
        <w:instrText xml:space="preserve">), </w:instrText>
      </w:r>
      <w:r>
        <w:rPr>
          <w:rFonts w:eastAsia="微软雅黑"/>
          <w:szCs w:val="21"/>
        </w:rPr>
        <w:instrText xml:space="preserve">∂</w:instrText>
      </w:r>
      <w:r>
        <w:rPr>
          <w:iCs/>
          <w:szCs w:val="21"/>
        </w:rPr>
        <w:instrText xml:space="preserve">x</w:instrText>
      </w:r>
      <w:r>
        <w:rPr>
          <w:szCs w:val="21"/>
        </w:rPr>
        <w:instrText xml:space="preserve">) = </w:instrText>
      </w:r>
      <w:r>
        <w:rPr>
          <w:iCs/>
          <w:szCs w:val="21"/>
        </w:rPr>
        <w:instrText xml:space="preserve">h</w:instrText>
      </w:r>
      <w:r>
        <w:rPr>
          <w:szCs w:val="21"/>
        </w:rPr>
        <w:instrText xml:space="preserve">[</w:instrText>
      </w:r>
      <w:r>
        <w:rPr>
          <w:iCs/>
          <w:szCs w:val="21"/>
        </w:rPr>
        <w:instrText xml:space="preserve">C</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s</w:instrText>
      </w:r>
      <w:r>
        <w:rPr>
          <w:szCs w:val="21"/>
        </w:rPr>
        <w:instrText xml:space="preserve">)(</w:instrText>
      </w:r>
      <w:r>
        <w:rPr>
          <w:iCs/>
          <w:szCs w:val="21"/>
        </w:rPr>
        <w:instrText xml:space="preserve">t</w:instrText>
      </w:r>
      <w:r>
        <w:rPr>
          <w:szCs w:val="21"/>
        </w:rPr>
        <w:instrText xml:space="preserve">) - </w:instrText>
      </w:r>
      <w:r>
        <w:rPr>
          <w:iCs/>
          <w:szCs w:val="21"/>
        </w:rPr>
        <w:instrText xml:space="preserve">C</w:instrText>
      </w:r>
      <w:r>
        <w:rPr>
          <w:szCs w:val="21"/>
        </w:rPr>
        <w:instrText xml:space="preserve">(</w:instrText>
      </w:r>
      <w:r>
        <w:rPr>
          <w:iCs/>
          <w:szCs w:val="21"/>
        </w:rPr>
        <w:instrText xml:space="preserve">t</w:instrText>
      </w:r>
      <w:r>
        <w:rPr>
          <w:szCs w:val="21"/>
        </w:rPr>
        <w:instrText xml:space="preserve">)], </w:instrText>
      </w:r>
      <w:r>
        <w:rPr>
          <w:iCs/>
          <w:szCs w:val="21"/>
        </w:rPr>
        <w:instrText xml:space="preserve">t</w:instrText>
      </w:r>
      <w:r>
        <w:rPr>
          <w:szCs w:val="21"/>
        </w:rPr>
        <w:instrText xml:space="preserve"> &gt; 0 , </w:instrText>
      </w:r>
      <w:r>
        <w:rPr>
          <w:iCs/>
          <w:szCs w:val="21"/>
        </w:rPr>
        <w:instrText xml:space="preserve">x</w:instrText>
      </w:r>
      <w:r>
        <w:rPr>
          <w:szCs w:val="21"/>
        </w:rPr>
        <w:instrText xml:space="preserve"> = </w:instrText>
      </w:r>
      <w:r>
        <w:rPr>
          <w:iCs/>
          <w:szCs w:val="21"/>
        </w:rPr>
        <w:instrText xml:space="preserve">L</w:instrText>
      </w:r>
      <w:r>
        <w:rPr>
          <w:szCs w:val="21"/>
        </w:rPr>
        <w:fldChar w:fldCharType="separate"/>
      </w:r>
      <w:r>
        <w:rPr>
          <w:szCs w:val="21"/>
        </w:rPr>
        <w:fldChar w:fldCharType="end"/>
      </w:r>
    </w:p>
    <w:p>
      <w:pPr>
        <w:ind w:firstLine="420"/>
        <w:jc w:val="center"/>
        <w:rPr>
          <w:szCs w:val="21"/>
        </w:rPr>
      </w:pPr>
      <w:r>
        <w:rPr>
          <w:szCs w:val="21"/>
        </w:rPr>
        <w:t>平衡方程：</w:t>
      </w:r>
      <w:r>
        <w:rPr>
          <w:szCs w:val="21"/>
        </w:rPr>
        <w:fldChar w:fldCharType="begin"/>
      </w:r>
      <w:r>
        <w:rPr>
          <w:szCs w:val="21"/>
        </w:rPr>
        <w:instrText xml:space="preserve">EQ </w:instrText>
      </w:r>
      <w:r>
        <w:rPr>
          <w:iCs/>
          <w:szCs w:val="21"/>
        </w:rPr>
        <w:instrText xml:space="preserve">V</w:instrText>
      </w:r>
      <w:r>
        <w:rPr>
          <w:szCs w:val="21"/>
        </w:rPr>
        <w:instrText xml:space="preserve">\f(d</w:instrText>
      </w:r>
      <w:r>
        <w:rPr>
          <w:iCs/>
          <w:szCs w:val="21"/>
        </w:rPr>
        <w:instrText xml:space="preserve">C</w:instrText>
      </w:r>
      <w:r>
        <w:rPr>
          <w:szCs w:val="21"/>
        </w:rPr>
        <w:instrText xml:space="preserve">(</w:instrText>
      </w:r>
      <w:r>
        <w:rPr>
          <w:iCs/>
          <w:szCs w:val="21"/>
        </w:rPr>
        <w:instrText xml:space="preserve">t</w:instrText>
      </w:r>
      <w:r>
        <w:rPr>
          <w:szCs w:val="21"/>
        </w:rPr>
        <w:instrText xml:space="preserve">), d</w:instrText>
      </w:r>
      <w:r>
        <w:rPr>
          <w:iCs/>
          <w:szCs w:val="21"/>
        </w:rPr>
        <w:instrText xml:space="preserve">t</w:instrText>
      </w:r>
      <w:r>
        <w:rPr>
          <w:szCs w:val="21"/>
        </w:rPr>
        <w:instrText xml:space="preserve">) = </w:instrText>
      </w:r>
      <w:r>
        <w:rPr>
          <w:iCs/>
          <w:szCs w:val="21"/>
        </w:rPr>
        <w:instrText xml:space="preserve">SE</w:instrText>
      </w:r>
      <w:r>
        <w:rPr>
          <w:szCs w:val="21"/>
        </w:rPr>
        <w:instrText xml:space="preserve">(</w:instrText>
      </w:r>
      <w:r>
        <w:rPr>
          <w:iCs/>
          <w:szCs w:val="21"/>
        </w:rPr>
        <w:instrText xml:space="preserve">t</w:instrText>
      </w:r>
      <w:r>
        <w:rPr>
          <w:szCs w:val="21"/>
        </w:rPr>
        <w:instrText xml:space="preserve">) - </w:instrText>
      </w:r>
      <w:r>
        <w:rPr>
          <w:iCs/>
          <w:szCs w:val="21"/>
        </w:rPr>
        <w:instrText xml:space="preserve">QC</w:instrText>
      </w:r>
      <w:r>
        <w:rPr>
          <w:szCs w:val="21"/>
        </w:rPr>
        <w:instrText xml:space="preserve">(</w:instrText>
      </w:r>
      <w:r>
        <w:rPr>
          <w:iCs/>
          <w:szCs w:val="21"/>
        </w:rPr>
        <w:instrText xml:space="preserve">t</w:instrText>
      </w:r>
      <w:r>
        <w:rPr>
          <w:szCs w:val="21"/>
        </w:rPr>
        <w:instrText xml:space="preserve">)</w:instrText>
      </w:r>
      <w:r>
        <w:rPr>
          <w:szCs w:val="21"/>
        </w:rPr>
        <w:fldChar w:fldCharType="separate"/>
      </w:r>
      <w:r>
        <w:rPr>
          <w:szCs w:val="21"/>
        </w:rPr>
        <w:fldChar w:fldCharType="end"/>
      </w:r>
    </w:p>
    <w:p>
      <w:pPr>
        <w:ind w:firstLine="420"/>
        <w:rPr>
          <w:szCs w:val="21"/>
        </w:rPr>
      </w:pPr>
      <w:r>
        <w:rPr>
          <w:szCs w:val="21"/>
        </w:rPr>
        <w:t>式中：</w:t>
      </w:r>
      <w:r>
        <w:rPr>
          <w:iCs/>
          <w:szCs w:val="21"/>
        </w:rPr>
        <w:t>C</w:t>
      </w:r>
      <w:r>
        <w:rPr>
          <w:szCs w:val="21"/>
          <w:vertAlign w:val="subscript"/>
        </w:rPr>
        <w:t>m</w:t>
      </w:r>
      <w:r>
        <w:rPr>
          <w:szCs w:val="21"/>
        </w:rPr>
        <w:t>(</w:t>
      </w:r>
      <w:r>
        <w:rPr>
          <w:iCs/>
          <w:szCs w:val="21"/>
        </w:rPr>
        <w:t>x</w:t>
      </w:r>
      <w:r>
        <w:rPr>
          <w:szCs w:val="21"/>
        </w:rPr>
        <w:t>,</w:t>
      </w:r>
      <w:r>
        <w:rPr>
          <w:iCs/>
          <w:szCs w:val="21"/>
        </w:rPr>
        <w:t>t</w:t>
      </w:r>
      <w:r>
        <w:rPr>
          <w:szCs w:val="21"/>
        </w:rPr>
        <w:t>)——t时刻材料在x厚度处污染物的瞬时浓度，mg/m</w:t>
      </w:r>
      <w:r>
        <w:rPr>
          <w:szCs w:val="21"/>
          <w:vertAlign w:val="superscript"/>
        </w:rPr>
        <w:t>3</w:t>
      </w:r>
    </w:p>
    <w:p>
      <w:pPr>
        <w:ind w:firstLine="420"/>
        <w:rPr>
          <w:szCs w:val="21"/>
        </w:rPr>
      </w:pPr>
      <w:r>
        <w:rPr>
          <w:iCs/>
          <w:szCs w:val="21"/>
        </w:rPr>
        <w:t>D</w:t>
      </w:r>
      <w:r>
        <w:rPr>
          <w:szCs w:val="21"/>
        </w:rPr>
        <w:t>——材料中扩散传质系数，表征在材料污染物释放过程中，单位时间单位浓度梯度下，污染物垂直通过单位面积材料的量，m</w:t>
      </w:r>
      <w:r>
        <w:rPr>
          <w:szCs w:val="21"/>
          <w:vertAlign w:val="superscript"/>
        </w:rPr>
        <w:t>2</w:t>
      </w:r>
      <w:r>
        <w:rPr>
          <w:szCs w:val="21"/>
        </w:rPr>
        <w:t>/s</w:t>
      </w:r>
    </w:p>
    <w:p>
      <w:pPr>
        <w:ind w:firstLine="420"/>
        <w:rPr>
          <w:szCs w:val="21"/>
        </w:rPr>
      </w:pPr>
      <w:r>
        <w:rPr>
          <w:iCs/>
          <w:szCs w:val="21"/>
        </w:rPr>
        <w:t>C</w:t>
      </w:r>
      <w:r>
        <w:rPr>
          <w:szCs w:val="21"/>
          <w:vertAlign w:val="subscript"/>
        </w:rPr>
        <w:t>0</w:t>
      </w:r>
      <w:r>
        <w:rPr>
          <w:szCs w:val="21"/>
        </w:rPr>
        <w:t>——总可释放浓度，材料单位体积内污染物可释放总量，mg/m</w:t>
      </w:r>
      <w:r>
        <w:rPr>
          <w:szCs w:val="21"/>
          <w:vertAlign w:val="superscript"/>
        </w:rPr>
        <w:t>3</w:t>
      </w:r>
    </w:p>
    <w:p>
      <w:pPr>
        <w:ind w:firstLine="420"/>
        <w:rPr>
          <w:szCs w:val="21"/>
        </w:rPr>
      </w:pPr>
      <w:r>
        <w:rPr>
          <w:iCs/>
          <w:szCs w:val="21"/>
        </w:rPr>
        <w:t xml:space="preserve">K </w:t>
      </w:r>
      <w:r>
        <w:rPr>
          <w:szCs w:val="21"/>
        </w:rPr>
        <w:t>——分离系数，表征材料表面气-固交界处，固体侧的平衡浓度与气体侧的平衡浓度之比</w:t>
      </w:r>
    </w:p>
    <w:p>
      <w:pPr>
        <w:ind w:firstLine="420"/>
        <w:rPr>
          <w:szCs w:val="21"/>
        </w:rPr>
      </w:pPr>
      <w:r>
        <w:rPr>
          <w:iCs/>
          <w:szCs w:val="21"/>
        </w:rPr>
        <w:t>C</w:t>
      </w:r>
      <w:r>
        <w:rPr>
          <w:szCs w:val="21"/>
          <w:vertAlign w:val="subscript"/>
        </w:rPr>
        <w:t>s</w:t>
      </w:r>
      <w:r>
        <w:rPr>
          <w:szCs w:val="21"/>
        </w:rPr>
        <w:t>(</w:t>
      </w:r>
      <w:r>
        <w:rPr>
          <w:iCs/>
          <w:szCs w:val="21"/>
        </w:rPr>
        <w:t>t</w:t>
      </w:r>
      <w:r>
        <w:rPr>
          <w:szCs w:val="21"/>
        </w:rPr>
        <w:t>)——t时刻材料边界处空气测污染物的瞬时浓度，mg/m</w:t>
      </w:r>
      <w:r>
        <w:rPr>
          <w:szCs w:val="21"/>
          <w:vertAlign w:val="superscript"/>
        </w:rPr>
        <w:t>3</w:t>
      </w:r>
    </w:p>
    <w:p>
      <w:pPr>
        <w:ind w:firstLine="420"/>
        <w:rPr>
          <w:szCs w:val="21"/>
        </w:rPr>
      </w:pPr>
      <w:r>
        <w:rPr>
          <w:iCs/>
          <w:szCs w:val="21"/>
        </w:rPr>
        <w:t>h</w:t>
      </w:r>
      <w:r>
        <w:rPr>
          <w:szCs w:val="21"/>
        </w:rPr>
        <w:t>——对流传质系数，m/s</w:t>
      </w:r>
    </w:p>
    <w:p>
      <w:pPr>
        <w:ind w:firstLine="420"/>
        <w:rPr>
          <w:szCs w:val="21"/>
        </w:rPr>
      </w:pPr>
      <w:r>
        <w:rPr>
          <w:iCs/>
          <w:szCs w:val="21"/>
        </w:rPr>
        <w:t>C</w:t>
      </w:r>
      <w:r>
        <w:rPr>
          <w:szCs w:val="21"/>
        </w:rPr>
        <w:t>(</w:t>
      </w:r>
      <w:r>
        <w:rPr>
          <w:iCs/>
          <w:szCs w:val="21"/>
        </w:rPr>
        <w:t>t</w:t>
      </w:r>
      <w:r>
        <w:rPr>
          <w:szCs w:val="21"/>
        </w:rPr>
        <w:t>)——t时刻环境舱内污染物的浓度，mg/m</w:t>
      </w:r>
      <w:r>
        <w:rPr>
          <w:szCs w:val="21"/>
          <w:vertAlign w:val="superscript"/>
        </w:rPr>
        <w:t>3</w:t>
      </w:r>
    </w:p>
    <w:p>
      <w:pPr>
        <w:ind w:firstLine="420"/>
        <w:rPr>
          <w:szCs w:val="21"/>
        </w:rPr>
      </w:pPr>
      <w:r>
        <w:rPr>
          <w:iCs/>
          <w:szCs w:val="21"/>
        </w:rPr>
        <w:t>V</w:t>
      </w:r>
      <w:r>
        <w:rPr>
          <w:szCs w:val="21"/>
        </w:rPr>
        <w:t>——环境舱体积，m</w:t>
      </w:r>
      <w:r>
        <w:rPr>
          <w:szCs w:val="21"/>
          <w:vertAlign w:val="superscript"/>
        </w:rPr>
        <w:t>3</w:t>
      </w:r>
    </w:p>
    <w:p>
      <w:pPr>
        <w:ind w:firstLine="420"/>
        <w:rPr>
          <w:szCs w:val="21"/>
        </w:rPr>
      </w:pPr>
      <w:r>
        <w:rPr>
          <w:iCs/>
          <w:szCs w:val="21"/>
        </w:rPr>
        <w:t>S</w:t>
      </w:r>
      <w:r>
        <w:rPr>
          <w:szCs w:val="21"/>
        </w:rPr>
        <w:t>——材料散发面积，m</w:t>
      </w:r>
      <w:r>
        <w:rPr>
          <w:szCs w:val="21"/>
          <w:vertAlign w:val="superscript"/>
        </w:rPr>
        <w:t>2</w:t>
      </w:r>
    </w:p>
    <w:p>
      <w:pPr>
        <w:ind w:firstLine="420"/>
        <w:rPr>
          <w:szCs w:val="21"/>
        </w:rPr>
      </w:pPr>
      <w:r>
        <w:rPr>
          <w:iCs/>
          <w:szCs w:val="21"/>
        </w:rPr>
        <w:t>E</w:t>
      </w:r>
      <w:r>
        <w:rPr>
          <w:szCs w:val="21"/>
        </w:rPr>
        <w:t>(</w:t>
      </w:r>
      <w:r>
        <w:rPr>
          <w:iCs/>
          <w:szCs w:val="21"/>
        </w:rPr>
        <w:t>t</w:t>
      </w:r>
      <w:r>
        <w:rPr>
          <w:szCs w:val="21"/>
        </w:rPr>
        <w:t>)——t时刻材料污染物释放率，mg/m</w:t>
      </w:r>
      <w:r>
        <w:rPr>
          <w:szCs w:val="21"/>
          <w:vertAlign w:val="superscript"/>
        </w:rPr>
        <w:t>2</w:t>
      </w:r>
      <w:r>
        <w:rPr>
          <w:szCs w:val="21"/>
        </w:rPr>
        <w:t>·h</w:t>
      </w:r>
    </w:p>
    <w:p>
      <w:pPr>
        <w:ind w:firstLine="420"/>
        <w:rPr>
          <w:szCs w:val="21"/>
        </w:rPr>
      </w:pPr>
      <w:r>
        <w:rPr>
          <w:iCs/>
          <w:szCs w:val="21"/>
        </w:rPr>
        <w:t>Q</w:t>
      </w:r>
      <w:r>
        <w:rPr>
          <w:szCs w:val="21"/>
        </w:rPr>
        <w:t>——通风换气量，m</w:t>
      </w:r>
      <w:r>
        <w:rPr>
          <w:szCs w:val="21"/>
          <w:vertAlign w:val="superscript"/>
        </w:rPr>
        <w:t>3</w:t>
      </w:r>
      <w:r>
        <w:rPr>
          <w:szCs w:val="21"/>
        </w:rPr>
        <w:t>/h</w:t>
      </w:r>
    </w:p>
    <w:p>
      <w:pPr>
        <w:numPr>
          <w:ilvl w:val="0"/>
          <w:numId w:val="612"/>
        </w:numPr>
        <w:ind w:firstLineChars="0"/>
        <w:rPr>
          <w:bCs/>
          <w:spacing w:val="20"/>
          <w:szCs w:val="21"/>
        </w:rPr>
      </w:pPr>
      <w:r>
        <w:rPr>
          <w:bCs/>
          <w:spacing w:val="20"/>
          <w:szCs w:val="21"/>
        </w:rPr>
        <w:t>颗粒污染物</w:t>
      </w:r>
    </w:p>
    <w:p>
      <w:pPr>
        <w:ind w:firstLine="420"/>
        <w:rPr>
          <w:szCs w:val="21"/>
        </w:rPr>
      </w:pPr>
      <w:r>
        <w:rPr>
          <w:szCs w:val="21"/>
        </w:rPr>
        <w:t>颗粒物浓度预评价时，全装修项目通过建筑设计因素（门窗渗透风量、新风量、净化设备效率、室内源等）及室外颗粒物水平（建筑所在地近1年环境大气检测数据），对建筑内部颗粒物浓度进行估算，预评价的计算方法参考行业标准《公共建筑室内空气质量控制设计标准》JGJ/T461中室内空气质量设计计算的相关规定。本标准假设室内污染物混合均匀，不考虑浓度的不均匀性。室内颗粒污染物的计算依据质量守恒方程：</w:t>
      </w:r>
    </w:p>
    <w:p>
      <w:pPr>
        <w:ind w:firstLine="420"/>
        <w:jc w:val="center"/>
        <w:rPr>
          <w:szCs w:val="21"/>
        </w:rPr>
      </w:pPr>
      <w:r>
        <w:rPr>
          <w:szCs w:val="21"/>
        </w:rPr>
        <w:fldChar w:fldCharType="begin"/>
      </w:r>
      <w:r>
        <w:rPr>
          <w:szCs w:val="21"/>
        </w:rPr>
        <w:instrText xml:space="preserve">EQ \f(</w:instrText>
      </w:r>
      <w:r>
        <w:rPr>
          <w:iCs/>
          <w:szCs w:val="21"/>
        </w:rPr>
        <w:instrText xml:space="preserve">G</w:instrText>
      </w:r>
      <w:r>
        <w:rPr>
          <w:szCs w:val="21"/>
        </w:rPr>
        <w:instrText xml:space="preserve">, </w:instrText>
      </w:r>
      <w:r>
        <w:rPr>
          <w:iCs/>
          <w:szCs w:val="21"/>
        </w:rPr>
        <w:instrText xml:space="preserve">V</w:instrText>
      </w:r>
      <w:r>
        <w:rPr>
          <w:szCs w:val="21"/>
        </w:rPr>
        <w:instrText xml:space="preserve">) + </w:instrText>
      </w:r>
      <w:r>
        <w:rPr>
          <w:iCs/>
          <w:szCs w:val="21"/>
        </w:rPr>
        <w:instrText xml:space="preserve">α</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l</w:instrText>
      </w:r>
      <w:r>
        <w:rPr>
          <w:szCs w:val="21"/>
        </w:rPr>
        <w:instrText xml:space="preserve">)</w:instrText>
      </w:r>
      <w:r>
        <w:rPr>
          <w:iCs/>
          <w:szCs w:val="21"/>
        </w:rPr>
        <w:instrText xml:space="preserve">P</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l</w:instrText>
      </w:r>
      <w:r>
        <w:rPr>
          <w:szCs w:val="21"/>
        </w:rPr>
        <w:instrText xml:space="preserve">)</w:instrText>
      </w:r>
      <w:r>
        <w:rPr>
          <w:iCs/>
          <w:szCs w:val="21"/>
        </w:rPr>
        <w:instrText xml:space="preserve">C</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o</w:instrText>
      </w:r>
      <w:r>
        <w:rPr>
          <w:szCs w:val="21"/>
        </w:rPr>
        <w:instrText xml:space="preserve">) + </w:instrText>
      </w:r>
      <w:r>
        <w:rPr>
          <w:iCs/>
          <w:szCs w:val="21"/>
        </w:rPr>
        <w:instrText xml:space="preserve">α</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o</w:instrText>
      </w:r>
      <w:r>
        <w:rPr>
          <w:szCs w:val="21"/>
        </w:rPr>
        <w:instrText xml:space="preserve">)</w:instrText>
      </w:r>
      <w:r>
        <w:rPr>
          <w:iCs/>
          <w:szCs w:val="21"/>
        </w:rPr>
        <w:instrText xml:space="preserve">C</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o</w:instrText>
      </w:r>
      <w:r>
        <w:rPr>
          <w:szCs w:val="21"/>
        </w:rPr>
        <w:instrText xml:space="preserve">)</w:instrText>
      </w:r>
      <w:r>
        <w:rPr>
          <w:iCs/>
          <w:szCs w:val="21"/>
        </w:rPr>
        <w:instrText xml:space="preserve">P</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eo</w:instrText>
      </w:r>
      <w:r>
        <w:rPr>
          <w:szCs w:val="21"/>
        </w:rPr>
        <w:instrText xml:space="preserve">) + </w:instrText>
      </w:r>
      <w:r>
        <w:rPr>
          <w:iCs/>
          <w:szCs w:val="21"/>
        </w:rPr>
        <w:instrText xml:space="preserve">α</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r</w:instrText>
      </w:r>
      <w:r>
        <w:rPr>
          <w:szCs w:val="21"/>
        </w:rPr>
        <w:instrText xml:space="preserve">)</w:instrText>
      </w:r>
      <w:r>
        <w:rPr>
          <w:iCs/>
          <w:szCs w:val="21"/>
        </w:rPr>
        <w:instrText xml:space="preserve">CP</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er</w:instrText>
      </w:r>
      <w:r>
        <w:rPr>
          <w:szCs w:val="21"/>
        </w:rPr>
        <w:instrText xml:space="preserve">) + </w:instrText>
      </w:r>
      <w:r>
        <w:rPr>
          <w:iCs/>
          <w:szCs w:val="21"/>
        </w:rPr>
        <w:instrText xml:space="preserve">α</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ir</w:instrText>
      </w:r>
      <w:r>
        <w:rPr>
          <w:szCs w:val="21"/>
        </w:rPr>
        <w:instrText xml:space="preserve">)</w:instrText>
      </w:r>
      <w:r>
        <w:rPr>
          <w:iCs/>
          <w:szCs w:val="21"/>
        </w:rPr>
        <w:instrText xml:space="preserve">CP</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ir</w:instrText>
      </w:r>
      <w:r>
        <w:rPr>
          <w:szCs w:val="21"/>
        </w:rPr>
        <w:instrText xml:space="preserve">)  - (</w:instrText>
      </w:r>
      <w:r>
        <w:rPr>
          <w:iCs/>
          <w:szCs w:val="21"/>
        </w:rPr>
        <w:instrText xml:space="preserve">α</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l</w:instrText>
      </w:r>
      <w:r>
        <w:rPr>
          <w:szCs w:val="21"/>
        </w:rPr>
        <w:instrText xml:space="preserve">) + </w:instrText>
      </w:r>
      <w:r>
        <w:rPr>
          <w:iCs/>
          <w:szCs w:val="21"/>
        </w:rPr>
        <w:instrText xml:space="preserve">α</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o</w:instrText>
      </w:r>
      <w:r>
        <w:rPr>
          <w:szCs w:val="21"/>
        </w:rPr>
        <w:instrText xml:space="preserve">) + </w:instrText>
      </w:r>
      <w:r>
        <w:rPr>
          <w:iCs/>
          <w:szCs w:val="21"/>
        </w:rPr>
        <w:instrText xml:space="preserve">α</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r</w:instrText>
      </w:r>
      <w:r>
        <w:rPr>
          <w:szCs w:val="21"/>
        </w:rPr>
        <w:instrText xml:space="preserve">) + </w:instrText>
      </w:r>
      <w:r>
        <w:rPr>
          <w:iCs/>
          <w:szCs w:val="21"/>
        </w:rPr>
        <w:instrText xml:space="preserve">α</w:instrText>
      </w:r>
      <w:r>
        <w:rPr>
          <w:szCs w:val="21"/>
        </w:rPr>
        <w:instrText xml:space="preserve">\s(</w:instrText>
      </w:r>
      <w:r>
        <w:rPr>
          <w:iCs/>
          <w:szCs w:val="21"/>
        </w:rPr>
        <w:instrText xml:space="preserve"> </w:instrText>
      </w:r>
      <w:r>
        <w:rPr>
          <w:szCs w:val="21"/>
        </w:rPr>
        <w:instrText xml:space="preserve">, </w:instrText>
      </w:r>
      <w:r>
        <w:rPr>
          <w:iCs/>
          <w:szCs w:val="21"/>
        </w:rPr>
        <w:instrText xml:space="preserve"> ir</w:instrText>
      </w:r>
      <w:r>
        <w:rPr>
          <w:szCs w:val="21"/>
        </w:rPr>
        <w:instrText xml:space="preserve">) )</w:instrText>
      </w:r>
      <w:r>
        <w:rPr>
          <w:iCs/>
          <w:szCs w:val="21"/>
        </w:rPr>
        <w:instrText xml:space="preserve">C</w:instrText>
      </w:r>
      <w:r>
        <w:rPr>
          <w:szCs w:val="21"/>
        </w:rPr>
        <w:instrText xml:space="preserve"> = \f(d</w:instrText>
      </w:r>
      <w:r>
        <w:rPr>
          <w:iCs/>
          <w:szCs w:val="21"/>
        </w:rPr>
        <w:instrText xml:space="preserve">C</w:instrText>
      </w:r>
      <w:r>
        <w:rPr>
          <w:szCs w:val="21"/>
        </w:rPr>
        <w:instrText xml:space="preserve">, d</w:instrText>
      </w:r>
      <w:r>
        <w:rPr>
          <w:iCs/>
          <w:szCs w:val="21"/>
        </w:rPr>
        <w:instrText xml:space="preserve">τ</w:instrText>
      </w:r>
      <w:r>
        <w:rPr>
          <w:szCs w:val="21"/>
        </w:rPr>
        <w:instrText xml:space="preserve">)</w:instrText>
      </w:r>
      <w:r>
        <w:rPr>
          <w:szCs w:val="21"/>
        </w:rPr>
        <w:fldChar w:fldCharType="separate"/>
      </w:r>
      <w:r>
        <w:rPr>
          <w:szCs w:val="21"/>
        </w:rPr>
        <w:fldChar w:fldCharType="end"/>
      </w:r>
    </w:p>
    <w:p>
      <w:pPr>
        <w:ind w:firstLine="420"/>
        <w:rPr>
          <w:szCs w:val="21"/>
        </w:rPr>
      </w:pPr>
      <w:r>
        <w:rPr>
          <w:szCs w:val="21"/>
        </w:rPr>
        <w:t>式中：</w:t>
      </w:r>
      <w:r>
        <w:rPr>
          <w:iCs/>
          <w:szCs w:val="21"/>
        </w:rPr>
        <w:t>G</w:t>
      </w:r>
      <w:r>
        <w:rPr>
          <w:szCs w:val="21"/>
        </w:rPr>
        <w:t>——室内源强，μg/h</w:t>
      </w:r>
    </w:p>
    <w:p>
      <w:pPr>
        <w:ind w:firstLine="420"/>
        <w:rPr>
          <w:szCs w:val="21"/>
        </w:rPr>
      </w:pPr>
      <w:r>
        <w:rPr>
          <w:iCs/>
          <w:szCs w:val="21"/>
        </w:rPr>
        <w:t>V</w:t>
      </w:r>
      <w:r>
        <w:rPr>
          <w:szCs w:val="21"/>
        </w:rPr>
        <w:t>——房间体积，m</w:t>
      </w:r>
      <w:r>
        <w:rPr>
          <w:szCs w:val="21"/>
          <w:vertAlign w:val="superscript"/>
        </w:rPr>
        <w:t>3</w:t>
      </w:r>
    </w:p>
    <w:p>
      <w:pPr>
        <w:ind w:firstLine="420"/>
        <w:rPr>
          <w:szCs w:val="21"/>
        </w:rPr>
      </w:pPr>
      <w:r>
        <w:rPr>
          <w:iCs/>
          <w:szCs w:val="21"/>
        </w:rPr>
        <w:t>C</w:t>
      </w:r>
      <w:r>
        <w:rPr>
          <w:szCs w:val="21"/>
        </w:rPr>
        <w:t>——室内控制浓度，μg/m</w:t>
      </w:r>
      <w:r>
        <w:rPr>
          <w:szCs w:val="21"/>
          <w:vertAlign w:val="superscript"/>
        </w:rPr>
        <w:t>3</w:t>
      </w:r>
    </w:p>
    <w:p>
      <w:pPr>
        <w:ind w:firstLine="420"/>
        <w:rPr>
          <w:szCs w:val="21"/>
        </w:rPr>
      </w:pPr>
      <w:r>
        <w:rPr>
          <w:iCs/>
          <w:szCs w:val="21"/>
        </w:rPr>
        <w:t>C</w:t>
      </w:r>
      <w:r>
        <w:rPr>
          <w:szCs w:val="21"/>
          <w:vertAlign w:val="subscript"/>
        </w:rPr>
        <w:t>o</w:t>
      </w:r>
      <w:r>
        <w:rPr>
          <w:szCs w:val="21"/>
        </w:rPr>
        <w:t>——室外设计浓度，μg/m</w:t>
      </w:r>
      <w:r>
        <w:rPr>
          <w:szCs w:val="21"/>
          <w:vertAlign w:val="superscript"/>
        </w:rPr>
        <w:t>3</w:t>
      </w:r>
    </w:p>
    <w:p>
      <w:pPr>
        <w:ind w:firstLine="420"/>
        <w:rPr>
          <w:szCs w:val="21"/>
        </w:rPr>
      </w:pPr>
      <w:r>
        <w:rPr>
          <w:iCs/>
          <w:szCs w:val="21"/>
        </w:rPr>
        <w:t>α</w:t>
      </w:r>
      <w:r>
        <w:rPr>
          <w:szCs w:val="21"/>
          <w:vertAlign w:val="subscript"/>
        </w:rPr>
        <w:t>l</w:t>
      </w:r>
      <w:r>
        <w:rPr>
          <w:szCs w:val="21"/>
        </w:rPr>
        <w:t>——渗风换气次数，h</w:t>
      </w:r>
      <w:r>
        <w:rPr>
          <w:szCs w:val="21"/>
          <w:vertAlign w:val="superscript"/>
        </w:rPr>
        <w:t>-1</w:t>
      </w:r>
    </w:p>
    <w:p>
      <w:pPr>
        <w:ind w:firstLine="420"/>
        <w:rPr>
          <w:szCs w:val="21"/>
        </w:rPr>
      </w:pPr>
      <w:r>
        <w:rPr>
          <w:iCs/>
          <w:szCs w:val="21"/>
        </w:rPr>
        <w:t>P</w:t>
      </w:r>
      <w:r>
        <w:rPr>
          <w:szCs w:val="21"/>
          <w:vertAlign w:val="subscript"/>
        </w:rPr>
        <w:t>l</w:t>
      </w:r>
      <w:r>
        <w:rPr>
          <w:szCs w:val="21"/>
        </w:rPr>
        <w:t>——穿透系数</w:t>
      </w:r>
    </w:p>
    <w:p>
      <w:pPr>
        <w:ind w:firstLine="420"/>
        <w:rPr>
          <w:szCs w:val="21"/>
        </w:rPr>
      </w:pPr>
      <w:r>
        <w:rPr>
          <w:iCs/>
          <w:szCs w:val="21"/>
        </w:rPr>
        <w:t>α</w:t>
      </w:r>
      <w:r>
        <w:rPr>
          <w:szCs w:val="21"/>
          <w:vertAlign w:val="subscript"/>
        </w:rPr>
        <w:t>o</w:t>
      </w:r>
      <w:r>
        <w:rPr>
          <w:szCs w:val="21"/>
        </w:rPr>
        <w:t>—— 新风换气次数，h</w:t>
      </w:r>
      <w:r>
        <w:rPr>
          <w:szCs w:val="21"/>
          <w:vertAlign w:val="superscript"/>
        </w:rPr>
        <w:t>-1</w:t>
      </w:r>
    </w:p>
    <w:p>
      <w:pPr>
        <w:ind w:firstLine="420"/>
        <w:rPr>
          <w:szCs w:val="21"/>
        </w:rPr>
      </w:pPr>
      <w:r>
        <w:rPr>
          <w:iCs/>
          <w:szCs w:val="21"/>
        </w:rPr>
        <w:t>P</w:t>
      </w:r>
      <w:r>
        <w:rPr>
          <w:szCs w:val="21"/>
          <w:vertAlign w:val="subscript"/>
        </w:rPr>
        <w:t>eo</w:t>
      </w:r>
      <w:r>
        <w:rPr>
          <w:szCs w:val="21"/>
        </w:rPr>
        <w:t>——新风净化设备当量穿透率</w:t>
      </w:r>
    </w:p>
    <w:p>
      <w:pPr>
        <w:ind w:firstLine="420"/>
        <w:rPr>
          <w:szCs w:val="21"/>
        </w:rPr>
      </w:pPr>
      <w:r>
        <w:rPr>
          <w:iCs/>
          <w:szCs w:val="21"/>
        </w:rPr>
        <w:t>α</w:t>
      </w:r>
      <w:r>
        <w:rPr>
          <w:szCs w:val="21"/>
          <w:vertAlign w:val="subscript"/>
        </w:rPr>
        <w:t>r</w:t>
      </w:r>
      <w:r>
        <w:rPr>
          <w:szCs w:val="21"/>
        </w:rPr>
        <w:t>——回风换气次数，h</w:t>
      </w:r>
      <w:r>
        <w:rPr>
          <w:szCs w:val="21"/>
          <w:vertAlign w:val="superscript"/>
        </w:rPr>
        <w:t>-1</w:t>
      </w:r>
    </w:p>
    <w:p>
      <w:pPr>
        <w:ind w:firstLine="420"/>
        <w:rPr>
          <w:szCs w:val="21"/>
        </w:rPr>
      </w:pPr>
      <w:r>
        <w:rPr>
          <w:iCs/>
          <w:szCs w:val="21"/>
        </w:rPr>
        <w:t>P</w:t>
      </w:r>
      <w:r>
        <w:rPr>
          <w:szCs w:val="21"/>
          <w:vertAlign w:val="subscript"/>
        </w:rPr>
        <w:t>er</w:t>
      </w:r>
      <w:r>
        <w:rPr>
          <w:szCs w:val="21"/>
        </w:rPr>
        <w:t>——回风净化设备当量穿透率</w:t>
      </w:r>
    </w:p>
    <w:p>
      <w:pPr>
        <w:ind w:firstLine="420"/>
        <w:rPr>
          <w:szCs w:val="21"/>
        </w:rPr>
      </w:pPr>
      <w:r>
        <w:rPr>
          <w:iCs/>
          <w:szCs w:val="21"/>
        </w:rPr>
        <w:t>α</w:t>
      </w:r>
      <w:r>
        <w:rPr>
          <w:szCs w:val="21"/>
          <w:vertAlign w:val="subscript"/>
        </w:rPr>
        <w:t>ir</w:t>
      </w:r>
      <w:r>
        <w:rPr>
          <w:szCs w:val="21"/>
        </w:rPr>
        <w:t>——空气净化器循环风换气次数，h</w:t>
      </w:r>
      <w:r>
        <w:rPr>
          <w:szCs w:val="21"/>
          <w:vertAlign w:val="superscript"/>
        </w:rPr>
        <w:t>-1</w:t>
      </w:r>
    </w:p>
    <w:p>
      <w:pPr>
        <w:ind w:firstLine="420"/>
        <w:rPr>
          <w:szCs w:val="21"/>
        </w:rPr>
      </w:pPr>
      <w:r>
        <w:rPr>
          <w:iCs/>
          <w:szCs w:val="21"/>
        </w:rPr>
        <w:t>P</w:t>
      </w:r>
      <w:r>
        <w:rPr>
          <w:szCs w:val="21"/>
          <w:vertAlign w:val="subscript"/>
        </w:rPr>
        <w:t>ir</w:t>
      </w:r>
      <w:r>
        <w:rPr>
          <w:szCs w:val="21"/>
        </w:rPr>
        <w:t>——空气净化器穿透系数</w:t>
      </w:r>
    </w:p>
    <w:p>
      <w:pPr>
        <w:numPr>
          <w:ilvl w:val="0"/>
          <w:numId w:val="611"/>
        </w:numPr>
        <w:ind w:firstLineChars="0"/>
        <w:rPr>
          <w:b/>
          <w:szCs w:val="21"/>
        </w:rPr>
      </w:pPr>
      <w:r>
        <w:rPr>
          <w:b/>
          <w:szCs w:val="21"/>
        </w:rPr>
        <w:t>分析软件</w:t>
      </w:r>
    </w:p>
    <w:p>
      <w:pPr>
        <w:ind w:left="420" w:firstLine="0" w:firstLineChars="0"/>
        <w:rPr>
          <w:szCs w:val="21"/>
        </w:rPr>
      </w:pPr>
      <w:r>
        <w:rPr>
          <w:szCs w:val="21"/>
        </w:rPr>
        <w:t>PKPM-AQ</w:t>
      </w:r>
    </w:p>
    <w:p>
      <w:pPr>
        <w:ind w:firstLine="420"/>
        <w:rPr>
          <w:szCs w:val="21"/>
        </w:rPr>
      </w:pPr>
      <w:r>
        <w:rPr>
          <w:szCs w:val="21"/>
        </w:rPr>
        <w:t>建筑空气质量设计评价软件PKPM-AQ由北京构力科技有限公司（PKPM）自主研发，软件的操作环境为Windows XP~Win10系统，并可在AutoCAD平台、Revit平台、PKPM - BIM平台、中望CAD及浩辰CAD平台上运行。该软件配套《绿色建筑评价标准》GB/T 50378-2019及各地地标，自动生成可溯源的污染物浓度模拟计算报告书，帮助用户快速完成我国建筑领域的室内空气质量设计评价工作。</w:t>
      </w:r>
    </w:p>
    <w:p>
      <w:pPr>
        <w:ind w:firstLine="420"/>
        <w:rPr>
          <w:szCs w:val="21"/>
        </w:rPr>
      </w:pPr>
      <w:r>
        <w:rPr>
          <w:szCs w:val="21"/>
        </w:rPr>
        <w:t>对于污染物浓度的计算，本软件通过对民用建筑模型每个房间综合考虑建筑情况、设置室内装修设计方案、装修材料的种类、使用量、室内新风量、环境温度等诸多影响因素，以各种装修材料、家具制品主要污染物的释放特征及室内外颗粒物水平为基本条件参数，通过质量守恒方程、多区域模型进行稳态或全年浓度动态模拟计算。</w:t>
      </w:r>
    </w:p>
    <w:p>
      <w:pPr>
        <w:numPr>
          <w:ilvl w:val="0"/>
          <w:numId w:val="611"/>
        </w:numPr>
        <w:ind w:firstLineChars="0"/>
        <w:rPr>
          <w:b/>
          <w:szCs w:val="21"/>
        </w:rPr>
      </w:pPr>
      <w:r>
        <w:rPr>
          <w:b/>
          <w:szCs w:val="21"/>
        </w:rPr>
        <w:t>参数设置</w:t>
      </w:r>
    </w:p>
    <w:p>
      <w:pPr>
        <w:ind w:left="142" w:firstLine="420"/>
        <w:rPr>
          <w:szCs w:val="21"/>
        </w:rPr>
      </w:pPr>
      <w:r>
        <w:rPr>
          <w:szCs w:val="21"/>
        </w:rPr>
        <w:t>建筑内部装修污染物浓度可通过对全装修项目的门窗渗透风量、新风量、净化设备效率、室内源（装修设计方案、装修材料的种类、使用量）等建筑设计因素进行估算。</w:t>
      </w:r>
    </w:p>
    <w:p>
      <w:pPr>
        <w:ind w:left="142" w:firstLine="420"/>
        <w:rPr>
          <w:szCs w:val="21"/>
        </w:rPr>
      </w:pPr>
      <w:r>
        <w:rPr>
          <w:szCs w:val="21"/>
        </w:rPr>
        <w:t>建筑内部颗粒物浓度可通过房间的门窗渗透风量、新风量、净化设备效率、室内源、室外颗粒物水平（建筑所在地1年环境大气监测数据）等进行估算。</w:t>
      </w:r>
    </w:p>
    <w:p>
      <w:pPr>
        <w:ind w:left="142" w:firstLine="420"/>
        <w:rPr>
          <w:szCs w:val="21"/>
        </w:rPr>
      </w:pPr>
      <w:r>
        <w:rPr>
          <w:szCs w:val="21"/>
        </w:rPr>
        <w:t>本报告参照《绿色建筑评价标准》GB/T 50378-2019、《民用建筑绿色性能计算标准》JGJ/T 449以及《公共建筑室内空气质量控制设计标准》JGJ/T 461的表B.0.5和附录A中的参考指导值进行赋值计算分析。</w:t>
      </w:r>
    </w:p>
    <w:p>
      <w:pPr>
        <w:numPr>
          <w:ilvl w:val="0"/>
          <w:numId w:val="610"/>
        </w:numPr>
        <w:ind w:firstLineChars="0"/>
        <w:rPr>
          <w:b/>
        </w:rPr>
      </w:pPr>
      <w:r>
        <w:rPr>
          <w:b/>
        </w:rPr>
        <w:t>结果及结论</w:t>
      </w:r>
    </w:p>
    <w:p>
      <w:pPr>
        <w:numPr>
          <w:ilvl w:val="0"/>
          <w:numId w:val="613"/>
        </w:numPr>
        <w:ind w:firstLineChars="0"/>
        <w:rPr>
          <w:b/>
          <w:szCs w:val="21"/>
        </w:rPr>
      </w:pPr>
      <w:r>
        <w:rPr>
          <w:b/>
          <w:szCs w:val="21"/>
        </w:rPr>
        <w:t>模拟条件</w:t>
      </w:r>
    </w:p>
    <w:p>
      <w:pPr>
        <w:ind w:firstLine="420"/>
        <w:rPr>
          <w:szCs w:val="21"/>
        </w:rPr>
      </w:pPr>
      <w:r>
        <w:rPr>
          <w:szCs w:val="21"/>
        </w:rPr>
        <w:t>项目所在地：</w:t>
      </w:r>
    </w:p>
    <w:p>
      <w:pPr>
        <w:ind w:firstLine="420"/>
        <w:rPr>
          <w:szCs w:val="21"/>
        </w:rPr>
      </w:pPr>
      <w:r>
        <w:rPr>
          <w:szCs w:val="21"/>
        </w:rPr>
        <w:t>动态计算区间：01-01至12-31</w:t>
      </w:r>
    </w:p>
    <w:p>
      <w:pPr>
        <w:ind w:firstLine="420"/>
        <w:rPr>
          <w:szCs w:val="21"/>
        </w:rPr>
      </w:pPr>
      <w:r>
        <w:rPr>
          <w:szCs w:val="21"/>
        </w:rPr>
        <w:t>室外颗粒物浓度参数：逐时动态值</w:t>
      </w:r>
    </w:p>
    <w:p>
      <w:pPr>
        <w:ind w:firstLine="420"/>
        <w:rPr>
          <w:szCs w:val="21"/>
        </w:rPr>
      </w:pPr>
      <w:r>
        <w:rPr>
          <w:szCs w:val="21"/>
        </w:rPr>
        <w:t>室外颗粒物PM</w:t>
      </w:r>
      <w:r>
        <w:rPr>
          <w:szCs w:val="21"/>
          <w:vertAlign w:val="subscript"/>
        </w:rPr>
        <w:t>2.5</w:t>
      </w:r>
      <w:r>
        <w:rPr>
          <w:szCs w:val="21"/>
        </w:rPr>
        <w:t>浓度：逐时变化</w:t>
      </w:r>
    </w:p>
    <w:p>
      <w:pPr>
        <w:ind w:firstLine="420"/>
        <w:rPr>
          <w:szCs w:val="21"/>
        </w:rPr>
      </w:pPr>
      <w:r>
        <w:rPr>
          <w:szCs w:val="21"/>
        </w:rPr>
        <w:t>室外颗粒物PM</w:t>
      </w:r>
      <w:r>
        <w:rPr>
          <w:szCs w:val="21"/>
          <w:vertAlign w:val="subscript"/>
        </w:rPr>
        <w:t>10</w:t>
      </w:r>
      <w:r>
        <w:rPr>
          <w:szCs w:val="21"/>
        </w:rPr>
        <w:t>浓度：逐时变化</w:t>
      </w:r>
    </w:p>
    <w:p>
      <w:pPr>
        <w:ind w:firstLine="420"/>
        <w:rPr>
          <w:szCs w:val="21"/>
        </w:rPr>
      </w:pPr>
      <w:r>
        <w:rPr>
          <w:szCs w:val="21"/>
        </w:rPr>
        <w:t>室内气体污染物计算：稳态扩散</w:t>
      </w:r>
    </w:p>
    <w:p>
      <w:pPr>
        <w:ind w:firstLine="420"/>
        <w:rPr>
          <w:szCs w:val="21"/>
        </w:rPr>
      </w:pPr>
      <w:r>
        <w:rPr>
          <w:szCs w:val="21"/>
        </w:rPr>
        <w:t>模拟范围：整个楼层</w:t>
      </w:r>
    </w:p>
    <w:p>
      <w:pPr>
        <w:ind w:firstLine="420"/>
        <w:rPr>
          <w:szCs w:val="21"/>
        </w:rPr>
      </w:pPr>
      <w:r>
        <w:rPr>
          <w:szCs w:val="21"/>
        </w:rPr>
        <w:t>模拟结果统计方式：全楼平均值</w:t>
      </w:r>
    </w:p>
    <w:p>
      <w:pPr>
        <w:numPr>
          <w:ilvl w:val="0"/>
          <w:numId w:val="613"/>
        </w:numPr>
        <w:ind w:firstLineChars="0"/>
        <w:rPr>
          <w:b/>
          <w:szCs w:val="21"/>
        </w:rPr>
      </w:pPr>
      <w:r>
        <w:rPr>
          <w:b/>
          <w:szCs w:val="21"/>
        </w:rPr>
        <w:t>模拟结果</w:t>
      </w:r>
    </w:p>
    <w:p>
      <w:pPr>
        <w:spacing w:before="60" w:after="20"/>
        <w:ind w:firstLine="360"/>
        <w:jc w:val="center"/>
        <w:rPr>
          <w:sz w:val="18"/>
          <w:szCs w:val="18"/>
        </w:rPr>
      </w:pPr>
      <w:r>
        <w:rPr>
          <w:kern w:val="0"/>
          <w:sz w:val="18"/>
          <w:szCs w:val="18"/>
        </w:rPr>
        <w:t xml:space="preserve">表B.2.3 </w:t>
      </w:r>
      <w:r>
        <w:rPr>
          <w:sz w:val="18"/>
          <w:szCs w:val="18"/>
        </w:rPr>
        <w:t>主要功能空间室内装修污染物浓度达标统计表</w:t>
      </w:r>
    </w:p>
    <w:tbl>
      <w:tblPr>
        <w:tblW w:w="938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659"/>
        <w:gridCol w:w="776"/>
        <w:gridCol w:w="776"/>
        <w:gridCol w:w="1550"/>
        <w:gridCol w:w="1551"/>
        <w:gridCol w:w="1398"/>
        <w:gridCol w:w="1124"/>
        <w:gridCol w:w="775"/>
        <w:gridCol w:w="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trHeight w:val="304" w:hRule="atLeast"/>
          <w:jc w:val="center"/>
        </w:trPr>
        <w:tc>
          <w:tcPr>
            <w:tcW w:w="659" w:type="dxa"/>
            <w:vMerge w:val="restart"/>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sz w:val="18"/>
                <w:szCs w:val="18"/>
              </w:rPr>
            </w:pPr>
            <w:r>
              <w:rPr>
                <w:b/>
                <w:bCs/>
                <w:sz w:val="18"/>
                <w:szCs w:val="18"/>
              </w:rPr>
              <w:t>房间名称</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sz w:val="18"/>
                <w:szCs w:val="18"/>
              </w:rPr>
            </w:pPr>
            <w:r>
              <w:rPr>
                <w:b/>
                <w:bCs/>
                <w:sz w:val="18"/>
                <w:szCs w:val="18"/>
              </w:rPr>
              <w:t>房间类型</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sz w:val="18"/>
                <w:szCs w:val="18"/>
              </w:rPr>
            </w:pPr>
            <w:r>
              <w:rPr>
                <w:b/>
                <w:bCs/>
                <w:sz w:val="18"/>
                <w:szCs w:val="18"/>
              </w:rPr>
              <w:t>房间面积</w:t>
            </w:r>
          </w:p>
        </w:tc>
        <w:tc>
          <w:tcPr>
            <w:tcW w:w="4499" w:type="dxa"/>
            <w:gridSpan w:val="3"/>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sz w:val="18"/>
                <w:szCs w:val="18"/>
              </w:rPr>
            </w:pPr>
            <w:r>
              <w:rPr>
                <w:b/>
                <w:bCs/>
                <w:sz w:val="18"/>
                <w:szCs w:val="18"/>
              </w:rPr>
              <w:t>污染物浓度</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sz w:val="18"/>
                <w:szCs w:val="18"/>
              </w:rPr>
            </w:pPr>
            <w:r>
              <w:rPr>
                <w:b/>
                <w:bCs/>
                <w:sz w:val="18"/>
                <w:szCs w:val="18"/>
              </w:rPr>
              <w:t>满足控制项限值</w:t>
            </w:r>
          </w:p>
        </w:tc>
        <w:tc>
          <w:tcPr>
            <w:tcW w:w="775" w:type="dxa"/>
            <w:vMerge w:val="restart"/>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sz w:val="18"/>
                <w:szCs w:val="18"/>
              </w:rPr>
            </w:pPr>
            <w:r>
              <w:rPr>
                <w:b/>
                <w:bCs/>
                <w:sz w:val="18"/>
                <w:szCs w:val="18"/>
              </w:rPr>
              <w:t>低于限值10%</w:t>
            </w:r>
          </w:p>
        </w:tc>
        <w:tc>
          <w:tcPr>
            <w:tcW w:w="775" w:type="dxa"/>
            <w:vMerge w:val="restart"/>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sz w:val="18"/>
                <w:szCs w:val="18"/>
              </w:rPr>
            </w:pPr>
            <w:r>
              <w:rPr>
                <w:b/>
                <w:bCs/>
                <w:sz w:val="18"/>
                <w:szCs w:val="18"/>
              </w:rPr>
              <w:t>低于限值20%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trHeight w:val="157" w:hRule="atLeast"/>
          <w:jc w:val="center"/>
        </w:trPr>
        <w:tc>
          <w:tcPr>
            <w:tcW w:w="659" w:type="dxa"/>
            <w:vMerge w:val="continue"/>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sz w:val="18"/>
                <w:szCs w:val="18"/>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sz w:val="18"/>
                <w:szCs w:val="18"/>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sz w:val="18"/>
                <w:szCs w:val="18"/>
              </w:rPr>
            </w:pPr>
            <w:r>
              <w:rPr>
                <w:b/>
                <w:bCs/>
                <w:sz w:val="18"/>
                <w:szCs w:val="18"/>
              </w:rPr>
              <w:t>甲醛(mg/m³)</w:t>
            </w:r>
          </w:p>
        </w:tc>
        <w:tc>
          <w:tcPr>
            <w:tcW w:w="1551" w:type="dxa"/>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sz w:val="18"/>
                <w:szCs w:val="18"/>
              </w:rPr>
            </w:pPr>
            <w:r>
              <w:rPr>
                <w:b/>
                <w:bCs/>
                <w:sz w:val="18"/>
                <w:szCs w:val="18"/>
              </w:rPr>
              <w:t>苯(mg/m³)</w:t>
            </w:r>
          </w:p>
        </w:tc>
        <w:tc>
          <w:tcPr>
            <w:tcW w:w="1398" w:type="dxa"/>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sz w:val="18"/>
                <w:szCs w:val="18"/>
              </w:rPr>
            </w:pPr>
            <w:r>
              <w:rPr>
                <w:b/>
                <w:bCs/>
                <w:sz w:val="18"/>
                <w:szCs w:val="18"/>
              </w:rPr>
              <w:t>TVOC(mg/m³)</w:t>
            </w:r>
          </w:p>
        </w:tc>
        <w:tc>
          <w:tcPr>
            <w:tcW w:w="1124" w:type="dxa"/>
            <w:vMerge w:val="continue"/>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sz w:val="18"/>
                <w:szCs w:val="18"/>
              </w:rPr>
            </w:pPr>
          </w:p>
        </w:tc>
        <w:tc>
          <w:tcPr>
            <w:tcW w:w="775" w:type="dxa"/>
            <w:vMerge w:val="continue"/>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sz w:val="18"/>
                <w:szCs w:val="18"/>
              </w:rPr>
            </w:pPr>
          </w:p>
        </w:tc>
        <w:tc>
          <w:tcPr>
            <w:tcW w:w="775" w:type="dxa"/>
            <w:vMerge w:val="continue"/>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trHeight w:val="316"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p>
        </w:tc>
        <w:tc>
          <w:tcPr>
            <w:tcW w:w="776"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p>
        </w:tc>
        <w:tc>
          <w:tcPr>
            <w:tcW w:w="776"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p>
        </w:tc>
        <w:tc>
          <w:tcPr>
            <w:tcW w:w="1398"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p>
        </w:tc>
        <w:tc>
          <w:tcPr>
            <w:tcW w:w="775"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p>
        </w:tc>
        <w:tc>
          <w:tcPr>
            <w:tcW w:w="775"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p>
        </w:tc>
      </w:tr>
    </w:tbl>
    <w:p>
      <w:pPr>
        <w:ind w:left="840" w:firstLine="0" w:firstLineChars="0"/>
        <w:rPr>
          <w:b/>
          <w:sz w:val="18"/>
          <w:szCs w:val="18"/>
        </w:rPr>
      </w:pPr>
    </w:p>
    <w:p>
      <w:pPr>
        <w:autoSpaceDE w:val="0"/>
        <w:autoSpaceDN w:val="0"/>
        <w:snapToGrid/>
        <w:spacing w:line="240" w:lineRule="auto"/>
        <w:ind w:firstLine="0" w:firstLineChars="0"/>
        <w:jc w:val="center"/>
        <w:rPr>
          <w:kern w:val="0"/>
          <w:sz w:val="18"/>
          <w:szCs w:val="18"/>
        </w:rPr>
      </w:pPr>
      <w:r>
        <w:rPr>
          <w:kern w:val="0"/>
          <w:sz w:val="18"/>
          <w:szCs w:val="18"/>
        </w:rPr>
        <w:t>表B.2.4 主要功能空间室内颗粒污染物物浓度达标统计表</w:t>
      </w:r>
    </w:p>
    <w:tbl>
      <w:tblPr>
        <w:tblW w:w="93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945"/>
        <w:gridCol w:w="1032"/>
        <w:gridCol w:w="1275"/>
        <w:gridCol w:w="2694"/>
        <w:gridCol w:w="2464"/>
        <w:gridCol w:w="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trHeight w:val="501"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line="240" w:lineRule="auto"/>
              <w:ind w:firstLine="0" w:firstLineChars="0"/>
              <w:jc w:val="center"/>
              <w:rPr>
                <w:kern w:val="0"/>
                <w:sz w:val="18"/>
                <w:szCs w:val="18"/>
              </w:rPr>
            </w:pPr>
            <w:r>
              <w:rPr>
                <w:b/>
                <w:bCs/>
                <w:kern w:val="0"/>
                <w:sz w:val="18"/>
                <w:szCs w:val="18"/>
              </w:rPr>
              <w:t>房间名称</w:t>
            </w:r>
          </w:p>
        </w:tc>
        <w:tc>
          <w:tcPr>
            <w:tcW w:w="1032" w:type="dxa"/>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line="240" w:lineRule="auto"/>
              <w:ind w:firstLine="0" w:firstLineChars="0"/>
              <w:jc w:val="center"/>
              <w:rPr>
                <w:kern w:val="0"/>
                <w:sz w:val="18"/>
                <w:szCs w:val="18"/>
              </w:rPr>
            </w:pPr>
            <w:r>
              <w:rPr>
                <w:b/>
                <w:bCs/>
                <w:kern w:val="0"/>
                <w:sz w:val="18"/>
                <w:szCs w:val="18"/>
              </w:rPr>
              <w:t>房间类型</w:t>
            </w:r>
          </w:p>
        </w:tc>
        <w:tc>
          <w:tcPr>
            <w:tcW w:w="1275" w:type="dxa"/>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line="240" w:lineRule="auto"/>
              <w:ind w:firstLine="0" w:firstLineChars="0"/>
              <w:jc w:val="center"/>
              <w:rPr>
                <w:kern w:val="0"/>
                <w:sz w:val="18"/>
                <w:szCs w:val="18"/>
              </w:rPr>
            </w:pPr>
            <w:r>
              <w:rPr>
                <w:b/>
                <w:bCs/>
                <w:kern w:val="0"/>
                <w:sz w:val="18"/>
                <w:szCs w:val="18"/>
              </w:rPr>
              <w:t>房间面积(m²)</w:t>
            </w:r>
          </w:p>
        </w:tc>
        <w:tc>
          <w:tcPr>
            <w:tcW w:w="2694" w:type="dxa"/>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line="240" w:lineRule="auto"/>
              <w:ind w:firstLine="0" w:firstLineChars="0"/>
              <w:jc w:val="center"/>
              <w:rPr>
                <w:kern w:val="0"/>
                <w:sz w:val="18"/>
                <w:szCs w:val="18"/>
              </w:rPr>
            </w:pPr>
            <w:r>
              <w:rPr>
                <w:b/>
                <w:bCs/>
                <w:kern w:val="0"/>
                <w:sz w:val="18"/>
                <w:szCs w:val="18"/>
              </w:rPr>
              <w:t>室内PM</w:t>
            </w:r>
            <w:r>
              <w:rPr>
                <w:b/>
                <w:bCs/>
                <w:kern w:val="0"/>
                <w:sz w:val="18"/>
                <w:szCs w:val="18"/>
                <w:vertAlign w:val="subscript"/>
              </w:rPr>
              <w:t>2.5</w:t>
            </w:r>
            <w:r>
              <w:rPr>
                <w:b/>
                <w:bCs/>
                <w:kern w:val="0"/>
                <w:sz w:val="18"/>
                <w:szCs w:val="18"/>
              </w:rPr>
              <w:t>年均浓度值(μg/m³)</w:t>
            </w:r>
          </w:p>
        </w:tc>
        <w:tc>
          <w:tcPr>
            <w:tcW w:w="2464" w:type="dxa"/>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line="240" w:lineRule="auto"/>
              <w:ind w:firstLine="0" w:firstLineChars="0"/>
              <w:jc w:val="center"/>
              <w:rPr>
                <w:kern w:val="0"/>
                <w:sz w:val="18"/>
                <w:szCs w:val="18"/>
              </w:rPr>
            </w:pPr>
            <w:r>
              <w:rPr>
                <w:b/>
                <w:bCs/>
                <w:kern w:val="0"/>
                <w:sz w:val="18"/>
                <w:szCs w:val="18"/>
              </w:rPr>
              <w:t>室内PM</w:t>
            </w:r>
            <w:r>
              <w:rPr>
                <w:b/>
                <w:bCs/>
                <w:kern w:val="0"/>
                <w:sz w:val="18"/>
                <w:szCs w:val="18"/>
                <w:vertAlign w:val="subscript"/>
              </w:rPr>
              <w:t>10</w:t>
            </w:r>
            <w:r>
              <w:rPr>
                <w:b/>
                <w:bCs/>
                <w:kern w:val="0"/>
                <w:sz w:val="18"/>
                <w:szCs w:val="18"/>
              </w:rPr>
              <w:t>年均浓度值(μg/m³)</w:t>
            </w:r>
          </w:p>
        </w:tc>
        <w:tc>
          <w:tcPr>
            <w:tcW w:w="928" w:type="dxa"/>
            <w:tcBorders>
              <w:top w:val="single" w:color="auto" w:sz="4" w:space="0"/>
              <w:left w:val="single" w:color="auto" w:sz="4" w:space="0"/>
              <w:bottom w:val="single" w:color="auto" w:sz="4" w:space="0"/>
              <w:right w:val="single" w:color="auto" w:sz="4" w:space="0"/>
            </w:tcBorders>
            <w:shd w:val="clear" w:color="auto" w:fill="AFAFAF"/>
            <w:vAlign w:val="center"/>
          </w:tcPr>
          <w:p>
            <w:pPr>
              <w:autoSpaceDE w:val="0"/>
              <w:autoSpaceDN w:val="0"/>
              <w:snapToGrid/>
              <w:spacing w:line="240" w:lineRule="auto"/>
              <w:ind w:firstLine="0" w:firstLineChars="0"/>
              <w:jc w:val="center"/>
              <w:rPr>
                <w:kern w:val="0"/>
                <w:sz w:val="18"/>
                <w:szCs w:val="18"/>
              </w:rPr>
            </w:pPr>
            <w:r>
              <w:rPr>
                <w:b/>
                <w:bCs/>
                <w:kern w:val="0"/>
                <w:sz w:val="18"/>
                <w:szCs w:val="18"/>
              </w:rPr>
              <w:t>是否满足要求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trHeight w:val="22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line="240" w:lineRule="auto"/>
              <w:ind w:firstLine="0" w:firstLineChars="0"/>
              <w:jc w:val="center"/>
              <w:rPr>
                <w:kern w:val="0"/>
                <w:sz w:val="18"/>
                <w:szCs w:val="18"/>
              </w:rPr>
            </w:pPr>
          </w:p>
        </w:tc>
        <w:tc>
          <w:tcPr>
            <w:tcW w:w="103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line="240" w:lineRule="auto"/>
              <w:ind w:firstLine="0" w:firstLineChars="0"/>
              <w:jc w:val="center"/>
              <w:rPr>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line="240" w:lineRule="auto"/>
              <w:ind w:firstLine="0" w:firstLineChars="0"/>
              <w:jc w:val="center"/>
              <w:rPr>
                <w:kern w:val="0"/>
                <w:sz w:val="18"/>
                <w:szCs w:val="18"/>
              </w:rPr>
            </w:pPr>
          </w:p>
        </w:tc>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line="240" w:lineRule="auto"/>
              <w:ind w:firstLine="0" w:firstLineChars="0"/>
              <w:jc w:val="center"/>
              <w:rPr>
                <w:kern w:val="0"/>
                <w:sz w:val="18"/>
                <w:szCs w:val="18"/>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line="240" w:lineRule="auto"/>
              <w:ind w:firstLine="0" w:firstLineChars="0"/>
              <w:jc w:val="center"/>
              <w:rPr>
                <w:kern w:val="0"/>
                <w:sz w:val="18"/>
                <w:szCs w:val="18"/>
              </w:rPr>
            </w:pPr>
          </w:p>
        </w:tc>
        <w:tc>
          <w:tcPr>
            <w:tcW w:w="92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line="240" w:lineRule="auto"/>
              <w:ind w:firstLine="0" w:firstLineChars="0"/>
              <w:jc w:val="center"/>
              <w:rPr>
                <w:kern w:val="0"/>
                <w:sz w:val="18"/>
                <w:szCs w:val="18"/>
              </w:rPr>
            </w:pPr>
          </w:p>
        </w:tc>
      </w:tr>
    </w:tbl>
    <w:p>
      <w:pPr>
        <w:numPr>
          <w:ilvl w:val="0"/>
          <w:numId w:val="613"/>
        </w:numPr>
        <w:ind w:firstLineChars="0"/>
        <w:rPr>
          <w:b/>
          <w:szCs w:val="21"/>
        </w:rPr>
      </w:pPr>
      <w:r>
        <w:rPr>
          <w:b/>
          <w:szCs w:val="21"/>
        </w:rPr>
        <w:t>结论</w:t>
      </w:r>
    </w:p>
    <w:p>
      <w:pPr>
        <w:adjustRightInd/>
        <w:snapToGrid/>
        <w:ind w:firstLine="840" w:firstLineChars="400"/>
        <w:rPr>
          <w:szCs w:val="22"/>
        </w:rPr>
      </w:pPr>
      <w:r>
        <w:rPr>
          <w:szCs w:val="22"/>
        </w:rPr>
        <w:t>进行得分判定，并给出结论。</w:t>
      </w:r>
    </w:p>
    <w:p>
      <w:pPr>
        <w:widowControl/>
        <w:adjustRightInd/>
        <w:snapToGrid/>
        <w:spacing w:line="240" w:lineRule="auto"/>
        <w:ind w:firstLine="0" w:firstLineChars="0"/>
        <w:jc w:val="left"/>
        <w:rPr>
          <w:b/>
          <w:bCs/>
          <w:sz w:val="24"/>
          <w:szCs w:val="21"/>
          <w:lang w:val="zh-CN"/>
        </w:rPr>
      </w:pPr>
    </w:p>
    <w:p>
      <w:pPr>
        <w:keepNext/>
        <w:keepLines/>
        <w:adjustRightInd/>
        <w:snapToGrid/>
        <w:ind w:firstLine="0" w:firstLineChars="0"/>
        <w:outlineLvl w:val="2"/>
        <w:rPr>
          <w:b/>
          <w:bCs/>
          <w:szCs w:val="21"/>
          <w:lang w:val="zh-CN"/>
        </w:rPr>
      </w:pPr>
      <w:bookmarkStart w:id="118" w:name="_Toc96198230"/>
      <w:r>
        <w:rPr>
          <w:b/>
          <w:bCs/>
          <w:szCs w:val="21"/>
          <w:lang w:val="zh-CN"/>
        </w:rPr>
        <w:t>B.5.2 室内热舒适模拟分析报告</w:t>
      </w:r>
      <w:bookmarkEnd w:id="118"/>
    </w:p>
    <w:p>
      <w:pPr>
        <w:numPr>
          <w:ilvl w:val="0"/>
          <w:numId w:val="614"/>
        </w:numPr>
        <w:ind w:firstLineChars="0"/>
        <w:rPr>
          <w:b/>
        </w:rPr>
      </w:pPr>
      <w:r>
        <w:rPr>
          <w:b/>
        </w:rPr>
        <w:t>项目概况</w:t>
      </w:r>
    </w:p>
    <w:p>
      <w:pPr>
        <w:adjustRightInd/>
        <w:snapToGrid/>
        <w:ind w:left="426" w:firstLine="4" w:firstLineChars="2"/>
        <w:rPr>
          <w:sz w:val="24"/>
        </w:rPr>
      </w:pPr>
      <w:r>
        <w:rPr>
          <w:szCs w:val="21"/>
        </w:rPr>
        <w:t>项目名称、地理位置、地块组成、占地面积、建筑面积、建筑高度、建筑功能、建筑朝向等。</w:t>
      </w:r>
    </w:p>
    <w:p>
      <w:pPr>
        <w:numPr>
          <w:ilvl w:val="0"/>
          <w:numId w:val="614"/>
        </w:numPr>
        <w:ind w:firstLineChars="0"/>
        <w:rPr>
          <w:b/>
        </w:rPr>
      </w:pPr>
      <w:r>
        <w:rPr>
          <w:b/>
        </w:rPr>
        <w:t>分析目标</w:t>
      </w:r>
    </w:p>
    <w:p>
      <w:pPr>
        <w:adjustRightInd/>
        <w:snapToGrid/>
        <w:ind w:firstLine="420"/>
        <w:rPr>
          <w:sz w:val="24"/>
        </w:rPr>
      </w:pPr>
      <w:r>
        <w:rPr>
          <w:szCs w:val="21"/>
        </w:rPr>
        <w:t>本报告对项目建筑室内热舒适进行分析，判定其在《绿色建筑评价标准》GB/T 50378-2019第5.2.9条的得分情况：</w:t>
      </w:r>
    </w:p>
    <w:p>
      <w:pPr>
        <w:adjustRightInd/>
        <w:snapToGrid/>
        <w:ind w:firstLine="6" w:firstLineChars="0"/>
        <w:rPr>
          <w:b/>
        </w:rPr>
      </w:pPr>
      <w:r>
        <w:rPr>
          <w:b/>
        </w:rPr>
        <w:t>5.2.9 具有良好的室内热湿环境，评价总分值为8 分，并按下列规则分别评分并累计；</w:t>
      </w:r>
    </w:p>
    <w:p>
      <w:pPr>
        <w:adjustRightInd/>
        <w:snapToGrid/>
        <w:ind w:firstLine="6" w:firstLineChars="0"/>
        <w:rPr>
          <w:b/>
        </w:rPr>
      </w:pPr>
      <w:r>
        <w:rPr>
          <w:b/>
        </w:rPr>
        <w:t>1 采用自然通风或复合通风的建筑，建筑主要功能房间室内热环境参数在适应性热舒适区域的时间比例，达到30%，得2分；每再增加10%，再得1分，最高得8分；</w:t>
      </w:r>
    </w:p>
    <w:p>
      <w:pPr>
        <w:adjustRightInd/>
        <w:snapToGrid/>
        <w:ind w:firstLine="6" w:firstLineChars="0"/>
        <w:rPr>
          <w:b/>
        </w:rPr>
      </w:pPr>
      <w:r>
        <w:rPr>
          <w:b/>
        </w:rPr>
        <w:t>2 采用人工冷热源的建筑，主要功能房间达到现行国家标准《民用建筑室内热湿环境评价标准》GB/T 50785规定的室内人工冷热源热湿环境整体评价II级的面积比例，达到60%, 得5分；每再增加10%, 再得1分，最高得8分。</w:t>
      </w:r>
    </w:p>
    <w:p>
      <w:pPr>
        <w:numPr>
          <w:ilvl w:val="0"/>
          <w:numId w:val="614"/>
        </w:numPr>
        <w:ind w:firstLineChars="0"/>
        <w:rPr>
          <w:b/>
        </w:rPr>
      </w:pPr>
      <w:r>
        <w:rPr>
          <w:b/>
        </w:rPr>
        <w:t>计算依据</w:t>
      </w:r>
    </w:p>
    <w:p>
      <w:pPr>
        <w:numPr>
          <w:ilvl w:val="0"/>
          <w:numId w:val="615"/>
        </w:numPr>
        <w:ind w:firstLineChars="0"/>
        <w:rPr>
          <w:szCs w:val="21"/>
        </w:rPr>
      </w:pPr>
      <w:r>
        <w:rPr>
          <w:szCs w:val="21"/>
        </w:rPr>
        <w:t>《绿色建筑评价标准》GB/T50378-2019；</w:t>
      </w:r>
    </w:p>
    <w:p>
      <w:pPr>
        <w:numPr>
          <w:ilvl w:val="0"/>
          <w:numId w:val="615"/>
        </w:numPr>
        <w:ind w:firstLineChars="0"/>
        <w:rPr>
          <w:szCs w:val="21"/>
        </w:rPr>
      </w:pPr>
      <w:r>
        <w:rPr>
          <w:szCs w:val="21"/>
        </w:rPr>
        <w:t>建筑、暖通图；</w:t>
      </w:r>
    </w:p>
    <w:p>
      <w:pPr>
        <w:numPr>
          <w:ilvl w:val="0"/>
          <w:numId w:val="615"/>
        </w:numPr>
        <w:ind w:firstLineChars="0"/>
        <w:rPr>
          <w:szCs w:val="21"/>
        </w:rPr>
      </w:pPr>
      <w:r>
        <w:rPr>
          <w:szCs w:val="21"/>
        </w:rPr>
        <w:t>数据来源：《民用建筑室内热湿环境评价标准》GB/T 50785-2012；</w:t>
      </w:r>
    </w:p>
    <w:p>
      <w:pPr>
        <w:numPr>
          <w:ilvl w:val="0"/>
          <w:numId w:val="615"/>
        </w:numPr>
        <w:ind w:firstLineChars="0"/>
        <w:rPr>
          <w:szCs w:val="21"/>
        </w:rPr>
      </w:pPr>
      <w:r>
        <w:rPr>
          <w:szCs w:val="21"/>
        </w:rPr>
        <w:t>分析过程参考：《民用建筑绿色性能计算标准》JGJ/T 449—2018。</w:t>
      </w:r>
    </w:p>
    <w:p>
      <w:pPr>
        <w:numPr>
          <w:ilvl w:val="0"/>
          <w:numId w:val="614"/>
        </w:numPr>
        <w:ind w:firstLineChars="0"/>
        <w:rPr>
          <w:sz w:val="24"/>
        </w:rPr>
      </w:pPr>
      <w:r>
        <w:rPr>
          <w:b/>
        </w:rPr>
        <w:t>模拟计算分析</w:t>
      </w:r>
    </w:p>
    <w:p>
      <w:pPr>
        <w:numPr>
          <w:ilvl w:val="0"/>
          <w:numId w:val="616"/>
        </w:numPr>
        <w:ind w:firstLineChars="0"/>
        <w:rPr>
          <w:b/>
        </w:rPr>
      </w:pPr>
      <w:r>
        <w:rPr>
          <w:b/>
        </w:rPr>
        <w:t>分析方法</w:t>
      </w:r>
    </w:p>
    <w:p>
      <w:pPr>
        <w:adjustRightInd/>
        <w:snapToGrid/>
        <w:ind w:left="142" w:firstLine="420"/>
      </w:pPr>
      <w:r>
        <w:t>软件针对建筑内主要功能房间，综合考虑房间冷热源类型、室外气象参数、室内平均风速、室内空气温度、相对湿度、室内人员代谢率、服装热阻等因素，当采用自然通风或复合通风时，进行全年动态模拟计算；当采用人工冷热源时，进行冬季及夏季工况的整体热湿环境进行评价。</w:t>
      </w:r>
    </w:p>
    <w:p>
      <w:pPr>
        <w:numPr>
          <w:ilvl w:val="0"/>
          <w:numId w:val="616"/>
        </w:numPr>
        <w:ind w:firstLineChars="0"/>
        <w:rPr>
          <w:b/>
        </w:rPr>
      </w:pPr>
      <w:r>
        <w:rPr>
          <w:b/>
        </w:rPr>
        <w:t>参数设置</w:t>
      </w:r>
    </w:p>
    <w:p>
      <w:pPr>
        <w:numPr>
          <w:ilvl w:val="0"/>
          <w:numId w:val="617"/>
        </w:numPr>
        <w:adjustRightInd/>
        <w:snapToGrid/>
        <w:spacing w:line="240" w:lineRule="auto"/>
        <w:ind w:left="567" w:firstLineChars="0"/>
      </w:pPr>
      <w:r>
        <w:t>自然通风空调类型房间参数设置</w:t>
      </w:r>
    </w:p>
    <w:tbl>
      <w:tblPr>
        <w:tblW w:w="6500" w:type="dxa"/>
        <w:jc w:val="center"/>
        <w:tblBorders>
          <w:top w:val="single" w:color="A5A5A5" w:sz="4" w:space="0"/>
          <w:left w:val="single" w:color="A5A5A5" w:sz="4" w:space="0"/>
          <w:bottom w:val="single" w:color="A5A5A5" w:sz="4" w:space="0"/>
          <w:right w:val="single" w:color="A5A5A5" w:sz="4" w:space="0"/>
          <w:insideH w:val="none" w:color="auto" w:sz="0" w:space="0"/>
          <w:insideV w:val="none" w:color="auto" w:sz="0" w:space="0"/>
        </w:tblBorders>
        <w:tblLayout w:type="fixed"/>
        <w:tblCellMar>
          <w:top w:w="0" w:type="dxa"/>
          <w:left w:w="108" w:type="dxa"/>
          <w:bottom w:w="0" w:type="dxa"/>
          <w:right w:w="108" w:type="dxa"/>
        </w:tblCellMar>
      </w:tblPr>
      <w:tblGrid>
        <w:gridCol w:w="2500"/>
        <w:gridCol w:w="4000"/>
      </w:tblGrid>
      <w:tr>
        <w:tblPrEx>
          <w:tblBorders>
            <w:top w:val="single" w:color="A5A5A5" w:sz="4" w:space="0"/>
            <w:left w:val="single" w:color="A5A5A5" w:sz="4" w:space="0"/>
            <w:bottom w:val="single" w:color="A5A5A5" w:sz="4" w:space="0"/>
            <w:right w:val="single" w:color="A5A5A5"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00" w:type="dxa"/>
            <w:tcBorders>
              <w:bottom w:val="nil"/>
              <w:right w:val="single" w:color="auto" w:sz="4" w:space="0"/>
            </w:tcBorders>
            <w:vAlign w:val="top"/>
          </w:tcPr>
          <w:p>
            <w:pPr>
              <w:autoSpaceDE w:val="0"/>
              <w:autoSpaceDN w:val="0"/>
              <w:snapToGrid/>
              <w:spacing w:before="25" w:after="25" w:line="240" w:lineRule="auto"/>
              <w:ind w:firstLine="0" w:firstLineChars="0"/>
              <w:jc w:val="center"/>
              <w:rPr>
                <w:rFonts w:ascii="等线" w:hAnsi="等线" w:eastAsia="等线" w:cs="黑体"/>
                <w:b/>
                <w:bCs/>
                <w:color w:val="FFFFFF"/>
                <w:kern w:val="2"/>
                <w:sz w:val="18"/>
                <w:szCs w:val="21"/>
              </w:rPr>
            </w:pPr>
            <w:r>
              <w:rPr>
                <w:rFonts w:ascii="等线" w:hAnsi="等线" w:eastAsia="等线" w:cs="黑体"/>
                <w:b w:val="0"/>
                <w:bCs/>
                <w:color w:val="auto"/>
                <w:kern w:val="2"/>
                <w:sz w:val="18"/>
                <w:szCs w:val="21"/>
              </w:rPr>
              <w:t>房间类型</w:t>
            </w:r>
          </w:p>
        </w:tc>
        <w:tc>
          <w:tcPr>
            <w:tcW w:w="4000" w:type="dxa"/>
            <w:tcBorders>
              <w:left w:val="single" w:color="auto" w:sz="4" w:space="0"/>
            </w:tcBorders>
            <w:vAlign w:val="top"/>
          </w:tcPr>
          <w:p>
            <w:pPr>
              <w:autoSpaceDE w:val="0"/>
              <w:autoSpaceDN w:val="0"/>
              <w:snapToGrid/>
              <w:spacing w:before="25" w:after="25" w:line="240" w:lineRule="auto"/>
              <w:ind w:firstLine="0" w:firstLineChars="0"/>
              <w:jc w:val="center"/>
              <w:rPr>
                <w:rFonts w:ascii="等线" w:hAnsi="等线" w:eastAsia="等线" w:cs="黑体"/>
                <w:b/>
                <w:bCs/>
                <w:color w:val="FFFFFF"/>
                <w:kern w:val="2"/>
                <w:sz w:val="18"/>
                <w:szCs w:val="21"/>
              </w:rPr>
            </w:pPr>
            <w:r>
              <w:rPr>
                <w:rFonts w:ascii="等线" w:hAnsi="等线" w:eastAsia="等线" w:cs="黑体"/>
                <w:b w:val="0"/>
                <w:bCs/>
                <w:color w:val="auto"/>
                <w:kern w:val="2"/>
                <w:sz w:val="18"/>
                <w:szCs w:val="21"/>
              </w:rPr>
              <w:t>自然通风工况室内平均风速范围（m/s）</w:t>
            </w:r>
          </w:p>
        </w:tc>
      </w:tr>
      <w:tr>
        <w:tblPrEx>
          <w:tblBorders>
            <w:top w:val="single" w:color="A5A5A5" w:sz="4" w:space="0"/>
            <w:left w:val="single" w:color="A5A5A5" w:sz="4" w:space="0"/>
            <w:bottom w:val="single" w:color="A5A5A5" w:sz="4" w:space="0"/>
            <w:right w:val="single" w:color="A5A5A5"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00" w:type="dxa"/>
            <w:tcBorders>
              <w:top w:val="single" w:color="A5A5A5" w:sz="4" w:space="0"/>
              <w:bottom w:val="single" w:color="A5A5A5" w:sz="4" w:space="0"/>
              <w:right w:val="single" w:color="auto" w:sz="4" w:space="0"/>
            </w:tcBorders>
            <w:vAlign w:val="top"/>
          </w:tcPr>
          <w:p>
            <w:pPr>
              <w:autoSpaceDE w:val="0"/>
              <w:autoSpaceDN w:val="0"/>
              <w:snapToGrid/>
              <w:spacing w:before="25" w:after="25" w:line="240" w:lineRule="auto"/>
              <w:ind w:firstLine="0" w:firstLineChars="0"/>
              <w:jc w:val="center"/>
              <w:rPr>
                <w:rFonts w:ascii="等线" w:hAnsi="等线" w:eastAsia="等线" w:cs="黑体"/>
                <w:b/>
                <w:bCs/>
                <w:kern w:val="2"/>
                <w:sz w:val="18"/>
                <w:szCs w:val="21"/>
              </w:rPr>
            </w:pPr>
          </w:p>
        </w:tc>
        <w:tc>
          <w:tcPr>
            <w:tcW w:w="4000" w:type="dxa"/>
            <w:tcBorders>
              <w:top w:val="single" w:color="A5A5A5" w:sz="4" w:space="0"/>
              <w:left w:val="single" w:color="auto" w:sz="4" w:space="0"/>
              <w:bottom w:val="single" w:color="A5A5A5" w:sz="4" w:space="0"/>
            </w:tcBorders>
            <w:vAlign w:val="top"/>
          </w:tcPr>
          <w:p>
            <w:pPr>
              <w:autoSpaceDE w:val="0"/>
              <w:autoSpaceDN w:val="0"/>
              <w:snapToGrid/>
              <w:spacing w:before="25" w:after="25" w:line="240" w:lineRule="auto"/>
              <w:ind w:firstLine="0" w:firstLineChars="0"/>
              <w:jc w:val="center"/>
              <w:rPr>
                <w:rFonts w:ascii="等线" w:hAnsi="等线" w:eastAsia="等线" w:cs="黑体"/>
                <w:kern w:val="2"/>
                <w:sz w:val="18"/>
                <w:szCs w:val="21"/>
              </w:rPr>
            </w:pPr>
          </w:p>
        </w:tc>
      </w:tr>
      <w:tr>
        <w:tblPrEx>
          <w:tblBorders>
            <w:top w:val="single" w:color="A5A5A5" w:sz="4" w:space="0"/>
            <w:left w:val="single" w:color="A5A5A5" w:sz="4" w:space="0"/>
            <w:bottom w:val="single" w:color="A5A5A5" w:sz="4" w:space="0"/>
            <w:right w:val="single" w:color="A5A5A5"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00" w:type="dxa"/>
            <w:tcBorders>
              <w:right w:val="single" w:color="auto" w:sz="4" w:space="0"/>
            </w:tcBorders>
            <w:vAlign w:val="top"/>
          </w:tcPr>
          <w:p>
            <w:pPr>
              <w:autoSpaceDE w:val="0"/>
              <w:autoSpaceDN w:val="0"/>
              <w:snapToGrid/>
              <w:spacing w:before="25" w:after="25" w:line="240" w:lineRule="auto"/>
              <w:ind w:firstLine="0" w:firstLineChars="0"/>
              <w:jc w:val="center"/>
              <w:rPr>
                <w:rFonts w:ascii="等线" w:hAnsi="等线" w:eastAsia="等线" w:cs="黑体"/>
                <w:b/>
                <w:bCs/>
                <w:kern w:val="2"/>
                <w:sz w:val="18"/>
                <w:szCs w:val="21"/>
              </w:rPr>
            </w:pPr>
          </w:p>
        </w:tc>
        <w:tc>
          <w:tcPr>
            <w:tcW w:w="4000" w:type="dxa"/>
            <w:tcBorders>
              <w:left w:val="single" w:color="auto" w:sz="4" w:space="0"/>
            </w:tcBorders>
            <w:vAlign w:val="top"/>
          </w:tcPr>
          <w:p>
            <w:pPr>
              <w:autoSpaceDE w:val="0"/>
              <w:autoSpaceDN w:val="0"/>
              <w:snapToGrid/>
              <w:spacing w:before="25" w:after="25" w:line="240" w:lineRule="auto"/>
              <w:ind w:firstLine="0" w:firstLineChars="0"/>
              <w:jc w:val="center"/>
              <w:rPr>
                <w:rFonts w:ascii="等线" w:hAnsi="等线" w:eastAsia="等线" w:cs="黑体"/>
                <w:kern w:val="2"/>
                <w:sz w:val="18"/>
                <w:szCs w:val="21"/>
              </w:rPr>
            </w:pPr>
          </w:p>
        </w:tc>
      </w:tr>
    </w:tbl>
    <w:p>
      <w:pPr>
        <w:adjustRightInd/>
        <w:snapToGrid/>
        <w:ind w:left="567" w:firstLine="0" w:firstLineChars="0"/>
      </w:pPr>
      <w:r>
        <w:t>注：当室内温度大于25℃时，允许使用个性化送风装置，否则按照0.3m/s以下进行计算。</w:t>
      </w:r>
    </w:p>
    <w:p>
      <w:pPr>
        <w:numPr>
          <w:ilvl w:val="0"/>
          <w:numId w:val="617"/>
        </w:numPr>
        <w:adjustRightInd/>
        <w:snapToGrid/>
        <w:spacing w:line="240" w:lineRule="auto"/>
        <w:ind w:left="567" w:firstLineChars="0"/>
      </w:pPr>
      <w:r>
        <w:t>人工冷热源空调类型房间参数设置</w:t>
      </w:r>
    </w:p>
    <w:tbl>
      <w:tblPr>
        <w:tblW w:w="101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704"/>
        <w:gridCol w:w="851"/>
        <w:gridCol w:w="850"/>
        <w:gridCol w:w="992"/>
        <w:gridCol w:w="993"/>
        <w:gridCol w:w="992"/>
        <w:gridCol w:w="850"/>
        <w:gridCol w:w="851"/>
        <w:gridCol w:w="992"/>
        <w:gridCol w:w="1140"/>
        <w:gridCol w:w="899"/>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trHeight w:val="306"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r>
              <w:rPr>
                <w:sz w:val="18"/>
              </w:rPr>
              <w:t>房间类型</w:t>
            </w:r>
          </w:p>
        </w:tc>
        <w:tc>
          <w:tcPr>
            <w:tcW w:w="467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r>
              <w:rPr>
                <w:sz w:val="18"/>
              </w:rPr>
              <w:t>夏季工况</w:t>
            </w:r>
          </w:p>
        </w:tc>
        <w:tc>
          <w:tcPr>
            <w:tcW w:w="474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r>
              <w:rPr>
                <w:sz w:val="18"/>
              </w:rPr>
              <w:t>冬季工况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gridAfter w:val="1"/>
          <w:wAfter w:w="8" w:type="dxa"/>
          <w:trHeight w:val="1379"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sz w:val="18"/>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r>
              <w:rPr>
                <w:sz w:val="18"/>
              </w:rPr>
              <w:t>空气温度（℃）</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r>
              <w:rPr>
                <w:sz w:val="18"/>
              </w:rPr>
              <w:t>相对湿度（%）</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r>
              <w:rPr>
                <w:sz w:val="18"/>
              </w:rPr>
              <w:t>设计风速（m/s）</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r>
              <w:rPr>
                <w:sz w:val="18"/>
              </w:rPr>
              <w:t>新陈代谢率（met）</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r>
              <w:rPr>
                <w:sz w:val="18"/>
              </w:rPr>
              <w:t>服装热阻（clo）</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r>
              <w:rPr>
                <w:sz w:val="18"/>
              </w:rPr>
              <w:t>空气温度（℃）</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r>
              <w:rPr>
                <w:sz w:val="18"/>
              </w:rPr>
              <w:t>相对湿度（%）</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r>
              <w:rPr>
                <w:sz w:val="18"/>
              </w:rPr>
              <w:t>设计风速（m/s）</w:t>
            </w:r>
          </w:p>
        </w:tc>
        <w:tc>
          <w:tcPr>
            <w:tcW w:w="11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r>
              <w:rPr>
                <w:sz w:val="18"/>
              </w:rPr>
              <w:t>新陈代谢率（met）</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r>
              <w:rPr>
                <w:sz w:val="18"/>
              </w:rPr>
              <w:t>服装热阻（clo）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gridAfter w:val="1"/>
          <w:wAfter w:w="8" w:type="dxa"/>
          <w:trHeight w:val="3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sz w:val="18"/>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p>
        </w:tc>
        <w:tc>
          <w:tcPr>
            <w:tcW w:w="11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spacing w:before="25" w:after="25" w:line="240" w:lineRule="auto"/>
              <w:ind w:firstLine="0" w:firstLineChars="0"/>
              <w:jc w:val="center"/>
              <w:rPr>
                <w:sz w:val="18"/>
              </w:rPr>
            </w:pPr>
          </w:p>
        </w:tc>
      </w:tr>
    </w:tbl>
    <w:p>
      <w:pPr>
        <w:adjustRightInd/>
        <w:snapToGrid/>
        <w:ind w:left="567" w:firstLine="0" w:firstLineChars="0"/>
      </w:pPr>
      <w:r>
        <w:t>根据《绿色建筑评价标准技术细则》2019的要求，空气温度、相对湿度、设计风速应按设计值取值，平均辐射温度可近似等同于室内干球温度。新陈代谢率及服装热阻按《民用建筑室内热湿环境评价标准》GB/T 50785-2012附B和附录C查询。</w:t>
      </w:r>
    </w:p>
    <w:p>
      <w:pPr>
        <w:numPr>
          <w:ilvl w:val="0"/>
          <w:numId w:val="616"/>
        </w:numPr>
        <w:ind w:firstLineChars="0"/>
        <w:rPr>
          <w:b/>
        </w:rPr>
      </w:pPr>
      <w:r>
        <w:rPr>
          <w:b/>
        </w:rPr>
        <w:t>计算方法</w:t>
      </w:r>
    </w:p>
    <w:p>
      <w:pPr>
        <w:numPr>
          <w:ilvl w:val="0"/>
          <w:numId w:val="618"/>
        </w:numPr>
        <w:ind w:left="709" w:firstLineChars="0"/>
      </w:pPr>
      <w:r>
        <w:t>自然通风或复合通风热舒适评价</w:t>
      </w:r>
    </w:p>
    <w:p>
      <w:pPr>
        <w:ind w:left="424" w:leftChars="202" w:firstLine="420" w:firstLineChars="0"/>
      </w:pPr>
      <w:r>
        <w:t>当采用自然通风或复合通风，需要模拟计算得到自然通风工况下，全年逐时室内温度，在根据适应性热舒适温度区间范围，进行逐时的判断，统计全年的达标时间百分比。</w:t>
      </w:r>
    </w:p>
    <w:p>
      <w:pPr>
        <w:ind w:left="424" w:leftChars="202" w:firstLine="420" w:firstLineChars="0"/>
      </w:pPr>
      <w:r>
        <w:t>根据《绿色建筑评价技术细则2019》关于第5.2.9条的说明，适应性热舒适温度区间可根据室外月平均温度进行计算，当室内风速Va</w:t>
      </w:r>
      <w:r>
        <w:rPr>
          <w:rFonts w:ascii="宋体" w:hAnsi="宋体"/>
        </w:rPr>
        <w:t>≤</w:t>
      </w:r>
      <w:r>
        <w:t>0.3m/s时，下图为室内舒适温度范围。</w:t>
      </w:r>
    </w:p>
    <w:p>
      <w:pPr>
        <w:adjustRightInd/>
        <w:snapToGrid/>
        <w:spacing w:before="20" w:after="20" w:line="240" w:lineRule="auto"/>
        <w:ind w:firstLine="0" w:firstLineChars="0"/>
        <w:jc w:val="center"/>
        <w:rPr>
          <w:rFonts w:eastAsia="等线"/>
          <w:szCs w:val="22"/>
        </w:rPr>
      </w:pPr>
      <w:r>
        <w:rPr>
          <w:rFonts w:ascii="Times New Roman" w:hAnsi="Times New Roman" w:eastAsia="等线" w:cs="Times New Roman"/>
          <w:kern w:val="2"/>
          <w:sz w:val="21"/>
          <w:szCs w:val="22"/>
          <w:lang w:val="en-US" w:eastAsia="zh-CN" w:bidi="ar-SA"/>
        </w:rPr>
        <w:pict>
          <v:shape id="图片 16" o:spid="_x0000_s1036" type="#_x0000_t75" style="height:224.9pt;width:275.8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p>
    <w:p>
      <w:pPr>
        <w:adjustRightInd/>
        <w:snapToGrid/>
        <w:spacing w:before="20" w:after="60" w:line="240" w:lineRule="auto"/>
        <w:ind w:firstLine="0" w:firstLineChars="0"/>
        <w:jc w:val="center"/>
        <w:rPr>
          <w:sz w:val="20"/>
          <w:szCs w:val="21"/>
        </w:rPr>
      </w:pPr>
      <w:r>
        <w:rPr>
          <w:sz w:val="20"/>
          <w:szCs w:val="21"/>
        </w:rPr>
        <w:t>图B.5.1 自然通风或复合通风建筑室内舒适温度范围</w:t>
      </w:r>
    </w:p>
    <w:p>
      <w:pPr>
        <w:adjustRightInd/>
        <w:snapToGrid/>
        <w:ind w:firstLine="420" w:firstLineChars="0"/>
      </w:pPr>
      <w:r>
        <w:t>由上图可知，当室外月平均温度为10℃~33.5℃时，认为可以使用自然通风或复合通风，当室内温度大于25℃时，允许使用个性化送风装置，扩大热舒适范围，提高的幅度与平均风速的关系如下表所示；若无个性化送风装置，室内气流评价速度采用0.3m/s以下进行计算。</w:t>
      </w:r>
    </w:p>
    <w:p>
      <w:pPr>
        <w:adjustRightInd/>
        <w:snapToGrid/>
        <w:spacing w:before="20" w:after="60" w:line="240" w:lineRule="auto"/>
        <w:ind w:firstLine="0" w:firstLineChars="0"/>
        <w:jc w:val="center"/>
        <w:rPr>
          <w:sz w:val="18"/>
          <w:szCs w:val="21"/>
        </w:rPr>
      </w:pPr>
      <w:r>
        <w:rPr>
          <w:sz w:val="18"/>
          <w:szCs w:val="21"/>
        </w:rPr>
        <w:t>表B.5.1 室内平均气流速度对应的室内舒适温度上限值提高幅度</w:t>
      </w:r>
    </w:p>
    <w:tbl>
      <w:tblPr>
        <w:tblW w:w="85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2972"/>
        <w:gridCol w:w="1528"/>
        <w:gridCol w:w="2000"/>
        <w:gridCol w:w="2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972" w:type="dxa"/>
            <w:tcBorders>
              <w:top w:val="single" w:color="auto" w:sz="4" w:space="0"/>
              <w:left w:val="single" w:color="auto" w:sz="4" w:space="0"/>
              <w:bottom w:val="single" w:color="auto" w:sz="4" w:space="0"/>
              <w:right w:val="single" w:color="auto" w:sz="4" w:space="0"/>
            </w:tcBorders>
            <w:shd w:val="clear" w:color="auto" w:fill="AFAFAF"/>
            <w:vAlign w:val="center"/>
          </w:tcPr>
          <w:p>
            <w:pPr>
              <w:adjustRightInd/>
              <w:snapToGrid/>
              <w:spacing w:before="20" w:after="60" w:line="240" w:lineRule="auto"/>
              <w:ind w:firstLine="0" w:firstLineChars="0"/>
              <w:jc w:val="center"/>
              <w:rPr>
                <w:sz w:val="18"/>
                <w:szCs w:val="21"/>
              </w:rPr>
            </w:pPr>
            <w:r>
              <w:rPr>
                <w:sz w:val="18"/>
                <w:szCs w:val="21"/>
              </w:rPr>
              <w:t>室内气流平均速度（m/s）</w:t>
            </w:r>
          </w:p>
        </w:tc>
        <w:tc>
          <w:tcPr>
            <w:tcW w:w="1528" w:type="dxa"/>
            <w:tcBorders>
              <w:top w:val="single" w:color="auto" w:sz="4" w:space="0"/>
              <w:left w:val="single" w:color="auto" w:sz="4" w:space="0"/>
              <w:bottom w:val="single" w:color="auto" w:sz="4" w:space="0"/>
              <w:right w:val="single" w:color="auto" w:sz="4" w:space="0"/>
            </w:tcBorders>
            <w:shd w:val="clear" w:color="auto" w:fill="AFAFAF"/>
            <w:vAlign w:val="center"/>
          </w:tcPr>
          <w:p>
            <w:pPr>
              <w:adjustRightInd/>
              <w:snapToGrid/>
              <w:spacing w:before="20" w:after="60" w:line="240" w:lineRule="auto"/>
              <w:ind w:firstLine="0" w:firstLineChars="0"/>
              <w:jc w:val="center"/>
              <w:rPr>
                <w:sz w:val="18"/>
                <w:szCs w:val="21"/>
              </w:rPr>
            </w:pPr>
            <w:r>
              <w:rPr>
                <w:sz w:val="18"/>
                <w:szCs w:val="21"/>
              </w:rPr>
              <w:t>0.3&lt;Va</w:t>
            </w:r>
            <w:r>
              <w:rPr>
                <w:rFonts w:ascii="宋体" w:hAnsi="宋体"/>
                <w:sz w:val="18"/>
                <w:szCs w:val="21"/>
              </w:rPr>
              <w:t>≤</w:t>
            </w:r>
            <w:r>
              <w:rPr>
                <w:sz w:val="18"/>
                <w:szCs w:val="21"/>
              </w:rPr>
              <w:t>0.6</w:t>
            </w:r>
          </w:p>
        </w:tc>
        <w:tc>
          <w:tcPr>
            <w:tcW w:w="2000" w:type="dxa"/>
            <w:tcBorders>
              <w:top w:val="single" w:color="auto" w:sz="4" w:space="0"/>
              <w:left w:val="single" w:color="auto" w:sz="4" w:space="0"/>
              <w:bottom w:val="single" w:color="auto" w:sz="4" w:space="0"/>
              <w:right w:val="single" w:color="auto" w:sz="4" w:space="0"/>
            </w:tcBorders>
            <w:shd w:val="clear" w:color="auto" w:fill="AFAFAF"/>
            <w:vAlign w:val="center"/>
          </w:tcPr>
          <w:p>
            <w:pPr>
              <w:adjustRightInd/>
              <w:snapToGrid/>
              <w:spacing w:before="20" w:after="60" w:line="240" w:lineRule="auto"/>
              <w:ind w:firstLine="0" w:firstLineChars="0"/>
              <w:jc w:val="center"/>
              <w:rPr>
                <w:sz w:val="18"/>
                <w:szCs w:val="21"/>
              </w:rPr>
            </w:pPr>
            <w:r>
              <w:rPr>
                <w:sz w:val="18"/>
                <w:szCs w:val="21"/>
              </w:rPr>
              <w:t>0.6&lt;Va</w:t>
            </w:r>
            <w:r>
              <w:rPr>
                <w:rFonts w:ascii="宋体" w:hAnsi="宋体"/>
                <w:sz w:val="18"/>
                <w:szCs w:val="21"/>
              </w:rPr>
              <w:t>≤</w:t>
            </w:r>
            <w:r>
              <w:rPr>
                <w:sz w:val="18"/>
                <w:szCs w:val="21"/>
              </w:rPr>
              <w:t>0.9</w:t>
            </w:r>
          </w:p>
        </w:tc>
        <w:tc>
          <w:tcPr>
            <w:tcW w:w="2000" w:type="dxa"/>
            <w:tcBorders>
              <w:top w:val="single" w:color="auto" w:sz="4" w:space="0"/>
              <w:left w:val="single" w:color="auto" w:sz="4" w:space="0"/>
              <w:bottom w:val="single" w:color="auto" w:sz="4" w:space="0"/>
              <w:right w:val="single" w:color="auto" w:sz="4" w:space="0"/>
            </w:tcBorders>
            <w:shd w:val="clear" w:color="auto" w:fill="AFAFAF"/>
            <w:vAlign w:val="center"/>
          </w:tcPr>
          <w:p>
            <w:pPr>
              <w:adjustRightInd/>
              <w:snapToGrid/>
              <w:spacing w:before="20" w:after="60" w:line="240" w:lineRule="auto"/>
              <w:ind w:firstLine="0" w:firstLineChars="0"/>
              <w:jc w:val="center"/>
              <w:rPr>
                <w:sz w:val="18"/>
                <w:szCs w:val="21"/>
              </w:rPr>
            </w:pPr>
            <w:r>
              <w:rPr>
                <w:sz w:val="18"/>
                <w:szCs w:val="21"/>
              </w:rPr>
              <w:t>0.9&lt;Va</w:t>
            </w:r>
            <w:r>
              <w:rPr>
                <w:rFonts w:ascii="宋体" w:hAnsi="宋体"/>
                <w:sz w:val="18"/>
                <w:szCs w:val="21"/>
              </w:rPr>
              <w:t>≤</w:t>
            </w:r>
            <w:r>
              <w:rPr>
                <w:sz w:val="18"/>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972" w:type="dxa"/>
            <w:tcBorders>
              <w:top w:val="single" w:color="auto" w:sz="4" w:space="0"/>
              <w:left w:val="single" w:color="auto" w:sz="4" w:space="0"/>
              <w:bottom w:val="single" w:color="auto" w:sz="4" w:space="0"/>
              <w:right w:val="single" w:color="auto" w:sz="4" w:space="0"/>
            </w:tcBorders>
            <w:vAlign w:val="center"/>
          </w:tcPr>
          <w:p>
            <w:pPr>
              <w:adjustRightInd/>
              <w:snapToGrid/>
              <w:spacing w:before="20" w:after="60" w:line="240" w:lineRule="auto"/>
              <w:ind w:firstLine="0" w:firstLineChars="0"/>
              <w:jc w:val="center"/>
              <w:rPr>
                <w:sz w:val="18"/>
                <w:szCs w:val="21"/>
              </w:rPr>
            </w:pPr>
            <w:r>
              <w:rPr>
                <w:sz w:val="18"/>
                <w:szCs w:val="21"/>
              </w:rPr>
              <w:t>舒适温度上限提高幅度（℃）</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snapToGrid/>
              <w:spacing w:before="20" w:after="60" w:line="240" w:lineRule="auto"/>
              <w:ind w:firstLine="0" w:firstLineChars="0"/>
              <w:jc w:val="center"/>
              <w:rPr>
                <w:sz w:val="18"/>
                <w:szCs w:val="21"/>
              </w:rPr>
            </w:pPr>
            <w:r>
              <w:rPr>
                <w:sz w:val="18"/>
                <w:szCs w:val="21"/>
              </w:rPr>
              <w:t>1.2</w:t>
            </w:r>
          </w:p>
        </w:tc>
        <w:tc>
          <w:tcPr>
            <w:tcW w:w="2000" w:type="dxa"/>
            <w:tcBorders>
              <w:top w:val="single" w:color="auto" w:sz="4" w:space="0"/>
              <w:left w:val="single" w:color="auto" w:sz="4" w:space="0"/>
              <w:bottom w:val="single" w:color="auto" w:sz="4" w:space="0"/>
              <w:right w:val="single" w:color="auto" w:sz="4" w:space="0"/>
            </w:tcBorders>
            <w:vAlign w:val="center"/>
          </w:tcPr>
          <w:p>
            <w:pPr>
              <w:adjustRightInd/>
              <w:snapToGrid/>
              <w:spacing w:before="20" w:after="60" w:line="240" w:lineRule="auto"/>
              <w:ind w:firstLine="0" w:firstLineChars="0"/>
              <w:jc w:val="center"/>
              <w:rPr>
                <w:sz w:val="18"/>
                <w:szCs w:val="21"/>
              </w:rPr>
            </w:pPr>
            <w:r>
              <w:rPr>
                <w:sz w:val="18"/>
                <w:szCs w:val="21"/>
              </w:rPr>
              <w:t>1.8</w:t>
            </w:r>
          </w:p>
        </w:tc>
        <w:tc>
          <w:tcPr>
            <w:tcW w:w="2000" w:type="dxa"/>
            <w:tcBorders>
              <w:top w:val="single" w:color="auto" w:sz="4" w:space="0"/>
              <w:left w:val="single" w:color="auto" w:sz="4" w:space="0"/>
              <w:bottom w:val="single" w:color="auto" w:sz="4" w:space="0"/>
              <w:right w:val="single" w:color="auto" w:sz="4" w:space="0"/>
            </w:tcBorders>
            <w:vAlign w:val="center"/>
          </w:tcPr>
          <w:p>
            <w:pPr>
              <w:adjustRightInd/>
              <w:snapToGrid/>
              <w:spacing w:before="20" w:after="60" w:line="240" w:lineRule="auto"/>
              <w:ind w:firstLine="0" w:firstLineChars="0"/>
              <w:jc w:val="center"/>
              <w:rPr>
                <w:sz w:val="18"/>
                <w:szCs w:val="21"/>
              </w:rPr>
            </w:pPr>
            <w:r>
              <w:rPr>
                <w:sz w:val="18"/>
                <w:szCs w:val="21"/>
              </w:rPr>
              <w:t>2.2</w:t>
            </w:r>
          </w:p>
        </w:tc>
      </w:tr>
    </w:tbl>
    <w:p>
      <w:pPr>
        <w:numPr>
          <w:ilvl w:val="0"/>
          <w:numId w:val="618"/>
        </w:numPr>
        <w:ind w:left="426" w:firstLineChars="0"/>
      </w:pPr>
      <w:r>
        <w:t>人工冷热源热舒适评价</w:t>
      </w:r>
    </w:p>
    <w:p>
      <w:pPr>
        <w:ind w:left="141" w:leftChars="67" w:firstLine="567" w:firstLineChars="0"/>
      </w:pPr>
      <w:r>
        <w:t>当采用于人工冷热源时，需计算预计平均热感觉指标（PMV）、预计不满意者的百分数（PPD），判断达到II级的面积比例。下表为人工冷热源热湿环境的整体评价指标。</w:t>
      </w:r>
    </w:p>
    <w:p>
      <w:pPr>
        <w:spacing w:before="60" w:after="20" w:line="240" w:lineRule="auto"/>
        <w:ind w:firstLine="0" w:firstLineChars="0"/>
        <w:jc w:val="center"/>
        <w:rPr>
          <w:sz w:val="18"/>
          <w:szCs w:val="18"/>
        </w:rPr>
      </w:pPr>
      <w:r>
        <w:rPr>
          <w:sz w:val="18"/>
          <w:szCs w:val="18"/>
        </w:rPr>
        <w:t>表B.5.2 热湿环境整体评价指标</w:t>
      </w:r>
    </w:p>
    <w:tbl>
      <w:tblPr>
        <w:tblW w:w="77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1200"/>
        <w:gridCol w:w="3000"/>
        <w:gridCol w:w="3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200" w:type="dxa"/>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b/>
                <w:bCs/>
                <w:sz w:val="18"/>
                <w:szCs w:val="18"/>
              </w:rPr>
            </w:pPr>
            <w:r>
              <w:rPr>
                <w:b/>
                <w:bCs/>
                <w:sz w:val="18"/>
                <w:szCs w:val="18"/>
              </w:rPr>
              <w:t>等级</w:t>
            </w:r>
          </w:p>
        </w:tc>
        <w:tc>
          <w:tcPr>
            <w:tcW w:w="6500" w:type="dxa"/>
            <w:gridSpan w:val="2"/>
            <w:tcBorders>
              <w:top w:val="single" w:color="auto" w:sz="4" w:space="0"/>
              <w:left w:val="single" w:color="auto" w:sz="4" w:space="0"/>
              <w:bottom w:val="single" w:color="auto" w:sz="4" w:space="0"/>
              <w:right w:val="single" w:color="auto" w:sz="4" w:space="0"/>
            </w:tcBorders>
            <w:shd w:val="clear" w:color="auto" w:fill="AFAFAF"/>
            <w:vAlign w:val="center"/>
          </w:tcPr>
          <w:p>
            <w:pPr>
              <w:spacing w:before="25" w:after="25" w:line="240" w:lineRule="auto"/>
              <w:ind w:firstLine="0" w:firstLineChars="0"/>
              <w:jc w:val="center"/>
              <w:rPr>
                <w:b/>
                <w:bCs/>
                <w:sz w:val="18"/>
                <w:szCs w:val="18"/>
              </w:rPr>
            </w:pPr>
            <w:r>
              <w:rPr>
                <w:b/>
                <w:bCs/>
                <w:sz w:val="18"/>
                <w:szCs w:val="18"/>
              </w:rPr>
              <w:t>整体评价指标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I级</w:t>
            </w:r>
          </w:p>
        </w:tc>
        <w:tc>
          <w:tcPr>
            <w:tcW w:w="30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PPD</w:t>
            </w:r>
            <w:r>
              <w:rPr>
                <w:rFonts w:ascii="宋体" w:hAnsi="宋体"/>
                <w:sz w:val="18"/>
                <w:szCs w:val="18"/>
              </w:rPr>
              <w:t>≤</w:t>
            </w:r>
            <w:r>
              <w:rPr>
                <w:sz w:val="18"/>
                <w:szCs w:val="18"/>
              </w:rPr>
              <w:t>10%</w:t>
            </w:r>
          </w:p>
        </w:tc>
        <w:tc>
          <w:tcPr>
            <w:tcW w:w="3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-0.5</w:t>
            </w:r>
            <w:r>
              <w:rPr>
                <w:rFonts w:ascii="宋体" w:hAnsi="宋体"/>
                <w:sz w:val="18"/>
                <w:szCs w:val="18"/>
              </w:rPr>
              <w:t>≤</w:t>
            </w:r>
            <w:r>
              <w:rPr>
                <w:sz w:val="18"/>
                <w:szCs w:val="18"/>
              </w:rPr>
              <w:t>PMV</w:t>
            </w:r>
            <w:r>
              <w:rPr>
                <w:rFonts w:ascii="宋体" w:hAnsi="宋体"/>
                <w:sz w:val="18"/>
                <w:szCs w:val="18"/>
              </w:rPr>
              <w:t>≤</w:t>
            </w:r>
            <w:r>
              <w:rPr>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II级</w:t>
            </w:r>
          </w:p>
        </w:tc>
        <w:tc>
          <w:tcPr>
            <w:tcW w:w="30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10%＜PPD</w:t>
            </w:r>
            <w:r>
              <w:rPr>
                <w:rFonts w:ascii="宋体" w:hAnsi="宋体"/>
                <w:sz w:val="18"/>
                <w:szCs w:val="18"/>
              </w:rPr>
              <w:t>≤</w:t>
            </w:r>
            <w:r>
              <w:rPr>
                <w:sz w:val="18"/>
                <w:szCs w:val="18"/>
              </w:rPr>
              <w:t>25%</w:t>
            </w:r>
          </w:p>
        </w:tc>
        <w:tc>
          <w:tcPr>
            <w:tcW w:w="3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-1</w:t>
            </w:r>
            <w:r>
              <w:rPr>
                <w:rFonts w:ascii="宋体" w:hAnsi="宋体"/>
                <w:sz w:val="18"/>
                <w:szCs w:val="18"/>
              </w:rPr>
              <w:t>≤</w:t>
            </w:r>
            <w:r>
              <w:rPr>
                <w:sz w:val="18"/>
                <w:szCs w:val="18"/>
              </w:rPr>
              <w:t>PMV＜-0.5或+0.5＜PMV</w:t>
            </w:r>
            <w:r>
              <w:rPr>
                <w:rFonts w:ascii="宋体" w:hAnsi="宋体"/>
                <w:sz w:val="18"/>
                <w:szCs w:val="18"/>
              </w:rPr>
              <w:t>≤</w:t>
            </w:r>
            <w:r>
              <w:rPr>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III级</w:t>
            </w:r>
          </w:p>
        </w:tc>
        <w:tc>
          <w:tcPr>
            <w:tcW w:w="30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PPD＞25%</w:t>
            </w:r>
          </w:p>
        </w:tc>
        <w:tc>
          <w:tcPr>
            <w:tcW w:w="3500" w:type="dxa"/>
            <w:tcBorders>
              <w:top w:val="single" w:color="auto" w:sz="4" w:space="0"/>
              <w:left w:val="single" w:color="auto" w:sz="4" w:space="0"/>
              <w:bottom w:val="single" w:color="auto" w:sz="4" w:space="0"/>
              <w:right w:val="single" w:color="auto" w:sz="4" w:space="0"/>
            </w:tcBorders>
            <w:vAlign w:val="center"/>
          </w:tcPr>
          <w:p>
            <w:pPr>
              <w:spacing w:before="25" w:after="25" w:line="240" w:lineRule="auto"/>
              <w:ind w:firstLine="0" w:firstLineChars="0"/>
              <w:jc w:val="center"/>
              <w:rPr>
                <w:sz w:val="18"/>
                <w:szCs w:val="18"/>
              </w:rPr>
            </w:pPr>
            <w:r>
              <w:rPr>
                <w:sz w:val="18"/>
                <w:szCs w:val="18"/>
              </w:rPr>
              <w:t>PMV＜-1或PMV＞+1</w:t>
            </w:r>
          </w:p>
        </w:tc>
      </w:tr>
    </w:tbl>
    <w:p>
      <w:pPr>
        <w:adjustRightInd/>
        <w:snapToGrid/>
        <w:ind w:left="141" w:leftChars="67" w:firstLine="420" w:firstLineChars="0"/>
        <w:rPr>
          <w:szCs w:val="21"/>
        </w:rPr>
      </w:pPr>
      <w:r>
        <w:rPr>
          <w:szCs w:val="21"/>
        </w:rPr>
        <w:t>预计平均热感觉指标（PMV）指的是根据人体热平衡的基本方程以及心理生理学主观热感觉的等级为出发点，考虑了人体热舒适感的诸多有关因素的全面评价指标，是人群对于热感觉等级投票的评价指数；预计不满意者的百分数（PPD）指的是处于热湿环境中的人群对于热湿环境不满意的预计投票平均值。</w:t>
      </w:r>
    </w:p>
    <w:p>
      <w:pPr>
        <w:adjustRightInd/>
        <w:snapToGrid/>
        <w:ind w:firstLine="420" w:firstLineChars="0"/>
        <w:rPr>
          <w:szCs w:val="21"/>
        </w:rPr>
      </w:pPr>
      <w:r>
        <w:rPr>
          <w:szCs w:val="21"/>
        </w:rPr>
        <w:t>人体热舒适受环境的温度、湿度、辐射温度、空气流速、室内人员的衣服热阻和新陈代谢率等诸多因素的影响。根据《民用建筑室内热湿环境评价标准》GB/T 50785-2012附录E的程序，我们通过输入相关参数，可以计算出预计平均热感觉指标（PMV）及预计不满意者的百分数（PPD），应对冬季及夏季工况分别评价。输入参数如下：</w:t>
      </w:r>
    </w:p>
    <w:p>
      <w:pPr>
        <w:adjustRightInd/>
        <w:snapToGrid/>
        <w:ind w:firstLine="420" w:firstLineChars="0"/>
        <w:rPr>
          <w:szCs w:val="21"/>
        </w:rPr>
      </w:pPr>
      <w:r>
        <w:rPr>
          <w:szCs w:val="21"/>
        </w:rPr>
        <w:t>代谢率（met），人体通过代谢将化学能转化为热能和机械能的速率，通常用人体单位面积的代谢率表示；</w:t>
      </w:r>
    </w:p>
    <w:p>
      <w:pPr>
        <w:adjustRightInd/>
        <w:snapToGrid/>
        <w:ind w:firstLine="420" w:firstLineChars="0"/>
        <w:rPr>
          <w:szCs w:val="21"/>
        </w:rPr>
      </w:pPr>
      <w:r>
        <w:rPr>
          <w:szCs w:val="21"/>
        </w:rPr>
        <w:t>服装热阻（clo），表征服装阻抗传热能力的物理量；</w:t>
      </w:r>
    </w:p>
    <w:p>
      <w:pPr>
        <w:adjustRightInd/>
        <w:snapToGrid/>
        <w:ind w:firstLine="420" w:firstLineChars="0"/>
        <w:rPr>
          <w:szCs w:val="21"/>
        </w:rPr>
      </w:pPr>
      <w:r>
        <w:rPr>
          <w:szCs w:val="21"/>
        </w:rPr>
        <w:t>空气流速（m/s），风速在一定程度上可以补偿环境温度的升高，但在较低的温度下会产生冷吹风感；</w:t>
      </w:r>
    </w:p>
    <w:p>
      <w:pPr>
        <w:adjustRightInd/>
        <w:snapToGrid/>
        <w:ind w:firstLine="420" w:firstLineChars="0"/>
        <w:rPr>
          <w:szCs w:val="21"/>
        </w:rPr>
      </w:pPr>
      <w:r>
        <w:rPr>
          <w:szCs w:val="21"/>
        </w:rPr>
        <w:t>空气温度（℃），根据《民用建筑绿色性能计算标准》JGJ/T 449-2018的要求，不同房间类型设置不同的空气温度；</w:t>
      </w:r>
    </w:p>
    <w:p>
      <w:pPr>
        <w:adjustRightInd/>
        <w:snapToGrid/>
        <w:ind w:firstLine="420" w:firstLineChars="0"/>
        <w:rPr>
          <w:szCs w:val="21"/>
        </w:rPr>
      </w:pPr>
      <w:r>
        <w:rPr>
          <w:szCs w:val="21"/>
        </w:rPr>
        <w:t>平均辐射温度（℃），环境四周表面对人体辐射作用的平均温度。</w:t>
      </w:r>
    </w:p>
    <w:p>
      <w:pPr>
        <w:adjustRightInd/>
        <w:snapToGrid/>
        <w:ind w:firstLine="420" w:firstLineChars="0"/>
        <w:rPr>
          <w:szCs w:val="21"/>
        </w:rPr>
      </w:pPr>
      <w:r>
        <w:rPr>
          <w:szCs w:val="21"/>
        </w:rPr>
        <w:t>相对湿度（%），空气中水汽压与相同温度下饱和水汽压的百分比。</w:t>
      </w:r>
    </w:p>
    <w:p>
      <w:pPr>
        <w:adjustRightInd/>
        <w:snapToGrid/>
        <w:ind w:firstLine="420" w:firstLineChars="0"/>
        <w:rPr>
          <w:szCs w:val="21"/>
        </w:rPr>
      </w:pPr>
      <w:r>
        <w:rPr>
          <w:szCs w:val="21"/>
        </w:rPr>
        <w:t>PMV方程如下所示：</w:t>
      </w:r>
    </w:p>
    <w:p>
      <w:pPr>
        <w:adjustRightInd/>
        <w:snapToGrid/>
        <w:ind w:firstLine="0" w:firstLineChars="0"/>
        <w:jc w:val="center"/>
        <w:rPr>
          <w:szCs w:val="21"/>
        </w:rPr>
      </w:pPr>
      <w:r>
        <w:rPr>
          <w:rFonts w:ascii="Times New Roman" w:hAnsi="Times New Roman" w:eastAsia="宋体" w:cs="Times New Roman"/>
          <w:kern w:val="2"/>
          <w:position w:val="-52"/>
          <w:sz w:val="21"/>
          <w:szCs w:val="21"/>
          <w:lang w:val="en-US" w:eastAsia="zh-CN" w:bidi="ar-SA"/>
        </w:rPr>
        <w:object>
          <v:shape id="Picture 3" type="#_x0000_t75" style="height:52.6pt;width:376.3pt;rotation:0f;" o:ole="t" fillcolor="#FFFFFF" filled="f" o:preferrelative="t" stroked="f" coordorigin="0,0" coordsize="21600,21600">
            <v:fill on="f" color2="#FFFFFF" focus="0%"/>
            <v:imagedata gain="65536f" blacklevel="0f" gamma="0" o:title="" r:id="rId29"/>
            <o:lock v:ext="edit" position="f" selection="f" grouping="f" rotation="f" cropping="f" text="f" aspectratio="t"/>
            <w10:wrap type="none"/>
            <w10:anchorlock/>
          </v:shape>
          <o:OLEObject Type="Embed" ProgID="" ShapeID="Picture 3" DrawAspect="Content" ObjectID="_12" r:id="rId28"/>
        </w:object>
      </w:r>
    </w:p>
    <w:p>
      <w:pPr>
        <w:adjustRightInd/>
        <w:snapToGrid/>
        <w:ind w:firstLine="420" w:firstLineChars="0"/>
        <w:rPr>
          <w:szCs w:val="21"/>
        </w:rPr>
      </w:pPr>
      <w:r>
        <w:rPr>
          <w:szCs w:val="21"/>
        </w:rPr>
        <w:t>PPD方程如下所示：</w:t>
      </w:r>
    </w:p>
    <w:p>
      <w:pPr>
        <w:adjustRightInd/>
        <w:snapToGrid/>
        <w:ind w:left="1129" w:firstLine="0" w:firstLineChars="0"/>
        <w:rPr>
          <w:szCs w:val="21"/>
        </w:rPr>
      </w:pPr>
      <w:r>
        <w:rPr>
          <w:rFonts w:ascii="Times New Roman" w:hAnsi="Times New Roman" w:eastAsia="宋体" w:cs="Times New Roman"/>
          <w:kern w:val="2"/>
          <w:position w:val="-10"/>
          <w:sz w:val="21"/>
          <w:szCs w:val="21"/>
          <w:lang w:val="en-US" w:eastAsia="zh-CN" w:bidi="ar-SA"/>
        </w:rPr>
        <w:object>
          <v:shape id="Picture 4" type="#_x0000_t75" style="height:20.05pt;width:257.95pt;rotation:0f;" o:ole="t" fillcolor="#FFFFFF" filled="f" o:preferrelative="t" stroked="f" coordorigin="0,0" coordsize="21600,21600">
            <v:fill on="f" color2="#FFFFFF" focus="0%"/>
            <v:imagedata gain="65536f" blacklevel="0f" gamma="0" o:title="" r:id="rId31"/>
            <o:lock v:ext="edit" position="f" selection="f" grouping="f" rotation="f" cropping="f" text="f" aspectratio="t"/>
            <w10:wrap type="none"/>
            <w10:anchorlock/>
          </v:shape>
          <o:OLEObject Type="Embed" ProgID="" ShapeID="Picture 4" DrawAspect="Content" ObjectID="_13" r:id="rId30"/>
        </w:object>
      </w:r>
    </w:p>
    <w:p>
      <w:pPr>
        <w:numPr>
          <w:ilvl w:val="0"/>
          <w:numId w:val="614"/>
        </w:numPr>
        <w:ind w:firstLineChars="0"/>
        <w:rPr>
          <w:b/>
        </w:rPr>
      </w:pPr>
      <w:r>
        <w:rPr>
          <w:b/>
        </w:rPr>
        <w:t>模拟结果与结论</w:t>
      </w:r>
    </w:p>
    <w:p>
      <w:pPr>
        <w:numPr>
          <w:ilvl w:val="0"/>
          <w:numId w:val="619"/>
        </w:numPr>
        <w:ind w:firstLineChars="0"/>
        <w:rPr>
          <w:b/>
        </w:rPr>
      </w:pPr>
      <w:r>
        <w:rPr>
          <w:b/>
        </w:rPr>
        <w:t>模拟结果</w:t>
      </w:r>
    </w:p>
    <w:p>
      <w:pPr>
        <w:numPr>
          <w:ilvl w:val="0"/>
          <w:numId w:val="620"/>
        </w:numPr>
        <w:ind w:left="283" w:leftChars="135" w:firstLine="6" w:firstLineChars="0"/>
        <w:rPr>
          <w:szCs w:val="18"/>
        </w:rPr>
      </w:pPr>
      <w:r>
        <w:rPr>
          <w:szCs w:val="18"/>
        </w:rPr>
        <w:t>对于第1款，以建筑室内主要功能房间或区域为对象，以全年建筑运行时间为评价对象，按主要功能房间或区域的面积加权计算满足舒适性热舒适区域的时间百分比进行评分。</w:t>
      </w:r>
    </w:p>
    <w:p>
      <w:pPr>
        <w:numPr>
          <w:ilvl w:val="0"/>
          <w:numId w:val="620"/>
        </w:numPr>
        <w:ind w:left="283" w:leftChars="135" w:firstLine="6" w:firstLineChars="0"/>
        <w:rPr>
          <w:szCs w:val="18"/>
        </w:rPr>
      </w:pPr>
      <w:r>
        <w:rPr>
          <w:szCs w:val="18"/>
        </w:rPr>
        <w:t>对于第2款，以建筑物内主要功能房间或区域为对象，以达标面积比例为评价依据。人工冷热源热湿环境整体评价指标包括预计平均热感觉指标（PMV）和预计不满意者的百分数（PPD）。按国家标准《民用建筑室内热湿环境评价标准》GB/T 50785-2012的规定，到整体评价指标达到II级认为达标。</w:t>
      </w:r>
    </w:p>
    <w:p>
      <w:pPr>
        <w:numPr>
          <w:ilvl w:val="0"/>
          <w:numId w:val="619"/>
        </w:numPr>
        <w:ind w:firstLineChars="0"/>
        <w:rPr>
          <w:b/>
        </w:rPr>
      </w:pPr>
      <w:r>
        <w:rPr>
          <w:b/>
        </w:rPr>
        <w:t>结论</w:t>
      </w:r>
    </w:p>
    <w:p>
      <w:pPr>
        <w:ind w:firstLine="630" w:firstLineChars="300"/>
        <w:rPr>
          <w:sz w:val="24"/>
        </w:rPr>
      </w:pPr>
      <w:r>
        <w:t>对结果进行得分判定，并给出结论。</w:t>
      </w:r>
    </w:p>
    <w:p>
      <w:pPr>
        <w:widowControl/>
        <w:adjustRightInd/>
        <w:snapToGrid/>
        <w:spacing w:line="240" w:lineRule="auto"/>
        <w:ind w:firstLine="0" w:firstLineChars="0"/>
        <w:jc w:val="left"/>
      </w:pPr>
      <w:r>
        <w:br w:type="page"/>
      </w:r>
    </w:p>
    <w:p>
      <w:pPr>
        <w:keepNext/>
        <w:keepLines/>
        <w:adjustRightInd/>
        <w:snapToGrid/>
        <w:ind w:firstLine="0" w:firstLineChars="0"/>
        <w:outlineLvl w:val="2"/>
        <w:rPr>
          <w:b/>
          <w:bCs/>
          <w:szCs w:val="21"/>
          <w:lang w:val="zh-CN"/>
        </w:rPr>
      </w:pPr>
      <w:bookmarkStart w:id="119" w:name="_Toc96198231"/>
      <w:r>
        <w:rPr>
          <w:b/>
          <w:bCs/>
          <w:szCs w:val="21"/>
          <w:lang w:val="zh-CN"/>
        </w:rPr>
        <w:t>B.5.3 能耗模拟计算分析报告</w:t>
      </w:r>
      <w:bookmarkEnd w:id="119"/>
    </w:p>
    <w:p>
      <w:pPr>
        <w:numPr>
          <w:ilvl w:val="0"/>
          <w:numId w:val="621"/>
        </w:numPr>
        <w:ind w:firstLineChars="0"/>
        <w:rPr>
          <w:b/>
        </w:rPr>
      </w:pPr>
      <w:r>
        <w:rPr>
          <w:b/>
        </w:rPr>
        <w:t>项目概况</w:t>
      </w:r>
    </w:p>
    <w:p>
      <w:pPr>
        <w:ind w:firstLine="420"/>
        <w:rPr>
          <w:szCs w:val="21"/>
        </w:rPr>
      </w:pPr>
      <w:r>
        <w:rPr>
          <w:szCs w:val="21"/>
        </w:rPr>
        <w:t>项目名称、地理位置、地块组成、占地面积、建筑面积、建筑高度、建筑功能、建筑朝向等。</w:t>
      </w:r>
    </w:p>
    <w:p>
      <w:pPr>
        <w:numPr>
          <w:ilvl w:val="0"/>
          <w:numId w:val="621"/>
        </w:numPr>
        <w:ind w:firstLineChars="0"/>
        <w:rPr>
          <w:b/>
        </w:rPr>
      </w:pPr>
      <w:r>
        <w:rPr>
          <w:b/>
        </w:rPr>
        <w:t>分析目标</w:t>
      </w:r>
    </w:p>
    <w:p>
      <w:pPr>
        <w:ind w:firstLine="420"/>
        <w:rPr>
          <w:szCs w:val="21"/>
        </w:rPr>
      </w:pPr>
      <w:r>
        <w:rPr>
          <w:szCs w:val="21"/>
        </w:rPr>
        <w:t>本报告对项目建筑能耗进行分析，判定其在《绿色建筑评价标准》GB/T 50378-2019第7.2.8条及第9.2.1条的得分情况：</w:t>
      </w:r>
    </w:p>
    <w:p>
      <w:pPr>
        <w:ind w:left="426" w:firstLine="0" w:firstLineChars="0"/>
        <w:rPr>
          <w:b/>
          <w:szCs w:val="21"/>
        </w:rPr>
      </w:pPr>
      <w:r>
        <w:rPr>
          <w:b/>
          <w:szCs w:val="21"/>
        </w:rPr>
        <w:t>7.2.8  采取措施降低建筑能耗，评价总分值为10分。建筑能耗相比国家现行有关建筑节能标准降低10％，得5分；降低20％，得10分。</w:t>
      </w:r>
    </w:p>
    <w:p>
      <w:pPr>
        <w:ind w:left="426" w:firstLine="0" w:firstLineChars="0"/>
        <w:rPr>
          <w:b/>
          <w:szCs w:val="21"/>
        </w:rPr>
      </w:pPr>
      <w:r>
        <w:rPr>
          <w:b/>
          <w:szCs w:val="21"/>
        </w:rPr>
        <w:t>9.2.1 采取措施进一步降低建筑供暖空调系统的能耗，评价总分值为30分。建筑供暖空调系统能耗相比国家现行有关建筑节能标准降低40%，得10分；每再降低10%，再得5分，最高得30分。</w:t>
      </w:r>
    </w:p>
    <w:p>
      <w:pPr>
        <w:numPr>
          <w:ilvl w:val="0"/>
          <w:numId w:val="621"/>
        </w:numPr>
        <w:ind w:firstLineChars="0"/>
        <w:rPr>
          <w:b/>
        </w:rPr>
      </w:pPr>
      <w:r>
        <w:rPr>
          <w:b/>
        </w:rPr>
        <w:t>计算依据</w:t>
      </w:r>
    </w:p>
    <w:p>
      <w:pPr>
        <w:numPr>
          <w:ilvl w:val="0"/>
          <w:numId w:val="622"/>
        </w:numPr>
        <w:ind w:firstLineChars="0"/>
        <w:rPr>
          <w:szCs w:val="21"/>
        </w:rPr>
      </w:pPr>
      <w:r>
        <w:rPr>
          <w:szCs w:val="21"/>
        </w:rPr>
        <w:t>《绿色建筑评价标准》GB/T50378-2019；</w:t>
      </w:r>
    </w:p>
    <w:p>
      <w:pPr>
        <w:numPr>
          <w:ilvl w:val="0"/>
          <w:numId w:val="622"/>
        </w:numPr>
        <w:ind w:firstLineChars="0"/>
        <w:rPr>
          <w:szCs w:val="21"/>
        </w:rPr>
      </w:pPr>
      <w:r>
        <w:rPr>
          <w:szCs w:val="21"/>
        </w:rPr>
        <w:t>建筑平面图；</w:t>
      </w:r>
    </w:p>
    <w:p>
      <w:pPr>
        <w:numPr>
          <w:ilvl w:val="0"/>
          <w:numId w:val="622"/>
        </w:numPr>
        <w:ind w:firstLineChars="0"/>
        <w:rPr>
          <w:szCs w:val="21"/>
        </w:rPr>
      </w:pPr>
      <w:r>
        <w:rPr>
          <w:szCs w:val="21"/>
        </w:rPr>
        <w:t>数据来源：《民用建筑供暖通风与空气调节设计规范》GB 50736—2012、《公共建筑节能设计标准》GB 50189—2015；</w:t>
      </w:r>
    </w:p>
    <w:p>
      <w:pPr>
        <w:numPr>
          <w:ilvl w:val="0"/>
          <w:numId w:val="622"/>
        </w:numPr>
        <w:ind w:firstLineChars="0"/>
        <w:rPr>
          <w:szCs w:val="21"/>
        </w:rPr>
      </w:pPr>
      <w:r>
        <w:rPr>
          <w:szCs w:val="21"/>
        </w:rPr>
        <w:t>分析过程参考：《民用建筑绿色性能计算标准》JGJ/T 449—2018。</w:t>
      </w:r>
    </w:p>
    <w:p>
      <w:pPr>
        <w:numPr>
          <w:ilvl w:val="0"/>
          <w:numId w:val="621"/>
        </w:numPr>
        <w:ind w:firstLineChars="0"/>
        <w:rPr>
          <w:b/>
        </w:rPr>
      </w:pPr>
      <w:r>
        <w:rPr>
          <w:b/>
        </w:rPr>
        <w:t>模拟计算分析</w:t>
      </w:r>
    </w:p>
    <w:p>
      <w:pPr>
        <w:numPr>
          <w:ilvl w:val="0"/>
          <w:numId w:val="623"/>
        </w:numPr>
        <w:ind w:firstLineChars="0"/>
        <w:rPr>
          <w:b/>
          <w:szCs w:val="21"/>
        </w:rPr>
      </w:pPr>
      <w:r>
        <w:rPr>
          <w:b/>
          <w:szCs w:val="21"/>
        </w:rPr>
        <w:t>能耗模拟计算方法要求</w:t>
      </w:r>
    </w:p>
    <w:p>
      <w:pPr>
        <w:ind w:left="840" w:firstLine="0" w:firstLineChars="0"/>
        <w:rPr>
          <w:b/>
          <w:szCs w:val="21"/>
        </w:rPr>
      </w:pPr>
      <w:r>
        <w:rPr>
          <w:rFonts w:hint="eastAsia"/>
          <w:b/>
          <w:szCs w:val="21"/>
        </w:rPr>
        <w:t>引用《民用建筑绿色性能计算标准》（JGJ/T 449—2018）：</w:t>
      </w:r>
    </w:p>
    <w:p>
      <w:pPr>
        <w:ind w:firstLine="420"/>
        <w:jc w:val="left"/>
        <w:rPr>
          <w:szCs w:val="21"/>
        </w:rPr>
      </w:pPr>
      <w:r>
        <w:rPr>
          <w:szCs w:val="21"/>
        </w:rPr>
        <w:t>5.3.6 建筑供暖和空调系统的能耗计算应符合下列规定：</w:t>
      </w:r>
    </w:p>
    <w:p>
      <w:pPr>
        <w:ind w:firstLine="420"/>
        <w:jc w:val="left"/>
        <w:rPr>
          <w:szCs w:val="21"/>
        </w:rPr>
      </w:pPr>
      <w:r>
        <w:rPr>
          <w:szCs w:val="21"/>
        </w:rPr>
        <w:t>1 空调制冷机组的能耗计算应符合下列规定：</w:t>
      </w:r>
    </w:p>
    <w:p>
      <w:pPr>
        <w:ind w:firstLine="420"/>
        <w:jc w:val="left"/>
        <w:rPr>
          <w:szCs w:val="21"/>
        </w:rPr>
      </w:pPr>
      <w:r>
        <w:rPr>
          <w:szCs w:val="21"/>
        </w:rPr>
        <w:t>1)电制冷冷水机组用电量应根据满负荷制冷性能系数</w:t>
      </w:r>
      <w:r>
        <w:rPr>
          <w:rFonts w:hint="eastAsia"/>
          <w:szCs w:val="21"/>
        </w:rPr>
        <w:t>（</w:t>
      </w:r>
      <w:r>
        <w:rPr>
          <w:szCs w:val="21"/>
        </w:rPr>
        <w:t>COP</w:t>
      </w:r>
      <w:r>
        <w:rPr>
          <w:rFonts w:hint="eastAsia"/>
          <w:szCs w:val="21"/>
        </w:rPr>
        <w:t>）</w:t>
      </w:r>
      <w:r>
        <w:rPr>
          <w:szCs w:val="21"/>
        </w:rPr>
        <w:t>和部分负荷效率曲线进行计算；</w:t>
      </w:r>
    </w:p>
    <w:p>
      <w:pPr>
        <w:ind w:firstLine="420"/>
        <w:jc w:val="left"/>
        <w:rPr>
          <w:szCs w:val="21"/>
        </w:rPr>
      </w:pPr>
      <w:r>
        <w:rPr>
          <w:szCs w:val="21"/>
        </w:rPr>
        <w:t>2)单元机组用电量应根据设备性能系数</w:t>
      </w:r>
      <w:r>
        <w:rPr>
          <w:rFonts w:hint="eastAsia"/>
          <w:szCs w:val="21"/>
        </w:rPr>
        <w:t>（</w:t>
      </w:r>
      <w:r>
        <w:rPr>
          <w:szCs w:val="21"/>
        </w:rPr>
        <w:t>EER</w:t>
      </w:r>
      <w:r>
        <w:rPr>
          <w:rFonts w:hint="eastAsia"/>
          <w:szCs w:val="21"/>
        </w:rPr>
        <w:t>）</w:t>
      </w:r>
      <w:r>
        <w:rPr>
          <w:szCs w:val="21"/>
        </w:rPr>
        <w:t>进行计算；</w:t>
      </w:r>
    </w:p>
    <w:p>
      <w:pPr>
        <w:ind w:firstLine="420"/>
        <w:jc w:val="left"/>
        <w:rPr>
          <w:szCs w:val="21"/>
        </w:rPr>
      </w:pPr>
      <w:r>
        <w:rPr>
          <w:szCs w:val="21"/>
        </w:rPr>
        <w:t>3)多联机组用电量应根据满负荷设备性能系数</w:t>
      </w:r>
      <w:r>
        <w:rPr>
          <w:rFonts w:hint="eastAsia"/>
          <w:szCs w:val="21"/>
        </w:rPr>
        <w:t>（</w:t>
      </w:r>
      <w:r>
        <w:rPr>
          <w:szCs w:val="21"/>
        </w:rPr>
        <w:t>EER</w:t>
      </w:r>
      <w:r>
        <w:rPr>
          <w:rFonts w:hint="eastAsia"/>
          <w:szCs w:val="21"/>
        </w:rPr>
        <w:t>）</w:t>
      </w:r>
      <w:r>
        <w:rPr>
          <w:szCs w:val="21"/>
        </w:rPr>
        <w:t>进行计算；</w:t>
      </w:r>
    </w:p>
    <w:p>
      <w:pPr>
        <w:ind w:firstLine="420"/>
        <w:jc w:val="left"/>
        <w:rPr>
          <w:szCs w:val="21"/>
        </w:rPr>
      </w:pPr>
      <w:r>
        <w:rPr>
          <w:szCs w:val="21"/>
        </w:rPr>
        <w:t>4)直燃机组能耗应按机组名义工况制冷性能系数</w:t>
      </w:r>
      <w:r>
        <w:rPr>
          <w:rFonts w:hint="eastAsia"/>
          <w:szCs w:val="21"/>
        </w:rPr>
        <w:t>（</w:t>
      </w:r>
      <w:r>
        <w:rPr>
          <w:szCs w:val="21"/>
        </w:rPr>
        <w:t>COP</w:t>
      </w:r>
      <w:r>
        <w:rPr>
          <w:rFonts w:hint="eastAsia"/>
          <w:szCs w:val="21"/>
        </w:rPr>
        <w:t>）</w:t>
      </w:r>
      <w:r>
        <w:rPr>
          <w:szCs w:val="21"/>
        </w:rPr>
        <w:t>计算，其中热量折电量系数宜取0</w:t>
      </w:r>
      <w:r>
        <w:rPr>
          <w:rFonts w:hint="eastAsia"/>
          <w:szCs w:val="21"/>
        </w:rPr>
        <w:t>.</w:t>
      </w:r>
      <w:r>
        <w:rPr>
          <w:szCs w:val="21"/>
        </w:rPr>
        <w:t>45。</w:t>
      </w:r>
    </w:p>
    <w:p>
      <w:pPr>
        <w:ind w:firstLine="420"/>
        <w:jc w:val="left"/>
        <w:rPr>
          <w:szCs w:val="21"/>
        </w:rPr>
      </w:pPr>
      <w:r>
        <w:rPr>
          <w:szCs w:val="21"/>
        </w:rPr>
        <w:t>2 冷却水系统的能耗计算应符合下列规定：</w:t>
      </w:r>
    </w:p>
    <w:p>
      <w:pPr>
        <w:ind w:firstLine="420"/>
        <w:jc w:val="left"/>
        <w:rPr>
          <w:szCs w:val="21"/>
        </w:rPr>
      </w:pPr>
      <w:r>
        <w:rPr>
          <w:szCs w:val="21"/>
        </w:rPr>
        <w:t>1)参照系统的水泵扬程应取30m；</w:t>
      </w:r>
    </w:p>
    <w:p>
      <w:pPr>
        <w:ind w:firstLine="420"/>
        <w:jc w:val="left"/>
        <w:rPr>
          <w:szCs w:val="21"/>
        </w:rPr>
      </w:pPr>
      <w:r>
        <w:rPr>
          <w:szCs w:val="21"/>
        </w:rPr>
        <w:t>2)参照系统的水泵流量应根据冷机冷凝热量、冷却水供回水温差计算，且应增加10％的富裕量；</w:t>
      </w:r>
    </w:p>
    <w:p>
      <w:pPr>
        <w:ind w:firstLine="420"/>
        <w:jc w:val="left"/>
        <w:rPr>
          <w:szCs w:val="21"/>
        </w:rPr>
      </w:pPr>
      <w:r>
        <w:rPr>
          <w:szCs w:val="21"/>
        </w:rPr>
        <w:t>3)参照系统的水泵效率应根据水泵流量选取；当水泵流量小于200m</w:t>
      </w:r>
      <w:r>
        <w:rPr>
          <w:szCs w:val="21"/>
          <w:vertAlign w:val="superscript"/>
        </w:rPr>
        <w:t>3</w:t>
      </w:r>
      <w:r>
        <w:rPr>
          <w:rFonts w:hint="eastAsia"/>
          <w:szCs w:val="21"/>
        </w:rPr>
        <w:t>/</w:t>
      </w:r>
      <w:r>
        <w:rPr>
          <w:szCs w:val="21"/>
        </w:rPr>
        <w:t>h时，水泵效率应取0．69；当流量大于或等于200m</w:t>
      </w:r>
      <w:r>
        <w:rPr>
          <w:szCs w:val="21"/>
          <w:vertAlign w:val="superscript"/>
        </w:rPr>
        <w:t>3</w:t>
      </w:r>
      <w:r>
        <w:rPr>
          <w:szCs w:val="21"/>
        </w:rPr>
        <w:t>/h时，水泵效率应取0.71；</w:t>
      </w:r>
    </w:p>
    <w:p>
      <w:pPr>
        <w:ind w:firstLine="420"/>
        <w:jc w:val="left"/>
        <w:rPr>
          <w:szCs w:val="21"/>
        </w:rPr>
      </w:pPr>
      <w:r>
        <w:rPr>
          <w:szCs w:val="21"/>
        </w:rPr>
        <w:t>4)参照系统的冷却塔风机电量应按单位电耗制冷量170kW/kW计算；</w:t>
      </w:r>
    </w:p>
    <w:p>
      <w:pPr>
        <w:ind w:firstLine="420"/>
        <w:jc w:val="left"/>
        <w:rPr>
          <w:szCs w:val="21"/>
        </w:rPr>
      </w:pPr>
      <w:r>
        <w:rPr>
          <w:szCs w:val="21"/>
        </w:rPr>
        <w:t>5)设计系统的水泵扬程、流量及冷却塔风机电量应按实际参数进行计算；设计系统的水泵效率应按水泵设计工况进行计算。</w:t>
      </w:r>
    </w:p>
    <w:p>
      <w:pPr>
        <w:ind w:firstLine="420"/>
        <w:jc w:val="left"/>
        <w:rPr>
          <w:szCs w:val="21"/>
        </w:rPr>
      </w:pPr>
      <w:r>
        <w:rPr>
          <w:szCs w:val="21"/>
        </w:rPr>
        <w:t>3 进行供暖空调水输送系统能耗计算时，参照系统和设计系统的水泵能耗应按下列公式计算：</w:t>
      </w:r>
    </w:p>
    <w:p>
      <w:pPr>
        <w:ind w:firstLine="422"/>
        <w:jc w:val="center"/>
        <w:rPr>
          <w:b/>
          <w:szCs w:val="21"/>
          <w:vertAlign w:val="subscript"/>
        </w:rPr>
      </w:pPr>
      <w:r>
        <w:rPr>
          <w:b/>
          <w:szCs w:val="21"/>
        </w:rPr>
        <w:t>E</w:t>
      </w:r>
      <w:r>
        <w:rPr>
          <w:b/>
          <w:szCs w:val="21"/>
          <w:vertAlign w:val="subscript"/>
        </w:rPr>
        <w:t>p,r</w:t>
      </w:r>
      <w:r>
        <w:rPr>
          <w:b/>
          <w:szCs w:val="21"/>
        </w:rPr>
        <w:t>= EHR</w:t>
      </w:r>
      <w:r>
        <w:rPr>
          <w:b/>
          <w:szCs w:val="21"/>
          <w:vertAlign w:val="subscript"/>
        </w:rPr>
        <w:t>r</w:t>
      </w:r>
      <w:r>
        <w:rPr>
          <w:b/>
          <w:szCs w:val="21"/>
        </w:rPr>
        <w:t>×Q</w:t>
      </w:r>
      <w:r>
        <w:rPr>
          <w:b/>
          <w:szCs w:val="21"/>
          <w:vertAlign w:val="subscript"/>
        </w:rPr>
        <w:t>1</w:t>
      </w:r>
    </w:p>
    <w:p>
      <w:pPr>
        <w:ind w:firstLine="422"/>
        <w:jc w:val="center"/>
        <w:rPr>
          <w:b/>
          <w:szCs w:val="21"/>
        </w:rPr>
      </w:pPr>
      <w:r>
        <w:rPr>
          <w:b/>
          <w:szCs w:val="21"/>
        </w:rPr>
        <w:t>E</w:t>
      </w:r>
      <w:r>
        <w:rPr>
          <w:b/>
          <w:szCs w:val="21"/>
          <w:vertAlign w:val="subscript"/>
        </w:rPr>
        <w:t>p,f</w:t>
      </w:r>
      <w:r>
        <w:rPr>
          <w:b/>
          <w:szCs w:val="21"/>
        </w:rPr>
        <w:t>= EHR</w:t>
      </w:r>
      <w:r>
        <w:rPr>
          <w:b/>
          <w:szCs w:val="21"/>
          <w:vertAlign w:val="subscript"/>
        </w:rPr>
        <w:t>f</w:t>
      </w:r>
      <w:r>
        <w:rPr>
          <w:b/>
          <w:szCs w:val="21"/>
        </w:rPr>
        <w:t>×Q</w:t>
      </w:r>
      <w:r>
        <w:rPr>
          <w:b/>
          <w:szCs w:val="21"/>
          <w:vertAlign w:val="subscript"/>
        </w:rPr>
        <w:t>1</w:t>
      </w:r>
    </w:p>
    <w:p>
      <w:pPr>
        <w:ind w:firstLine="420"/>
        <w:jc w:val="left"/>
        <w:rPr>
          <w:szCs w:val="21"/>
        </w:rPr>
      </w:pPr>
      <w:r>
        <w:rPr>
          <w:szCs w:val="21"/>
        </w:rPr>
        <w:t>式中：E</w:t>
      </w:r>
      <w:r>
        <w:rPr>
          <w:szCs w:val="21"/>
          <w:vertAlign w:val="subscript"/>
        </w:rPr>
        <w:t>p,r</w:t>
      </w:r>
      <w:r>
        <w:rPr>
          <w:szCs w:val="21"/>
        </w:rPr>
        <w:t>——参照系统的水泵电功率</w:t>
      </w:r>
      <w:r>
        <w:rPr>
          <w:rFonts w:hint="eastAsia"/>
          <w:szCs w:val="21"/>
        </w:rPr>
        <w:t>（</w:t>
      </w:r>
      <w:r>
        <w:rPr>
          <w:szCs w:val="21"/>
        </w:rPr>
        <w:t>kW</w:t>
      </w:r>
      <w:r>
        <w:rPr>
          <w:rFonts w:hint="eastAsia"/>
          <w:szCs w:val="21"/>
        </w:rPr>
        <w:t>）</w:t>
      </w:r>
      <w:r>
        <w:rPr>
          <w:szCs w:val="21"/>
        </w:rPr>
        <w:t>；</w:t>
      </w:r>
    </w:p>
    <w:p>
      <w:pPr>
        <w:ind w:firstLine="420"/>
        <w:jc w:val="left"/>
        <w:rPr>
          <w:szCs w:val="21"/>
        </w:rPr>
      </w:pPr>
      <w:r>
        <w:rPr>
          <w:szCs w:val="21"/>
        </w:rPr>
        <w:t>E</w:t>
      </w:r>
      <w:r>
        <w:rPr>
          <w:szCs w:val="21"/>
          <w:vertAlign w:val="subscript"/>
        </w:rPr>
        <w:t>p,f</w:t>
      </w:r>
      <w:r>
        <w:rPr>
          <w:szCs w:val="21"/>
        </w:rPr>
        <w:t>——设计系统的水泵电功率</w:t>
      </w:r>
      <w:r>
        <w:rPr>
          <w:rFonts w:hint="eastAsia"/>
          <w:szCs w:val="21"/>
        </w:rPr>
        <w:t>（</w:t>
      </w:r>
      <w:r>
        <w:rPr>
          <w:szCs w:val="21"/>
        </w:rPr>
        <w:t>kW</w:t>
      </w:r>
      <w:r>
        <w:rPr>
          <w:rFonts w:hint="eastAsia"/>
          <w:szCs w:val="21"/>
        </w:rPr>
        <w:t>）</w:t>
      </w:r>
      <w:r>
        <w:rPr>
          <w:szCs w:val="21"/>
        </w:rPr>
        <w:t>；</w:t>
      </w:r>
    </w:p>
    <w:p>
      <w:pPr>
        <w:ind w:firstLine="420"/>
        <w:jc w:val="left"/>
        <w:rPr>
          <w:szCs w:val="21"/>
        </w:rPr>
      </w:pPr>
      <w:r>
        <w:rPr>
          <w:szCs w:val="21"/>
        </w:rPr>
        <w:t>Q</w:t>
      </w:r>
      <w:r>
        <w:rPr>
          <w:szCs w:val="21"/>
          <w:vertAlign w:val="subscript"/>
        </w:rPr>
        <w:t>1</w:t>
      </w:r>
      <w:r>
        <w:rPr>
          <w:szCs w:val="21"/>
        </w:rPr>
        <w:t>——建筑设计热负荷</w:t>
      </w:r>
      <w:r>
        <w:rPr>
          <w:rFonts w:hint="eastAsia"/>
          <w:szCs w:val="21"/>
        </w:rPr>
        <w:t>（</w:t>
      </w:r>
      <w:r>
        <w:rPr>
          <w:szCs w:val="21"/>
        </w:rPr>
        <w:t>kW</w:t>
      </w:r>
      <w:r>
        <w:rPr>
          <w:rFonts w:hint="eastAsia"/>
          <w:szCs w:val="21"/>
        </w:rPr>
        <w:t>）</w:t>
      </w:r>
      <w:r>
        <w:rPr>
          <w:szCs w:val="21"/>
        </w:rPr>
        <w:t>；</w:t>
      </w:r>
    </w:p>
    <w:p>
      <w:pPr>
        <w:ind w:firstLine="420"/>
        <w:jc w:val="left"/>
        <w:rPr>
          <w:szCs w:val="21"/>
        </w:rPr>
      </w:pPr>
      <w:r>
        <w:rPr>
          <w:szCs w:val="21"/>
        </w:rPr>
        <w:t>EHR</w:t>
      </w:r>
      <w:r>
        <w:rPr>
          <w:szCs w:val="21"/>
          <w:vertAlign w:val="subscript"/>
        </w:rPr>
        <w:t>r</w:t>
      </w:r>
      <w:r>
        <w:rPr>
          <w:szCs w:val="21"/>
        </w:rPr>
        <w:t>——参照系统供暖空调循环水泵耗电输热比；</w:t>
      </w:r>
    </w:p>
    <w:p>
      <w:pPr>
        <w:ind w:firstLine="420"/>
        <w:jc w:val="left"/>
        <w:rPr>
          <w:szCs w:val="21"/>
        </w:rPr>
      </w:pPr>
      <w:r>
        <w:rPr>
          <w:szCs w:val="21"/>
        </w:rPr>
        <w:t>EHR</w:t>
      </w:r>
      <w:r>
        <w:rPr>
          <w:szCs w:val="21"/>
          <w:vertAlign w:val="subscript"/>
        </w:rPr>
        <w:t>f</w:t>
      </w:r>
      <w:r>
        <w:rPr>
          <w:szCs w:val="21"/>
        </w:rPr>
        <w:t>——设计系统供暖空调循环水泵耗电输热比。</w:t>
      </w:r>
    </w:p>
    <w:p>
      <w:pPr>
        <w:ind w:firstLine="420"/>
        <w:jc w:val="left"/>
        <w:rPr>
          <w:szCs w:val="21"/>
        </w:rPr>
      </w:pPr>
      <w:r>
        <w:rPr>
          <w:szCs w:val="21"/>
        </w:rPr>
        <w:t>5.3.7 进行空气处理系统能耗计算时，设备参数的设置应符合下列规定：</w:t>
      </w:r>
    </w:p>
    <w:p>
      <w:pPr>
        <w:ind w:firstLine="420"/>
        <w:jc w:val="left"/>
        <w:rPr>
          <w:szCs w:val="21"/>
        </w:rPr>
      </w:pPr>
      <w:r>
        <w:rPr>
          <w:szCs w:val="21"/>
        </w:rPr>
        <w:t>1 全空气空调系统设置可调新风比时，设计系统和参照系统的总新风比的最小限值可取50％；</w:t>
      </w:r>
    </w:p>
    <w:p>
      <w:pPr>
        <w:ind w:firstLine="420"/>
        <w:jc w:val="left"/>
        <w:rPr>
          <w:szCs w:val="21"/>
        </w:rPr>
      </w:pPr>
      <w:r>
        <w:rPr>
          <w:szCs w:val="21"/>
        </w:rPr>
        <w:t>2 当新风总送风量小于40000m</w:t>
      </w:r>
      <w:r>
        <w:rPr>
          <w:szCs w:val="21"/>
          <w:vertAlign w:val="superscript"/>
        </w:rPr>
        <w:t>3</w:t>
      </w:r>
      <w:r>
        <w:rPr>
          <w:szCs w:val="21"/>
        </w:rPr>
        <w:t>/h或不计新风量时，风机盘管加集中新风空调系统的热回收排风量与总新风送风量的比例最小限值可取0；新风总送风量不小于40000m</w:t>
      </w:r>
      <w:r>
        <w:rPr>
          <w:szCs w:val="21"/>
          <w:vertAlign w:val="superscript"/>
        </w:rPr>
        <w:t>3</w:t>
      </w:r>
      <w:r>
        <w:rPr>
          <w:szCs w:val="21"/>
        </w:rPr>
        <w:t>/h时，最小限值可取0.25；</w:t>
      </w:r>
    </w:p>
    <w:p>
      <w:pPr>
        <w:ind w:firstLine="420"/>
        <w:jc w:val="left"/>
        <w:rPr>
          <w:szCs w:val="21"/>
        </w:rPr>
      </w:pPr>
      <w:r>
        <w:rPr>
          <w:szCs w:val="21"/>
        </w:rPr>
        <w:t>3 未设置集中新风系统的房间，在设置新风换气机的人员所需新风量与总人员所需新风量的比例时，当人员所需最小总新风量小于40000m</w:t>
      </w:r>
      <w:r>
        <w:rPr>
          <w:szCs w:val="21"/>
          <w:vertAlign w:val="superscript"/>
        </w:rPr>
        <w:t>3</w:t>
      </w:r>
      <w:r>
        <w:rPr>
          <w:szCs w:val="21"/>
        </w:rPr>
        <w:t>/h时，最小限值可取0；当人员所需最小总新风量不小于40000m</w:t>
      </w:r>
      <w:r>
        <w:rPr>
          <w:szCs w:val="21"/>
          <w:vertAlign w:val="superscript"/>
        </w:rPr>
        <w:t>3</w:t>
      </w:r>
      <w:r>
        <w:rPr>
          <w:szCs w:val="21"/>
        </w:rPr>
        <w:t>/h时，最小限值可取0．25；</w:t>
      </w:r>
    </w:p>
    <w:p>
      <w:pPr>
        <w:ind w:firstLine="420"/>
        <w:jc w:val="left"/>
        <w:rPr>
          <w:szCs w:val="21"/>
        </w:rPr>
      </w:pPr>
      <w:r>
        <w:rPr>
          <w:szCs w:val="21"/>
        </w:rPr>
        <w:t>4 新风或空调系统或风机盘管送风耗功率和空调送风系统的耗电量可按下列公式计算：</w:t>
      </w:r>
    </w:p>
    <w:p>
      <w:pPr>
        <w:ind w:firstLine="422"/>
        <w:jc w:val="center"/>
        <w:rPr>
          <w:b/>
          <w:szCs w:val="21"/>
        </w:rPr>
      </w:pPr>
      <w:r>
        <w:rPr>
          <w:b/>
          <w:szCs w:val="21"/>
        </w:rPr>
        <w:t>W</w:t>
      </w:r>
      <w:r>
        <w:rPr>
          <w:b/>
          <w:szCs w:val="21"/>
          <w:vertAlign w:val="subscript"/>
        </w:rPr>
        <w:t>fa,i</w:t>
      </w:r>
      <w:r>
        <w:rPr>
          <w:b/>
          <w:szCs w:val="21"/>
        </w:rPr>
        <w:t>= W</w:t>
      </w:r>
      <w:r>
        <w:rPr>
          <w:b/>
          <w:szCs w:val="21"/>
          <w:vertAlign w:val="subscript"/>
        </w:rPr>
        <w:t>sa,i</w:t>
      </w:r>
      <w:r>
        <w:rPr>
          <w:b/>
          <w:szCs w:val="21"/>
        </w:rPr>
        <w:t>×V</w:t>
      </w:r>
      <w:r>
        <w:rPr>
          <w:b/>
          <w:szCs w:val="21"/>
          <w:vertAlign w:val="subscript"/>
        </w:rPr>
        <w:t>fa,i</w:t>
      </w:r>
      <w:r>
        <w:rPr>
          <w:b/>
          <w:szCs w:val="21"/>
        </w:rPr>
        <w:t>=</w:t>
      </w:r>
    </w:p>
    <w:p>
      <w:pPr>
        <w:ind w:firstLine="422"/>
        <w:jc w:val="center"/>
        <w:rPr>
          <w:b/>
          <w:szCs w:val="21"/>
        </w:rPr>
      </w:pPr>
      <w:r>
        <w:rPr>
          <w:b/>
          <w:szCs w:val="21"/>
        </w:rPr>
        <w:t>E</w:t>
      </w:r>
      <w:r>
        <w:rPr>
          <w:b/>
          <w:szCs w:val="21"/>
          <w:vertAlign w:val="subscript"/>
        </w:rPr>
        <w:t>sup</w:t>
      </w:r>
      <w:r>
        <w:rPr>
          <w:b/>
          <w:szCs w:val="21"/>
        </w:rPr>
        <w:t>=</w:t>
      </w:r>
      <w:r>
        <w:rPr>
          <w:b/>
          <w:color w:val="333333"/>
          <w:szCs w:val="21"/>
          <w:shd w:val="clear" w:color="auto" w:fill="FFFFFF"/>
        </w:rPr>
        <w:t>Σ</w:t>
      </w:r>
      <w:r>
        <w:rPr>
          <w:b/>
          <w:szCs w:val="21"/>
        </w:rPr>
        <w:t>W</w:t>
      </w:r>
      <w:r>
        <w:rPr>
          <w:b/>
          <w:szCs w:val="21"/>
          <w:vertAlign w:val="subscript"/>
        </w:rPr>
        <w:t>fa,i</w:t>
      </w:r>
      <w:r>
        <w:rPr>
          <w:b/>
          <w:szCs w:val="21"/>
        </w:rPr>
        <w:t>×t</w:t>
      </w:r>
      <w:r>
        <w:rPr>
          <w:b/>
          <w:szCs w:val="21"/>
          <w:vertAlign w:val="subscript"/>
        </w:rPr>
        <w:t>df,i</w:t>
      </w:r>
      <w:r>
        <w:rPr>
          <w:b/>
          <w:szCs w:val="21"/>
        </w:rPr>
        <w:t>×F</w:t>
      </w:r>
      <w:r>
        <w:rPr>
          <w:b/>
          <w:szCs w:val="21"/>
          <w:vertAlign w:val="subscript"/>
        </w:rPr>
        <w:t>f,i</w:t>
      </w:r>
      <w:r>
        <w:rPr>
          <w:b/>
          <w:szCs w:val="21"/>
        </w:rPr>
        <w:t>×10</w:t>
      </w:r>
      <w:r>
        <w:rPr>
          <w:b/>
          <w:szCs w:val="21"/>
          <w:vertAlign w:val="superscript"/>
        </w:rPr>
        <w:t>-3</w:t>
      </w:r>
    </w:p>
    <w:p>
      <w:pPr>
        <w:ind w:firstLine="420"/>
        <w:jc w:val="left"/>
        <w:rPr>
          <w:szCs w:val="21"/>
        </w:rPr>
      </w:pPr>
      <w:r>
        <w:rPr>
          <w:szCs w:val="21"/>
        </w:rPr>
        <w:t>式中：W</w:t>
      </w:r>
      <w:r>
        <w:rPr>
          <w:szCs w:val="21"/>
          <w:vertAlign w:val="subscript"/>
        </w:rPr>
        <w:t>fa,i</w:t>
      </w:r>
      <w:r>
        <w:rPr>
          <w:szCs w:val="21"/>
        </w:rPr>
        <w:t>——送风系统耗功率</w:t>
      </w:r>
      <w:r>
        <w:rPr>
          <w:rFonts w:hint="eastAsia"/>
          <w:szCs w:val="21"/>
        </w:rPr>
        <w:t>（</w:t>
      </w:r>
      <w:r>
        <w:rPr>
          <w:szCs w:val="21"/>
        </w:rPr>
        <w:t>W</w:t>
      </w:r>
      <w:r>
        <w:rPr>
          <w:rFonts w:hint="eastAsia"/>
          <w:szCs w:val="21"/>
        </w:rPr>
        <w:t>）</w:t>
      </w:r>
      <w:r>
        <w:rPr>
          <w:szCs w:val="21"/>
        </w:rPr>
        <w:t>；</w:t>
      </w:r>
    </w:p>
    <w:p>
      <w:pPr>
        <w:ind w:firstLine="420"/>
        <w:jc w:val="left"/>
        <w:rPr>
          <w:szCs w:val="21"/>
        </w:rPr>
      </w:pPr>
      <w:r>
        <w:rPr>
          <w:szCs w:val="21"/>
        </w:rPr>
        <w:t>E</w:t>
      </w:r>
      <w:r>
        <w:rPr>
          <w:szCs w:val="21"/>
          <w:vertAlign w:val="subscript"/>
        </w:rPr>
        <w:t>sup</w:t>
      </w:r>
      <w:r>
        <w:rPr>
          <w:szCs w:val="21"/>
        </w:rPr>
        <w:t>——送风系统耗电量</w:t>
      </w:r>
      <w:r>
        <w:rPr>
          <w:rFonts w:hint="eastAsia"/>
          <w:szCs w:val="21"/>
        </w:rPr>
        <w:t>（</w:t>
      </w:r>
      <w:r>
        <w:rPr>
          <w:szCs w:val="21"/>
        </w:rPr>
        <w:t>kWh</w:t>
      </w:r>
      <w:r>
        <w:rPr>
          <w:rFonts w:hint="eastAsia"/>
          <w:szCs w:val="21"/>
        </w:rPr>
        <w:t>）</w:t>
      </w:r>
      <w:r>
        <w:rPr>
          <w:szCs w:val="21"/>
        </w:rPr>
        <w:t>；</w:t>
      </w:r>
    </w:p>
    <w:p>
      <w:pPr>
        <w:ind w:firstLine="420"/>
        <w:jc w:val="left"/>
        <w:rPr>
          <w:szCs w:val="21"/>
        </w:rPr>
      </w:pPr>
      <w:r>
        <w:rPr>
          <w:szCs w:val="21"/>
        </w:rPr>
        <w:t>W</w:t>
      </w:r>
      <w:r>
        <w:rPr>
          <w:szCs w:val="21"/>
          <w:vertAlign w:val="subscript"/>
        </w:rPr>
        <w:t>sa,i</w:t>
      </w:r>
      <w:r>
        <w:rPr>
          <w:szCs w:val="21"/>
        </w:rPr>
        <w:t>——送风系统单位风量耗功率[W/(m</w:t>
      </w:r>
      <w:r>
        <w:rPr>
          <w:szCs w:val="21"/>
          <w:vertAlign w:val="superscript"/>
        </w:rPr>
        <w:t>3</w:t>
      </w:r>
      <w:r>
        <w:rPr>
          <w:szCs w:val="21"/>
        </w:rPr>
        <w:t>/h)]；</w:t>
      </w:r>
    </w:p>
    <w:p>
      <w:pPr>
        <w:ind w:firstLine="420"/>
        <w:jc w:val="left"/>
        <w:rPr>
          <w:szCs w:val="21"/>
        </w:rPr>
      </w:pPr>
      <w:r>
        <w:rPr>
          <w:szCs w:val="21"/>
        </w:rPr>
        <w:t>V</w:t>
      </w:r>
      <w:r>
        <w:rPr>
          <w:szCs w:val="21"/>
          <w:vertAlign w:val="subscript"/>
        </w:rPr>
        <w:t>fa,i</w:t>
      </w:r>
      <w:r>
        <w:rPr>
          <w:szCs w:val="21"/>
        </w:rPr>
        <w:t>——新风风量、空调机组送风量或风机盘管送风量，风机盘管时按中档风量</w:t>
      </w:r>
      <w:r>
        <w:rPr>
          <w:rFonts w:hint="eastAsia"/>
          <w:szCs w:val="21"/>
        </w:rPr>
        <w:t>（</w:t>
      </w:r>
      <w:r>
        <w:rPr>
          <w:szCs w:val="21"/>
        </w:rPr>
        <w:t>m</w:t>
      </w:r>
      <w:r>
        <w:rPr>
          <w:szCs w:val="21"/>
          <w:vertAlign w:val="superscript"/>
        </w:rPr>
        <w:t>3</w:t>
      </w:r>
      <w:r>
        <w:rPr>
          <w:szCs w:val="21"/>
        </w:rPr>
        <w:t>/h</w:t>
      </w:r>
      <w:r>
        <w:rPr>
          <w:rFonts w:hint="eastAsia"/>
          <w:szCs w:val="21"/>
        </w:rPr>
        <w:t>）</w:t>
      </w:r>
      <w:r>
        <w:rPr>
          <w:szCs w:val="21"/>
        </w:rPr>
        <w:t>；</w:t>
      </w:r>
    </w:p>
    <w:p>
      <w:pPr>
        <w:ind w:firstLine="420"/>
        <w:jc w:val="left"/>
        <w:rPr>
          <w:szCs w:val="21"/>
        </w:rPr>
      </w:pPr>
      <w:r>
        <w:rPr>
          <w:szCs w:val="21"/>
        </w:rPr>
        <w:t>P</w:t>
      </w:r>
      <w:r>
        <w:rPr>
          <w:szCs w:val="21"/>
          <w:vertAlign w:val="subscript"/>
        </w:rPr>
        <w:t>fa,i</w:t>
      </w:r>
      <w:r>
        <w:rPr>
          <w:szCs w:val="21"/>
        </w:rPr>
        <w:t>——新风机组、空调机组或风机盘管的全压</w:t>
      </w:r>
      <w:r>
        <w:rPr>
          <w:rFonts w:hint="eastAsia"/>
          <w:szCs w:val="21"/>
        </w:rPr>
        <w:t>（</w:t>
      </w:r>
      <w:r>
        <w:rPr>
          <w:szCs w:val="21"/>
        </w:rPr>
        <w:t>Pa</w:t>
      </w:r>
      <w:r>
        <w:rPr>
          <w:rFonts w:hint="eastAsia"/>
          <w:szCs w:val="21"/>
        </w:rPr>
        <w:t>）</w:t>
      </w:r>
      <w:r>
        <w:rPr>
          <w:szCs w:val="21"/>
        </w:rPr>
        <w:t>；</w:t>
      </w:r>
    </w:p>
    <w:p>
      <w:pPr>
        <w:ind w:firstLine="420"/>
        <w:jc w:val="left"/>
        <w:rPr>
          <w:szCs w:val="21"/>
        </w:rPr>
      </w:pPr>
      <w:r>
        <w:rPr>
          <w:szCs w:val="21"/>
        </w:rPr>
        <w:t>η</w:t>
      </w:r>
      <w:r>
        <w:rPr>
          <w:szCs w:val="21"/>
          <w:vertAlign w:val="subscript"/>
        </w:rPr>
        <w:t>cd,i</w:t>
      </w:r>
      <w:r>
        <w:rPr>
          <w:szCs w:val="21"/>
        </w:rPr>
        <w:t>——电机及传动效率，风机盘管时取0</w:t>
      </w:r>
      <w:r>
        <w:rPr>
          <w:rFonts w:hint="eastAsia"/>
          <w:szCs w:val="21"/>
        </w:rPr>
        <w:t>.</w:t>
      </w:r>
      <w:r>
        <w:rPr>
          <w:szCs w:val="21"/>
        </w:rPr>
        <w:t>85；</w:t>
      </w:r>
    </w:p>
    <w:p>
      <w:pPr>
        <w:ind w:firstLine="420"/>
        <w:jc w:val="left"/>
        <w:rPr>
          <w:szCs w:val="21"/>
        </w:rPr>
      </w:pPr>
      <w:r>
        <w:rPr>
          <w:szCs w:val="21"/>
        </w:rPr>
        <w:t>η</w:t>
      </w:r>
      <w:r>
        <w:rPr>
          <w:szCs w:val="21"/>
          <w:vertAlign w:val="subscript"/>
        </w:rPr>
        <w:t>f,i</w:t>
      </w:r>
      <w:r>
        <w:rPr>
          <w:szCs w:val="21"/>
        </w:rPr>
        <w:t>——风机效率，风机盘管时取0</w:t>
      </w:r>
      <w:r>
        <w:rPr>
          <w:rFonts w:hint="eastAsia"/>
          <w:szCs w:val="21"/>
        </w:rPr>
        <w:t>.</w:t>
      </w:r>
      <w:r>
        <w:rPr>
          <w:szCs w:val="21"/>
        </w:rPr>
        <w:t>78；</w:t>
      </w:r>
    </w:p>
    <w:p>
      <w:pPr>
        <w:ind w:firstLine="420"/>
        <w:jc w:val="left"/>
        <w:rPr>
          <w:szCs w:val="21"/>
        </w:rPr>
      </w:pPr>
      <w:r>
        <w:rPr>
          <w:szCs w:val="21"/>
        </w:rPr>
        <w:t>t</w:t>
      </w:r>
      <w:r>
        <w:rPr>
          <w:szCs w:val="21"/>
          <w:vertAlign w:val="subscript"/>
        </w:rPr>
        <w:t>df,i</w:t>
      </w:r>
      <w:r>
        <w:rPr>
          <w:szCs w:val="21"/>
        </w:rPr>
        <w:t>——新风机组、空调机组或风机盘管年运行小时数</w:t>
      </w:r>
      <w:r>
        <w:rPr>
          <w:rFonts w:hint="eastAsia"/>
          <w:szCs w:val="21"/>
        </w:rPr>
        <w:t>（</w:t>
      </w:r>
      <w:r>
        <w:rPr>
          <w:szCs w:val="21"/>
        </w:rPr>
        <w:t>h</w:t>
      </w:r>
      <w:r>
        <w:rPr>
          <w:rFonts w:hint="eastAsia"/>
          <w:szCs w:val="21"/>
        </w:rPr>
        <w:t>）</w:t>
      </w:r>
      <w:r>
        <w:rPr>
          <w:szCs w:val="21"/>
        </w:rPr>
        <w:t>；</w:t>
      </w:r>
    </w:p>
    <w:p>
      <w:pPr>
        <w:ind w:firstLine="420"/>
        <w:jc w:val="left"/>
        <w:rPr>
          <w:szCs w:val="21"/>
        </w:rPr>
      </w:pPr>
      <w:r>
        <w:rPr>
          <w:szCs w:val="21"/>
        </w:rPr>
        <w:t>F</w:t>
      </w:r>
      <w:r>
        <w:rPr>
          <w:szCs w:val="21"/>
          <w:vertAlign w:val="subscript"/>
        </w:rPr>
        <w:t>f,i</w:t>
      </w:r>
      <w:r>
        <w:rPr>
          <w:szCs w:val="21"/>
        </w:rPr>
        <w:t>—一新风机组、空调机组或风机盘管的同时使用系数。</w:t>
      </w:r>
    </w:p>
    <w:p>
      <w:pPr>
        <w:ind w:firstLine="420"/>
        <w:jc w:val="left"/>
        <w:rPr>
          <w:szCs w:val="21"/>
        </w:rPr>
      </w:pPr>
      <w:r>
        <w:rPr>
          <w:szCs w:val="21"/>
        </w:rPr>
        <w:t>5.3.8 用于车库通风、厨房通风、设备间通风的耗功率和通风系统耗电量可按下列公式计算：</w:t>
      </w:r>
    </w:p>
    <w:p>
      <w:pPr>
        <w:ind w:firstLine="422"/>
        <w:jc w:val="center"/>
        <w:rPr>
          <w:b/>
          <w:szCs w:val="21"/>
          <w:vertAlign w:val="subscript"/>
        </w:rPr>
      </w:pPr>
      <w:r>
        <w:rPr>
          <w:b/>
          <w:szCs w:val="21"/>
        </w:rPr>
        <w:t>W</w:t>
      </w:r>
      <w:r>
        <w:rPr>
          <w:b/>
          <w:szCs w:val="21"/>
          <w:vertAlign w:val="subscript"/>
        </w:rPr>
        <w:t>v,i</w:t>
      </w:r>
      <w:r>
        <w:rPr>
          <w:b/>
          <w:szCs w:val="21"/>
        </w:rPr>
        <w:t>= W</w:t>
      </w:r>
      <w:r>
        <w:rPr>
          <w:b/>
          <w:szCs w:val="21"/>
          <w:vertAlign w:val="subscript"/>
        </w:rPr>
        <w:t>s,i</w:t>
      </w:r>
      <w:r>
        <w:rPr>
          <w:b/>
          <w:szCs w:val="21"/>
        </w:rPr>
        <w:t>×V</w:t>
      </w:r>
      <w:r>
        <w:rPr>
          <w:b/>
          <w:szCs w:val="21"/>
          <w:vertAlign w:val="subscript"/>
        </w:rPr>
        <w:t>i</w:t>
      </w:r>
      <w:r>
        <w:rPr>
          <w:b/>
          <w:szCs w:val="21"/>
        </w:rPr>
        <w:t>=V</w:t>
      </w:r>
      <w:r>
        <w:rPr>
          <w:b/>
          <w:szCs w:val="21"/>
          <w:vertAlign w:val="subscript"/>
        </w:rPr>
        <w:t>i</w:t>
      </w:r>
    </w:p>
    <w:p>
      <w:pPr>
        <w:ind w:firstLine="422"/>
        <w:jc w:val="center"/>
        <w:rPr>
          <w:b/>
          <w:szCs w:val="21"/>
          <w:vertAlign w:val="subscript"/>
        </w:rPr>
      </w:pPr>
      <w:r>
        <w:rPr>
          <w:b/>
          <w:szCs w:val="21"/>
        </w:rPr>
        <w:t>E</w:t>
      </w:r>
      <w:r>
        <w:rPr>
          <w:b/>
          <w:szCs w:val="21"/>
          <w:vertAlign w:val="subscript"/>
        </w:rPr>
        <w:t>vent</w:t>
      </w:r>
      <w:r>
        <w:rPr>
          <w:b/>
          <w:szCs w:val="21"/>
        </w:rPr>
        <w:t>=</w:t>
      </w:r>
      <w:r>
        <w:rPr>
          <w:b/>
          <w:color w:val="333333"/>
          <w:szCs w:val="21"/>
          <w:shd w:val="clear" w:color="auto" w:fill="FFFFFF"/>
        </w:rPr>
        <w:t>Σ</w:t>
      </w:r>
      <w:r>
        <w:rPr>
          <w:b/>
          <w:szCs w:val="21"/>
        </w:rPr>
        <w:t>W</w:t>
      </w:r>
      <w:r>
        <w:rPr>
          <w:b/>
          <w:szCs w:val="21"/>
          <w:vertAlign w:val="subscript"/>
        </w:rPr>
        <w:t>v,i</w:t>
      </w:r>
      <w:r>
        <w:rPr>
          <w:b/>
          <w:szCs w:val="21"/>
        </w:rPr>
        <w:t>×t</w:t>
      </w:r>
      <w:r>
        <w:rPr>
          <w:b/>
          <w:szCs w:val="21"/>
          <w:vertAlign w:val="subscript"/>
        </w:rPr>
        <w:t>dv,i</w:t>
      </w:r>
      <w:r>
        <w:rPr>
          <w:b/>
          <w:szCs w:val="21"/>
        </w:rPr>
        <w:t>×10</w:t>
      </w:r>
      <w:r>
        <w:rPr>
          <w:b/>
          <w:szCs w:val="21"/>
          <w:vertAlign w:val="superscript"/>
        </w:rPr>
        <w:t>-3</w:t>
      </w:r>
    </w:p>
    <w:p>
      <w:pPr>
        <w:ind w:firstLine="420"/>
        <w:jc w:val="left"/>
        <w:rPr>
          <w:szCs w:val="21"/>
        </w:rPr>
      </w:pPr>
      <w:r>
        <w:rPr>
          <w:szCs w:val="21"/>
        </w:rPr>
        <w:t>式中：W</w:t>
      </w:r>
      <w:r>
        <w:rPr>
          <w:szCs w:val="21"/>
          <w:vertAlign w:val="subscript"/>
        </w:rPr>
        <w:t>v,i</w:t>
      </w:r>
      <w:r>
        <w:rPr>
          <w:szCs w:val="21"/>
        </w:rPr>
        <w:t>——通风系统耗功率</w:t>
      </w:r>
      <w:r>
        <w:rPr>
          <w:rFonts w:hint="eastAsia"/>
          <w:szCs w:val="21"/>
        </w:rPr>
        <w:t>（</w:t>
      </w:r>
      <w:r>
        <w:rPr>
          <w:szCs w:val="21"/>
        </w:rPr>
        <w:t>W</w:t>
      </w:r>
      <w:r>
        <w:rPr>
          <w:rFonts w:hint="eastAsia"/>
          <w:szCs w:val="21"/>
        </w:rPr>
        <w:t>）</w:t>
      </w:r>
      <w:r>
        <w:rPr>
          <w:szCs w:val="21"/>
        </w:rPr>
        <w:t>；</w:t>
      </w:r>
    </w:p>
    <w:p>
      <w:pPr>
        <w:ind w:firstLine="420"/>
        <w:jc w:val="left"/>
        <w:rPr>
          <w:szCs w:val="21"/>
        </w:rPr>
      </w:pPr>
      <w:r>
        <w:rPr>
          <w:szCs w:val="21"/>
        </w:rPr>
        <w:t>E</w:t>
      </w:r>
      <w:r>
        <w:rPr>
          <w:szCs w:val="21"/>
          <w:vertAlign w:val="subscript"/>
        </w:rPr>
        <w:t>vent</w:t>
      </w:r>
      <w:r>
        <w:rPr>
          <w:szCs w:val="21"/>
        </w:rPr>
        <w:t>——通风系统耗电量</w:t>
      </w:r>
      <w:r>
        <w:rPr>
          <w:rFonts w:hint="eastAsia"/>
          <w:szCs w:val="21"/>
        </w:rPr>
        <w:t>（</w:t>
      </w:r>
      <w:r>
        <w:rPr>
          <w:szCs w:val="21"/>
        </w:rPr>
        <w:t>kWh</w:t>
      </w:r>
      <w:r>
        <w:rPr>
          <w:rFonts w:hint="eastAsia"/>
          <w:szCs w:val="21"/>
        </w:rPr>
        <w:t>）</w:t>
      </w:r>
      <w:r>
        <w:rPr>
          <w:szCs w:val="21"/>
        </w:rPr>
        <w:t>；</w:t>
      </w:r>
    </w:p>
    <w:p>
      <w:pPr>
        <w:ind w:firstLine="420"/>
        <w:jc w:val="left"/>
        <w:rPr>
          <w:szCs w:val="21"/>
        </w:rPr>
      </w:pPr>
      <w:r>
        <w:rPr>
          <w:szCs w:val="21"/>
        </w:rPr>
        <w:t>W</w:t>
      </w:r>
      <w:r>
        <w:rPr>
          <w:szCs w:val="21"/>
          <w:vertAlign w:val="subscript"/>
        </w:rPr>
        <w:t>s,i</w:t>
      </w:r>
      <w:r>
        <w:rPr>
          <w:szCs w:val="21"/>
        </w:rPr>
        <w:t>——通风系统单位风量耗功率[W/(m</w:t>
      </w:r>
      <w:r>
        <w:rPr>
          <w:szCs w:val="21"/>
          <w:vertAlign w:val="superscript"/>
        </w:rPr>
        <w:t>3</w:t>
      </w:r>
      <w:r>
        <w:rPr>
          <w:szCs w:val="21"/>
        </w:rPr>
        <w:t>/h)]；</w:t>
      </w:r>
    </w:p>
    <w:p>
      <w:pPr>
        <w:ind w:firstLine="420"/>
        <w:jc w:val="left"/>
        <w:rPr>
          <w:szCs w:val="21"/>
        </w:rPr>
      </w:pPr>
      <w:r>
        <w:rPr>
          <w:szCs w:val="21"/>
        </w:rPr>
        <w:t>V</w:t>
      </w:r>
      <w:r>
        <w:rPr>
          <w:szCs w:val="21"/>
          <w:vertAlign w:val="subscript"/>
        </w:rPr>
        <w:t>i</w:t>
      </w:r>
      <w:r>
        <w:rPr>
          <w:szCs w:val="21"/>
        </w:rPr>
        <w:t>——通风系统送风量</w:t>
      </w:r>
      <w:r>
        <w:rPr>
          <w:rFonts w:hint="eastAsia"/>
          <w:szCs w:val="21"/>
        </w:rPr>
        <w:t>（</w:t>
      </w:r>
      <w:r>
        <w:rPr>
          <w:szCs w:val="21"/>
        </w:rPr>
        <w:t>m</w:t>
      </w:r>
      <w:r>
        <w:rPr>
          <w:szCs w:val="21"/>
          <w:vertAlign w:val="superscript"/>
        </w:rPr>
        <w:t>3</w:t>
      </w:r>
      <w:r>
        <w:rPr>
          <w:szCs w:val="21"/>
        </w:rPr>
        <w:t>/h</w:t>
      </w:r>
      <w:r>
        <w:rPr>
          <w:rFonts w:hint="eastAsia"/>
          <w:szCs w:val="21"/>
        </w:rPr>
        <w:t>）</w:t>
      </w:r>
      <w:r>
        <w:rPr>
          <w:szCs w:val="21"/>
        </w:rPr>
        <w:t>；</w:t>
      </w:r>
    </w:p>
    <w:p>
      <w:pPr>
        <w:ind w:firstLine="420"/>
        <w:jc w:val="left"/>
        <w:rPr>
          <w:szCs w:val="21"/>
        </w:rPr>
      </w:pPr>
      <w:r>
        <w:rPr>
          <w:szCs w:val="21"/>
        </w:rPr>
        <w:t>P</w:t>
      </w:r>
      <w:r>
        <w:rPr>
          <w:szCs w:val="21"/>
          <w:vertAlign w:val="subscript"/>
        </w:rPr>
        <w:t>i</w:t>
      </w:r>
      <w:r>
        <w:rPr>
          <w:szCs w:val="21"/>
        </w:rPr>
        <w:t>——通风系统风机的风压</w:t>
      </w:r>
      <w:r>
        <w:rPr>
          <w:rFonts w:hint="eastAsia"/>
          <w:szCs w:val="21"/>
        </w:rPr>
        <w:t>（</w:t>
      </w:r>
      <w:r>
        <w:rPr>
          <w:szCs w:val="21"/>
        </w:rPr>
        <w:t>Pa</w:t>
      </w:r>
      <w:r>
        <w:rPr>
          <w:rFonts w:hint="eastAsia"/>
          <w:szCs w:val="21"/>
        </w:rPr>
        <w:t>）</w:t>
      </w:r>
      <w:r>
        <w:rPr>
          <w:szCs w:val="21"/>
        </w:rPr>
        <w:t>；</w:t>
      </w:r>
    </w:p>
    <w:p>
      <w:pPr>
        <w:ind w:firstLine="420"/>
        <w:jc w:val="left"/>
        <w:rPr>
          <w:szCs w:val="21"/>
        </w:rPr>
      </w:pPr>
      <w:r>
        <w:rPr>
          <w:szCs w:val="21"/>
        </w:rPr>
        <w:t>η</w:t>
      </w:r>
      <w:r>
        <w:rPr>
          <w:szCs w:val="21"/>
          <w:vertAlign w:val="subscript"/>
        </w:rPr>
        <w:t>cd,i</w:t>
      </w:r>
      <w:r>
        <w:rPr>
          <w:szCs w:val="21"/>
        </w:rPr>
        <w:t>——电机及传动效率；</w:t>
      </w:r>
    </w:p>
    <w:p>
      <w:pPr>
        <w:ind w:firstLine="420"/>
        <w:jc w:val="left"/>
        <w:rPr>
          <w:szCs w:val="21"/>
        </w:rPr>
      </w:pPr>
      <w:r>
        <w:rPr>
          <w:szCs w:val="21"/>
        </w:rPr>
        <w:t>η</w:t>
      </w:r>
      <w:r>
        <w:rPr>
          <w:szCs w:val="21"/>
          <w:vertAlign w:val="subscript"/>
        </w:rPr>
        <w:t>f,i</w:t>
      </w:r>
      <w:r>
        <w:rPr>
          <w:szCs w:val="21"/>
        </w:rPr>
        <w:t>——风机效率；</w:t>
      </w:r>
    </w:p>
    <w:p>
      <w:pPr>
        <w:ind w:firstLine="420"/>
        <w:jc w:val="left"/>
        <w:rPr>
          <w:szCs w:val="21"/>
        </w:rPr>
      </w:pPr>
      <w:r>
        <w:rPr>
          <w:szCs w:val="21"/>
        </w:rPr>
        <w:t>t</w:t>
      </w:r>
      <w:r>
        <w:rPr>
          <w:szCs w:val="21"/>
          <w:vertAlign w:val="subscript"/>
        </w:rPr>
        <w:t>dv,i</w:t>
      </w:r>
      <w:r>
        <w:rPr>
          <w:szCs w:val="21"/>
        </w:rPr>
        <w:t>——通风系统年运行小时数</w:t>
      </w:r>
      <w:r>
        <w:rPr>
          <w:rFonts w:hint="eastAsia"/>
          <w:szCs w:val="21"/>
        </w:rPr>
        <w:t>（</w:t>
      </w:r>
      <w:r>
        <w:rPr>
          <w:szCs w:val="21"/>
        </w:rPr>
        <w:t>h</w:t>
      </w:r>
      <w:r>
        <w:rPr>
          <w:rFonts w:hint="eastAsia"/>
          <w:szCs w:val="21"/>
        </w:rPr>
        <w:t>）</w:t>
      </w:r>
      <w:r>
        <w:rPr>
          <w:szCs w:val="21"/>
        </w:rPr>
        <w:t>；</w:t>
      </w:r>
    </w:p>
    <w:p>
      <w:pPr>
        <w:ind w:firstLine="420"/>
        <w:jc w:val="left"/>
        <w:rPr>
          <w:szCs w:val="21"/>
        </w:rPr>
      </w:pPr>
      <w:r>
        <w:rPr>
          <w:szCs w:val="21"/>
        </w:rPr>
        <w:t>F</w:t>
      </w:r>
      <w:r>
        <w:rPr>
          <w:szCs w:val="21"/>
          <w:vertAlign w:val="subscript"/>
        </w:rPr>
        <w:t>v,i</w:t>
      </w:r>
      <w:r>
        <w:rPr>
          <w:szCs w:val="21"/>
        </w:rPr>
        <w:t>——通风系统风机的同时使用系数。</w:t>
      </w:r>
    </w:p>
    <w:p>
      <w:pPr>
        <w:ind w:firstLine="420"/>
        <w:jc w:val="left"/>
        <w:rPr>
          <w:szCs w:val="21"/>
        </w:rPr>
      </w:pPr>
      <w:r>
        <w:rPr>
          <w:szCs w:val="21"/>
        </w:rPr>
        <w:t>5.3.9 照明功率密度和照明系统耗电量可按下式计算：</w:t>
      </w:r>
    </w:p>
    <w:p>
      <w:pPr>
        <w:ind w:firstLine="422"/>
        <w:jc w:val="center"/>
        <w:rPr>
          <w:b/>
          <w:szCs w:val="21"/>
        </w:rPr>
      </w:pPr>
      <w:r>
        <w:rPr>
          <w:b/>
          <w:szCs w:val="21"/>
        </w:rPr>
        <w:t>LPD</w:t>
      </w:r>
      <w:r>
        <w:rPr>
          <w:b/>
          <w:szCs w:val="21"/>
          <w:vertAlign w:val="subscript"/>
        </w:rPr>
        <w:t>i</w:t>
      </w:r>
      <w:r>
        <w:rPr>
          <w:b/>
          <w:szCs w:val="21"/>
        </w:rPr>
        <w:t>=</w:t>
      </w:r>
    </w:p>
    <w:p>
      <w:pPr>
        <w:ind w:firstLine="422"/>
        <w:jc w:val="center"/>
        <w:rPr>
          <w:b/>
          <w:szCs w:val="21"/>
        </w:rPr>
      </w:pPr>
      <w:r>
        <w:rPr>
          <w:b/>
          <w:szCs w:val="21"/>
        </w:rPr>
        <w:t>E</w:t>
      </w:r>
      <w:r>
        <w:rPr>
          <w:b/>
          <w:szCs w:val="21"/>
          <w:vertAlign w:val="subscript"/>
        </w:rPr>
        <w:t>lgt</w:t>
      </w:r>
      <w:r>
        <w:rPr>
          <w:b/>
          <w:szCs w:val="21"/>
        </w:rPr>
        <w:t>=</w:t>
      </w:r>
      <w:r>
        <w:rPr>
          <w:b/>
          <w:color w:val="333333"/>
          <w:szCs w:val="21"/>
          <w:shd w:val="clear" w:color="auto" w:fill="FFFFFF"/>
        </w:rPr>
        <w:t>Σ</w:t>
      </w:r>
      <w:r>
        <w:rPr>
          <w:b/>
          <w:szCs w:val="21"/>
        </w:rPr>
        <w:t>LPD</w:t>
      </w:r>
      <w:r>
        <w:rPr>
          <w:b/>
          <w:szCs w:val="21"/>
          <w:vertAlign w:val="subscript"/>
        </w:rPr>
        <w:t>i</w:t>
      </w:r>
      <w:r>
        <w:rPr>
          <w:b/>
          <w:szCs w:val="21"/>
        </w:rPr>
        <w:t>×A</w:t>
      </w:r>
      <w:r>
        <w:rPr>
          <w:b/>
          <w:szCs w:val="21"/>
          <w:vertAlign w:val="subscript"/>
        </w:rPr>
        <w:t>i</w:t>
      </w:r>
      <w:r>
        <w:rPr>
          <w:b/>
          <w:szCs w:val="21"/>
        </w:rPr>
        <w:t>×t</w:t>
      </w:r>
      <w:r>
        <w:rPr>
          <w:b/>
          <w:szCs w:val="21"/>
          <w:vertAlign w:val="subscript"/>
        </w:rPr>
        <w:t>dl,i</w:t>
      </w:r>
      <w:r>
        <w:rPr>
          <w:b/>
          <w:szCs w:val="21"/>
        </w:rPr>
        <w:t>×F</w:t>
      </w:r>
      <w:r>
        <w:rPr>
          <w:b/>
          <w:szCs w:val="21"/>
          <w:vertAlign w:val="subscript"/>
        </w:rPr>
        <w:t>li</w:t>
      </w:r>
      <w:r>
        <w:rPr>
          <w:b/>
          <w:szCs w:val="21"/>
        </w:rPr>
        <w:t>×10</w:t>
      </w:r>
      <w:r>
        <w:rPr>
          <w:b/>
          <w:szCs w:val="21"/>
          <w:vertAlign w:val="superscript"/>
        </w:rPr>
        <w:t>-3</w:t>
      </w:r>
    </w:p>
    <w:p>
      <w:pPr>
        <w:ind w:firstLine="420"/>
        <w:jc w:val="left"/>
        <w:rPr>
          <w:szCs w:val="21"/>
        </w:rPr>
      </w:pPr>
      <w:r>
        <w:rPr>
          <w:szCs w:val="21"/>
        </w:rPr>
        <w:t>式中：LPD</w:t>
      </w:r>
      <w:r>
        <w:rPr>
          <w:szCs w:val="21"/>
          <w:vertAlign w:val="subscript"/>
        </w:rPr>
        <w:t>i</w:t>
      </w:r>
      <w:r>
        <w:rPr>
          <w:szCs w:val="21"/>
        </w:rPr>
        <w:t>——照明功率密度(W/m</w:t>
      </w:r>
      <w:r>
        <w:rPr>
          <w:szCs w:val="21"/>
          <w:vertAlign w:val="superscript"/>
        </w:rPr>
        <w:t>2</w:t>
      </w:r>
      <w:r>
        <w:rPr>
          <w:szCs w:val="21"/>
        </w:rPr>
        <w:t>)；</w:t>
      </w:r>
    </w:p>
    <w:p>
      <w:pPr>
        <w:ind w:firstLine="420"/>
        <w:jc w:val="left"/>
        <w:rPr>
          <w:szCs w:val="21"/>
        </w:rPr>
      </w:pPr>
      <w:r>
        <w:rPr>
          <w:szCs w:val="21"/>
        </w:rPr>
        <w:t>E</w:t>
      </w:r>
      <w:r>
        <w:rPr>
          <w:szCs w:val="21"/>
          <w:vertAlign w:val="subscript"/>
        </w:rPr>
        <w:t>lgt</w:t>
      </w:r>
      <w:r>
        <w:rPr>
          <w:szCs w:val="21"/>
        </w:rPr>
        <w:t>——照明系统耗电量(kWh)；</w:t>
      </w:r>
    </w:p>
    <w:p>
      <w:pPr>
        <w:ind w:firstLine="420"/>
        <w:jc w:val="left"/>
        <w:rPr>
          <w:szCs w:val="21"/>
        </w:rPr>
      </w:pPr>
      <w:r>
        <w:rPr>
          <w:szCs w:val="21"/>
        </w:rPr>
        <w:t>Ev</w:t>
      </w:r>
      <w:r>
        <w:rPr>
          <w:szCs w:val="21"/>
          <w:vertAlign w:val="subscript"/>
        </w:rPr>
        <w:t>i</w:t>
      </w:r>
      <w:r>
        <w:rPr>
          <w:szCs w:val="21"/>
        </w:rPr>
        <w:t>——设计照度(lx)；</w:t>
      </w:r>
    </w:p>
    <w:p>
      <w:pPr>
        <w:ind w:firstLine="420"/>
        <w:jc w:val="left"/>
        <w:rPr>
          <w:szCs w:val="21"/>
        </w:rPr>
      </w:pPr>
      <w:r>
        <w:rPr>
          <w:szCs w:val="21"/>
        </w:rPr>
        <w:t>η</w:t>
      </w:r>
      <w:r>
        <w:rPr>
          <w:szCs w:val="21"/>
          <w:vertAlign w:val="subscript"/>
        </w:rPr>
        <w:t>s</w:t>
      </w:r>
      <w:r>
        <w:rPr>
          <w:szCs w:val="21"/>
        </w:rPr>
        <w:t>——灯具的平均光效(lm/W)；</w:t>
      </w:r>
    </w:p>
    <w:p>
      <w:pPr>
        <w:ind w:firstLine="420"/>
        <w:jc w:val="left"/>
        <w:rPr>
          <w:szCs w:val="21"/>
        </w:rPr>
      </w:pPr>
      <w:r>
        <w:rPr>
          <w:szCs w:val="21"/>
        </w:rPr>
        <w:t>U</w:t>
      </w:r>
      <w:r>
        <w:rPr>
          <w:szCs w:val="21"/>
          <w:vertAlign w:val="subscript"/>
        </w:rPr>
        <w:t>i</w:t>
      </w:r>
      <w:r>
        <w:rPr>
          <w:szCs w:val="21"/>
        </w:rPr>
        <w:t>——灯具利用系数；</w:t>
      </w:r>
    </w:p>
    <w:p>
      <w:pPr>
        <w:ind w:firstLine="420"/>
        <w:jc w:val="left"/>
        <w:rPr>
          <w:szCs w:val="21"/>
        </w:rPr>
      </w:pPr>
      <w:r>
        <w:rPr>
          <w:szCs w:val="21"/>
        </w:rPr>
        <w:t>K</w:t>
      </w:r>
      <w:r>
        <w:rPr>
          <w:szCs w:val="21"/>
          <w:vertAlign w:val="subscript"/>
        </w:rPr>
        <w:t>i</w:t>
      </w:r>
      <w:r>
        <w:rPr>
          <w:szCs w:val="21"/>
        </w:rPr>
        <w:t>——维护系数；</w:t>
      </w:r>
    </w:p>
    <w:p>
      <w:pPr>
        <w:ind w:firstLine="420"/>
        <w:jc w:val="left"/>
        <w:rPr>
          <w:szCs w:val="21"/>
        </w:rPr>
      </w:pPr>
      <w:r>
        <w:rPr>
          <w:szCs w:val="21"/>
        </w:rPr>
        <w:t>A</w:t>
      </w:r>
      <w:r>
        <w:rPr>
          <w:szCs w:val="21"/>
          <w:vertAlign w:val="subscript"/>
        </w:rPr>
        <w:t>i</w:t>
      </w:r>
      <w:r>
        <w:rPr>
          <w:szCs w:val="21"/>
        </w:rPr>
        <w:t>——工作面面积或建筑面积(m</w:t>
      </w:r>
      <w:r>
        <w:rPr>
          <w:szCs w:val="21"/>
          <w:vertAlign w:val="superscript"/>
        </w:rPr>
        <w:t>2</w:t>
      </w:r>
      <w:r>
        <w:rPr>
          <w:szCs w:val="21"/>
        </w:rPr>
        <w:t>)；</w:t>
      </w:r>
    </w:p>
    <w:p>
      <w:pPr>
        <w:ind w:firstLine="420"/>
        <w:jc w:val="left"/>
        <w:rPr>
          <w:szCs w:val="21"/>
        </w:rPr>
      </w:pPr>
      <w:r>
        <w:rPr>
          <w:szCs w:val="21"/>
        </w:rPr>
        <w:t>t</w:t>
      </w:r>
      <w:r>
        <w:rPr>
          <w:szCs w:val="21"/>
          <w:vertAlign w:val="subscript"/>
        </w:rPr>
        <w:t>dl,i</w:t>
      </w:r>
      <w:r>
        <w:rPr>
          <w:szCs w:val="21"/>
        </w:rPr>
        <w:t>——照明年运行小时数(h)；</w:t>
      </w:r>
    </w:p>
    <w:p>
      <w:pPr>
        <w:ind w:firstLine="420"/>
        <w:jc w:val="left"/>
        <w:rPr>
          <w:szCs w:val="21"/>
        </w:rPr>
      </w:pPr>
      <w:r>
        <w:rPr>
          <w:szCs w:val="21"/>
        </w:rPr>
        <w:t>E</w:t>
      </w:r>
      <w:r>
        <w:rPr>
          <w:szCs w:val="21"/>
          <w:vertAlign w:val="subscript"/>
        </w:rPr>
        <w:t>l,i</w:t>
      </w:r>
      <w:r>
        <w:rPr>
          <w:szCs w:val="21"/>
        </w:rPr>
        <w:t>——灯具的同时使用系数。</w:t>
      </w:r>
    </w:p>
    <w:p>
      <w:pPr>
        <w:ind w:firstLine="420"/>
        <w:jc w:val="left"/>
        <w:rPr>
          <w:szCs w:val="21"/>
        </w:rPr>
      </w:pPr>
      <w:r>
        <w:rPr>
          <w:szCs w:val="21"/>
        </w:rPr>
        <w:t>5.3.10 供暖和空调系统、通风系统、照明系统的能耗量应折算成一次能耗量，折算系数取值应符合本标准第5.1.5条的规定。</w:t>
      </w:r>
    </w:p>
    <w:p>
      <w:pPr>
        <w:ind w:firstLine="420"/>
        <w:jc w:val="left"/>
        <w:rPr>
          <w:szCs w:val="21"/>
        </w:rPr>
      </w:pPr>
      <w:r>
        <w:rPr>
          <w:szCs w:val="21"/>
        </w:rPr>
        <w:t>5.3.11 当进行供暖和空调系统节能率计算时，设计系统和参照系统的全年供暖和供冷综合能耗量应按下式计算：</w:t>
      </w:r>
    </w:p>
    <w:p>
      <w:pPr>
        <w:ind w:firstLine="422"/>
        <w:jc w:val="center"/>
        <w:rPr>
          <w:b/>
          <w:szCs w:val="21"/>
        </w:rPr>
      </w:pPr>
      <w:r>
        <w:rPr>
          <w:b/>
          <w:szCs w:val="21"/>
        </w:rPr>
        <w:t>E</w:t>
      </w:r>
      <w:r>
        <w:rPr>
          <w:b/>
          <w:szCs w:val="21"/>
          <w:vertAlign w:val="subscript"/>
        </w:rPr>
        <w:t>HVAC</w:t>
      </w:r>
      <w:r>
        <w:rPr>
          <w:b/>
          <w:szCs w:val="21"/>
        </w:rPr>
        <w:t xml:space="preserve"> = E</w:t>
      </w:r>
      <w:r>
        <w:rPr>
          <w:b/>
          <w:szCs w:val="21"/>
          <w:vertAlign w:val="subscript"/>
        </w:rPr>
        <w:t>H,i</w:t>
      </w:r>
      <w:r>
        <w:rPr>
          <w:b/>
          <w:szCs w:val="21"/>
        </w:rPr>
        <w:t xml:space="preserve"> +E</w:t>
      </w:r>
      <w:r>
        <w:rPr>
          <w:b/>
          <w:szCs w:val="21"/>
          <w:vertAlign w:val="subscript"/>
        </w:rPr>
        <w:t>C,i</w:t>
      </w:r>
    </w:p>
    <w:p>
      <w:pPr>
        <w:ind w:firstLine="420"/>
        <w:jc w:val="left"/>
        <w:rPr>
          <w:szCs w:val="21"/>
        </w:rPr>
      </w:pPr>
      <w:r>
        <w:rPr>
          <w:szCs w:val="21"/>
        </w:rPr>
        <w:t>式中：E</w:t>
      </w:r>
      <w:r>
        <w:rPr>
          <w:szCs w:val="21"/>
          <w:vertAlign w:val="subscript"/>
        </w:rPr>
        <w:t>HVAC</w:t>
      </w:r>
      <w:r>
        <w:rPr>
          <w:szCs w:val="21"/>
        </w:rPr>
        <w:t>——供暖和空调系统全年综合能耗量(kWh)；</w:t>
      </w:r>
    </w:p>
    <w:p>
      <w:pPr>
        <w:ind w:firstLine="420"/>
        <w:jc w:val="left"/>
        <w:rPr>
          <w:szCs w:val="21"/>
        </w:rPr>
      </w:pPr>
      <w:r>
        <w:rPr>
          <w:szCs w:val="21"/>
        </w:rPr>
        <w:t>E</w:t>
      </w:r>
      <w:r>
        <w:rPr>
          <w:szCs w:val="21"/>
          <w:vertAlign w:val="subscript"/>
        </w:rPr>
        <w:t>H,i</w:t>
      </w:r>
      <w:r>
        <w:rPr>
          <w:szCs w:val="21"/>
        </w:rPr>
        <w:t>——供暖和空调系统全年供暖能耗量(kWh)，通过模拟计算确定；</w:t>
      </w:r>
    </w:p>
    <w:p>
      <w:pPr>
        <w:ind w:firstLine="420"/>
        <w:jc w:val="left"/>
        <w:rPr>
          <w:szCs w:val="21"/>
        </w:rPr>
      </w:pPr>
      <w:r>
        <w:rPr>
          <w:szCs w:val="21"/>
        </w:rPr>
        <w:t>E</w:t>
      </w:r>
      <w:r>
        <w:rPr>
          <w:szCs w:val="21"/>
          <w:vertAlign w:val="subscript"/>
        </w:rPr>
        <w:t>C,i</w:t>
      </w:r>
      <w:r>
        <w:rPr>
          <w:szCs w:val="21"/>
        </w:rPr>
        <w:t>——供暖和空调系统全年供冷能耗量(kWh)，通过模拟计算确定。</w:t>
      </w:r>
    </w:p>
    <w:p>
      <w:pPr>
        <w:ind w:firstLine="420"/>
        <w:jc w:val="left"/>
        <w:rPr>
          <w:szCs w:val="21"/>
        </w:rPr>
      </w:pPr>
      <w:r>
        <w:rPr>
          <w:szCs w:val="21"/>
        </w:rPr>
        <w:t>5.3.12 供暖和空调系统节能率应按下式计算：</w:t>
      </w:r>
    </w:p>
    <w:p>
      <w:pPr>
        <w:ind w:firstLine="422"/>
        <w:jc w:val="center"/>
        <w:rPr>
          <w:b/>
          <w:szCs w:val="21"/>
        </w:rPr>
      </w:pPr>
      <w:r>
        <w:rPr>
          <w:b/>
          <w:szCs w:val="21"/>
        </w:rPr>
        <w:t>Φ</w:t>
      </w:r>
      <w:r>
        <w:rPr>
          <w:b/>
          <w:szCs w:val="21"/>
          <w:vertAlign w:val="subscript"/>
        </w:rPr>
        <w:t>HVAC</w:t>
      </w:r>
      <w:r>
        <w:rPr>
          <w:b/>
          <w:szCs w:val="21"/>
        </w:rPr>
        <w:t>=（1-）</w:t>
      </w:r>
    </w:p>
    <w:p>
      <w:pPr>
        <w:ind w:firstLine="420"/>
        <w:jc w:val="left"/>
        <w:rPr>
          <w:szCs w:val="21"/>
        </w:rPr>
      </w:pPr>
      <w:r>
        <w:rPr>
          <w:szCs w:val="21"/>
        </w:rPr>
        <w:t>式中：Φ</w:t>
      </w:r>
      <w:r>
        <w:rPr>
          <w:szCs w:val="21"/>
          <w:vertAlign w:val="subscript"/>
        </w:rPr>
        <w:t>HVAC</w:t>
      </w:r>
      <w:r>
        <w:rPr>
          <w:szCs w:val="21"/>
        </w:rPr>
        <w:t>——供暖和空调系统节能率；</w:t>
      </w:r>
    </w:p>
    <w:p>
      <w:pPr>
        <w:ind w:firstLine="420"/>
        <w:jc w:val="left"/>
        <w:rPr>
          <w:szCs w:val="21"/>
        </w:rPr>
      </w:pPr>
      <w:r>
        <w:rPr>
          <w:szCs w:val="21"/>
        </w:rPr>
        <w:t>E</w:t>
      </w:r>
      <w:r>
        <w:rPr>
          <w:szCs w:val="21"/>
          <w:vertAlign w:val="subscript"/>
        </w:rPr>
        <w:t>HVAC,des</w:t>
      </w:r>
      <w:r>
        <w:rPr>
          <w:szCs w:val="21"/>
        </w:rPr>
        <w:t>——设计系统全年综合能耗量(kWh)；</w:t>
      </w:r>
    </w:p>
    <w:p>
      <w:pPr>
        <w:ind w:firstLine="420"/>
        <w:jc w:val="left"/>
        <w:rPr>
          <w:szCs w:val="21"/>
        </w:rPr>
      </w:pPr>
      <w:r>
        <w:rPr>
          <w:szCs w:val="21"/>
        </w:rPr>
        <w:t>E</w:t>
      </w:r>
      <w:r>
        <w:rPr>
          <w:szCs w:val="21"/>
          <w:vertAlign w:val="subscript"/>
        </w:rPr>
        <w:t>HVAC,ref</w:t>
      </w:r>
      <w:r>
        <w:rPr>
          <w:szCs w:val="21"/>
        </w:rPr>
        <w:t>——参照系统全年综合能耗量(kWh)。</w:t>
      </w:r>
    </w:p>
    <w:p>
      <w:pPr>
        <w:ind w:firstLine="420"/>
        <w:jc w:val="left"/>
        <w:rPr>
          <w:szCs w:val="21"/>
        </w:rPr>
      </w:pPr>
      <w:r>
        <w:rPr>
          <w:szCs w:val="21"/>
        </w:rPr>
        <w:t>5.3.13 照明系统节能率应按下式计算：</w:t>
      </w:r>
    </w:p>
    <w:p>
      <w:pPr>
        <w:ind w:firstLine="422"/>
        <w:jc w:val="center"/>
        <w:rPr>
          <w:b/>
          <w:szCs w:val="21"/>
        </w:rPr>
      </w:pPr>
      <w:r>
        <w:rPr>
          <w:b/>
          <w:szCs w:val="21"/>
        </w:rPr>
        <w:t>Φ</w:t>
      </w:r>
      <w:r>
        <w:rPr>
          <w:b/>
          <w:szCs w:val="21"/>
          <w:vertAlign w:val="subscript"/>
        </w:rPr>
        <w:t>lgt</w:t>
      </w:r>
      <w:r>
        <w:rPr>
          <w:b/>
          <w:szCs w:val="21"/>
        </w:rPr>
        <w:t>=（1-）</w:t>
      </w:r>
    </w:p>
    <w:p>
      <w:pPr>
        <w:ind w:firstLine="420"/>
        <w:jc w:val="left"/>
        <w:rPr>
          <w:szCs w:val="21"/>
        </w:rPr>
      </w:pPr>
      <w:r>
        <w:rPr>
          <w:szCs w:val="21"/>
        </w:rPr>
        <w:t>式中：Φ</w:t>
      </w:r>
      <w:r>
        <w:rPr>
          <w:szCs w:val="21"/>
          <w:vertAlign w:val="subscript"/>
        </w:rPr>
        <w:t>lgt</w:t>
      </w:r>
      <w:r>
        <w:rPr>
          <w:szCs w:val="21"/>
        </w:rPr>
        <w:t>——照明系统节能率；</w:t>
      </w:r>
    </w:p>
    <w:p>
      <w:pPr>
        <w:ind w:firstLine="420"/>
        <w:jc w:val="left"/>
        <w:rPr>
          <w:szCs w:val="21"/>
        </w:rPr>
      </w:pPr>
      <w:r>
        <w:rPr>
          <w:szCs w:val="21"/>
        </w:rPr>
        <w:t>E</w:t>
      </w:r>
      <w:r>
        <w:rPr>
          <w:szCs w:val="21"/>
          <w:vertAlign w:val="subscript"/>
        </w:rPr>
        <w:t>lgt,des</w:t>
      </w:r>
      <w:r>
        <w:rPr>
          <w:szCs w:val="21"/>
        </w:rPr>
        <w:t>——设计条件照明系统全年能耗量(kWh)，不同房间照明功率密度按实际设计条件取值；</w:t>
      </w:r>
    </w:p>
    <w:p>
      <w:pPr>
        <w:ind w:firstLine="420"/>
        <w:rPr>
          <w:szCs w:val="21"/>
        </w:rPr>
      </w:pPr>
      <w:r>
        <w:rPr>
          <w:szCs w:val="21"/>
        </w:rPr>
        <w:t>E</w:t>
      </w:r>
      <w:r>
        <w:rPr>
          <w:szCs w:val="21"/>
          <w:vertAlign w:val="subscript"/>
        </w:rPr>
        <w:t>lgt，ref</w:t>
      </w:r>
      <w:r>
        <w:rPr>
          <w:szCs w:val="21"/>
        </w:rPr>
        <w:t>——基准条件照明系统全年能耗量(kWh)，不同房间照明功率密度可按本标准附录C取值。</w:t>
      </w:r>
    </w:p>
    <w:p>
      <w:pPr>
        <w:numPr>
          <w:ilvl w:val="0"/>
          <w:numId w:val="623"/>
        </w:numPr>
        <w:ind w:firstLineChars="0"/>
        <w:rPr>
          <w:b/>
          <w:szCs w:val="21"/>
        </w:rPr>
      </w:pPr>
      <w:r>
        <w:rPr>
          <w:b/>
          <w:szCs w:val="21"/>
        </w:rPr>
        <w:t>能耗模拟软件</w:t>
      </w:r>
    </w:p>
    <w:p>
      <w:pPr>
        <w:ind w:firstLine="420"/>
        <w:rPr>
          <w:szCs w:val="22"/>
        </w:rPr>
      </w:pPr>
      <w:r>
        <w:rPr>
          <w:szCs w:val="22"/>
        </w:rPr>
        <w:t>能耗模拟报告应包括：能耗模拟计算软件的介绍，由于不同软件的负荷计算方法可能不同，所以其分析方法应与软件相对应。</w:t>
      </w:r>
    </w:p>
    <w:p>
      <w:pPr>
        <w:ind w:firstLine="420"/>
        <w:rPr>
          <w:szCs w:val="22"/>
        </w:rPr>
      </w:pPr>
      <w:r>
        <w:rPr>
          <w:szCs w:val="22"/>
        </w:rPr>
        <w:t>常用能耗模拟软件简介如下。</w:t>
      </w:r>
    </w:p>
    <w:p>
      <w:pPr>
        <w:ind w:firstLine="420"/>
        <w:rPr>
          <w:szCs w:val="22"/>
        </w:rPr>
      </w:pPr>
      <w:r>
        <w:rPr>
          <w:szCs w:val="22"/>
        </w:rPr>
        <w:t>（1）DeST</w:t>
      </w:r>
    </w:p>
    <w:p>
      <w:pPr>
        <w:ind w:firstLine="630" w:firstLineChars="300"/>
        <w:rPr>
          <w:szCs w:val="22"/>
        </w:rPr>
      </w:pPr>
      <w:r>
        <w:rPr>
          <w:szCs w:val="22"/>
        </w:rPr>
        <w:t>DeST-h主要用于住宅建筑热特性的影响因素分析、住宅建筑热特性指标的计算、住宅建筑的全年动态负荷计算、住宅室温计算、末端设备系统经济性分析等领域。DeST-c是DeST开发组针对公共建筑特点推出的专用于公共建筑辅助设计的版本，根据建筑及其空调方案设计的阶段性，DeST-c对公共建筑的模拟分成建筑室内热环境模拟、空调方案模拟、输配系统模拟、冷热源经济性分析几个阶段，对应的服务于建筑设计的初步设计（研究建筑物本身的特性）、方案设计（研究系统方案）、详细设计（设备选型、管路布置、控制设计等）几个阶段，很好的根据各个阶段设计模拟分析反馈以指导各阶段的设计。</w:t>
      </w:r>
    </w:p>
    <w:p>
      <w:pPr>
        <w:ind w:firstLine="420"/>
        <w:rPr>
          <w:szCs w:val="22"/>
        </w:rPr>
      </w:pPr>
      <w:r>
        <w:rPr>
          <w:szCs w:val="22"/>
        </w:rPr>
        <w:t>（2）DOE-2</w:t>
      </w:r>
    </w:p>
    <w:p>
      <w:pPr>
        <w:ind w:firstLine="630" w:firstLineChars="300"/>
        <w:rPr>
          <w:szCs w:val="22"/>
        </w:rPr>
      </w:pPr>
      <w:r>
        <w:rPr>
          <w:szCs w:val="22"/>
        </w:rPr>
        <w:t>DOE-2，是一个按小时对建筑物能耗分析的软件，可计算建筑物能量性能和设备运行的寿命周期成本（LCC），当前版本是DOE-2.1E。DOE-2有四个输入模块（气象数据文件、用户数据文件、建筑材料数据库、围护结构构造数据库），五个处理模块（建筑描述语言预处理程序、负荷模拟、系统模拟、机组模拟、经济分析），四个输出模块（负荷报告、系统报告、机组报告和经济分析报告）。</w:t>
      </w:r>
    </w:p>
    <w:p>
      <w:pPr>
        <w:ind w:firstLine="420"/>
        <w:rPr>
          <w:szCs w:val="22"/>
        </w:rPr>
      </w:pPr>
      <w:r>
        <w:rPr>
          <w:szCs w:val="22"/>
        </w:rPr>
        <w:t xml:space="preserve">（3）EnergyPlus </w:t>
      </w:r>
    </w:p>
    <w:p>
      <w:pPr>
        <w:ind w:firstLine="630" w:firstLineChars="300"/>
        <w:rPr>
          <w:sz w:val="22"/>
          <w:szCs w:val="22"/>
        </w:rPr>
      </w:pPr>
      <w:r>
        <w:rPr>
          <w:szCs w:val="22"/>
        </w:rPr>
        <w:t>EnergyPlus是在软件BLAST和DOE-2基础上进行开发的，具有BLAST和DOE-2的优点。EnergyPlus能够根据建筑的物理组成和机械系统（暖通空调系统）计算建筑的冷热负荷，这是通过暖通空调系统维持室内设定温度。EnergyPlus还能够输出非常详细的各项数据，如通过窗户的太阳辐射得热等，来和真实的数据进行验证。EnergyPlus既能够进行建筑冷热负荷计算，也能进行建筑全年动态能耗计算。EnergyPlus采用集成同步的负荷/系统/设备的模拟方法。在计算负荷时，时间步长可由用户选择，一般为10～15min。在系统的模拟中，软件会自动设定更短的步长（小至数秒，大至1h）以便于更快地收敛。EnergyPlus采用CTF来计算墙体传热，采用热平衡法计算负荷。</w:t>
      </w:r>
    </w:p>
    <w:p>
      <w:pPr>
        <w:numPr>
          <w:ilvl w:val="0"/>
          <w:numId w:val="623"/>
        </w:numPr>
        <w:ind w:firstLineChars="0"/>
        <w:rPr>
          <w:b/>
          <w:szCs w:val="21"/>
        </w:rPr>
      </w:pPr>
      <w:r>
        <w:rPr>
          <w:b/>
          <w:szCs w:val="21"/>
        </w:rPr>
        <w:t>模型建立</w:t>
      </w:r>
    </w:p>
    <w:p>
      <w:pPr>
        <w:adjustRightInd/>
        <w:snapToGrid/>
        <w:ind w:firstLine="420"/>
        <w:rPr>
          <w:szCs w:val="22"/>
        </w:rPr>
      </w:pPr>
      <w:r>
        <w:rPr>
          <w:szCs w:val="22"/>
        </w:rPr>
        <w:t>能耗模拟报告模型建立时应包括但不限于：能够表达目标建筑和周边遮挡物位置关系的总平面图；通过模拟形成的目标建筑三维物理模型效果图；设计建筑和参照建筑的供暖空调系统选取及建模说明。</w:t>
      </w:r>
    </w:p>
    <w:p>
      <w:pPr>
        <w:adjustRightInd/>
        <w:snapToGrid/>
        <w:ind w:firstLine="420"/>
        <w:rPr>
          <w:szCs w:val="22"/>
        </w:rPr>
      </w:pPr>
      <w:r>
        <w:rPr>
          <w:szCs w:val="22"/>
        </w:rPr>
        <w:t>（1）物理模型建立及简化基本原则</w:t>
      </w:r>
    </w:p>
    <w:p>
      <w:pPr>
        <w:numPr>
          <w:ilvl w:val="0"/>
          <w:numId w:val="624"/>
        </w:numPr>
        <w:adjustRightInd/>
        <w:snapToGrid/>
        <w:ind w:firstLineChars="0"/>
        <w:rPr>
          <w:szCs w:val="22"/>
        </w:rPr>
      </w:pPr>
      <w:r>
        <w:rPr>
          <w:szCs w:val="22"/>
        </w:rPr>
        <w:t>物理模型的几何尺寸应按照实际建筑尺寸1:1构建，应包含主要功能空间，并且区分建筑内外分区。</w:t>
      </w:r>
    </w:p>
    <w:p>
      <w:pPr>
        <w:numPr>
          <w:ilvl w:val="0"/>
          <w:numId w:val="624"/>
        </w:numPr>
        <w:adjustRightInd/>
        <w:snapToGrid/>
        <w:ind w:firstLineChars="0"/>
        <w:rPr>
          <w:szCs w:val="22"/>
        </w:rPr>
      </w:pPr>
      <w:r>
        <w:rPr>
          <w:szCs w:val="22"/>
        </w:rPr>
        <w:t>非空调空间可以合理合并，同方向同功能的相邻空间可以按需要合并。</w:t>
      </w:r>
    </w:p>
    <w:p>
      <w:pPr>
        <w:numPr>
          <w:ilvl w:val="0"/>
          <w:numId w:val="624"/>
        </w:numPr>
        <w:adjustRightInd/>
        <w:snapToGrid/>
        <w:ind w:firstLineChars="0"/>
        <w:rPr>
          <w:szCs w:val="22"/>
        </w:rPr>
      </w:pPr>
      <w:r>
        <w:rPr>
          <w:szCs w:val="22"/>
        </w:rPr>
        <w:t>对于中庭空间，应合理区分竖向温度分区；对于无竖向温度差异的标准层建筑，建模时可以用“典型层”简化。</w:t>
      </w:r>
    </w:p>
    <w:p>
      <w:pPr>
        <w:numPr>
          <w:ilvl w:val="0"/>
          <w:numId w:val="624"/>
        </w:numPr>
        <w:adjustRightInd/>
        <w:snapToGrid/>
        <w:ind w:firstLineChars="0"/>
        <w:rPr>
          <w:szCs w:val="22"/>
        </w:rPr>
      </w:pPr>
      <w:r>
        <w:rPr>
          <w:szCs w:val="22"/>
        </w:rPr>
        <w:t>不应忽略周边建筑的遮挡以及建筑的自遮挡。</w:t>
      </w:r>
    </w:p>
    <w:p>
      <w:pPr>
        <w:numPr>
          <w:ilvl w:val="0"/>
          <w:numId w:val="624"/>
        </w:numPr>
        <w:adjustRightInd/>
        <w:snapToGrid/>
        <w:ind w:firstLineChars="0"/>
        <w:rPr>
          <w:szCs w:val="22"/>
        </w:rPr>
      </w:pPr>
      <w:r>
        <w:rPr>
          <w:szCs w:val="22"/>
        </w:rPr>
        <w:t>不透光围护结构应根据输入的建筑各立面和屋面的非透光部位主体结构层、保温层、找坡层等材料和厚度，考虑建筑围护结构的蓄热性能。</w:t>
      </w:r>
    </w:p>
    <w:p>
      <w:pPr>
        <w:numPr>
          <w:ilvl w:val="0"/>
          <w:numId w:val="624"/>
        </w:numPr>
        <w:adjustRightInd/>
        <w:snapToGrid/>
        <w:ind w:firstLineChars="0"/>
        <w:rPr>
          <w:szCs w:val="22"/>
        </w:rPr>
      </w:pPr>
      <w:r>
        <w:rPr>
          <w:szCs w:val="22"/>
        </w:rPr>
        <w:t>透光围护结构要求根据模拟软件建立的建筑模型和外遮阳设施，按现行国家标准《民用建筑热工设计规范》GB 50176-2016的计算方法计算透光部位的太阳得热系数（SHGC）。</w:t>
      </w:r>
    </w:p>
    <w:p>
      <w:pPr>
        <w:adjustRightInd/>
        <w:snapToGrid/>
        <w:ind w:firstLine="420"/>
        <w:rPr>
          <w:szCs w:val="22"/>
        </w:rPr>
      </w:pPr>
      <w:r>
        <w:rPr>
          <w:szCs w:val="22"/>
        </w:rPr>
        <w:t>（2）设计建筑及参照建筑建模原则</w:t>
      </w:r>
    </w:p>
    <w:p>
      <w:pPr>
        <w:numPr>
          <w:ilvl w:val="0"/>
          <w:numId w:val="625"/>
        </w:numPr>
        <w:adjustRightInd/>
        <w:snapToGrid/>
        <w:ind w:firstLineChars="0"/>
        <w:rPr>
          <w:szCs w:val="22"/>
        </w:rPr>
      </w:pPr>
      <w:r>
        <w:rPr>
          <w:szCs w:val="22"/>
        </w:rPr>
        <w:t>设计建筑的形状、大小、朝向、内部的空间划分和使用功能、建筑构造尺寸、建筑围护结构传热系数、做法、外窗（包括透光幕墙）太阳得热系数、窗墙面积比、屋面开窗面积应与建筑设计文件一致。</w:t>
      </w:r>
    </w:p>
    <w:p>
      <w:pPr>
        <w:numPr>
          <w:ilvl w:val="0"/>
          <w:numId w:val="625"/>
        </w:numPr>
        <w:adjustRightInd/>
        <w:snapToGrid/>
        <w:ind w:firstLineChars="0"/>
        <w:rPr>
          <w:szCs w:val="22"/>
        </w:rPr>
      </w:pPr>
      <w:r>
        <w:rPr>
          <w:szCs w:val="22"/>
        </w:rPr>
        <w:t>参照建筑的形状、大小、朝向、内部的空间划分和使用功能、建筑构造尺寸应与设计建筑一致；当设计建筑的屋顶透光部分的面积大于《公共建筑节能设计标准》GB 50189—2015第3.2.7条的规定时，参照建筑的屋顶透光部分的面积应按比例缩小，使参照建筑的屋顶透光部分的面积符合《公共建筑节能设计标准》GB 50189-2015第3.2.7条的规定。</w:t>
      </w:r>
    </w:p>
    <w:p>
      <w:pPr>
        <w:numPr>
          <w:ilvl w:val="0"/>
          <w:numId w:val="625"/>
        </w:numPr>
        <w:adjustRightInd/>
        <w:snapToGrid/>
        <w:ind w:firstLineChars="0"/>
        <w:rPr>
          <w:szCs w:val="22"/>
        </w:rPr>
      </w:pPr>
      <w:r>
        <w:rPr>
          <w:szCs w:val="22"/>
        </w:rPr>
        <w:t>参照建筑围护结构做法应与建筑设计文件一致，围护结构热工性能参数取值应符合《公共建筑节能设计标准》GB 50189-2015第3.3节的规定。</w:t>
      </w:r>
    </w:p>
    <w:p>
      <w:pPr>
        <w:adjustRightInd/>
        <w:snapToGrid/>
        <w:ind w:firstLine="420"/>
        <w:rPr>
          <w:szCs w:val="22"/>
        </w:rPr>
      </w:pPr>
      <w:r>
        <w:rPr>
          <w:szCs w:val="22"/>
        </w:rPr>
        <w:t>（3）设计系统及参照系统选取原则</w:t>
      </w:r>
    </w:p>
    <w:p>
      <w:pPr>
        <w:adjustRightInd/>
        <w:snapToGrid/>
        <w:ind w:firstLine="420"/>
        <w:rPr>
          <w:szCs w:val="22"/>
        </w:rPr>
      </w:pPr>
      <w:r>
        <w:rPr>
          <w:szCs w:val="22"/>
        </w:rPr>
        <w:t>设计系统及参照系统的选取应满足附表B.5.1要求。</w:t>
      </w:r>
    </w:p>
    <w:p>
      <w:pPr>
        <w:adjustRightInd/>
        <w:snapToGrid/>
        <w:ind w:firstLine="0" w:firstLineChars="0"/>
        <w:jc w:val="center"/>
        <w:rPr>
          <w:sz w:val="18"/>
          <w:szCs w:val="22"/>
        </w:rPr>
      </w:pPr>
      <w:r>
        <w:rPr>
          <w:sz w:val="18"/>
          <w:szCs w:val="22"/>
        </w:rPr>
        <w:t>表B.5.1 参照系统的选取原则</w:t>
      </w:r>
    </w:p>
    <w:tbl>
      <w:tblPr>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34"/>
        <w:gridCol w:w="1282"/>
        <w:gridCol w:w="2352"/>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jc w:val="center"/>
        </w:trPr>
        <w:tc>
          <w:tcPr>
            <w:tcW w:w="2016" w:type="dxa"/>
            <w:gridSpan w:val="2"/>
            <w:vAlign w:val="center"/>
          </w:tcPr>
          <w:p>
            <w:pPr>
              <w:spacing w:line="240" w:lineRule="auto"/>
              <w:ind w:firstLine="0" w:firstLineChars="0"/>
              <w:jc w:val="center"/>
              <w:rPr>
                <w:bCs/>
                <w:sz w:val="18"/>
                <w:szCs w:val="22"/>
              </w:rPr>
            </w:pPr>
            <w:r>
              <w:rPr>
                <w:bCs/>
                <w:sz w:val="18"/>
                <w:szCs w:val="22"/>
              </w:rPr>
              <w:t>设定内容</w:t>
            </w:r>
          </w:p>
        </w:tc>
        <w:tc>
          <w:tcPr>
            <w:tcW w:w="2352" w:type="dxa"/>
            <w:vAlign w:val="center"/>
          </w:tcPr>
          <w:p>
            <w:pPr>
              <w:spacing w:line="240" w:lineRule="auto"/>
              <w:ind w:firstLine="0" w:firstLineChars="0"/>
              <w:jc w:val="center"/>
              <w:rPr>
                <w:bCs/>
                <w:sz w:val="18"/>
                <w:szCs w:val="22"/>
              </w:rPr>
            </w:pPr>
            <w:r>
              <w:rPr>
                <w:bCs/>
                <w:sz w:val="18"/>
                <w:szCs w:val="22"/>
              </w:rPr>
              <w:t>设计系统</w:t>
            </w:r>
          </w:p>
        </w:tc>
        <w:tc>
          <w:tcPr>
            <w:tcW w:w="3002" w:type="dxa"/>
            <w:vAlign w:val="center"/>
          </w:tcPr>
          <w:p>
            <w:pPr>
              <w:spacing w:line="240" w:lineRule="auto"/>
              <w:ind w:firstLine="0" w:firstLineChars="0"/>
              <w:jc w:val="center"/>
              <w:rPr>
                <w:bCs/>
                <w:sz w:val="18"/>
                <w:szCs w:val="22"/>
              </w:rPr>
            </w:pPr>
            <w:r>
              <w:rPr>
                <w:bCs/>
                <w:sz w:val="18"/>
                <w:szCs w:val="22"/>
              </w:rPr>
              <w:t>参照系统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blHeader/>
          <w:jc w:val="center"/>
        </w:trPr>
        <w:tc>
          <w:tcPr>
            <w:tcW w:w="2016" w:type="dxa"/>
            <w:gridSpan w:val="2"/>
            <w:vAlign w:val="center"/>
          </w:tcPr>
          <w:p>
            <w:pPr>
              <w:spacing w:line="240" w:lineRule="auto"/>
              <w:ind w:firstLine="0" w:firstLineChars="0"/>
              <w:jc w:val="center"/>
              <w:rPr>
                <w:bCs/>
                <w:sz w:val="18"/>
                <w:szCs w:val="22"/>
              </w:rPr>
            </w:pPr>
            <w:r>
              <w:rPr>
                <w:bCs/>
                <w:sz w:val="18"/>
                <w:szCs w:val="22"/>
              </w:rPr>
              <w:t>采暖、空调负荷</w:t>
            </w:r>
          </w:p>
        </w:tc>
        <w:tc>
          <w:tcPr>
            <w:tcW w:w="5354" w:type="dxa"/>
            <w:gridSpan w:val="2"/>
            <w:vAlign w:val="center"/>
          </w:tcPr>
          <w:p>
            <w:pPr>
              <w:spacing w:line="240" w:lineRule="auto"/>
              <w:ind w:firstLine="0" w:firstLineChars="0"/>
              <w:jc w:val="center"/>
              <w:rPr>
                <w:bCs/>
                <w:sz w:val="18"/>
                <w:szCs w:val="22"/>
              </w:rPr>
            </w:pPr>
            <w:r>
              <w:rPr>
                <w:bCs/>
                <w:sz w:val="18"/>
                <w:szCs w:val="22"/>
              </w:rPr>
              <w:t>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734" w:type="dxa"/>
            <w:vMerge w:val="restart"/>
            <w:vAlign w:val="center"/>
          </w:tcPr>
          <w:p>
            <w:pPr>
              <w:spacing w:line="240" w:lineRule="auto"/>
              <w:ind w:firstLine="0" w:firstLineChars="0"/>
              <w:jc w:val="center"/>
              <w:rPr>
                <w:bCs/>
                <w:sz w:val="18"/>
                <w:szCs w:val="22"/>
              </w:rPr>
            </w:pPr>
            <w:r>
              <w:rPr>
                <w:bCs/>
                <w:sz w:val="18"/>
                <w:szCs w:val="22"/>
              </w:rPr>
              <w:t>暖通空调系统设定</w:t>
            </w:r>
          </w:p>
        </w:tc>
        <w:tc>
          <w:tcPr>
            <w:tcW w:w="1282" w:type="dxa"/>
            <w:vMerge w:val="restart"/>
            <w:vAlign w:val="center"/>
          </w:tcPr>
          <w:p>
            <w:pPr>
              <w:spacing w:line="240" w:lineRule="auto"/>
              <w:ind w:firstLine="0" w:firstLineChars="0"/>
              <w:jc w:val="center"/>
              <w:rPr>
                <w:bCs/>
                <w:sz w:val="18"/>
                <w:szCs w:val="22"/>
              </w:rPr>
            </w:pPr>
            <w:r>
              <w:rPr>
                <w:bCs/>
                <w:sz w:val="18"/>
                <w:szCs w:val="22"/>
              </w:rPr>
              <w:t>冷源系统</w:t>
            </w:r>
          </w:p>
        </w:tc>
        <w:tc>
          <w:tcPr>
            <w:tcW w:w="2352" w:type="dxa"/>
            <w:vAlign w:val="center"/>
          </w:tcPr>
          <w:p>
            <w:pPr>
              <w:spacing w:line="240" w:lineRule="auto"/>
              <w:ind w:firstLine="0" w:firstLineChars="0"/>
              <w:jc w:val="center"/>
              <w:rPr>
                <w:bCs/>
                <w:sz w:val="18"/>
                <w:szCs w:val="22"/>
              </w:rPr>
            </w:pPr>
            <w:r>
              <w:rPr>
                <w:bCs/>
                <w:sz w:val="18"/>
                <w:szCs w:val="22"/>
              </w:rPr>
              <w:t>实际设计方案（设计采用水冷冷水机组系统，或水源或地源热泵系统，或蓄能系统）IPLV值</w:t>
            </w:r>
          </w:p>
        </w:tc>
        <w:tc>
          <w:tcPr>
            <w:tcW w:w="3002" w:type="dxa"/>
            <w:vAlign w:val="center"/>
          </w:tcPr>
          <w:p>
            <w:pPr>
              <w:spacing w:line="240" w:lineRule="auto"/>
              <w:ind w:firstLine="0" w:firstLineChars="0"/>
              <w:jc w:val="center"/>
              <w:rPr>
                <w:bCs/>
                <w:sz w:val="18"/>
                <w:szCs w:val="22"/>
              </w:rPr>
            </w:pPr>
            <w:r>
              <w:rPr>
                <w:bCs/>
                <w:sz w:val="18"/>
                <w:szCs w:val="22"/>
              </w:rPr>
              <w:t>采用电制冷的离心机或螺杆机，其能效值（或IPLV值）应按照国家《公共建筑节能设计标准》（GB 50189—2015）规定取值。若地标能效规定高于国标，仍应采用国标作为参照值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4" w:type="dxa"/>
            <w:vMerge w:val="continue"/>
            <w:vAlign w:val="center"/>
          </w:tcPr>
          <w:p>
            <w:pPr>
              <w:spacing w:line="240" w:lineRule="auto"/>
              <w:ind w:firstLine="0" w:firstLineChars="0"/>
              <w:jc w:val="center"/>
              <w:rPr>
                <w:bCs/>
                <w:sz w:val="18"/>
                <w:szCs w:val="22"/>
              </w:rPr>
            </w:pPr>
          </w:p>
        </w:tc>
        <w:tc>
          <w:tcPr>
            <w:tcW w:w="1282" w:type="dxa"/>
            <w:vMerge w:val="continue"/>
            <w:vAlign w:val="center"/>
          </w:tcPr>
          <w:p>
            <w:pPr>
              <w:spacing w:line="240" w:lineRule="auto"/>
              <w:ind w:firstLine="0" w:firstLineChars="0"/>
              <w:jc w:val="center"/>
              <w:rPr>
                <w:bCs/>
                <w:sz w:val="18"/>
                <w:szCs w:val="22"/>
              </w:rPr>
            </w:pPr>
          </w:p>
        </w:tc>
        <w:tc>
          <w:tcPr>
            <w:tcW w:w="2352" w:type="dxa"/>
            <w:vAlign w:val="center"/>
          </w:tcPr>
          <w:p>
            <w:pPr>
              <w:spacing w:line="240" w:lineRule="auto"/>
              <w:ind w:firstLine="0" w:firstLineChars="0"/>
              <w:jc w:val="center"/>
              <w:rPr>
                <w:bCs/>
                <w:sz w:val="18"/>
                <w:szCs w:val="22"/>
              </w:rPr>
            </w:pPr>
            <w:r>
              <w:rPr>
                <w:bCs/>
                <w:sz w:val="18"/>
                <w:szCs w:val="22"/>
              </w:rPr>
              <w:t>实际设计方案（设计采用风冷、蒸发冷却冷水机组或吸收制冷机组或系统）</w:t>
            </w:r>
          </w:p>
        </w:tc>
        <w:tc>
          <w:tcPr>
            <w:tcW w:w="3002" w:type="dxa"/>
            <w:vAlign w:val="center"/>
          </w:tcPr>
          <w:p>
            <w:pPr>
              <w:spacing w:line="240" w:lineRule="auto"/>
              <w:ind w:firstLine="0" w:firstLineChars="0"/>
              <w:jc w:val="center"/>
              <w:rPr>
                <w:bCs/>
                <w:sz w:val="18"/>
                <w:szCs w:val="22"/>
              </w:rPr>
            </w:pPr>
            <w:r>
              <w:rPr>
                <w:bCs/>
                <w:sz w:val="18"/>
                <w:szCs w:val="22"/>
              </w:rPr>
              <w:t>采用风冷、蒸发冷却螺杆机或吸收式制冷机组，其能效值参考《公共建筑节能设计标准》（GB 50189—2015）规定取值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734" w:type="dxa"/>
            <w:vMerge w:val="continue"/>
            <w:vAlign w:val="center"/>
          </w:tcPr>
          <w:p>
            <w:pPr>
              <w:spacing w:line="240" w:lineRule="auto"/>
              <w:ind w:firstLine="0" w:firstLineChars="0"/>
              <w:jc w:val="center"/>
              <w:rPr>
                <w:bCs/>
                <w:sz w:val="18"/>
                <w:szCs w:val="22"/>
              </w:rPr>
            </w:pPr>
          </w:p>
        </w:tc>
        <w:tc>
          <w:tcPr>
            <w:tcW w:w="1282" w:type="dxa"/>
            <w:vMerge w:val="continue"/>
            <w:vAlign w:val="center"/>
          </w:tcPr>
          <w:p>
            <w:pPr>
              <w:spacing w:line="240" w:lineRule="auto"/>
              <w:ind w:firstLine="0" w:firstLineChars="0"/>
              <w:jc w:val="center"/>
              <w:rPr>
                <w:bCs/>
                <w:sz w:val="18"/>
                <w:szCs w:val="22"/>
              </w:rPr>
            </w:pPr>
          </w:p>
        </w:tc>
        <w:tc>
          <w:tcPr>
            <w:tcW w:w="2352" w:type="dxa"/>
            <w:vAlign w:val="center"/>
          </w:tcPr>
          <w:p>
            <w:pPr>
              <w:spacing w:line="240" w:lineRule="auto"/>
              <w:ind w:firstLine="0" w:firstLineChars="0"/>
              <w:jc w:val="center"/>
              <w:rPr>
                <w:bCs/>
                <w:sz w:val="18"/>
                <w:szCs w:val="22"/>
              </w:rPr>
            </w:pPr>
            <w:r>
              <w:rPr>
                <w:bCs/>
                <w:sz w:val="18"/>
                <w:szCs w:val="22"/>
              </w:rPr>
              <w:t>实际设计方案（设计采用直接膨胀式系统）</w:t>
            </w:r>
          </w:p>
        </w:tc>
        <w:tc>
          <w:tcPr>
            <w:tcW w:w="3002" w:type="dxa"/>
            <w:vAlign w:val="center"/>
          </w:tcPr>
          <w:p>
            <w:pPr>
              <w:spacing w:line="240" w:lineRule="auto"/>
              <w:ind w:firstLine="0" w:firstLineChars="0"/>
              <w:jc w:val="center"/>
              <w:rPr>
                <w:bCs/>
                <w:sz w:val="18"/>
                <w:szCs w:val="22"/>
              </w:rPr>
            </w:pPr>
            <w:r>
              <w:rPr>
                <w:bCs/>
                <w:sz w:val="18"/>
                <w:szCs w:val="22"/>
              </w:rPr>
              <w:t>系统与实际设计系统相同，其效率满足相应国家和行业标准的单元式空调机组、多联式空调（热泵）机组或风管送风式空调（热泵）机组的空调系统的要求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4" w:type="dxa"/>
            <w:vMerge w:val="continue"/>
            <w:vAlign w:val="center"/>
          </w:tcPr>
          <w:p>
            <w:pPr>
              <w:spacing w:line="240" w:lineRule="auto"/>
              <w:ind w:firstLine="0" w:firstLineChars="0"/>
              <w:jc w:val="center"/>
              <w:rPr>
                <w:bCs/>
                <w:sz w:val="18"/>
                <w:szCs w:val="22"/>
              </w:rPr>
            </w:pPr>
          </w:p>
        </w:tc>
        <w:tc>
          <w:tcPr>
            <w:tcW w:w="1282" w:type="dxa"/>
            <w:vAlign w:val="center"/>
          </w:tcPr>
          <w:p>
            <w:pPr>
              <w:spacing w:line="240" w:lineRule="auto"/>
              <w:ind w:firstLine="0" w:firstLineChars="0"/>
              <w:jc w:val="center"/>
              <w:rPr>
                <w:bCs/>
                <w:sz w:val="18"/>
                <w:szCs w:val="22"/>
              </w:rPr>
            </w:pPr>
            <w:r>
              <w:rPr>
                <w:bCs/>
                <w:sz w:val="18"/>
                <w:szCs w:val="22"/>
              </w:rPr>
              <w:t>热源系统</w:t>
            </w:r>
          </w:p>
        </w:tc>
        <w:tc>
          <w:tcPr>
            <w:tcW w:w="2352" w:type="dxa"/>
            <w:vAlign w:val="center"/>
          </w:tcPr>
          <w:p>
            <w:pPr>
              <w:spacing w:line="240" w:lineRule="auto"/>
              <w:ind w:firstLine="0" w:firstLineChars="0"/>
              <w:jc w:val="center"/>
              <w:rPr>
                <w:bCs/>
                <w:sz w:val="18"/>
                <w:szCs w:val="22"/>
              </w:rPr>
            </w:pPr>
            <w:r>
              <w:rPr>
                <w:bCs/>
                <w:sz w:val="18"/>
                <w:szCs w:val="22"/>
              </w:rPr>
              <w:t>实际设计方案，包括采用地源热泵系统</w:t>
            </w:r>
          </w:p>
        </w:tc>
        <w:tc>
          <w:tcPr>
            <w:tcW w:w="3002" w:type="dxa"/>
            <w:vAlign w:val="center"/>
          </w:tcPr>
          <w:p>
            <w:pPr>
              <w:spacing w:line="240" w:lineRule="auto"/>
              <w:ind w:firstLine="0" w:firstLineChars="0"/>
              <w:jc w:val="center"/>
              <w:rPr>
                <w:bCs/>
                <w:sz w:val="18"/>
                <w:szCs w:val="22"/>
              </w:rPr>
            </w:pPr>
            <w:r>
              <w:rPr>
                <w:bCs/>
                <w:sz w:val="18"/>
                <w:szCs w:val="22"/>
              </w:rPr>
              <w:t>热源采用燃气锅炉，锅炉效率满足相应的标准的要求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734" w:type="dxa"/>
            <w:vMerge w:val="continue"/>
            <w:vAlign w:val="center"/>
          </w:tcPr>
          <w:p>
            <w:pPr>
              <w:spacing w:line="240" w:lineRule="auto"/>
              <w:ind w:firstLine="0" w:firstLineChars="0"/>
              <w:jc w:val="center"/>
              <w:rPr>
                <w:bCs/>
                <w:sz w:val="18"/>
                <w:szCs w:val="22"/>
              </w:rPr>
            </w:pPr>
          </w:p>
        </w:tc>
        <w:tc>
          <w:tcPr>
            <w:tcW w:w="1282" w:type="dxa"/>
            <w:vAlign w:val="center"/>
          </w:tcPr>
          <w:p>
            <w:pPr>
              <w:spacing w:line="240" w:lineRule="auto"/>
              <w:ind w:firstLine="0" w:firstLineChars="0"/>
              <w:jc w:val="center"/>
              <w:rPr>
                <w:bCs/>
                <w:sz w:val="18"/>
                <w:szCs w:val="22"/>
              </w:rPr>
            </w:pPr>
            <w:r>
              <w:rPr>
                <w:bCs/>
                <w:sz w:val="18"/>
                <w:szCs w:val="22"/>
              </w:rPr>
              <w:t>输配系统</w:t>
            </w:r>
          </w:p>
        </w:tc>
        <w:tc>
          <w:tcPr>
            <w:tcW w:w="2352" w:type="dxa"/>
            <w:vAlign w:val="center"/>
          </w:tcPr>
          <w:p>
            <w:pPr>
              <w:spacing w:line="240" w:lineRule="auto"/>
              <w:ind w:firstLine="0" w:firstLineChars="0"/>
              <w:jc w:val="center"/>
              <w:rPr>
                <w:bCs/>
                <w:sz w:val="18"/>
                <w:szCs w:val="22"/>
              </w:rPr>
            </w:pPr>
            <w:r>
              <w:rPr>
                <w:bCs/>
                <w:sz w:val="18"/>
                <w:szCs w:val="22"/>
              </w:rPr>
              <w:t>实际设计方案</w:t>
            </w:r>
          </w:p>
        </w:tc>
        <w:tc>
          <w:tcPr>
            <w:tcW w:w="3002" w:type="dxa"/>
            <w:vAlign w:val="center"/>
          </w:tcPr>
          <w:p>
            <w:pPr>
              <w:spacing w:line="240" w:lineRule="auto"/>
              <w:ind w:firstLine="0" w:firstLineChars="0"/>
              <w:jc w:val="center"/>
              <w:rPr>
                <w:bCs/>
                <w:sz w:val="18"/>
                <w:szCs w:val="22"/>
              </w:rPr>
            </w:pPr>
            <w:r>
              <w:rPr>
                <w:bCs/>
                <w:sz w:val="18"/>
                <w:szCs w:val="22"/>
              </w:rPr>
              <w:t>供暖输配系统能效比参照《严寒寒冷地区居住建筑节能设计标准》的要求；冷冻水输送系数和冷却水输送系数的应满足《空气调节系统经济运行》（GBT 17981—2007）的要求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4" w:type="dxa"/>
            <w:vMerge w:val="continue"/>
            <w:vAlign w:val="center"/>
          </w:tcPr>
          <w:p>
            <w:pPr>
              <w:spacing w:line="240" w:lineRule="auto"/>
              <w:ind w:firstLine="0" w:firstLineChars="0"/>
              <w:jc w:val="center"/>
              <w:rPr>
                <w:bCs/>
                <w:sz w:val="18"/>
                <w:szCs w:val="22"/>
              </w:rPr>
            </w:pPr>
          </w:p>
        </w:tc>
        <w:tc>
          <w:tcPr>
            <w:tcW w:w="1282" w:type="dxa"/>
            <w:vAlign w:val="center"/>
          </w:tcPr>
          <w:p>
            <w:pPr>
              <w:spacing w:line="240" w:lineRule="auto"/>
              <w:ind w:firstLine="0" w:firstLineChars="0"/>
              <w:jc w:val="center"/>
              <w:rPr>
                <w:bCs/>
                <w:sz w:val="18"/>
                <w:szCs w:val="22"/>
              </w:rPr>
            </w:pPr>
            <w:r>
              <w:rPr>
                <w:bCs/>
                <w:sz w:val="18"/>
                <w:szCs w:val="22"/>
              </w:rPr>
              <w:t>末端</w:t>
            </w:r>
          </w:p>
        </w:tc>
        <w:tc>
          <w:tcPr>
            <w:tcW w:w="2352" w:type="dxa"/>
            <w:vAlign w:val="center"/>
          </w:tcPr>
          <w:p>
            <w:pPr>
              <w:spacing w:line="240" w:lineRule="auto"/>
              <w:ind w:firstLine="0" w:firstLineChars="0"/>
              <w:jc w:val="center"/>
              <w:rPr>
                <w:bCs/>
                <w:sz w:val="18"/>
                <w:szCs w:val="22"/>
              </w:rPr>
            </w:pPr>
            <w:r>
              <w:rPr>
                <w:bCs/>
                <w:sz w:val="18"/>
                <w:szCs w:val="22"/>
              </w:rPr>
              <w:t>实际设计方案</w:t>
            </w:r>
          </w:p>
        </w:tc>
        <w:tc>
          <w:tcPr>
            <w:tcW w:w="3002" w:type="dxa"/>
            <w:vAlign w:val="center"/>
          </w:tcPr>
          <w:p>
            <w:pPr>
              <w:spacing w:line="240" w:lineRule="auto"/>
              <w:ind w:firstLine="0" w:firstLineChars="0"/>
              <w:jc w:val="center"/>
              <w:rPr>
                <w:bCs/>
                <w:sz w:val="18"/>
                <w:szCs w:val="22"/>
              </w:rPr>
            </w:pPr>
            <w:r>
              <w:rPr>
                <w:bCs/>
                <w:sz w:val="18"/>
                <w:szCs w:val="22"/>
              </w:rPr>
              <w:t>末端与实际设计方案相同</w:t>
            </w:r>
          </w:p>
        </w:tc>
      </w:tr>
    </w:tbl>
    <w:p>
      <w:pPr>
        <w:adjustRightInd/>
        <w:snapToGrid/>
        <w:ind w:firstLine="420"/>
        <w:rPr>
          <w:szCs w:val="22"/>
        </w:rPr>
      </w:pPr>
      <w:r>
        <w:rPr>
          <w:szCs w:val="22"/>
        </w:rPr>
        <w:t>参照系统选取原则如下。</w:t>
      </w:r>
    </w:p>
    <w:p>
      <w:pPr>
        <w:numPr>
          <w:ilvl w:val="1"/>
          <w:numId w:val="626"/>
        </w:numPr>
        <w:ind w:left="0" w:firstLine="198" w:firstLineChars="0"/>
        <w:rPr>
          <w:szCs w:val="22"/>
        </w:rPr>
      </w:pPr>
      <w:r>
        <w:rPr>
          <w:szCs w:val="22"/>
        </w:rPr>
        <w:t>集中空调系统：参照系统的设计新风量、冷热源、输配系统设备能效比等均应严格按照节能标准选取，不应盲目提高新风量设计标准，不考虑风机、水泵变频、新风热回收、冷却塔免费供冷等节能措施。对于集中式空调采暖系统，计算采暖空调系统能耗时，需考虑部分负荷下的设备效率。计算空调冷热源的能耗时，要计入冷却侧的水泵和风机的能耗，即冷却泵及冷却塔风机电耗。此外，水源热泵、土壤源热泵系统要同时计算地下水取水及回灌用水泵电耗；利用冷却塔自由冷却的风机电耗要计入此项；水环路热泵系统各热泵分别计算后并累加后统一计算。</w:t>
      </w:r>
    </w:p>
    <w:p>
      <w:pPr>
        <w:numPr>
          <w:ilvl w:val="1"/>
          <w:numId w:val="626"/>
        </w:numPr>
        <w:ind w:left="0" w:firstLine="198" w:firstLineChars="0"/>
        <w:rPr>
          <w:szCs w:val="22"/>
        </w:rPr>
      </w:pPr>
      <w:r>
        <w:rPr>
          <w:szCs w:val="22"/>
        </w:rPr>
        <w:t>对于单元式机组，参考系统为相对应的国家标准的单元式机组本身。采用分散式房间空调器进行空调和采暖时，选用符合《房间空气调节器能效限定值及能效等级》GB 12021.3—2010和《转速可控型房间空气调节器能效限定值及能效等级》GB 21455—2013中规定的第三级产品；采用多联式空调（热泵）机组作为户式集中空调（采暖）机组时，选用国家标准《多联式空调（热泵）机组能效限定值机能源效率等级》GB 21454—2008中规定的第三级产品。</w:t>
      </w:r>
    </w:p>
    <w:p>
      <w:pPr>
        <w:numPr>
          <w:ilvl w:val="1"/>
          <w:numId w:val="626"/>
        </w:numPr>
        <w:ind w:left="0" w:firstLine="198" w:firstLineChars="0"/>
        <w:rPr>
          <w:szCs w:val="22"/>
        </w:rPr>
      </w:pPr>
      <w:r>
        <w:rPr>
          <w:szCs w:val="22"/>
        </w:rPr>
        <w:t>对于新风热回收系统，热回收装置机组名义测试工况下的热回收效率，全热焓交换效率制冷不低于50%，制热不低于55%，显热温度交换效率制冷不低于60%，制热不低于65%。需要考虑新风热回收耗电，热回收装置的性能系数（COP值）大于5（COP值为回收的热量与附加的风机耗电量比值），超过5以上的部分为热回收系统的节能值。</w:t>
      </w:r>
    </w:p>
    <w:p>
      <w:pPr>
        <w:numPr>
          <w:ilvl w:val="1"/>
          <w:numId w:val="626"/>
        </w:numPr>
        <w:ind w:left="0" w:firstLine="198" w:firstLineChars="0"/>
        <w:rPr>
          <w:szCs w:val="22"/>
        </w:rPr>
      </w:pPr>
      <w:r>
        <w:rPr>
          <w:szCs w:val="22"/>
        </w:rPr>
        <w:t>对于水泵的一次泵、二次泵系统，参考系统为对应一、二次泵定频系统。考虑变频的措施，水泵节能率可计入。</w:t>
      </w:r>
    </w:p>
    <w:p>
      <w:pPr>
        <w:numPr>
          <w:ilvl w:val="1"/>
          <w:numId w:val="626"/>
        </w:numPr>
        <w:ind w:left="0" w:firstLine="198" w:firstLineChars="0"/>
        <w:rPr>
          <w:szCs w:val="22"/>
        </w:rPr>
      </w:pPr>
      <w:r>
        <w:rPr>
          <w:szCs w:val="22"/>
        </w:rPr>
        <w:t>对于不宜采用风机盘管的空间，选用全空气定风量系统。本条针对VAV空调系统，有两种比较形式：一种是与风机盘管比较。另一种是针对冷水不宜进室或室内噪声有严格要求的房间，应该与全空气定风量系统比较。</w:t>
      </w:r>
    </w:p>
    <w:p>
      <w:pPr>
        <w:numPr>
          <w:ilvl w:val="1"/>
          <w:numId w:val="626"/>
        </w:numPr>
        <w:ind w:left="0" w:firstLine="198" w:firstLineChars="0"/>
        <w:rPr>
          <w:szCs w:val="22"/>
        </w:rPr>
      </w:pPr>
      <w:r>
        <w:rPr>
          <w:szCs w:val="22"/>
        </w:rPr>
        <w:t>对于有多种能源形式的空调采暖系统，其能耗应折算为一次能源进行计算。</w:t>
      </w:r>
    </w:p>
    <w:p>
      <w:pPr>
        <w:numPr>
          <w:ilvl w:val="0"/>
          <w:numId w:val="623"/>
        </w:numPr>
        <w:ind w:firstLineChars="0"/>
        <w:rPr>
          <w:b/>
          <w:szCs w:val="21"/>
        </w:rPr>
      </w:pPr>
      <w:r>
        <w:rPr>
          <w:b/>
          <w:szCs w:val="21"/>
        </w:rPr>
        <w:t>计算条件</w:t>
      </w:r>
    </w:p>
    <w:p>
      <w:pPr>
        <w:adjustRightInd/>
        <w:snapToGrid/>
        <w:ind w:firstLine="420"/>
        <w:rPr>
          <w:szCs w:val="22"/>
        </w:rPr>
      </w:pPr>
      <w:r>
        <w:rPr>
          <w:szCs w:val="22"/>
        </w:rPr>
        <w:t>能耗模拟报告计算条件应包括但不限于：设计建筑和参照建筑的空气调节和供暖系统运行时间、室内温度、照明功率密度值及开关时间、房间人均占有的使用面积及在室率、人员新风量及新风机组运行时间表、电气设备功率密度及使用率、室内热源散热量辐射和对流的比例、人员散热量和散湿量的设定方法。</w:t>
      </w:r>
    </w:p>
    <w:p>
      <w:pPr>
        <w:numPr>
          <w:ilvl w:val="0"/>
          <w:numId w:val="627"/>
        </w:numPr>
        <w:adjustRightInd/>
        <w:snapToGrid/>
        <w:ind w:left="567" w:firstLineChars="0"/>
        <w:rPr>
          <w:szCs w:val="22"/>
        </w:rPr>
      </w:pPr>
      <w:r>
        <w:rPr>
          <w:szCs w:val="22"/>
        </w:rPr>
        <w:t>计算设计建筑全年累计耗冷量和累计耗热量时，应符合下列规定：</w:t>
      </w:r>
    </w:p>
    <w:p>
      <w:pPr>
        <w:adjustRightInd/>
        <w:snapToGrid/>
        <w:ind w:firstLine="420"/>
        <w:rPr>
          <w:szCs w:val="22"/>
        </w:rPr>
      </w:pPr>
      <w:r>
        <w:rPr>
          <w:szCs w:val="22"/>
        </w:rPr>
        <w:t>建筑的空气调节和供暖系统运行时间、室内温度、照明功率密度值及开关时间、房间人均占有的使用面积及在室率、人员新风量及新风机组运行时间表、电气设备功率密度及使用率、室内热源散热量辐射和对流的比例、人员散热量和散湿量应按《公共建筑节能设计标准》GB 50189—2015附录B设置。</w:t>
      </w:r>
    </w:p>
    <w:p>
      <w:pPr>
        <w:numPr>
          <w:ilvl w:val="0"/>
          <w:numId w:val="627"/>
        </w:numPr>
        <w:adjustRightInd/>
        <w:snapToGrid/>
        <w:ind w:left="567" w:firstLineChars="0"/>
        <w:rPr>
          <w:szCs w:val="22"/>
        </w:rPr>
      </w:pPr>
      <w:r>
        <w:rPr>
          <w:szCs w:val="22"/>
        </w:rPr>
        <w:t> 计算参照建筑全年累计耗冷量和累计耗热量时，应符合下列规定：</w:t>
      </w:r>
    </w:p>
    <w:p>
      <w:pPr>
        <w:adjustRightInd/>
        <w:snapToGrid/>
        <w:ind w:firstLine="420"/>
        <w:rPr>
          <w:szCs w:val="22"/>
        </w:rPr>
      </w:pPr>
      <w:r>
        <w:rPr>
          <w:szCs w:val="22"/>
        </w:rPr>
        <w:t>建筑空气调节和供暖系统的运行时间、室内温度、照明功率密度及开关时间、房间人均占有的使用面积及在室率、人员新风量及新风机组运行时间表、电气设备功率密度及使用率应与设计建筑一致。</w:t>
      </w:r>
    </w:p>
    <w:p>
      <w:pPr>
        <w:numPr>
          <w:ilvl w:val="0"/>
          <w:numId w:val="621"/>
        </w:numPr>
        <w:ind w:firstLineChars="0"/>
        <w:rPr>
          <w:b/>
        </w:rPr>
      </w:pPr>
      <w:r>
        <w:rPr>
          <w:b/>
        </w:rPr>
        <w:t>能耗模拟结果与结论</w:t>
      </w:r>
    </w:p>
    <w:p>
      <w:pPr>
        <w:numPr>
          <w:ilvl w:val="0"/>
          <w:numId w:val="619"/>
        </w:numPr>
        <w:ind w:firstLineChars="0"/>
        <w:rPr>
          <w:b/>
        </w:rPr>
      </w:pPr>
      <w:r>
        <w:rPr>
          <w:b/>
        </w:rPr>
        <w:t>能耗模拟结果</w:t>
      </w:r>
    </w:p>
    <w:p>
      <w:pPr>
        <w:ind w:firstLine="420"/>
      </w:pPr>
      <w:r>
        <w:t>供暖空调系统能耗模拟结果应包括建筑全年供暖空调总负荷与总耗电量。</w:t>
      </w:r>
    </w:p>
    <w:p>
      <w:pPr>
        <w:ind w:firstLine="420"/>
      </w:pPr>
      <w:r>
        <w:t>能耗模拟结果要求：</w:t>
      </w:r>
    </w:p>
    <w:p>
      <w:pPr>
        <w:numPr>
          <w:ilvl w:val="1"/>
          <w:numId w:val="628"/>
        </w:numPr>
        <w:ind w:left="993" w:firstLineChars="0"/>
      </w:pPr>
      <w:r>
        <w:t>应以参照建筑与设计建筑的供暖和空气调节总耗电量作为其能耗判断的依据。</w:t>
      </w:r>
    </w:p>
    <w:p>
      <w:pPr>
        <w:numPr>
          <w:ilvl w:val="1"/>
          <w:numId w:val="628"/>
        </w:numPr>
        <w:ind w:left="993" w:firstLineChars="0"/>
      </w:pPr>
      <w:r>
        <w:t>参照建筑与设计建筑的供暖耗气量应折算为耗电量。</w:t>
      </w:r>
    </w:p>
    <w:p>
      <w:pPr>
        <w:numPr>
          <w:ilvl w:val="0"/>
          <w:numId w:val="619"/>
        </w:numPr>
        <w:ind w:firstLineChars="0"/>
        <w:rPr>
          <w:b/>
        </w:rPr>
      </w:pPr>
      <w:r>
        <w:rPr>
          <w:b/>
        </w:rPr>
        <w:t xml:space="preserve"> 对比分析</w:t>
      </w:r>
    </w:p>
    <w:p>
      <w:pPr>
        <w:ind w:firstLine="420"/>
      </w:pPr>
      <w:r>
        <w:t>根据能耗模拟结果分析项目暖通空调系统能耗降低幅度，将设计建筑和参照建筑的传热系数、全年供暖空调总耗电量等结果进行对比，得出其能耗降低幅度结果，判断达标情况。报告中给出暖通空调系统的优化措施与实施过程。</w:t>
      </w:r>
    </w:p>
    <w:p>
      <w:pPr>
        <w:numPr>
          <w:ilvl w:val="0"/>
          <w:numId w:val="619"/>
        </w:numPr>
        <w:ind w:firstLineChars="0"/>
        <w:rPr>
          <w:b/>
        </w:rPr>
      </w:pPr>
      <w:r>
        <w:rPr>
          <w:b/>
        </w:rPr>
        <w:t xml:space="preserve"> 结论</w:t>
      </w:r>
    </w:p>
    <w:p>
      <w:pPr>
        <w:widowControl/>
        <w:ind w:firstLine="420"/>
        <w:jc w:val="left"/>
      </w:pPr>
      <w:r>
        <w:t>对结果进行得分判定，并给出结论。</w:t>
      </w:r>
    </w:p>
    <w:p>
      <w:pPr>
        <w:widowControl/>
        <w:adjustRightInd/>
        <w:snapToGrid/>
        <w:spacing w:line="240" w:lineRule="auto"/>
        <w:ind w:firstLine="0" w:firstLineChars="0"/>
        <w:jc w:val="center"/>
        <w:rPr>
          <w:sz w:val="18"/>
          <w:szCs w:val="18"/>
        </w:rPr>
      </w:pPr>
    </w:p>
    <w:p>
      <w:pPr>
        <w:keepNext/>
        <w:keepLines/>
        <w:adjustRightInd/>
        <w:snapToGrid/>
        <w:ind w:firstLine="0" w:firstLineChars="0"/>
        <w:outlineLvl w:val="2"/>
        <w:rPr>
          <w:b/>
          <w:bCs/>
          <w:szCs w:val="21"/>
          <w:lang w:val="zh-CN"/>
        </w:rPr>
      </w:pPr>
      <w:r>
        <w:rPr>
          <w:sz w:val="18"/>
          <w:szCs w:val="18"/>
        </w:rPr>
        <w:br w:type="page"/>
      </w:r>
      <w:bookmarkStart w:id="120" w:name="_Toc96198232"/>
      <w:r>
        <w:rPr>
          <w:b/>
          <w:bCs/>
          <w:szCs w:val="21"/>
          <w:lang w:val="zh-CN"/>
        </w:rPr>
        <w:t xml:space="preserve">B.5.4 </w:t>
      </w:r>
      <w:r>
        <w:rPr>
          <w:rFonts w:hint="eastAsia"/>
          <w:b/>
          <w:bCs/>
          <w:szCs w:val="21"/>
          <w:lang w:val="zh-CN"/>
        </w:rPr>
        <w:t>可</w:t>
      </w:r>
      <w:r>
        <w:rPr>
          <w:b/>
          <w:bCs/>
          <w:szCs w:val="21"/>
          <w:lang w:val="zh-CN"/>
        </w:rPr>
        <w:t>再生能源利用率分析计算书（给排水、暖通、电气）</w:t>
      </w:r>
      <w:bookmarkEnd w:id="120"/>
    </w:p>
    <w:p>
      <w:pPr>
        <w:numPr>
          <w:ilvl w:val="0"/>
          <w:numId w:val="629"/>
        </w:numPr>
        <w:ind w:firstLineChars="0"/>
        <w:rPr>
          <w:b/>
        </w:rPr>
      </w:pPr>
      <w:r>
        <w:rPr>
          <w:b/>
        </w:rPr>
        <w:t>项目概况</w:t>
      </w:r>
    </w:p>
    <w:p>
      <w:pPr>
        <w:ind w:firstLine="420"/>
        <w:rPr>
          <w:szCs w:val="21"/>
        </w:rPr>
      </w:pPr>
      <w:r>
        <w:rPr>
          <w:szCs w:val="21"/>
        </w:rPr>
        <w:t>项目名称、地理位置、地块组成、占地面积、建筑面积、建筑高度、建筑功能、建筑朝向等。</w:t>
      </w:r>
    </w:p>
    <w:p>
      <w:pPr>
        <w:numPr>
          <w:ilvl w:val="0"/>
          <w:numId w:val="629"/>
        </w:numPr>
        <w:ind w:firstLineChars="0"/>
        <w:rPr>
          <w:b/>
        </w:rPr>
      </w:pPr>
      <w:r>
        <w:rPr>
          <w:b/>
        </w:rPr>
        <w:t>分析目标</w:t>
      </w:r>
    </w:p>
    <w:p>
      <w:pPr>
        <w:ind w:firstLine="420"/>
        <w:rPr>
          <w:szCs w:val="21"/>
        </w:rPr>
      </w:pPr>
      <w:r>
        <w:rPr>
          <w:szCs w:val="21"/>
        </w:rPr>
        <w:t>本报告对项目建筑能耗进行分析，判定其在《绿色建筑评价标准》GB/T</w:t>
      </w:r>
      <w:r>
        <w:rPr>
          <w:rFonts w:hint="eastAsia"/>
          <w:szCs w:val="21"/>
        </w:rPr>
        <w:t xml:space="preserve"> </w:t>
      </w:r>
      <w:r>
        <w:rPr>
          <w:szCs w:val="21"/>
        </w:rPr>
        <w:t>50378-2019第7.2.9条的得分情况：</w:t>
      </w:r>
    </w:p>
    <w:p>
      <w:pPr>
        <w:ind w:firstLine="422"/>
        <w:rPr>
          <w:b/>
        </w:rPr>
      </w:pPr>
      <w:r>
        <w:rPr>
          <w:b/>
        </w:rPr>
        <w:t>7.2.9  结合当地气候和自然资源条件合理利用可再生能源，评价总分值为10分，按表7.2.9的规则评分：</w:t>
      </w:r>
    </w:p>
    <w:p>
      <w:pPr>
        <w:adjustRightInd/>
        <w:snapToGrid/>
        <w:spacing w:line="240" w:lineRule="auto"/>
        <w:ind w:firstLine="0" w:firstLineChars="0"/>
        <w:jc w:val="center"/>
        <w:rPr>
          <w:b/>
          <w:sz w:val="18"/>
          <w:szCs w:val="18"/>
        </w:rPr>
      </w:pPr>
      <w:r>
        <w:rPr>
          <w:b/>
          <w:sz w:val="18"/>
          <w:szCs w:val="18"/>
        </w:rPr>
        <w:t>表7.2.9  可再生能源利用评分规则</w:t>
      </w:r>
    </w:p>
    <w:tbl>
      <w:tblPr>
        <w:tblW w:w="83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3544"/>
        <w:gridCol w:w="23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5" w:type="dxa"/>
            <w:gridSpan w:val="2"/>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可再生能源利用类型和指标</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restart"/>
            <w:vAlign w:val="center"/>
          </w:tcPr>
          <w:p>
            <w:pPr>
              <w:adjustRightInd/>
              <w:snapToGrid/>
              <w:spacing w:line="240" w:lineRule="auto"/>
              <w:ind w:firstLine="0" w:firstLineChars="0"/>
              <w:rPr>
                <w:rFonts w:ascii="Calibri" w:hAnsi="Calibri"/>
                <w:kern w:val="0"/>
                <w:sz w:val="18"/>
                <w:szCs w:val="18"/>
              </w:rPr>
            </w:pPr>
            <w:r>
              <w:rPr>
                <w:rFonts w:ascii="Calibri" w:hAnsi="Calibri"/>
                <w:kern w:val="0"/>
                <w:sz w:val="18"/>
                <w:szCs w:val="18"/>
              </w:rPr>
              <w:t>由可再生能源提供的生活热水比例R</w:t>
            </w:r>
            <w:r>
              <w:rPr>
                <w:rFonts w:ascii="Calibri" w:hAnsi="Calibri"/>
                <w:kern w:val="0"/>
                <w:sz w:val="18"/>
                <w:szCs w:val="18"/>
                <w:vertAlign w:val="subscript"/>
              </w:rPr>
              <w:t>hw</w:t>
            </w: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hw</w:t>
            </w:r>
            <w:r>
              <w:rPr>
                <w:rFonts w:ascii="Calibri" w:hAnsi="Calibri"/>
                <w:kern w:val="0"/>
                <w:sz w:val="18"/>
                <w:szCs w:val="18"/>
              </w:rPr>
              <w:t>&lt;35%</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35%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hw</w:t>
            </w:r>
            <w:r>
              <w:rPr>
                <w:rFonts w:ascii="Calibri" w:hAnsi="Calibri"/>
                <w:kern w:val="0"/>
                <w:sz w:val="18"/>
                <w:szCs w:val="18"/>
              </w:rPr>
              <w:t>&lt;50%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50%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hw</w:t>
            </w:r>
            <w:r>
              <w:rPr>
                <w:rFonts w:ascii="Calibri" w:hAnsi="Calibri"/>
                <w:kern w:val="0"/>
                <w:sz w:val="18"/>
                <w:szCs w:val="18"/>
              </w:rPr>
              <w:t>&lt;65%</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hw</w:t>
            </w:r>
            <w:r>
              <w:rPr>
                <w:rFonts w:ascii="Calibri" w:hAnsi="Calibri"/>
                <w:kern w:val="0"/>
                <w:sz w:val="18"/>
                <w:szCs w:val="18"/>
              </w:rPr>
              <w:t>&lt;80%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R</w:t>
            </w:r>
            <w:r>
              <w:rPr>
                <w:rFonts w:ascii="Calibri" w:hAnsi="Calibri"/>
                <w:kern w:val="0"/>
                <w:sz w:val="18"/>
                <w:szCs w:val="18"/>
                <w:vertAlign w:val="subscript"/>
              </w:rPr>
              <w:t>hw</w:t>
            </w:r>
            <w:r>
              <w:rPr>
                <w:rFonts w:ascii="Calibri" w:hAnsi="Calibri"/>
                <w:kern w:val="0"/>
                <w:sz w:val="18"/>
                <w:szCs w:val="18"/>
              </w:rPr>
              <w:t>≥80%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restart"/>
            <w:vAlign w:val="center"/>
          </w:tcPr>
          <w:p>
            <w:pPr>
              <w:adjustRightInd/>
              <w:snapToGrid/>
              <w:spacing w:line="240" w:lineRule="auto"/>
              <w:ind w:firstLine="0" w:firstLineChars="0"/>
              <w:rPr>
                <w:rFonts w:ascii="Calibri" w:hAnsi="Calibri"/>
                <w:kern w:val="0"/>
                <w:sz w:val="18"/>
                <w:szCs w:val="18"/>
              </w:rPr>
            </w:pPr>
            <w:r>
              <w:rPr>
                <w:rFonts w:ascii="Calibri" w:hAnsi="Calibri"/>
                <w:kern w:val="0"/>
                <w:sz w:val="18"/>
                <w:szCs w:val="18"/>
              </w:rPr>
              <w:t>由可再生能源提供的空调用冷量和热量比例R</w:t>
            </w:r>
            <w:r>
              <w:rPr>
                <w:rFonts w:ascii="Calibri" w:hAnsi="Calibri"/>
                <w:kern w:val="0"/>
                <w:sz w:val="18"/>
                <w:szCs w:val="18"/>
                <w:vertAlign w:val="subscript"/>
              </w:rPr>
              <w:t>ch</w:t>
            </w: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ch</w:t>
            </w:r>
            <w:r>
              <w:rPr>
                <w:rFonts w:ascii="Calibri" w:hAnsi="Calibri"/>
                <w:kern w:val="0"/>
                <w:sz w:val="18"/>
                <w:szCs w:val="18"/>
              </w:rPr>
              <w:t>&lt;35%</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35%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ch</w:t>
            </w:r>
            <w:r>
              <w:rPr>
                <w:rFonts w:ascii="Calibri" w:hAnsi="Calibri"/>
                <w:kern w:val="0"/>
                <w:sz w:val="18"/>
                <w:szCs w:val="18"/>
              </w:rPr>
              <w:t>&lt;50%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50%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ch</w:t>
            </w:r>
            <w:r>
              <w:rPr>
                <w:rFonts w:ascii="Calibri" w:hAnsi="Calibri"/>
                <w:kern w:val="0"/>
                <w:sz w:val="18"/>
                <w:szCs w:val="18"/>
              </w:rPr>
              <w:t>&lt;65%</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ch</w:t>
            </w:r>
            <w:r>
              <w:rPr>
                <w:rFonts w:ascii="Calibri" w:hAnsi="Calibri"/>
                <w:kern w:val="0"/>
                <w:sz w:val="18"/>
                <w:szCs w:val="18"/>
              </w:rPr>
              <w:t>&lt;80%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R</w:t>
            </w:r>
            <w:r>
              <w:rPr>
                <w:rFonts w:ascii="Calibri" w:hAnsi="Calibri"/>
                <w:kern w:val="0"/>
                <w:sz w:val="18"/>
                <w:szCs w:val="18"/>
                <w:vertAlign w:val="subscript"/>
              </w:rPr>
              <w:t>ch</w:t>
            </w:r>
            <w:r>
              <w:rPr>
                <w:rFonts w:ascii="Calibri" w:hAnsi="Calibri"/>
                <w:kern w:val="0"/>
                <w:sz w:val="18"/>
                <w:szCs w:val="18"/>
              </w:rPr>
              <w:t>≥80%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21" w:type="dxa"/>
            <w:vMerge w:val="restart"/>
            <w:vAlign w:val="center"/>
          </w:tcPr>
          <w:p>
            <w:pPr>
              <w:adjustRightInd/>
              <w:snapToGrid/>
              <w:spacing w:line="240" w:lineRule="auto"/>
              <w:ind w:firstLine="0" w:firstLineChars="0"/>
              <w:rPr>
                <w:rFonts w:ascii="Calibri" w:hAnsi="Calibri"/>
                <w:kern w:val="0"/>
                <w:sz w:val="18"/>
                <w:szCs w:val="18"/>
              </w:rPr>
            </w:pPr>
            <w:r>
              <w:rPr>
                <w:rFonts w:ascii="Calibri" w:hAnsi="Calibri"/>
                <w:kern w:val="0"/>
                <w:sz w:val="18"/>
                <w:szCs w:val="18"/>
              </w:rPr>
              <w:t>由可再生能源提供的电量比例R</w:t>
            </w:r>
            <w:r>
              <w:rPr>
                <w:rFonts w:ascii="Calibri" w:hAnsi="Calibri"/>
                <w:kern w:val="0"/>
                <w:sz w:val="18"/>
                <w:szCs w:val="18"/>
                <w:vertAlign w:val="subscript"/>
              </w:rPr>
              <w:t>e</w:t>
            </w: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0.5%</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1.0%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1.0%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2.0%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2.0%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3.0%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3.0%</w:t>
            </w:r>
            <w:r>
              <w:rPr>
                <w:rFonts w:ascii="宋体" w:hAnsi="宋体"/>
                <w:kern w:val="0"/>
                <w:sz w:val="18"/>
                <w:szCs w:val="18"/>
              </w:rPr>
              <w:t>≤</w:t>
            </w:r>
            <w:r>
              <w:rPr>
                <w:rFonts w:ascii="Calibri" w:hAnsi="Calibri"/>
                <w:kern w:val="0"/>
                <w:sz w:val="18"/>
                <w:szCs w:val="18"/>
              </w:rPr>
              <w:t>R</w:t>
            </w:r>
            <w:r>
              <w:rPr>
                <w:rFonts w:ascii="Calibri" w:hAnsi="Calibri"/>
                <w:kern w:val="0"/>
                <w:sz w:val="18"/>
                <w:szCs w:val="18"/>
                <w:vertAlign w:val="subscript"/>
              </w:rPr>
              <w:t>e</w:t>
            </w:r>
            <w:r>
              <w:rPr>
                <w:rFonts w:ascii="宋体" w:hAnsi="宋体"/>
                <w:kern w:val="0"/>
                <w:sz w:val="18"/>
                <w:szCs w:val="18"/>
              </w:rPr>
              <w:t>≤</w:t>
            </w:r>
            <w:r>
              <w:rPr>
                <w:rFonts w:ascii="Calibri" w:hAnsi="Calibri"/>
                <w:kern w:val="0"/>
                <w:sz w:val="18"/>
                <w:szCs w:val="18"/>
              </w:rPr>
              <w:t>4.0%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2421" w:type="dxa"/>
            <w:vMerge w:val="continue"/>
            <w:vAlign w:val="center"/>
          </w:tcPr>
          <w:p>
            <w:pPr>
              <w:adjustRightInd/>
              <w:snapToGrid/>
              <w:spacing w:line="240" w:lineRule="auto"/>
              <w:ind w:firstLine="0" w:firstLineChars="0"/>
              <w:jc w:val="center"/>
              <w:rPr>
                <w:rFonts w:ascii="Calibri" w:hAnsi="Calibri"/>
                <w:kern w:val="0"/>
                <w:sz w:val="18"/>
                <w:szCs w:val="18"/>
              </w:rPr>
            </w:pPr>
          </w:p>
        </w:tc>
        <w:tc>
          <w:tcPr>
            <w:tcW w:w="3544"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R</w:t>
            </w:r>
            <w:r>
              <w:rPr>
                <w:rFonts w:ascii="Calibri" w:hAnsi="Calibri"/>
                <w:kern w:val="0"/>
                <w:sz w:val="18"/>
                <w:szCs w:val="18"/>
                <w:vertAlign w:val="subscript"/>
              </w:rPr>
              <w:t>e</w:t>
            </w:r>
            <w:r>
              <w:rPr>
                <w:rFonts w:ascii="Calibri" w:hAnsi="Calibri"/>
                <w:kern w:val="0"/>
                <w:sz w:val="18"/>
                <w:szCs w:val="18"/>
              </w:rPr>
              <w:t>≥4.0%</w:t>
            </w:r>
          </w:p>
        </w:tc>
        <w:tc>
          <w:tcPr>
            <w:tcW w:w="2362" w:type="dxa"/>
            <w:vAlign w:val="center"/>
          </w:tcPr>
          <w:p>
            <w:pPr>
              <w:adjustRightInd/>
              <w:snapToGrid/>
              <w:spacing w:line="240" w:lineRule="auto"/>
              <w:ind w:firstLine="0" w:firstLineChars="0"/>
              <w:jc w:val="center"/>
              <w:rPr>
                <w:rFonts w:ascii="Calibri" w:hAnsi="Calibri"/>
                <w:kern w:val="0"/>
                <w:sz w:val="18"/>
                <w:szCs w:val="18"/>
              </w:rPr>
            </w:pPr>
            <w:r>
              <w:rPr>
                <w:rFonts w:ascii="Calibri" w:hAnsi="Calibri"/>
                <w:kern w:val="0"/>
                <w:sz w:val="18"/>
                <w:szCs w:val="18"/>
              </w:rPr>
              <w:t>10</w:t>
            </w:r>
          </w:p>
        </w:tc>
      </w:tr>
    </w:tbl>
    <w:p>
      <w:pPr>
        <w:numPr>
          <w:ilvl w:val="0"/>
          <w:numId w:val="629"/>
        </w:numPr>
        <w:ind w:firstLineChars="0"/>
        <w:rPr>
          <w:b/>
        </w:rPr>
      </w:pPr>
      <w:r>
        <w:rPr>
          <w:b/>
        </w:rPr>
        <w:t>计算依据</w:t>
      </w:r>
    </w:p>
    <w:p>
      <w:pPr>
        <w:numPr>
          <w:ilvl w:val="0"/>
          <w:numId w:val="630"/>
        </w:numPr>
        <w:ind w:firstLineChars="0"/>
        <w:rPr>
          <w:szCs w:val="21"/>
        </w:rPr>
      </w:pPr>
      <w:r>
        <w:rPr>
          <w:szCs w:val="21"/>
        </w:rPr>
        <w:t>《绿色建筑评价标准》GB/T50378-2019；</w:t>
      </w:r>
    </w:p>
    <w:p>
      <w:pPr>
        <w:numPr>
          <w:ilvl w:val="0"/>
          <w:numId w:val="630"/>
        </w:numPr>
        <w:ind w:firstLineChars="0"/>
        <w:rPr>
          <w:szCs w:val="21"/>
        </w:rPr>
      </w:pPr>
      <w:r>
        <w:rPr>
          <w:szCs w:val="21"/>
        </w:rPr>
        <w:t>《可再生能源建筑应用工程评价标准》GB/T 50801-2013；</w:t>
      </w:r>
    </w:p>
    <w:p>
      <w:pPr>
        <w:numPr>
          <w:ilvl w:val="0"/>
          <w:numId w:val="630"/>
        </w:numPr>
        <w:ind w:firstLineChars="0"/>
        <w:rPr>
          <w:szCs w:val="21"/>
        </w:rPr>
      </w:pPr>
      <w:r>
        <w:rPr>
          <w:szCs w:val="21"/>
        </w:rPr>
        <w:t>《民用建筑太阳能热水系统应用技术规范》GB 50364-2018；</w:t>
      </w:r>
    </w:p>
    <w:p>
      <w:pPr>
        <w:numPr>
          <w:ilvl w:val="0"/>
          <w:numId w:val="630"/>
        </w:numPr>
        <w:ind w:firstLineChars="0"/>
        <w:rPr>
          <w:szCs w:val="21"/>
        </w:rPr>
      </w:pPr>
      <w:r>
        <w:rPr>
          <w:szCs w:val="21"/>
        </w:rPr>
        <w:t>《地源热泵系统工程技术规范（2009年版）》GB 50366-2005；</w:t>
      </w:r>
    </w:p>
    <w:p>
      <w:pPr>
        <w:numPr>
          <w:ilvl w:val="0"/>
          <w:numId w:val="630"/>
        </w:numPr>
        <w:ind w:firstLineChars="0"/>
        <w:rPr>
          <w:szCs w:val="21"/>
        </w:rPr>
      </w:pPr>
      <w:r>
        <w:rPr>
          <w:szCs w:val="21"/>
        </w:rPr>
        <w:t>《水（地）源热泵机组》GB/T 19409-2013；</w:t>
      </w:r>
    </w:p>
    <w:p>
      <w:pPr>
        <w:numPr>
          <w:ilvl w:val="0"/>
          <w:numId w:val="630"/>
        </w:numPr>
        <w:ind w:firstLineChars="0"/>
        <w:rPr>
          <w:szCs w:val="21"/>
        </w:rPr>
      </w:pPr>
      <w:r>
        <w:rPr>
          <w:szCs w:val="21"/>
        </w:rPr>
        <w:t>《地埋管地源热泵系统技术规程》</w:t>
      </w:r>
      <w:r>
        <w:rPr>
          <w:rFonts w:hint="eastAsia"/>
          <w:szCs w:val="21"/>
        </w:rPr>
        <w:t>D</w:t>
      </w:r>
      <w:r>
        <w:rPr>
          <w:szCs w:val="21"/>
        </w:rPr>
        <w:t>BJ</w:t>
      </w:r>
      <w:r>
        <w:rPr>
          <w:rFonts w:hint="eastAsia"/>
          <w:szCs w:val="21"/>
        </w:rPr>
        <w:t xml:space="preserve"> </w:t>
      </w:r>
      <w:r>
        <w:rPr>
          <w:szCs w:val="21"/>
        </w:rPr>
        <w:t>50-199-2014；</w:t>
      </w:r>
    </w:p>
    <w:p>
      <w:pPr>
        <w:numPr>
          <w:ilvl w:val="0"/>
          <w:numId w:val="630"/>
        </w:numPr>
        <w:ind w:firstLineChars="0"/>
        <w:rPr>
          <w:szCs w:val="21"/>
        </w:rPr>
      </w:pPr>
      <w:r>
        <w:rPr>
          <w:szCs w:val="21"/>
        </w:rPr>
        <w:t>《地表水水源热泵系统设计标准》</w:t>
      </w:r>
      <w:r>
        <w:rPr>
          <w:rFonts w:hint="eastAsia"/>
          <w:szCs w:val="21"/>
        </w:rPr>
        <w:t>D</w:t>
      </w:r>
      <w:r>
        <w:rPr>
          <w:szCs w:val="21"/>
        </w:rPr>
        <w:t>BJ</w:t>
      </w:r>
      <w:r>
        <w:rPr>
          <w:rFonts w:hint="eastAsia"/>
          <w:szCs w:val="21"/>
        </w:rPr>
        <w:t xml:space="preserve"> </w:t>
      </w:r>
      <w:r>
        <w:rPr>
          <w:szCs w:val="21"/>
        </w:rPr>
        <w:t>50-116-2010</w:t>
      </w:r>
    </w:p>
    <w:p>
      <w:pPr>
        <w:numPr>
          <w:ilvl w:val="0"/>
          <w:numId w:val="630"/>
        </w:numPr>
        <w:ind w:firstLineChars="0"/>
        <w:rPr>
          <w:szCs w:val="21"/>
        </w:rPr>
      </w:pPr>
      <w:r>
        <w:rPr>
          <w:szCs w:val="21"/>
        </w:rPr>
        <w:t>《太阳能光伏照明装置总技术规范》GB 24460-2009。</w:t>
      </w:r>
    </w:p>
    <w:p>
      <w:pPr>
        <w:numPr>
          <w:ilvl w:val="0"/>
          <w:numId w:val="629"/>
        </w:numPr>
        <w:ind w:firstLineChars="0"/>
        <w:rPr>
          <w:b/>
        </w:rPr>
      </w:pPr>
      <w:r>
        <w:rPr>
          <w:b/>
        </w:rPr>
        <w:t>计算分析</w:t>
      </w:r>
    </w:p>
    <w:p>
      <w:pPr>
        <w:numPr>
          <w:ilvl w:val="0"/>
          <w:numId w:val="631"/>
        </w:numPr>
        <w:ind w:firstLineChars="0"/>
        <w:rPr>
          <w:b/>
          <w:szCs w:val="21"/>
        </w:rPr>
      </w:pPr>
      <w:r>
        <w:rPr>
          <w:b/>
          <w:szCs w:val="21"/>
        </w:rPr>
        <w:t>计算方法</w:t>
      </w:r>
    </w:p>
    <w:p>
      <w:pPr>
        <w:ind w:firstLine="420"/>
      </w:pPr>
      <w:r>
        <w:t>可再生能源利用率为</w:t>
      </w:r>
    </w:p>
    <w:p>
      <w:pPr>
        <w:ind w:firstLine="420"/>
        <w:jc w:val="center"/>
      </w:pPr>
    </w:p>
    <w:p>
      <w:pPr>
        <w:ind w:firstLine="420"/>
      </w:pPr>
      <w:r>
        <w:t>式中，</w:t>
      </w:r>
      <w:r>
        <w:fldChar w:fldCharType="begin"/>
      </w:r>
      <w:r>
        <w:instrText xml:space="preserve"> QUOTE  </w:instrText>
      </w:r>
      <w:r>
        <w:fldChar w:fldCharType="separate"/>
      </w:r>
      <w:r>
        <w:fldChar w:fldCharType="end"/>
      </w:r>
      <w:r>
        <w:t>—可再生能源应用比例，%；</w:t>
      </w:r>
    </w:p>
    <w:p>
      <w:pPr>
        <w:ind w:firstLine="1050" w:firstLineChars="500"/>
      </w:pPr>
      <w:r>
        <w:fldChar w:fldCharType="begin"/>
      </w:r>
      <w:r>
        <w:instrText xml:space="preserve"> QUOTE  </w:instrText>
      </w:r>
      <w:r>
        <w:fldChar w:fldCharType="separate"/>
      </w:r>
      <w:r>
        <w:fldChar w:fldCharType="end"/>
      </w:r>
      <w:r>
        <w:t>—可再生能源提供热水量（空调冷热量、发电量）；</w:t>
      </w:r>
    </w:p>
    <w:p>
      <w:pPr>
        <w:ind w:firstLine="1050" w:firstLineChars="500"/>
      </w:pPr>
      <w:r>
        <w:fldChar w:fldCharType="begin"/>
      </w:r>
      <w:r>
        <w:instrText xml:space="preserve"> QUOTE  </w:instrText>
      </w:r>
      <w:r>
        <w:fldChar w:fldCharType="separate"/>
      </w:r>
      <w:r>
        <w:fldChar w:fldCharType="end"/>
      </w:r>
      <w:r>
        <w:t>—项目年热水用量（空调总冷热量、年能耗）。</w:t>
      </w:r>
    </w:p>
    <w:p>
      <w:pPr>
        <w:ind w:firstLine="420"/>
        <w:rPr>
          <w:b/>
        </w:rPr>
      </w:pPr>
      <w:r>
        <w:t>由于不同种类可再生能源的度量方法、品位和价格都不同，本条分三类进行评价。有多种用途时可同时得分，但本条累计得分不超过9分。</w:t>
      </w:r>
    </w:p>
    <w:p>
      <w:pPr>
        <w:numPr>
          <w:ilvl w:val="0"/>
          <w:numId w:val="631"/>
        </w:numPr>
        <w:ind w:firstLineChars="0"/>
        <w:rPr>
          <w:b/>
          <w:szCs w:val="21"/>
        </w:rPr>
      </w:pPr>
      <w:r>
        <w:rPr>
          <w:b/>
          <w:szCs w:val="21"/>
        </w:rPr>
        <w:t>计算内容及结果</w:t>
      </w:r>
    </w:p>
    <w:p>
      <w:pPr>
        <w:ind w:firstLine="420"/>
      </w:pPr>
      <w:bookmarkStart w:id="121" w:name="_Toc476236516"/>
      <w:r>
        <w:t>（1）可再生能源提供生活用热水比例</w:t>
      </w:r>
      <w:bookmarkEnd w:id="121"/>
    </w:p>
    <w:p>
      <w:pPr>
        <w:numPr>
          <w:ilvl w:val="0"/>
          <w:numId w:val="632"/>
        </w:numPr>
        <w:ind w:firstLineChars="0"/>
      </w:pPr>
      <w:r>
        <w:t>系统设计。结合场地的选址、建筑太阳能热水系统提供热水范围、当地可再生资源情况等，对建筑热水系统及太阳能热水系统的设计情况及系统设备参数进行介绍。</w:t>
      </w:r>
    </w:p>
    <w:p>
      <w:pPr>
        <w:numPr>
          <w:ilvl w:val="0"/>
          <w:numId w:val="632"/>
        </w:numPr>
        <w:ind w:firstLineChars="0"/>
      </w:pPr>
      <w:r>
        <w:t> 项目生活用热水总量</w:t>
      </w:r>
    </w:p>
    <w:p>
      <w:pPr>
        <w:ind w:firstLine="420"/>
      </w:pPr>
      <w:r>
        <w:t>项目全年用热水量计算为</w:t>
      </w:r>
    </w:p>
    <w:p>
      <w:pPr>
        <w:widowControl/>
        <w:tabs>
          <w:tab w:val="center" w:pos="4156"/>
          <w:tab w:val="right" w:pos="8312"/>
        </w:tabs>
        <w:adjustRightInd/>
        <w:snapToGrid/>
        <w:spacing w:line="240" w:lineRule="auto"/>
        <w:ind w:firstLine="424" w:firstLineChars="202"/>
        <w:jc w:val="right"/>
        <w:rPr>
          <w:szCs w:val="22"/>
        </w:rPr>
      </w:pPr>
      <w:r>
        <w:rPr>
          <w:szCs w:val="22"/>
        </w:rPr>
        <w:tab/>
      </w:r>
      <w:r>
        <w:rPr>
          <w:szCs w:val="22"/>
        </w:rPr>
        <w:fldChar w:fldCharType="begin"/>
      </w:r>
      <w:r>
        <w:rPr>
          <w:szCs w:val="22"/>
        </w:rPr>
        <w:instrText xml:space="preserve"> QUOTE  </w:instrText>
      </w:r>
      <w:r>
        <w:rPr>
          <w:szCs w:val="22"/>
        </w:rPr>
        <w:fldChar w:fldCharType="separate"/>
      </w:r>
      <w:r>
        <w:rPr>
          <w:szCs w:val="22"/>
        </w:rPr>
        <w:fldChar w:fldCharType="end"/>
      </w:r>
      <w:r>
        <w:rPr>
          <w:szCs w:val="22"/>
        </w:rPr>
        <w:tab/>
      </w:r>
      <w:r>
        <w:rPr>
          <w:szCs w:val="22"/>
        </w:rPr>
        <w:t>（B.2.1）</w:t>
      </w:r>
    </w:p>
    <w:p>
      <w:pPr>
        <w:ind w:firstLine="420"/>
      </w:pPr>
      <w:r>
        <w:t>式中：</w:t>
      </w:r>
      <w:r>
        <w:fldChar w:fldCharType="begin"/>
      </w:r>
      <w:r>
        <w:instrText xml:space="preserve"> QUOTE  </w:instrText>
      </w:r>
      <w:r>
        <w:fldChar w:fldCharType="separate"/>
      </w:r>
      <w:r>
        <w:fldChar w:fldCharType="end"/>
      </w:r>
      <w:r>
        <w:t>——生活热水年节水用水量，m</w:t>
      </w:r>
      <w:r>
        <w:rPr>
          <w:vertAlign w:val="superscript"/>
        </w:rPr>
        <w:t>3</w:t>
      </w:r>
      <w:r>
        <w:t>/a；</w:t>
      </w:r>
    </w:p>
    <w:p>
      <w:pPr>
        <w:ind w:left="1680" w:leftChars="500" w:hanging="630" w:hangingChars="300"/>
      </w:pPr>
      <w:r>
        <w:fldChar w:fldCharType="begin"/>
      </w:r>
      <w:r>
        <w:instrText xml:space="preserve"> QUOTE  </w:instrText>
      </w:r>
      <w:r>
        <w:fldChar w:fldCharType="separate"/>
      </w:r>
      <w:r>
        <w:fldChar w:fldCharType="end"/>
      </w:r>
      <w:r>
        <w:t>——热水节水用水定额，按《民用建筑节水设计标准》GB 50555</w:t>
      </w:r>
      <w:r>
        <w:rPr>
          <w:szCs w:val="21"/>
        </w:rPr>
        <w:t>-</w:t>
      </w:r>
      <w:r>
        <w:t>2010表 3.1.7的规定选用［L/（人·d）或L/（单位数·d）］，表中未直接给出定额者，可通过人、次/d等进行换算；</w:t>
      </w:r>
    </w:p>
    <w:p>
      <w:pPr>
        <w:ind w:left="1680" w:leftChars="500" w:hanging="630" w:hangingChars="300"/>
      </w:pPr>
      <w:r>
        <w:fldChar w:fldCharType="begin"/>
      </w:r>
      <w:r>
        <w:instrText xml:space="preserve"> QUOTE  </w:instrText>
      </w:r>
      <w:r>
        <w:fldChar w:fldCharType="separate"/>
      </w:r>
      <w:r>
        <w:fldChar w:fldCharType="end"/>
      </w:r>
      <w:r>
        <w:t>——使用人数或单位数，以年平均值计算，住宅可按3～5人/户，入住率60%～80%计算；</w:t>
      </w:r>
    </w:p>
    <w:p>
      <w:pPr>
        <w:ind w:firstLine="1050" w:firstLineChars="500"/>
      </w:pPr>
      <w:r>
        <w:fldChar w:fldCharType="begin"/>
      </w:r>
      <w:r>
        <w:instrText xml:space="preserve"> QUOTE  </w:instrText>
      </w:r>
      <w:r>
        <w:fldChar w:fldCharType="separate"/>
      </w:r>
      <w:r>
        <w:fldChar w:fldCharType="end"/>
      </w:r>
      <w:r>
        <w:t>——年用水天数，d/a，根据使用情况确定。</w:t>
      </w:r>
    </w:p>
    <w:p>
      <w:pPr>
        <w:numPr>
          <w:ilvl w:val="0"/>
          <w:numId w:val="632"/>
        </w:numPr>
        <w:ind w:firstLineChars="0"/>
      </w:pPr>
      <w:r>
        <w:t> 可再生能源提供热水量</w:t>
      </w:r>
    </w:p>
    <w:p>
      <w:pPr>
        <w:ind w:firstLine="420"/>
      </w:pPr>
      <w:r>
        <w:t>太阳能光热系统年产热能力为</w:t>
      </w:r>
    </w:p>
    <w:p>
      <w:pPr>
        <w:widowControl/>
        <w:tabs>
          <w:tab w:val="center" w:pos="4156"/>
          <w:tab w:val="right" w:pos="8312"/>
        </w:tabs>
        <w:adjustRightInd/>
        <w:snapToGrid/>
        <w:spacing w:line="240" w:lineRule="auto"/>
        <w:ind w:firstLine="424" w:firstLineChars="202"/>
        <w:jc w:val="right"/>
        <w:rPr>
          <w:szCs w:val="22"/>
        </w:rPr>
      </w:pPr>
      <w:r>
        <w:rPr>
          <w:szCs w:val="22"/>
        </w:rPr>
        <w:t xml:space="preserve">                       </w:t>
      </w:r>
      <w:r>
        <w:rPr>
          <w:szCs w:val="22"/>
        </w:rPr>
        <w:tab/>
      </w:r>
      <w:r>
        <w:rPr>
          <w:szCs w:val="22"/>
        </w:rPr>
        <w:t xml:space="preserve"> （B.2.2）</w:t>
      </w:r>
    </w:p>
    <w:p>
      <w:pPr>
        <w:ind w:firstLine="420"/>
      </w:pPr>
      <w:r>
        <w:t>式中：</w:t>
      </w:r>
      <w:r>
        <w:fldChar w:fldCharType="begin"/>
      </w:r>
      <w:r>
        <w:instrText xml:space="preserve"> QUOTE  </w:instrText>
      </w:r>
      <w:r>
        <w:fldChar w:fldCharType="separate"/>
      </w:r>
      <w:r>
        <w:fldChar w:fldCharType="end"/>
      </w:r>
      <w:r>
        <w:t>——太阳能热水系统使用时间内集热器全年产热量，kJ；</w:t>
      </w:r>
    </w:p>
    <w:p>
      <w:pPr>
        <w:ind w:firstLine="840" w:firstLineChars="400"/>
      </w:pPr>
      <w:r>
        <w:fldChar w:fldCharType="begin"/>
      </w:r>
      <w:r>
        <w:instrText xml:space="preserve"> QUOTE  </w:instrText>
      </w:r>
      <w:r>
        <w:fldChar w:fldCharType="separate"/>
      </w:r>
      <w:r>
        <w:fldChar w:fldCharType="end"/>
      </w:r>
      <w:r>
        <w:t>——太阳能集热器总面积，m2；</w:t>
      </w:r>
    </w:p>
    <w:p>
      <w:pPr>
        <w:ind w:firstLine="840" w:firstLineChars="400"/>
      </w:pPr>
      <w:r>
        <w:fldChar w:fldCharType="begin"/>
      </w:r>
      <w:r>
        <w:instrText xml:space="preserve"> QUOTE  </w:instrText>
      </w:r>
      <w:r>
        <w:fldChar w:fldCharType="separate"/>
      </w:r>
      <w:r>
        <w:fldChar w:fldCharType="end"/>
      </w:r>
      <w:r>
        <w:t>——换热器换热因子，直接加热系统取1.0，间接加热系统取0.80；</w:t>
      </w:r>
    </w:p>
    <w:p>
      <w:pPr>
        <w:ind w:firstLine="840" w:firstLineChars="400"/>
      </w:pPr>
      <w:r>
        <w:fldChar w:fldCharType="begin"/>
      </w:r>
      <w:r>
        <w:instrText xml:space="preserve"> QUOTE  </w:instrText>
      </w:r>
      <w:r>
        <w:fldChar w:fldCharType="separate"/>
      </w:r>
      <w:r>
        <w:fldChar w:fldCharType="end"/>
      </w:r>
      <w:r>
        <w:t>——太阳能热水系统使用时间内集热器采光面上年均日辐照量，kJ/（m</w:t>
      </w:r>
      <w:r>
        <w:rPr>
          <w:vertAlign w:val="superscript"/>
        </w:rPr>
        <w:t>2</w:t>
      </w:r>
      <w:r>
        <w:t>·a）；</w:t>
      </w:r>
    </w:p>
    <w:p>
      <w:pPr>
        <w:ind w:firstLine="840" w:firstLineChars="400"/>
      </w:pPr>
      <w:r>
        <w:fldChar w:fldCharType="begin"/>
      </w:r>
      <w:r>
        <w:instrText xml:space="preserve"> QUOTE  </w:instrText>
      </w:r>
      <w:r>
        <w:fldChar w:fldCharType="separate"/>
      </w:r>
      <w:r>
        <w:fldChar w:fldCharType="end"/>
      </w:r>
      <w:r>
        <w:t>——集热器全日集热效率，取值0.50；</w:t>
      </w:r>
    </w:p>
    <w:p>
      <w:pPr>
        <w:ind w:firstLine="840" w:firstLineChars="400"/>
      </w:pPr>
      <w:r>
        <w:fldChar w:fldCharType="begin"/>
      </w:r>
      <w:r>
        <w:instrText xml:space="preserve"> QUOTE  </w:instrText>
      </w:r>
      <w:r>
        <w:fldChar w:fldCharType="separate"/>
      </w:r>
      <w:r>
        <w:fldChar w:fldCharType="end"/>
      </w:r>
      <w:r>
        <w:t>——管路及储水箱热损失率，取值0.20；</w:t>
      </w:r>
    </w:p>
    <w:p>
      <w:pPr>
        <w:ind w:firstLine="840" w:firstLineChars="400"/>
      </w:pPr>
      <w:r>
        <w:fldChar w:fldCharType="begin"/>
      </w:r>
      <w:r>
        <w:instrText xml:space="preserve"> QUOTE  </w:instrText>
      </w:r>
      <w:r>
        <w:fldChar w:fldCharType="separate"/>
      </w:r>
      <w:r>
        <w:fldChar w:fldCharType="end"/>
      </w:r>
      <w:r>
        <w:t>——太阳能集热系统的使用效率系数，取0.8。</w:t>
      </w:r>
    </w:p>
    <w:p>
      <w:pPr>
        <w:ind w:firstLine="420"/>
      </w:pPr>
      <w:r>
        <w:t>太阳能光热系统产生的热水量为</w:t>
      </w:r>
    </w:p>
    <w:p>
      <w:pPr>
        <w:widowControl/>
        <w:tabs>
          <w:tab w:val="center" w:pos="4156"/>
          <w:tab w:val="right" w:pos="8312"/>
        </w:tabs>
        <w:adjustRightInd/>
        <w:snapToGrid/>
        <w:spacing w:line="240" w:lineRule="auto"/>
        <w:ind w:firstLine="424" w:firstLineChars="202"/>
        <w:jc w:val="right"/>
        <w:rPr>
          <w:szCs w:val="22"/>
        </w:rPr>
      </w:pPr>
      <w:r>
        <w:rPr>
          <w:szCs w:val="22"/>
        </w:rPr>
        <w:tab/>
      </w:r>
      <w:r>
        <w:rPr>
          <w:szCs w:val="22"/>
        </w:rPr>
        <w:fldChar w:fldCharType="begin"/>
      </w:r>
      <w:r>
        <w:rPr>
          <w:szCs w:val="22"/>
        </w:rPr>
        <w:instrText xml:space="preserve"> QUOTE  </w:instrText>
      </w:r>
      <w:r>
        <w:rPr>
          <w:szCs w:val="22"/>
        </w:rPr>
        <w:fldChar w:fldCharType="separate"/>
      </w:r>
      <w:r>
        <w:rPr>
          <w:szCs w:val="22"/>
        </w:rPr>
        <w:fldChar w:fldCharType="end"/>
      </w:r>
      <w:r>
        <w:rPr>
          <w:szCs w:val="22"/>
        </w:rPr>
        <w:t xml:space="preserve">      </w:t>
      </w:r>
      <w:r>
        <w:rPr>
          <w:szCs w:val="22"/>
        </w:rPr>
        <w:tab/>
      </w:r>
      <w:r>
        <w:rPr>
          <w:szCs w:val="22"/>
        </w:rPr>
        <w:t>（B.2.3）</w:t>
      </w:r>
    </w:p>
    <w:p>
      <w:pPr>
        <w:ind w:firstLine="420"/>
      </w:pPr>
      <w:r>
        <w:t>式中：</w:t>
      </w:r>
      <w:r>
        <w:fldChar w:fldCharType="begin"/>
      </w:r>
      <w:r>
        <w:instrText xml:space="preserve"> QUOTE  </w:instrText>
      </w:r>
      <w:r>
        <w:fldChar w:fldCharType="separate"/>
      </w:r>
      <w:r>
        <w:fldChar w:fldCharType="end"/>
      </w:r>
      <w:r>
        <w:t>——太阳能光热系统产生的热水量，m</w:t>
      </w:r>
      <w:r>
        <w:rPr>
          <w:vertAlign w:val="superscript"/>
        </w:rPr>
        <w:t>3</w:t>
      </w:r>
      <w:r>
        <w:t>；</w:t>
      </w:r>
    </w:p>
    <w:p>
      <w:pPr>
        <w:ind w:firstLine="1050" w:firstLineChars="500"/>
      </w:pPr>
      <w:r>
        <w:fldChar w:fldCharType="begin"/>
      </w:r>
      <w:r>
        <w:instrText xml:space="preserve"> QUOTE  </w:instrText>
      </w:r>
      <w:r>
        <w:fldChar w:fldCharType="separate"/>
      </w:r>
      <w:r>
        <w:fldChar w:fldCharType="end"/>
      </w:r>
      <w:r>
        <w:t>——水的比热，4.187kJ/（kg·</w:t>
      </w:r>
      <w:r>
        <w:rPr>
          <w:rFonts w:hint="eastAsia" w:ascii="宋体" w:hAnsi="宋体" w:cs="宋体"/>
        </w:rPr>
        <w:t>℃</w:t>
      </w:r>
      <w:r>
        <w:t>）；</w:t>
      </w:r>
    </w:p>
    <w:p>
      <w:pPr>
        <w:ind w:firstLine="1050" w:firstLineChars="500"/>
      </w:pPr>
      <w:r>
        <w:fldChar w:fldCharType="begin"/>
      </w:r>
      <w:r>
        <w:instrText xml:space="preserve"> QUOTE  </w:instrText>
      </w:r>
      <w:r>
        <w:fldChar w:fldCharType="separate"/>
      </w:r>
      <w:r>
        <w:fldChar w:fldCharType="end"/>
      </w:r>
      <w:r>
        <w:t>——设计热水温度，可取60</w:t>
      </w:r>
      <w:r>
        <w:rPr>
          <w:rFonts w:hint="eastAsia" w:ascii="宋体" w:hAnsi="宋体" w:cs="宋体"/>
        </w:rPr>
        <w:t>℃</w:t>
      </w:r>
      <w:r>
        <w:t>；</w:t>
      </w:r>
    </w:p>
    <w:p>
      <w:pPr>
        <w:ind w:firstLine="1050" w:firstLineChars="500"/>
      </w:pPr>
      <w:r>
        <w:fldChar w:fldCharType="begin"/>
      </w:r>
      <w:r>
        <w:instrText xml:space="preserve"> QUOTE  </w:instrText>
      </w:r>
      <w:r>
        <w:fldChar w:fldCharType="separate"/>
      </w:r>
      <w:r>
        <w:fldChar w:fldCharType="end"/>
      </w:r>
      <w:r>
        <w:t>——全年用水期间内冷水平均温度，取15</w:t>
      </w:r>
      <w:r>
        <w:rPr>
          <w:rFonts w:hint="eastAsia" w:ascii="宋体" w:hAnsi="宋体" w:cs="宋体"/>
        </w:rPr>
        <w:t>℃</w:t>
      </w:r>
      <w:r>
        <w:t>；</w:t>
      </w:r>
    </w:p>
    <w:p>
      <w:pPr>
        <w:ind w:firstLine="1050" w:firstLineChars="500"/>
      </w:pPr>
      <w:r>
        <w:fldChar w:fldCharType="begin"/>
      </w:r>
      <w:r>
        <w:instrText xml:space="preserve"> QUOTE  </w:instrText>
      </w:r>
      <w:r>
        <w:fldChar w:fldCharType="separate"/>
      </w:r>
      <w:r>
        <w:fldChar w:fldCharType="end"/>
      </w:r>
      <w:r>
        <w:t>——热水密度，取1000kg/m</w:t>
      </w:r>
      <w:r>
        <w:rPr>
          <w:vertAlign w:val="superscript"/>
        </w:rPr>
        <w:t>3</w:t>
      </w:r>
      <w:r>
        <w:t>。</w:t>
      </w:r>
    </w:p>
    <w:p>
      <w:pPr>
        <w:numPr>
          <w:ilvl w:val="0"/>
          <w:numId w:val="632"/>
        </w:numPr>
        <w:ind w:firstLineChars="0"/>
      </w:pPr>
      <w:r>
        <w:t> 可再生能源应用比例</w:t>
      </w:r>
    </w:p>
    <w:p>
      <w:pPr>
        <w:ind w:firstLine="420"/>
      </w:pPr>
      <w:bookmarkStart w:id="122" w:name="_Toc476236517"/>
      <w:r>
        <w:t>（2）可再生能源提供空调冷热量比例</w:t>
      </w:r>
      <w:bookmarkEnd w:id="122"/>
    </w:p>
    <w:p>
      <w:pPr>
        <w:numPr>
          <w:ilvl w:val="1"/>
          <w:numId w:val="633"/>
        </w:numPr>
        <w:ind w:left="993" w:firstLineChars="0"/>
      </w:pPr>
      <w:r>
        <w:t>系统设计。结合场地的选址、建筑空调用冷热量、当地可再生资源情况等，对建筑空调系统及地源热泵系统的设计情况及系统设备参数进行介绍。</w:t>
      </w:r>
    </w:p>
    <w:p>
      <w:pPr>
        <w:numPr>
          <w:ilvl w:val="1"/>
          <w:numId w:val="633"/>
        </w:numPr>
        <w:ind w:left="993" w:firstLineChars="0"/>
      </w:pPr>
      <w:r>
        <w:t>项目空调总冷热量。简介项目负荷计算使用软件，根据项目供暖空调系统能耗模拟分析得到项目空调总冷热量数据，具体要求参考《供暖空调系统能耗模拟分析报告提纲及要求》。</w:t>
      </w:r>
    </w:p>
    <w:p>
      <w:pPr>
        <w:numPr>
          <w:ilvl w:val="1"/>
          <w:numId w:val="633"/>
        </w:numPr>
        <w:ind w:left="993" w:firstLineChars="0"/>
      </w:pPr>
      <w:r>
        <w:t>可再生能源提空调冷热量。</w:t>
      </w:r>
    </w:p>
    <w:p>
      <w:pPr>
        <w:ind w:firstLine="420"/>
      </w:pPr>
      <w:r>
        <w:rPr>
          <w:rFonts w:hint="eastAsia" w:ascii="宋体" w:hAnsi="宋体" w:cs="宋体"/>
        </w:rPr>
        <w:t>①</w:t>
      </w:r>
      <w:r>
        <w:t xml:space="preserve"> 根据负荷计算结果和项目空调系统设计方案，确定系统的机组。</w:t>
      </w:r>
    </w:p>
    <w:p>
      <w:pPr>
        <w:ind w:firstLine="420"/>
      </w:pPr>
      <w:r>
        <w:rPr>
          <w:rFonts w:hint="eastAsia" w:ascii="宋体" w:hAnsi="宋体" w:cs="宋体"/>
        </w:rPr>
        <w:t>②</w:t>
      </w:r>
      <w:r>
        <w:t xml:space="preserve"> 根据《公共建筑节能设计标准》，结合项目自身的运营情况，确定本项目的运营时间表。</w:t>
      </w:r>
    </w:p>
    <w:p>
      <w:pPr>
        <w:ind w:firstLine="420"/>
      </w:pPr>
      <w:r>
        <w:rPr>
          <w:rFonts w:hint="eastAsia" w:ascii="宋体" w:hAnsi="宋体" w:cs="宋体"/>
        </w:rPr>
        <w:t>③</w:t>
      </w:r>
      <w:r>
        <w:t xml:space="preserve"> 根据机组选择情况和运行时间确定地源热泵和常规系统的供冷供热量。</w:t>
      </w:r>
    </w:p>
    <w:p>
      <w:pPr>
        <w:numPr>
          <w:ilvl w:val="1"/>
          <w:numId w:val="633"/>
        </w:numPr>
        <w:ind w:left="993" w:firstLineChars="0"/>
      </w:pPr>
      <w:r>
        <w:t>可再生能源应用比例。</w:t>
      </w:r>
    </w:p>
    <w:p>
      <w:pPr>
        <w:ind w:firstLine="420"/>
      </w:pPr>
      <w:bookmarkStart w:id="123" w:name="_Toc476236518"/>
      <w:r>
        <w:t>（3）可再生能源提供电量比例</w:t>
      </w:r>
      <w:bookmarkEnd w:id="123"/>
    </w:p>
    <w:p>
      <w:pPr>
        <w:numPr>
          <w:ilvl w:val="0"/>
          <w:numId w:val="634"/>
        </w:numPr>
        <w:ind w:firstLineChars="0"/>
      </w:pPr>
      <w:r>
        <w:t>系统设计。结合场地的选址、当地可再生资源情况等，对太阳能光伏系统的设计情况及系统设备参数进行介绍。</w:t>
      </w:r>
    </w:p>
    <w:p>
      <w:pPr>
        <w:numPr>
          <w:ilvl w:val="0"/>
          <w:numId w:val="634"/>
        </w:numPr>
        <w:ind w:firstLineChars="0"/>
      </w:pPr>
      <w:r>
        <w:t>项目总电量。根据设备功率、能耗模拟等基础数据，使用能耗模拟软件计算建筑的年耗电量，应包括照明插座、空调、电力、特殊用电的能耗模拟。</w:t>
      </w:r>
    </w:p>
    <w:p>
      <w:pPr>
        <w:numPr>
          <w:ilvl w:val="0"/>
          <w:numId w:val="634"/>
        </w:numPr>
        <w:ind w:firstLineChars="0"/>
      </w:pPr>
      <w:r>
        <w:t>可再生能源提供电量。</w:t>
      </w:r>
    </w:p>
    <w:p>
      <w:pPr>
        <w:ind w:firstLine="420"/>
      </w:pPr>
      <w:r>
        <w:t>太阳能光伏系统的年发电量应分两种情况计算：</w:t>
      </w:r>
    </w:p>
    <w:p>
      <w:pPr>
        <w:ind w:firstLine="420"/>
      </w:pPr>
      <w:r>
        <w:t>长期测试的年发电量应按下式计算：</w:t>
      </w:r>
    </w:p>
    <w:p>
      <w:pPr>
        <w:ind w:firstLine="420"/>
      </w:pPr>
    </w:p>
    <w:p>
      <w:pPr>
        <w:ind w:firstLine="420"/>
      </w:pPr>
      <w:r>
        <w:t>式中：太阳能光伏系统年发电量（kWh）；</w:t>
      </w:r>
    </w:p>
    <w:p>
      <w:pPr>
        <w:ind w:firstLine="420"/>
      </w:pPr>
      <w:r>
        <w:t xml:space="preserve">      —长期测试期间第日的发电量（kWh）；</w:t>
      </w:r>
    </w:p>
    <w:p>
      <w:pPr>
        <w:ind w:firstLine="420"/>
      </w:pPr>
      <w:r>
        <w:t xml:space="preserve">      —长期测试持续的天数。</w:t>
      </w:r>
    </w:p>
    <w:p>
      <w:pPr>
        <w:ind w:firstLine="420"/>
      </w:pPr>
      <w:r>
        <w:t>短期测试的年发电量成按下式计算：</w:t>
      </w:r>
    </w:p>
    <w:p>
      <w:pPr>
        <w:ind w:firstLine="420"/>
      </w:pPr>
    </w:p>
    <w:p>
      <w:pPr>
        <w:ind w:firstLine="420"/>
      </w:pPr>
      <w:r>
        <w:t>式中：——太阳能光伏系统年发电量（kWh）；</w:t>
      </w:r>
    </w:p>
    <w:p>
      <w:pPr>
        <w:ind w:firstLine="420"/>
      </w:pPr>
      <w:r>
        <w:t xml:space="preserve">      ——太阳能光伏系统光电转换效率（％）；</w:t>
      </w:r>
    </w:p>
    <w:p>
      <w:pPr>
        <w:ind w:firstLine="420"/>
      </w:pPr>
      <w:r>
        <w:t xml:space="preserve">      n——不同朝向和倾角采光平面上的太阳能电池方阵个数；</w:t>
      </w:r>
    </w:p>
    <w:p>
      <w:pPr>
        <w:ind w:firstLine="420"/>
      </w:pPr>
      <w:r>
        <w:t xml:space="preserve">      ——第个朝向和倾角采光平面上全年单位面积的总太阳辐射量（MJ/m</w:t>
      </w:r>
      <w:r>
        <w:rPr>
          <w:vertAlign w:val="superscript"/>
        </w:rPr>
        <w:t>2</w:t>
      </w:r>
      <w:r>
        <w:t>），可按《可再生能源建筑应用工程评价标准》GB/T 50801-2013中附录D的方法计算；</w:t>
      </w:r>
    </w:p>
    <w:p>
      <w:pPr>
        <w:ind w:firstLine="420"/>
      </w:pPr>
      <w:r>
        <w:t xml:space="preserve">      ——第个朝向和倾角采光平面上的太阳能电池面积（m</w:t>
      </w:r>
      <w:r>
        <w:rPr>
          <w:vertAlign w:val="superscript"/>
        </w:rPr>
        <w:t>2</w:t>
      </w:r>
      <w:r>
        <w:t>）。</w:t>
      </w:r>
    </w:p>
    <w:p>
      <w:pPr>
        <w:numPr>
          <w:ilvl w:val="0"/>
          <w:numId w:val="634"/>
        </w:numPr>
        <w:ind w:firstLineChars="0"/>
      </w:pPr>
      <w:r>
        <w:t> 可再生能源应用比例。</w:t>
      </w:r>
    </w:p>
    <w:p>
      <w:pPr>
        <w:numPr>
          <w:ilvl w:val="0"/>
          <w:numId w:val="629"/>
        </w:numPr>
        <w:ind w:firstLineChars="0"/>
        <w:rPr>
          <w:b/>
        </w:rPr>
      </w:pPr>
      <w:r>
        <w:rPr>
          <w:b/>
        </w:rPr>
        <w:t>结论</w:t>
      </w:r>
    </w:p>
    <w:p>
      <w:pPr>
        <w:ind w:left="840" w:firstLine="0" w:firstLineChars="0"/>
      </w:pPr>
      <w:r>
        <w:t>对结果进行得分判定，并给出结论。</w:t>
      </w:r>
    </w:p>
    <w:p>
      <w:pPr>
        <w:keepNext/>
        <w:keepLines/>
        <w:adjustRightInd/>
        <w:snapToGrid/>
        <w:ind w:firstLine="0" w:firstLineChars="0"/>
        <w:outlineLvl w:val="1"/>
        <w:rPr>
          <w:b/>
          <w:bCs/>
          <w:sz w:val="24"/>
          <w:szCs w:val="21"/>
          <w:lang w:val="zh-CN"/>
        </w:rPr>
      </w:pPr>
      <w:bookmarkStart w:id="124" w:name="_Toc96198233"/>
      <w:r>
        <w:rPr>
          <w:b/>
          <w:bCs/>
          <w:sz w:val="24"/>
          <w:szCs w:val="21"/>
          <w:lang w:val="zh-CN"/>
        </w:rPr>
        <w:t>B.6 电气</w:t>
      </w:r>
      <w:bookmarkEnd w:id="124"/>
    </w:p>
    <w:p>
      <w:pPr>
        <w:keepNext/>
        <w:keepLines/>
        <w:adjustRightInd/>
        <w:snapToGrid/>
        <w:ind w:firstLine="0" w:firstLineChars="0"/>
        <w:outlineLvl w:val="2"/>
        <w:rPr>
          <w:b/>
          <w:bCs/>
          <w:szCs w:val="21"/>
          <w:lang w:val="zh-CN"/>
        </w:rPr>
      </w:pPr>
      <w:bookmarkStart w:id="125" w:name="_Toc96198234"/>
      <w:bookmarkStart w:id="126" w:name="_Hlk100652731"/>
      <w:r>
        <w:rPr>
          <w:b/>
          <w:bCs/>
          <w:szCs w:val="21"/>
          <w:lang w:val="zh-CN"/>
        </w:rPr>
        <w:t>B.6.1 夜景照明模拟分析报告</w:t>
      </w:r>
      <w:bookmarkEnd w:id="125"/>
    </w:p>
    <w:bookmarkEnd w:id="126"/>
    <w:p>
      <w:pPr>
        <w:numPr>
          <w:ilvl w:val="0"/>
          <w:numId w:val="635"/>
        </w:numPr>
        <w:ind w:firstLineChars="0"/>
        <w:rPr>
          <w:b/>
        </w:rPr>
      </w:pPr>
      <w:r>
        <w:rPr>
          <w:b/>
        </w:rPr>
        <w:t>项目概况</w:t>
      </w:r>
    </w:p>
    <w:p>
      <w:pPr>
        <w:ind w:firstLine="420"/>
        <w:rPr>
          <w:szCs w:val="21"/>
        </w:rPr>
      </w:pPr>
      <w:r>
        <w:rPr>
          <w:szCs w:val="21"/>
        </w:rPr>
        <w:t>项目名称、地理位置、地块组成、占地面积、建筑面积、建筑高度、建筑功能等。</w:t>
      </w:r>
    </w:p>
    <w:p>
      <w:pPr>
        <w:numPr>
          <w:ilvl w:val="0"/>
          <w:numId w:val="635"/>
        </w:numPr>
        <w:ind w:firstLineChars="0"/>
        <w:rPr>
          <w:b/>
        </w:rPr>
      </w:pPr>
      <w:r>
        <w:rPr>
          <w:b/>
        </w:rPr>
        <w:t>分析目标</w:t>
      </w:r>
    </w:p>
    <w:p>
      <w:pPr>
        <w:ind w:firstLine="420"/>
        <w:rPr>
          <w:szCs w:val="21"/>
        </w:rPr>
      </w:pPr>
      <w:r>
        <w:rPr>
          <w:szCs w:val="21"/>
        </w:rPr>
        <w:t>本报告对场地室外夜景照明进行模拟分析，判定其在《绿色建筑评价标准》GB/T 50378-2019第8.2.7条第2款的得分情况：</w:t>
      </w:r>
    </w:p>
    <w:p>
      <w:pPr>
        <w:ind w:firstLine="422"/>
        <w:rPr>
          <w:b/>
          <w:bCs/>
          <w:szCs w:val="21"/>
        </w:rPr>
      </w:pPr>
      <w:r>
        <w:rPr>
          <w:b/>
          <w:bCs/>
          <w:szCs w:val="21"/>
        </w:rPr>
        <w:t>建筑及照明设计避免产生光污染，评价总分值为10分，并按下列规则分别评分并累计：</w:t>
      </w:r>
    </w:p>
    <w:p>
      <w:pPr>
        <w:ind w:firstLine="422"/>
        <w:rPr>
          <w:b/>
          <w:bCs/>
          <w:szCs w:val="21"/>
        </w:rPr>
      </w:pPr>
      <w:r>
        <w:rPr>
          <w:b/>
          <w:bCs/>
          <w:szCs w:val="21"/>
        </w:rPr>
        <w:t>1  玻璃幕墙的可见光反射比及反射光对周边环境的影响符合《玻璃幕墙光热性能》GB/T 18091的规定，得5分；</w:t>
      </w:r>
    </w:p>
    <w:p>
      <w:pPr>
        <w:ind w:firstLine="422"/>
        <w:rPr>
          <w:b/>
          <w:bCs/>
          <w:szCs w:val="21"/>
        </w:rPr>
      </w:pPr>
      <w:r>
        <w:rPr>
          <w:b/>
          <w:bCs/>
          <w:szCs w:val="21"/>
        </w:rPr>
        <w:t>2  室外夜景照明光污染的限制符合现行国家标准《室外照明干扰光限制规范》GB/T 35626和现行行业标准《城市夜景照明设计规范》JGJ/T 163的规定，得5分。</w:t>
      </w:r>
    </w:p>
    <w:p>
      <w:pPr>
        <w:numPr>
          <w:ilvl w:val="0"/>
          <w:numId w:val="635"/>
        </w:numPr>
        <w:ind w:firstLineChars="0"/>
        <w:rPr>
          <w:b/>
        </w:rPr>
      </w:pPr>
      <w:r>
        <w:rPr>
          <w:b/>
        </w:rPr>
        <w:t>计算依据</w:t>
      </w:r>
    </w:p>
    <w:p>
      <w:pPr>
        <w:numPr>
          <w:ilvl w:val="0"/>
          <w:numId w:val="636"/>
        </w:numPr>
        <w:ind w:firstLineChars="0"/>
        <w:rPr>
          <w:szCs w:val="21"/>
        </w:rPr>
      </w:pPr>
      <w:r>
        <w:rPr>
          <w:szCs w:val="21"/>
        </w:rPr>
        <w:t>《绿色建筑评价标准》GB/T50378-2019；</w:t>
      </w:r>
    </w:p>
    <w:p>
      <w:pPr>
        <w:numPr>
          <w:ilvl w:val="0"/>
          <w:numId w:val="636"/>
        </w:numPr>
        <w:ind w:firstLineChars="0"/>
        <w:rPr>
          <w:szCs w:val="21"/>
        </w:rPr>
      </w:pPr>
      <w:r>
        <w:rPr>
          <w:szCs w:val="21"/>
        </w:rPr>
        <w:t>建筑总平面图；</w:t>
      </w:r>
    </w:p>
    <w:p>
      <w:pPr>
        <w:numPr>
          <w:ilvl w:val="0"/>
          <w:numId w:val="636"/>
        </w:numPr>
        <w:ind w:firstLineChars="0"/>
        <w:rPr>
          <w:szCs w:val="21"/>
        </w:rPr>
      </w:pPr>
      <w:r>
        <w:rPr>
          <w:szCs w:val="21"/>
        </w:rPr>
        <w:t>外夜景照明平面图；</w:t>
      </w:r>
    </w:p>
    <w:p>
      <w:pPr>
        <w:numPr>
          <w:ilvl w:val="0"/>
          <w:numId w:val="636"/>
        </w:numPr>
        <w:ind w:firstLineChars="0"/>
        <w:rPr>
          <w:szCs w:val="21"/>
        </w:rPr>
      </w:pPr>
      <w:r>
        <w:rPr>
          <w:szCs w:val="21"/>
        </w:rPr>
        <w:t>《城市夜景照明设计规范》JGJ/T 163-2008。</w:t>
      </w:r>
    </w:p>
    <w:p>
      <w:pPr>
        <w:numPr>
          <w:ilvl w:val="0"/>
          <w:numId w:val="635"/>
        </w:numPr>
        <w:ind w:firstLineChars="0"/>
        <w:rPr>
          <w:b/>
        </w:rPr>
      </w:pPr>
      <w:r>
        <w:rPr>
          <w:b/>
        </w:rPr>
        <w:t>计算分析</w:t>
      </w:r>
    </w:p>
    <w:p>
      <w:pPr>
        <w:numPr>
          <w:ilvl w:val="0"/>
          <w:numId w:val="637"/>
        </w:numPr>
        <w:ind w:firstLineChars="0"/>
        <w:rPr>
          <w:b/>
          <w:szCs w:val="21"/>
        </w:rPr>
      </w:pPr>
      <w:r>
        <w:rPr>
          <w:b/>
          <w:szCs w:val="21"/>
        </w:rPr>
        <w:t>分析依据</w:t>
      </w:r>
    </w:p>
    <w:p>
      <w:pPr>
        <w:ind w:firstLine="420"/>
        <w:rPr>
          <w:kern w:val="0"/>
          <w:szCs w:val="21"/>
        </w:rPr>
      </w:pPr>
      <w:r>
        <w:rPr>
          <w:kern w:val="0"/>
          <w:szCs w:val="21"/>
        </w:rPr>
        <w:t>根据《城市夜景照明设计规范》JGJ/T 163-2008第7.0.2条，光污染的限制应符合下列规定：</w:t>
      </w:r>
    </w:p>
    <w:p>
      <w:pPr>
        <w:numPr>
          <w:ilvl w:val="0"/>
          <w:numId w:val="638"/>
        </w:numPr>
        <w:ind w:left="709" w:firstLineChars="0"/>
        <w:rPr>
          <w:kern w:val="0"/>
          <w:szCs w:val="21"/>
        </w:rPr>
      </w:pPr>
      <w:r>
        <w:rPr>
          <w:kern w:val="0"/>
          <w:szCs w:val="21"/>
        </w:rPr>
        <w:t>夜景照明设施在居住建筑窗户外表面产生的垂直面照度不应大于</w:t>
      </w:r>
      <w:r>
        <w:rPr>
          <w:kern w:val="0"/>
          <w:szCs w:val="21"/>
        </w:rPr>
        <w:fldChar w:fldCharType="begin"/>
      </w:r>
      <w:r>
        <w:rPr>
          <w:kern w:val="0"/>
          <w:szCs w:val="21"/>
        </w:rPr>
        <w:instrText xml:space="preserve"> REF _Ref410030158 \h  \* MERGEFORMAT </w:instrText>
      </w:r>
      <w:r>
        <w:rPr>
          <w:kern w:val="0"/>
          <w:szCs w:val="21"/>
        </w:rPr>
        <w:fldChar w:fldCharType="separate"/>
      </w:r>
      <w:r>
        <w:rPr>
          <w:rFonts w:hint="eastAsia"/>
          <w:b/>
          <w:bCs/>
          <w:kern w:val="0"/>
          <w:szCs w:val="21"/>
        </w:rPr>
        <w:t>错误!未找到引用源。</w:t>
      </w:r>
      <w:r>
        <w:rPr>
          <w:kern w:val="0"/>
          <w:szCs w:val="21"/>
        </w:rPr>
        <w:fldChar w:fldCharType="end"/>
      </w:r>
      <w:r>
        <w:rPr>
          <w:kern w:val="0"/>
          <w:szCs w:val="21"/>
        </w:rPr>
        <w:t>的规定值。</w:t>
      </w:r>
    </w:p>
    <w:p>
      <w:pPr>
        <w:spacing w:before="120" w:after="120" w:line="240" w:lineRule="auto"/>
        <w:ind w:firstLine="0" w:firstLineChars="0"/>
        <w:jc w:val="center"/>
        <w:rPr>
          <w:sz w:val="18"/>
          <w:szCs w:val="21"/>
          <w:lang w:val="zh-CN"/>
        </w:rPr>
      </w:pPr>
      <w:r>
        <w:rPr>
          <w:sz w:val="18"/>
          <w:szCs w:val="21"/>
          <w:lang w:val="zh-CN"/>
        </w:rPr>
        <w:t>表B.6.1  居住建筑窗户外表面产生的垂直面照度最大允许值</w:t>
      </w:r>
    </w:p>
    <w:tbl>
      <w:tblPr>
        <w:tblW w:w="96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724"/>
        <w:gridCol w:w="1487"/>
        <w:gridCol w:w="1604"/>
        <w:gridCol w:w="1604"/>
        <w:gridCol w:w="1604"/>
        <w:gridCol w:w="1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blHeader/>
        </w:trPr>
        <w:tc>
          <w:tcPr>
            <w:tcW w:w="1724" w:type="dxa"/>
            <w:vMerge w:val="restart"/>
            <w:tcBorders>
              <w:top w:val="single" w:color="000000" w:sz="4" w:space="0"/>
              <w:left w:val="single" w:color="000000" w:sz="4" w:space="0"/>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照明技术参数</w:t>
            </w:r>
          </w:p>
        </w:tc>
        <w:tc>
          <w:tcPr>
            <w:tcW w:w="1487" w:type="dxa"/>
            <w:vMerge w:val="restart"/>
            <w:tcBorders>
              <w:top w:val="single" w:color="000000" w:sz="4" w:space="0"/>
              <w:left w:val="single" w:color="000000" w:sz="4" w:space="0"/>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应用条件</w:t>
            </w:r>
          </w:p>
        </w:tc>
        <w:tc>
          <w:tcPr>
            <w:tcW w:w="6418" w:type="dxa"/>
            <w:gridSpan w:val="4"/>
            <w:tcBorders>
              <w:top w:val="single" w:color="000000" w:sz="4" w:space="0"/>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环境区域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724" w:type="dxa"/>
            <w:vMerge w:val="continue"/>
            <w:tcBorders>
              <w:top w:val="single" w:color="000000" w:sz="4" w:space="0"/>
              <w:left w:val="single" w:color="000000" w:sz="4" w:space="0"/>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p>
        </w:tc>
        <w:tc>
          <w:tcPr>
            <w:tcW w:w="1487" w:type="dxa"/>
            <w:vMerge w:val="continue"/>
            <w:tcBorders>
              <w:top w:val="single" w:color="000000" w:sz="4" w:space="0"/>
              <w:left w:val="single" w:color="000000" w:sz="4" w:space="0"/>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p>
        </w:tc>
        <w:tc>
          <w:tcPr>
            <w:tcW w:w="1604" w:type="dxa"/>
            <w:tcBorders>
              <w:top w:val="nil"/>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E1区</w:t>
            </w:r>
          </w:p>
        </w:tc>
        <w:tc>
          <w:tcPr>
            <w:tcW w:w="1604" w:type="dxa"/>
            <w:tcBorders>
              <w:top w:val="nil"/>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E2区</w:t>
            </w:r>
          </w:p>
        </w:tc>
        <w:tc>
          <w:tcPr>
            <w:tcW w:w="1604" w:type="dxa"/>
            <w:tcBorders>
              <w:top w:val="nil"/>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E3区</w:t>
            </w:r>
          </w:p>
        </w:tc>
        <w:tc>
          <w:tcPr>
            <w:tcW w:w="1606" w:type="dxa"/>
            <w:tcBorders>
              <w:top w:val="nil"/>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E4区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1724" w:type="dxa"/>
            <w:tcBorders>
              <w:top w:val="nil"/>
              <w:left w:val="single" w:color="000000" w:sz="4" w:space="0"/>
              <w:bottom w:val="nil"/>
              <w:right w:val="single" w:color="000000" w:sz="4" w:space="0"/>
            </w:tcBorders>
            <w:vAlign w:val="center"/>
          </w:tcPr>
          <w:p>
            <w:pPr>
              <w:spacing w:line="240" w:lineRule="auto"/>
              <w:ind w:firstLine="0" w:firstLineChars="0"/>
              <w:jc w:val="center"/>
              <w:rPr>
                <w:sz w:val="18"/>
                <w:szCs w:val="21"/>
              </w:rPr>
            </w:pPr>
            <w:r>
              <w:rPr>
                <w:sz w:val="18"/>
                <w:szCs w:val="21"/>
              </w:rPr>
              <w:t>垂直面</w:t>
            </w:r>
          </w:p>
        </w:tc>
        <w:tc>
          <w:tcPr>
            <w:tcW w:w="1487"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熄灯时段前</w:t>
            </w:r>
          </w:p>
        </w:tc>
        <w:tc>
          <w:tcPr>
            <w:tcW w:w="1604"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2</w:t>
            </w:r>
          </w:p>
        </w:tc>
        <w:tc>
          <w:tcPr>
            <w:tcW w:w="1604"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5</w:t>
            </w:r>
          </w:p>
        </w:tc>
        <w:tc>
          <w:tcPr>
            <w:tcW w:w="1604"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10</w:t>
            </w:r>
          </w:p>
        </w:tc>
        <w:tc>
          <w:tcPr>
            <w:tcW w:w="1606"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724" w:type="dxa"/>
            <w:tcBorders>
              <w:top w:val="nil"/>
              <w:left w:val="single" w:color="000000" w:sz="4" w:space="0"/>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照度(Ev)(lx)</w:t>
            </w:r>
          </w:p>
        </w:tc>
        <w:tc>
          <w:tcPr>
            <w:tcW w:w="1487"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熄灯时段</w:t>
            </w:r>
          </w:p>
        </w:tc>
        <w:tc>
          <w:tcPr>
            <w:tcW w:w="1604"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0</w:t>
            </w:r>
          </w:p>
        </w:tc>
        <w:tc>
          <w:tcPr>
            <w:tcW w:w="1604"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1</w:t>
            </w:r>
          </w:p>
        </w:tc>
        <w:tc>
          <w:tcPr>
            <w:tcW w:w="1604"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2</w:t>
            </w:r>
          </w:p>
        </w:tc>
        <w:tc>
          <w:tcPr>
            <w:tcW w:w="1606"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5</w:t>
            </w:r>
          </w:p>
        </w:tc>
      </w:tr>
    </w:tbl>
    <w:p>
      <w:pPr>
        <w:ind w:firstLine="0" w:firstLineChars="0"/>
        <w:rPr>
          <w:sz w:val="18"/>
          <w:szCs w:val="21"/>
        </w:rPr>
      </w:pPr>
      <w:r>
        <w:rPr>
          <w:sz w:val="18"/>
          <w:szCs w:val="21"/>
        </w:rPr>
        <w:t>注：1 考虑对公共（道路）照明灯具会产生影响，E1区熄灯时段的垂直面照度最大允许值可提高到1lx；</w:t>
      </w:r>
    </w:p>
    <w:p>
      <w:pPr>
        <w:ind w:firstLine="360"/>
        <w:rPr>
          <w:sz w:val="18"/>
          <w:szCs w:val="21"/>
        </w:rPr>
      </w:pPr>
      <w:r>
        <w:rPr>
          <w:sz w:val="18"/>
          <w:szCs w:val="21"/>
        </w:rPr>
        <w:t>2 环境区域（E1～E4区）的划分可按本规范附录A进行。</w:t>
      </w:r>
    </w:p>
    <w:p>
      <w:pPr>
        <w:numPr>
          <w:ilvl w:val="0"/>
          <w:numId w:val="638"/>
        </w:numPr>
        <w:ind w:left="709" w:firstLineChars="0"/>
        <w:rPr>
          <w:kern w:val="0"/>
          <w:szCs w:val="21"/>
        </w:rPr>
      </w:pPr>
      <w:r>
        <w:rPr>
          <w:kern w:val="0"/>
          <w:szCs w:val="21"/>
        </w:rPr>
        <w:t>夜景照明灯具朝居室方向的发光强度不应大于</w:t>
      </w:r>
      <w:r>
        <w:rPr>
          <w:kern w:val="0"/>
          <w:szCs w:val="21"/>
        </w:rPr>
        <w:fldChar w:fldCharType="begin"/>
      </w:r>
      <w:r>
        <w:rPr>
          <w:kern w:val="0"/>
          <w:szCs w:val="21"/>
        </w:rPr>
        <w:instrText xml:space="preserve"> REF _Ref410030368 \h  \* MERGEFORMAT </w:instrText>
      </w:r>
      <w:r>
        <w:rPr>
          <w:kern w:val="0"/>
          <w:szCs w:val="21"/>
        </w:rPr>
        <w:fldChar w:fldCharType="separate"/>
      </w:r>
      <w:r>
        <w:rPr>
          <w:rFonts w:hint="eastAsia"/>
          <w:b/>
          <w:bCs/>
          <w:kern w:val="0"/>
          <w:szCs w:val="21"/>
        </w:rPr>
        <w:t>错误!未找到引用源。</w:t>
      </w:r>
      <w:r>
        <w:rPr>
          <w:kern w:val="0"/>
          <w:szCs w:val="21"/>
        </w:rPr>
        <w:fldChar w:fldCharType="end"/>
      </w:r>
      <w:r>
        <w:rPr>
          <w:kern w:val="0"/>
          <w:szCs w:val="21"/>
        </w:rPr>
        <w:t>的规定值。</w:t>
      </w:r>
    </w:p>
    <w:p>
      <w:pPr>
        <w:spacing w:before="120" w:after="120" w:line="240" w:lineRule="auto"/>
        <w:ind w:firstLine="0" w:firstLineChars="0"/>
        <w:jc w:val="center"/>
        <w:rPr>
          <w:sz w:val="18"/>
          <w:szCs w:val="21"/>
          <w:lang w:val="zh-CN"/>
        </w:rPr>
      </w:pPr>
      <w:r>
        <w:rPr>
          <w:sz w:val="18"/>
          <w:szCs w:val="21"/>
          <w:lang w:val="zh-CN"/>
        </w:rPr>
        <w:t>表 B.6.2  夜景照明灯具朝居室方向的发光强度的最大允许值</w:t>
      </w:r>
    </w:p>
    <w:tbl>
      <w:tblPr>
        <w:tblW w:w="96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723"/>
        <w:gridCol w:w="1488"/>
        <w:gridCol w:w="1604"/>
        <w:gridCol w:w="1604"/>
        <w:gridCol w:w="1604"/>
        <w:gridCol w:w="1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blHeader/>
        </w:trPr>
        <w:tc>
          <w:tcPr>
            <w:tcW w:w="1723" w:type="dxa"/>
            <w:vMerge w:val="restart"/>
            <w:tcBorders>
              <w:top w:val="single" w:color="000000" w:sz="4" w:space="0"/>
              <w:left w:val="single" w:color="000000" w:sz="4" w:space="0"/>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照明技术参数</w:t>
            </w:r>
          </w:p>
        </w:tc>
        <w:tc>
          <w:tcPr>
            <w:tcW w:w="1488" w:type="dxa"/>
            <w:vMerge w:val="restart"/>
            <w:tcBorders>
              <w:top w:val="single" w:color="000000" w:sz="4" w:space="0"/>
              <w:left w:val="single" w:color="000000" w:sz="4" w:space="0"/>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应用条件</w:t>
            </w:r>
          </w:p>
        </w:tc>
        <w:tc>
          <w:tcPr>
            <w:tcW w:w="6418" w:type="dxa"/>
            <w:gridSpan w:val="4"/>
            <w:tcBorders>
              <w:top w:val="single" w:color="000000" w:sz="4" w:space="0"/>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环境区域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723" w:type="dxa"/>
            <w:vMerge w:val="continue"/>
            <w:tcBorders>
              <w:top w:val="single" w:color="000000" w:sz="4" w:space="0"/>
              <w:left w:val="single" w:color="000000" w:sz="4" w:space="0"/>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p>
        </w:tc>
        <w:tc>
          <w:tcPr>
            <w:tcW w:w="1488" w:type="dxa"/>
            <w:vMerge w:val="continue"/>
            <w:tcBorders>
              <w:top w:val="single" w:color="000000" w:sz="4" w:space="0"/>
              <w:left w:val="single" w:color="000000" w:sz="4" w:space="0"/>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p>
        </w:tc>
        <w:tc>
          <w:tcPr>
            <w:tcW w:w="1604" w:type="dxa"/>
            <w:tcBorders>
              <w:top w:val="nil"/>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E1区</w:t>
            </w:r>
          </w:p>
        </w:tc>
        <w:tc>
          <w:tcPr>
            <w:tcW w:w="1604" w:type="dxa"/>
            <w:tcBorders>
              <w:top w:val="nil"/>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E2区</w:t>
            </w:r>
          </w:p>
        </w:tc>
        <w:tc>
          <w:tcPr>
            <w:tcW w:w="1604" w:type="dxa"/>
            <w:tcBorders>
              <w:top w:val="nil"/>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E3区</w:t>
            </w:r>
          </w:p>
        </w:tc>
        <w:tc>
          <w:tcPr>
            <w:tcW w:w="1606" w:type="dxa"/>
            <w:tcBorders>
              <w:top w:val="nil"/>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E4区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1723" w:type="dxa"/>
            <w:vMerge w:val="restart"/>
            <w:tcBorders>
              <w:top w:val="nil"/>
              <w:left w:val="single" w:color="000000" w:sz="4" w:space="0"/>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灯具发光强度I(cB)</w:t>
            </w:r>
          </w:p>
        </w:tc>
        <w:tc>
          <w:tcPr>
            <w:tcW w:w="1488"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熄灯时段前</w:t>
            </w:r>
          </w:p>
        </w:tc>
        <w:tc>
          <w:tcPr>
            <w:tcW w:w="1604"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2500</w:t>
            </w:r>
          </w:p>
        </w:tc>
        <w:tc>
          <w:tcPr>
            <w:tcW w:w="1604"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7500</w:t>
            </w:r>
          </w:p>
        </w:tc>
        <w:tc>
          <w:tcPr>
            <w:tcW w:w="1604"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10000</w:t>
            </w:r>
          </w:p>
        </w:tc>
        <w:tc>
          <w:tcPr>
            <w:tcW w:w="1606"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723" w:type="dxa"/>
            <w:vMerge w:val="continue"/>
            <w:tcBorders>
              <w:top w:val="nil"/>
              <w:left w:val="single" w:color="000000" w:sz="4" w:space="0"/>
              <w:bottom w:val="single" w:color="000000" w:sz="4" w:space="0"/>
              <w:right w:val="single" w:color="000000" w:sz="4" w:space="0"/>
            </w:tcBorders>
            <w:vAlign w:val="center"/>
          </w:tcPr>
          <w:p>
            <w:pPr>
              <w:spacing w:line="240" w:lineRule="auto"/>
              <w:ind w:firstLine="0" w:firstLineChars="0"/>
              <w:jc w:val="center"/>
              <w:rPr>
                <w:sz w:val="18"/>
                <w:szCs w:val="21"/>
              </w:rPr>
            </w:pPr>
          </w:p>
        </w:tc>
        <w:tc>
          <w:tcPr>
            <w:tcW w:w="1488"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熄灯时段</w:t>
            </w:r>
          </w:p>
        </w:tc>
        <w:tc>
          <w:tcPr>
            <w:tcW w:w="1604"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0</w:t>
            </w:r>
          </w:p>
        </w:tc>
        <w:tc>
          <w:tcPr>
            <w:tcW w:w="1604"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500</w:t>
            </w:r>
          </w:p>
        </w:tc>
        <w:tc>
          <w:tcPr>
            <w:tcW w:w="1604"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1000</w:t>
            </w:r>
          </w:p>
        </w:tc>
        <w:tc>
          <w:tcPr>
            <w:tcW w:w="1606"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2500</w:t>
            </w:r>
          </w:p>
        </w:tc>
      </w:tr>
    </w:tbl>
    <w:p>
      <w:pPr>
        <w:pStyle w:val="12"/>
        <w:adjustRightInd w:val="0"/>
        <w:snapToGrid w:val="0"/>
        <w:ind w:firstLine="360"/>
        <w:rPr>
          <w:rFonts w:ascii="Times New Roman" w:hAnsi="Times New Roman" w:eastAsia="宋体" w:cs="Times New Roman"/>
          <w:sz w:val="18"/>
          <w:szCs w:val="21"/>
        </w:rPr>
      </w:pPr>
      <w:r>
        <w:rPr>
          <w:rFonts w:ascii="Times New Roman" w:hAnsi="Times New Roman" w:eastAsia="宋体" w:cs="Times New Roman"/>
          <w:sz w:val="18"/>
          <w:szCs w:val="21"/>
        </w:rPr>
        <w:t>注：1 要限制每个能持续看到的灯具，但对于瞬时或短时间看到的灯具不在此例；</w:t>
      </w:r>
    </w:p>
    <w:p>
      <w:pPr>
        <w:pStyle w:val="12"/>
        <w:adjustRightInd w:val="0"/>
        <w:snapToGrid w:val="0"/>
        <w:ind w:firstLine="360"/>
        <w:rPr>
          <w:rFonts w:ascii="Times New Roman" w:hAnsi="Times New Roman" w:eastAsia="宋体" w:cs="Times New Roman"/>
          <w:sz w:val="18"/>
          <w:szCs w:val="21"/>
        </w:rPr>
      </w:pPr>
      <w:r>
        <w:rPr>
          <w:rFonts w:ascii="Times New Roman" w:hAnsi="Times New Roman" w:eastAsia="宋体" w:cs="Times New Roman"/>
          <w:sz w:val="18"/>
          <w:szCs w:val="21"/>
        </w:rPr>
        <w:t>2 如果看到光源是闪动的，其发光强度应降低一半；</w:t>
      </w:r>
    </w:p>
    <w:p>
      <w:pPr>
        <w:pStyle w:val="12"/>
        <w:adjustRightInd w:val="0"/>
        <w:snapToGrid w:val="0"/>
        <w:ind w:firstLine="360"/>
        <w:rPr>
          <w:rFonts w:ascii="Times New Roman" w:hAnsi="Times New Roman" w:eastAsia="宋体" w:cs="Times New Roman"/>
          <w:sz w:val="18"/>
          <w:szCs w:val="21"/>
        </w:rPr>
      </w:pPr>
      <w:r>
        <w:rPr>
          <w:rFonts w:ascii="Times New Roman" w:hAnsi="Times New Roman" w:eastAsia="宋体" w:cs="Times New Roman"/>
          <w:sz w:val="18"/>
          <w:szCs w:val="21"/>
        </w:rPr>
        <w:t>3 如果是公共（道路）照明灯具，E1区熄灯时段灯具发光强度最大允许值可提高到500cd；</w:t>
      </w:r>
    </w:p>
    <w:p>
      <w:pPr>
        <w:pStyle w:val="12"/>
        <w:adjustRightInd w:val="0"/>
        <w:snapToGrid w:val="0"/>
        <w:ind w:firstLine="360"/>
        <w:rPr>
          <w:rFonts w:ascii="Times New Roman" w:hAnsi="Times New Roman" w:eastAsia="宋体" w:cs="Times New Roman"/>
          <w:sz w:val="18"/>
          <w:szCs w:val="21"/>
        </w:rPr>
      </w:pPr>
      <w:r>
        <w:rPr>
          <w:rFonts w:ascii="Times New Roman" w:hAnsi="Times New Roman" w:eastAsia="宋体" w:cs="Times New Roman"/>
          <w:sz w:val="18"/>
          <w:szCs w:val="21"/>
        </w:rPr>
        <w:t>4 环境区域（E1～E4区）的划分可按本规范附录A进行。</w:t>
      </w:r>
    </w:p>
    <w:p>
      <w:pPr>
        <w:numPr>
          <w:ilvl w:val="0"/>
          <w:numId w:val="638"/>
        </w:numPr>
        <w:ind w:left="709" w:firstLineChars="0"/>
        <w:rPr>
          <w:kern w:val="0"/>
          <w:szCs w:val="21"/>
        </w:rPr>
      </w:pPr>
      <w:r>
        <w:rPr>
          <w:kern w:val="0"/>
          <w:szCs w:val="21"/>
        </w:rPr>
        <w:t>城市道路的非道路照明设施对汽车驾驶员产生的眩光的阈值增量不应大于15 %。</w:t>
      </w:r>
    </w:p>
    <w:p>
      <w:pPr>
        <w:numPr>
          <w:ilvl w:val="0"/>
          <w:numId w:val="638"/>
        </w:numPr>
        <w:ind w:left="709" w:firstLineChars="0"/>
        <w:rPr>
          <w:kern w:val="0"/>
          <w:szCs w:val="21"/>
        </w:rPr>
      </w:pPr>
      <w:r>
        <w:rPr>
          <w:kern w:val="0"/>
          <w:szCs w:val="21"/>
        </w:rPr>
        <w:t>居住区和步行区的夜景照明设施应避免对行人和非机动车人造成眩光。夜景照明灯具的眩光限制值应满足</w:t>
      </w:r>
      <w:r>
        <w:rPr>
          <w:rFonts w:hint="eastAsia"/>
          <w:kern w:val="0"/>
          <w:szCs w:val="21"/>
        </w:rPr>
        <w:t>表B.6.3</w:t>
      </w:r>
      <w:r>
        <w:rPr>
          <w:kern w:val="0"/>
          <w:szCs w:val="21"/>
        </w:rPr>
        <w:t>的规定。</w:t>
      </w:r>
    </w:p>
    <w:p>
      <w:pPr>
        <w:spacing w:before="120" w:after="120" w:line="240" w:lineRule="auto"/>
        <w:ind w:firstLine="0" w:firstLineChars="0"/>
        <w:jc w:val="center"/>
        <w:rPr>
          <w:sz w:val="18"/>
          <w:szCs w:val="21"/>
          <w:lang w:val="zh-CN"/>
        </w:rPr>
      </w:pPr>
      <w:r>
        <w:rPr>
          <w:sz w:val="18"/>
          <w:szCs w:val="21"/>
          <w:lang w:val="zh-CN"/>
        </w:rPr>
        <w:t>表B.6.3  居住区和步行区夜景照明灯具的眩光限制值</w:t>
      </w:r>
    </w:p>
    <w:tbl>
      <w:tblPr>
        <w:tblW w:w="96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814"/>
        <w:gridCol w:w="4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blHeader/>
        </w:trPr>
        <w:tc>
          <w:tcPr>
            <w:tcW w:w="4814" w:type="dxa"/>
            <w:tcBorders>
              <w:top w:val="single" w:color="000000" w:sz="4" w:space="0"/>
              <w:left w:val="single" w:color="000000" w:sz="4" w:space="0"/>
              <w:bottom w:val="single" w:color="000000" w:sz="4" w:space="0"/>
              <w:right w:val="single" w:color="000000" w:sz="4" w:space="0"/>
            </w:tcBorders>
            <w:shd w:val="pct25" w:color="auto" w:fill="auto"/>
            <w:vAlign w:val="center"/>
          </w:tcPr>
          <w:p>
            <w:pPr>
              <w:spacing w:line="240" w:lineRule="auto"/>
              <w:ind w:firstLine="0" w:firstLineChars="0"/>
              <w:rPr>
                <w:sz w:val="18"/>
                <w:szCs w:val="21"/>
              </w:rPr>
            </w:pPr>
            <w:r>
              <w:rPr>
                <w:sz w:val="18"/>
                <w:szCs w:val="21"/>
              </w:rPr>
              <w:t>安装高度(m)</w:t>
            </w:r>
          </w:p>
        </w:tc>
        <w:tc>
          <w:tcPr>
            <w:tcW w:w="4815" w:type="dxa"/>
            <w:tcBorders>
              <w:top w:val="single" w:color="000000" w:sz="4" w:space="0"/>
              <w:left w:val="nil"/>
              <w:bottom w:val="single" w:color="000000" w:sz="4" w:space="0"/>
              <w:right w:val="single" w:color="000000" w:sz="4" w:space="0"/>
            </w:tcBorders>
            <w:shd w:val="pct25" w:color="auto" w:fill="auto"/>
            <w:vAlign w:val="center"/>
          </w:tcPr>
          <w:p>
            <w:pPr>
              <w:spacing w:line="240" w:lineRule="auto"/>
              <w:ind w:firstLine="0" w:firstLineChars="0"/>
              <w:rPr>
                <w:sz w:val="18"/>
                <w:szCs w:val="21"/>
              </w:rPr>
            </w:pPr>
            <w:r>
              <w:rPr>
                <w:sz w:val="18"/>
                <w:szCs w:val="21"/>
              </w:rPr>
              <w:t>L与A0.5的乘积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814" w:type="dxa"/>
            <w:tcBorders>
              <w:top w:val="nil"/>
              <w:left w:val="single" w:color="000000" w:sz="4" w:space="0"/>
              <w:bottom w:val="single" w:color="000000" w:sz="4" w:space="0"/>
              <w:right w:val="single" w:color="000000" w:sz="4" w:space="0"/>
            </w:tcBorders>
            <w:vAlign w:val="center"/>
          </w:tcPr>
          <w:p>
            <w:pPr>
              <w:spacing w:line="240" w:lineRule="auto"/>
              <w:ind w:firstLine="0" w:firstLineChars="0"/>
              <w:rPr>
                <w:sz w:val="18"/>
                <w:szCs w:val="21"/>
              </w:rPr>
            </w:pPr>
            <w:r>
              <w:rPr>
                <w:sz w:val="18"/>
                <w:szCs w:val="21"/>
              </w:rPr>
              <w:t>H</w:t>
            </w:r>
            <w:r>
              <w:rPr>
                <w:rFonts w:ascii="宋体" w:hAnsi="宋体"/>
                <w:sz w:val="18"/>
                <w:szCs w:val="21"/>
              </w:rPr>
              <w:t>≤</w:t>
            </w:r>
            <w:r>
              <w:rPr>
                <w:sz w:val="18"/>
                <w:szCs w:val="21"/>
              </w:rPr>
              <w:t>4.5</w:t>
            </w:r>
          </w:p>
        </w:tc>
        <w:tc>
          <w:tcPr>
            <w:tcW w:w="4815" w:type="dxa"/>
            <w:tcBorders>
              <w:top w:val="nil"/>
              <w:left w:val="nil"/>
              <w:bottom w:val="single" w:color="000000" w:sz="4" w:space="0"/>
              <w:right w:val="single" w:color="000000" w:sz="4" w:space="0"/>
            </w:tcBorders>
            <w:vAlign w:val="center"/>
          </w:tcPr>
          <w:p>
            <w:pPr>
              <w:spacing w:line="240" w:lineRule="auto"/>
              <w:ind w:firstLine="0" w:firstLineChars="0"/>
              <w:rPr>
                <w:sz w:val="18"/>
                <w:szCs w:val="21"/>
              </w:rPr>
            </w:pPr>
            <w:r>
              <w:rPr>
                <w:sz w:val="18"/>
                <w:szCs w:val="21"/>
              </w:rPr>
              <w:t>LA0.5</w:t>
            </w:r>
            <w:r>
              <w:rPr>
                <w:rFonts w:ascii="宋体" w:hAnsi="宋体"/>
                <w:sz w:val="18"/>
                <w:szCs w:val="21"/>
              </w:rPr>
              <w:t>≤</w:t>
            </w:r>
            <w:r>
              <w:rPr>
                <w:sz w:val="18"/>
                <w:szCs w:val="21"/>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4814" w:type="dxa"/>
            <w:tcBorders>
              <w:top w:val="nil"/>
              <w:left w:val="single" w:color="000000" w:sz="4" w:space="0"/>
              <w:bottom w:val="single" w:color="000000" w:sz="4" w:space="0"/>
              <w:right w:val="single" w:color="000000" w:sz="4" w:space="0"/>
            </w:tcBorders>
            <w:vAlign w:val="center"/>
          </w:tcPr>
          <w:p>
            <w:pPr>
              <w:spacing w:line="240" w:lineRule="auto"/>
              <w:ind w:firstLine="0" w:firstLineChars="0"/>
              <w:rPr>
                <w:sz w:val="18"/>
                <w:szCs w:val="21"/>
              </w:rPr>
            </w:pPr>
            <w:r>
              <w:rPr>
                <w:sz w:val="18"/>
                <w:szCs w:val="21"/>
              </w:rPr>
              <w:t>4.5＜H</w:t>
            </w:r>
            <w:r>
              <w:rPr>
                <w:rFonts w:ascii="宋体" w:hAnsi="宋体"/>
                <w:sz w:val="18"/>
                <w:szCs w:val="21"/>
              </w:rPr>
              <w:t>≤</w:t>
            </w:r>
            <w:r>
              <w:rPr>
                <w:sz w:val="18"/>
                <w:szCs w:val="21"/>
              </w:rPr>
              <w:t>6</w:t>
            </w:r>
          </w:p>
        </w:tc>
        <w:tc>
          <w:tcPr>
            <w:tcW w:w="4815" w:type="dxa"/>
            <w:tcBorders>
              <w:top w:val="nil"/>
              <w:left w:val="nil"/>
              <w:bottom w:val="single" w:color="000000" w:sz="4" w:space="0"/>
              <w:right w:val="single" w:color="000000" w:sz="4" w:space="0"/>
            </w:tcBorders>
            <w:vAlign w:val="center"/>
          </w:tcPr>
          <w:p>
            <w:pPr>
              <w:spacing w:line="240" w:lineRule="auto"/>
              <w:ind w:firstLine="0" w:firstLineChars="0"/>
              <w:rPr>
                <w:sz w:val="18"/>
                <w:szCs w:val="21"/>
              </w:rPr>
            </w:pPr>
            <w:r>
              <w:rPr>
                <w:sz w:val="18"/>
                <w:szCs w:val="21"/>
              </w:rPr>
              <w:t>LA0.5</w:t>
            </w:r>
            <w:r>
              <w:rPr>
                <w:rFonts w:ascii="宋体" w:hAnsi="宋体"/>
                <w:sz w:val="18"/>
                <w:szCs w:val="21"/>
              </w:rPr>
              <w:t>≤</w:t>
            </w:r>
            <w:r>
              <w:rPr>
                <w:sz w:val="18"/>
                <w:szCs w:val="21"/>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814" w:type="dxa"/>
            <w:tcBorders>
              <w:top w:val="nil"/>
              <w:left w:val="single" w:color="000000" w:sz="4" w:space="0"/>
              <w:bottom w:val="single" w:color="000000" w:sz="4" w:space="0"/>
              <w:right w:val="single" w:color="000000" w:sz="4" w:space="0"/>
            </w:tcBorders>
            <w:vAlign w:val="center"/>
          </w:tcPr>
          <w:p>
            <w:pPr>
              <w:spacing w:line="240" w:lineRule="auto"/>
              <w:ind w:firstLine="0" w:firstLineChars="0"/>
              <w:rPr>
                <w:sz w:val="18"/>
                <w:szCs w:val="21"/>
              </w:rPr>
            </w:pPr>
            <w:r>
              <w:rPr>
                <w:sz w:val="18"/>
                <w:szCs w:val="21"/>
              </w:rPr>
              <w:t>H＞6</w:t>
            </w:r>
          </w:p>
        </w:tc>
        <w:tc>
          <w:tcPr>
            <w:tcW w:w="4815" w:type="dxa"/>
            <w:tcBorders>
              <w:top w:val="nil"/>
              <w:left w:val="nil"/>
              <w:bottom w:val="single" w:color="000000" w:sz="4" w:space="0"/>
              <w:right w:val="single" w:color="000000" w:sz="4" w:space="0"/>
            </w:tcBorders>
            <w:vAlign w:val="center"/>
          </w:tcPr>
          <w:p>
            <w:pPr>
              <w:spacing w:line="240" w:lineRule="auto"/>
              <w:ind w:firstLine="0" w:firstLineChars="0"/>
              <w:rPr>
                <w:sz w:val="18"/>
                <w:szCs w:val="21"/>
              </w:rPr>
            </w:pPr>
            <w:r>
              <w:rPr>
                <w:sz w:val="18"/>
                <w:szCs w:val="21"/>
              </w:rPr>
              <w:t>LA0.5</w:t>
            </w:r>
            <w:r>
              <w:rPr>
                <w:rFonts w:ascii="宋体" w:hAnsi="宋体"/>
                <w:sz w:val="18"/>
                <w:szCs w:val="21"/>
              </w:rPr>
              <w:t>≤</w:t>
            </w:r>
            <w:r>
              <w:rPr>
                <w:sz w:val="18"/>
                <w:szCs w:val="21"/>
              </w:rPr>
              <w:t>7000</w:t>
            </w:r>
          </w:p>
        </w:tc>
      </w:tr>
    </w:tbl>
    <w:p>
      <w:pPr>
        <w:pStyle w:val="12"/>
        <w:adjustRightInd w:val="0"/>
        <w:snapToGrid w:val="0"/>
        <w:rPr>
          <w:rFonts w:ascii="Times New Roman" w:hAnsi="Times New Roman" w:eastAsia="宋体" w:cs="Times New Roman"/>
          <w:sz w:val="18"/>
          <w:szCs w:val="21"/>
        </w:rPr>
      </w:pPr>
      <w:r>
        <w:rPr>
          <w:rFonts w:ascii="Times New Roman" w:hAnsi="Times New Roman" w:eastAsia="宋体" w:cs="Times New Roman"/>
          <w:sz w:val="18"/>
          <w:szCs w:val="21"/>
        </w:rPr>
        <w:t>注：1 L为灯具在与向下垂线成85°和90°方向间的最大平均亮度（cd/m</w:t>
      </w:r>
      <w:r>
        <w:rPr>
          <w:rFonts w:ascii="Times New Roman" w:hAnsi="Times New Roman" w:eastAsia="宋体" w:cs="Times New Roman"/>
          <w:sz w:val="18"/>
          <w:szCs w:val="21"/>
          <w:vertAlign w:val="superscript"/>
        </w:rPr>
        <w:t>2</w:t>
      </w:r>
      <w:r>
        <w:rPr>
          <w:rFonts w:ascii="Times New Roman" w:hAnsi="Times New Roman" w:eastAsia="宋体" w:cs="Times New Roman"/>
          <w:sz w:val="18"/>
          <w:szCs w:val="21"/>
        </w:rPr>
        <w:t>）；</w:t>
      </w:r>
    </w:p>
    <w:p>
      <w:pPr>
        <w:pStyle w:val="12"/>
        <w:adjustRightInd w:val="0"/>
        <w:snapToGrid w:val="0"/>
        <w:spacing w:line="360" w:lineRule="auto"/>
        <w:ind w:firstLine="360" w:firstLineChars="200"/>
        <w:rPr>
          <w:rFonts w:ascii="Times New Roman" w:hAnsi="Times New Roman" w:eastAsia="宋体" w:cs="Times New Roman"/>
          <w:sz w:val="18"/>
          <w:szCs w:val="21"/>
        </w:rPr>
      </w:pPr>
      <w:r>
        <w:rPr>
          <w:rFonts w:ascii="Times New Roman" w:hAnsi="Times New Roman" w:eastAsia="宋体" w:cs="Times New Roman"/>
          <w:sz w:val="18"/>
          <w:szCs w:val="21"/>
        </w:rPr>
        <w:t>2 A为灯具在与向下垂线成90°方向的所有出光面积（m</w:t>
      </w:r>
      <w:r>
        <w:rPr>
          <w:rFonts w:ascii="Times New Roman" w:hAnsi="Times New Roman" w:eastAsia="宋体" w:cs="Times New Roman"/>
          <w:sz w:val="18"/>
          <w:szCs w:val="21"/>
          <w:vertAlign w:val="superscript"/>
        </w:rPr>
        <w:t>2</w:t>
      </w:r>
      <w:r>
        <w:rPr>
          <w:rFonts w:ascii="Times New Roman" w:hAnsi="Times New Roman" w:eastAsia="宋体" w:cs="Times New Roman"/>
          <w:sz w:val="18"/>
          <w:szCs w:val="21"/>
        </w:rPr>
        <w:t>）。</w:t>
      </w:r>
    </w:p>
    <w:p>
      <w:pPr>
        <w:numPr>
          <w:ilvl w:val="0"/>
          <w:numId w:val="638"/>
        </w:numPr>
        <w:ind w:left="709" w:firstLineChars="0"/>
        <w:rPr>
          <w:kern w:val="0"/>
          <w:szCs w:val="21"/>
        </w:rPr>
      </w:pPr>
      <w:r>
        <w:rPr>
          <w:kern w:val="0"/>
          <w:szCs w:val="21"/>
        </w:rPr>
        <w:t>灯具的上射光通比的最大值不应大于</w:t>
      </w:r>
      <w:r>
        <w:rPr>
          <w:szCs w:val="21"/>
          <w:lang w:val="zh-CN"/>
        </w:rPr>
        <w:t>表B.6.4</w:t>
      </w:r>
      <w:r>
        <w:rPr>
          <w:kern w:val="0"/>
          <w:szCs w:val="21"/>
        </w:rPr>
        <w:t>的规定值。</w:t>
      </w:r>
    </w:p>
    <w:p>
      <w:pPr>
        <w:spacing w:line="240" w:lineRule="auto"/>
        <w:ind w:firstLine="0" w:firstLineChars="0"/>
        <w:jc w:val="center"/>
        <w:rPr>
          <w:sz w:val="18"/>
          <w:szCs w:val="21"/>
          <w:lang w:val="zh-CN"/>
        </w:rPr>
      </w:pPr>
      <w:r>
        <w:rPr>
          <w:sz w:val="18"/>
          <w:szCs w:val="21"/>
          <w:lang w:val="zh-CN"/>
        </w:rPr>
        <w:t>表B.6.4  灯具的上射光通比的最大允许值</w:t>
      </w:r>
    </w:p>
    <w:tbl>
      <w:tblPr>
        <w:tblW w:w="96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725"/>
        <w:gridCol w:w="3362"/>
        <w:gridCol w:w="1134"/>
        <w:gridCol w:w="1136"/>
        <w:gridCol w:w="1136"/>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725" w:type="dxa"/>
            <w:vMerge w:val="restart"/>
            <w:tcBorders>
              <w:top w:val="single" w:color="000000" w:sz="4" w:space="0"/>
              <w:left w:val="single" w:color="000000" w:sz="4" w:space="0"/>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照明技术参数</w:t>
            </w:r>
          </w:p>
        </w:tc>
        <w:tc>
          <w:tcPr>
            <w:tcW w:w="3362" w:type="dxa"/>
            <w:vMerge w:val="restart"/>
            <w:tcBorders>
              <w:top w:val="single" w:color="000000" w:sz="4" w:space="0"/>
              <w:left w:val="single" w:color="000000" w:sz="4" w:space="0"/>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应用条件</w:t>
            </w:r>
          </w:p>
        </w:tc>
        <w:tc>
          <w:tcPr>
            <w:tcW w:w="4542" w:type="dxa"/>
            <w:gridSpan w:val="4"/>
            <w:tcBorders>
              <w:top w:val="single" w:color="000000" w:sz="4" w:space="0"/>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环境区域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725" w:type="dxa"/>
            <w:vMerge w:val="continue"/>
            <w:tcBorders>
              <w:top w:val="single" w:color="000000" w:sz="4" w:space="0"/>
              <w:left w:val="single" w:color="000000" w:sz="4" w:space="0"/>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p>
        </w:tc>
        <w:tc>
          <w:tcPr>
            <w:tcW w:w="3362" w:type="dxa"/>
            <w:vMerge w:val="continue"/>
            <w:tcBorders>
              <w:top w:val="single" w:color="000000" w:sz="4" w:space="0"/>
              <w:left w:val="single" w:color="000000" w:sz="4" w:space="0"/>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p>
        </w:tc>
        <w:tc>
          <w:tcPr>
            <w:tcW w:w="1134" w:type="dxa"/>
            <w:tcBorders>
              <w:top w:val="nil"/>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E1区</w:t>
            </w:r>
          </w:p>
        </w:tc>
        <w:tc>
          <w:tcPr>
            <w:tcW w:w="1136" w:type="dxa"/>
            <w:tcBorders>
              <w:top w:val="nil"/>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E2区</w:t>
            </w:r>
          </w:p>
        </w:tc>
        <w:tc>
          <w:tcPr>
            <w:tcW w:w="1136" w:type="dxa"/>
            <w:tcBorders>
              <w:top w:val="nil"/>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E3区</w:t>
            </w:r>
          </w:p>
        </w:tc>
        <w:tc>
          <w:tcPr>
            <w:tcW w:w="1136" w:type="dxa"/>
            <w:tcBorders>
              <w:top w:val="nil"/>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21"/>
              </w:rPr>
            </w:pPr>
            <w:r>
              <w:rPr>
                <w:sz w:val="18"/>
                <w:szCs w:val="21"/>
              </w:rPr>
              <w:t>E4区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725" w:type="dxa"/>
            <w:tcBorders>
              <w:top w:val="nil"/>
              <w:left w:val="single" w:color="000000" w:sz="4" w:space="0"/>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上射光通比</w:t>
            </w:r>
          </w:p>
        </w:tc>
        <w:tc>
          <w:tcPr>
            <w:tcW w:w="3362"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灯具所处位置水平面以上的光通量与灯具总光通量之比（%）</w:t>
            </w:r>
          </w:p>
        </w:tc>
        <w:tc>
          <w:tcPr>
            <w:tcW w:w="1134"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0</w:t>
            </w:r>
          </w:p>
        </w:tc>
        <w:tc>
          <w:tcPr>
            <w:tcW w:w="1136"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5</w:t>
            </w:r>
          </w:p>
        </w:tc>
        <w:tc>
          <w:tcPr>
            <w:tcW w:w="1136"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15</w:t>
            </w:r>
          </w:p>
        </w:tc>
        <w:tc>
          <w:tcPr>
            <w:tcW w:w="1136"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21"/>
              </w:rPr>
            </w:pPr>
            <w:r>
              <w:rPr>
                <w:sz w:val="18"/>
                <w:szCs w:val="21"/>
              </w:rPr>
              <w:t>25</w:t>
            </w:r>
          </w:p>
        </w:tc>
      </w:tr>
    </w:tbl>
    <w:p>
      <w:pPr>
        <w:numPr>
          <w:ilvl w:val="0"/>
          <w:numId w:val="638"/>
        </w:numPr>
        <w:ind w:firstLineChars="0"/>
        <w:rPr>
          <w:kern w:val="0"/>
          <w:szCs w:val="21"/>
        </w:rPr>
      </w:pPr>
      <w:r>
        <w:rPr>
          <w:kern w:val="0"/>
          <w:szCs w:val="21"/>
        </w:rPr>
        <w:t>夜景照明在建筑立面和标识面产生的平均亮度不应大于</w:t>
      </w:r>
      <w:r>
        <w:rPr>
          <w:rFonts w:hint="eastAsia"/>
          <w:kern w:val="0"/>
          <w:szCs w:val="21"/>
        </w:rPr>
        <w:t>表B.6.5</w:t>
      </w:r>
      <w:r>
        <w:rPr>
          <w:kern w:val="0"/>
          <w:szCs w:val="21"/>
        </w:rPr>
        <w:t>的规定值。</w:t>
      </w:r>
    </w:p>
    <w:p>
      <w:pPr>
        <w:spacing w:line="240" w:lineRule="auto"/>
        <w:ind w:firstLine="0" w:firstLineChars="0"/>
        <w:jc w:val="center"/>
        <w:rPr>
          <w:sz w:val="18"/>
          <w:szCs w:val="18"/>
          <w:lang w:val="zh-CN"/>
        </w:rPr>
      </w:pPr>
      <w:r>
        <w:rPr>
          <w:sz w:val="18"/>
          <w:szCs w:val="18"/>
          <w:lang w:val="zh-CN"/>
        </w:rPr>
        <w:t>表B.6.5 建筑立面和标识面产生的平均亮度最大允许值</w:t>
      </w:r>
    </w:p>
    <w:tbl>
      <w:tblPr>
        <w:tblW w:w="96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723"/>
        <w:gridCol w:w="3990"/>
        <w:gridCol w:w="980"/>
        <w:gridCol w:w="980"/>
        <w:gridCol w:w="980"/>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blHeader/>
        </w:trPr>
        <w:tc>
          <w:tcPr>
            <w:tcW w:w="1723" w:type="dxa"/>
            <w:vMerge w:val="restart"/>
            <w:tcBorders>
              <w:top w:val="single" w:color="000000" w:sz="4" w:space="0"/>
              <w:left w:val="single" w:color="000000" w:sz="4" w:space="0"/>
              <w:bottom w:val="single" w:color="000000" w:sz="4" w:space="0"/>
              <w:right w:val="single" w:color="000000" w:sz="4" w:space="0"/>
            </w:tcBorders>
            <w:shd w:val="pct25" w:color="auto" w:fill="auto"/>
            <w:vAlign w:val="center"/>
          </w:tcPr>
          <w:p>
            <w:pPr>
              <w:spacing w:line="240" w:lineRule="auto"/>
              <w:ind w:firstLine="0" w:firstLineChars="0"/>
              <w:jc w:val="center"/>
              <w:rPr>
                <w:sz w:val="18"/>
                <w:szCs w:val="18"/>
              </w:rPr>
            </w:pPr>
            <w:r>
              <w:rPr>
                <w:sz w:val="18"/>
                <w:szCs w:val="18"/>
              </w:rPr>
              <w:t>照明技术参数</w:t>
            </w:r>
          </w:p>
        </w:tc>
        <w:tc>
          <w:tcPr>
            <w:tcW w:w="3990" w:type="dxa"/>
            <w:vMerge w:val="restart"/>
            <w:tcBorders>
              <w:top w:val="single" w:color="000000" w:sz="4" w:space="0"/>
              <w:left w:val="single" w:color="000000" w:sz="4" w:space="0"/>
              <w:bottom w:val="single" w:color="000000" w:sz="4" w:space="0"/>
              <w:right w:val="single" w:color="000000" w:sz="4" w:space="0"/>
            </w:tcBorders>
            <w:shd w:val="pct25" w:color="auto" w:fill="auto"/>
            <w:vAlign w:val="center"/>
          </w:tcPr>
          <w:p>
            <w:pPr>
              <w:spacing w:line="240" w:lineRule="auto"/>
              <w:ind w:firstLine="0" w:firstLineChars="0"/>
              <w:jc w:val="center"/>
              <w:rPr>
                <w:sz w:val="18"/>
                <w:szCs w:val="18"/>
              </w:rPr>
            </w:pPr>
            <w:r>
              <w:rPr>
                <w:sz w:val="18"/>
                <w:szCs w:val="18"/>
              </w:rPr>
              <w:t>应用条件</w:t>
            </w:r>
          </w:p>
        </w:tc>
        <w:tc>
          <w:tcPr>
            <w:tcW w:w="3916" w:type="dxa"/>
            <w:gridSpan w:val="4"/>
            <w:tcBorders>
              <w:top w:val="single" w:color="000000" w:sz="4" w:space="0"/>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18"/>
              </w:rPr>
            </w:pPr>
            <w:r>
              <w:rPr>
                <w:sz w:val="18"/>
                <w:szCs w:val="18"/>
              </w:rPr>
              <w:t>环境区域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723" w:type="dxa"/>
            <w:vMerge w:val="continue"/>
            <w:tcBorders>
              <w:top w:val="single" w:color="000000" w:sz="4" w:space="0"/>
              <w:left w:val="single" w:color="000000" w:sz="4" w:space="0"/>
              <w:bottom w:val="single" w:color="000000" w:sz="4" w:space="0"/>
              <w:right w:val="single" w:color="000000" w:sz="4" w:space="0"/>
            </w:tcBorders>
            <w:shd w:val="pct25" w:color="auto" w:fill="auto"/>
            <w:vAlign w:val="center"/>
          </w:tcPr>
          <w:p>
            <w:pPr>
              <w:spacing w:line="240" w:lineRule="auto"/>
              <w:ind w:firstLine="0" w:firstLineChars="0"/>
              <w:jc w:val="center"/>
              <w:rPr>
                <w:sz w:val="18"/>
                <w:szCs w:val="18"/>
              </w:rPr>
            </w:pPr>
          </w:p>
        </w:tc>
        <w:tc>
          <w:tcPr>
            <w:tcW w:w="3990" w:type="dxa"/>
            <w:vMerge w:val="continue"/>
            <w:tcBorders>
              <w:top w:val="single" w:color="000000" w:sz="4" w:space="0"/>
              <w:left w:val="single" w:color="000000" w:sz="4" w:space="0"/>
              <w:bottom w:val="single" w:color="000000" w:sz="4" w:space="0"/>
              <w:right w:val="single" w:color="000000" w:sz="4" w:space="0"/>
            </w:tcBorders>
            <w:shd w:val="pct25" w:color="auto" w:fill="auto"/>
            <w:vAlign w:val="center"/>
          </w:tcPr>
          <w:p>
            <w:pPr>
              <w:spacing w:line="240" w:lineRule="auto"/>
              <w:ind w:firstLine="0" w:firstLineChars="0"/>
              <w:jc w:val="center"/>
              <w:rPr>
                <w:sz w:val="18"/>
                <w:szCs w:val="18"/>
              </w:rPr>
            </w:pPr>
          </w:p>
        </w:tc>
        <w:tc>
          <w:tcPr>
            <w:tcW w:w="980" w:type="dxa"/>
            <w:tcBorders>
              <w:top w:val="nil"/>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18"/>
              </w:rPr>
            </w:pPr>
            <w:r>
              <w:rPr>
                <w:sz w:val="18"/>
                <w:szCs w:val="18"/>
              </w:rPr>
              <w:t>E1区</w:t>
            </w:r>
          </w:p>
        </w:tc>
        <w:tc>
          <w:tcPr>
            <w:tcW w:w="980" w:type="dxa"/>
            <w:tcBorders>
              <w:top w:val="nil"/>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18"/>
              </w:rPr>
            </w:pPr>
            <w:r>
              <w:rPr>
                <w:sz w:val="18"/>
                <w:szCs w:val="18"/>
              </w:rPr>
              <w:t>E2区</w:t>
            </w:r>
          </w:p>
        </w:tc>
        <w:tc>
          <w:tcPr>
            <w:tcW w:w="980" w:type="dxa"/>
            <w:tcBorders>
              <w:top w:val="nil"/>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18"/>
              </w:rPr>
            </w:pPr>
            <w:r>
              <w:rPr>
                <w:sz w:val="18"/>
                <w:szCs w:val="18"/>
              </w:rPr>
              <w:t>E3区</w:t>
            </w:r>
          </w:p>
        </w:tc>
        <w:tc>
          <w:tcPr>
            <w:tcW w:w="976" w:type="dxa"/>
            <w:tcBorders>
              <w:top w:val="nil"/>
              <w:left w:val="nil"/>
              <w:bottom w:val="single" w:color="000000" w:sz="4" w:space="0"/>
              <w:right w:val="single" w:color="000000" w:sz="4" w:space="0"/>
            </w:tcBorders>
            <w:shd w:val="pct25" w:color="auto" w:fill="auto"/>
            <w:vAlign w:val="center"/>
          </w:tcPr>
          <w:p>
            <w:pPr>
              <w:spacing w:line="240" w:lineRule="auto"/>
              <w:ind w:firstLine="0" w:firstLineChars="0"/>
              <w:jc w:val="center"/>
              <w:rPr>
                <w:sz w:val="18"/>
                <w:szCs w:val="18"/>
              </w:rPr>
            </w:pPr>
            <w:r>
              <w:rPr>
                <w:sz w:val="18"/>
                <w:szCs w:val="18"/>
              </w:rPr>
              <w:t>E4区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1723" w:type="dxa"/>
            <w:tcBorders>
              <w:top w:val="nil"/>
              <w:left w:val="single" w:color="000000" w:sz="4" w:space="0"/>
              <w:bottom w:val="single" w:color="000000" w:sz="4" w:space="0"/>
              <w:right w:val="single" w:color="000000" w:sz="4" w:space="0"/>
            </w:tcBorders>
            <w:vAlign w:val="center"/>
          </w:tcPr>
          <w:p>
            <w:pPr>
              <w:spacing w:line="240" w:lineRule="auto"/>
              <w:ind w:firstLine="0" w:firstLineChars="0"/>
              <w:jc w:val="center"/>
              <w:rPr>
                <w:sz w:val="18"/>
                <w:szCs w:val="18"/>
              </w:rPr>
            </w:pPr>
            <w:r>
              <w:rPr>
                <w:sz w:val="18"/>
                <w:szCs w:val="18"/>
              </w:rPr>
              <w:t>建筑立面亮度Lb(cB/m</w:t>
            </w:r>
            <w:r>
              <w:rPr>
                <w:sz w:val="18"/>
                <w:szCs w:val="18"/>
                <w:vertAlign w:val="superscript"/>
              </w:rPr>
              <w:t>2</w:t>
            </w:r>
            <w:r>
              <w:rPr>
                <w:sz w:val="18"/>
                <w:szCs w:val="18"/>
              </w:rPr>
              <w:t>)</w:t>
            </w:r>
          </w:p>
        </w:tc>
        <w:tc>
          <w:tcPr>
            <w:tcW w:w="3990"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18"/>
              </w:rPr>
            </w:pPr>
            <w:r>
              <w:rPr>
                <w:sz w:val="18"/>
                <w:szCs w:val="18"/>
              </w:rPr>
              <w:t>被照面平均亮度</w:t>
            </w:r>
          </w:p>
        </w:tc>
        <w:tc>
          <w:tcPr>
            <w:tcW w:w="980"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18"/>
              </w:rPr>
            </w:pPr>
            <w:r>
              <w:rPr>
                <w:sz w:val="18"/>
                <w:szCs w:val="18"/>
              </w:rPr>
              <w:t>0</w:t>
            </w:r>
          </w:p>
        </w:tc>
        <w:tc>
          <w:tcPr>
            <w:tcW w:w="980"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18"/>
              </w:rPr>
            </w:pPr>
            <w:r>
              <w:rPr>
                <w:sz w:val="18"/>
                <w:szCs w:val="18"/>
              </w:rPr>
              <w:t>5</w:t>
            </w:r>
          </w:p>
        </w:tc>
        <w:tc>
          <w:tcPr>
            <w:tcW w:w="980"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18"/>
              </w:rPr>
            </w:pPr>
            <w:r>
              <w:rPr>
                <w:sz w:val="18"/>
                <w:szCs w:val="18"/>
              </w:rPr>
              <w:t>10</w:t>
            </w:r>
          </w:p>
        </w:tc>
        <w:tc>
          <w:tcPr>
            <w:tcW w:w="976"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18"/>
              </w:rPr>
            </w:pPr>
            <w:r>
              <w:rPr>
                <w:sz w:val="18"/>
                <w:szCs w:val="18"/>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723" w:type="dxa"/>
            <w:tcBorders>
              <w:top w:val="nil"/>
              <w:left w:val="single" w:color="000000" w:sz="4" w:space="0"/>
              <w:bottom w:val="single" w:color="000000" w:sz="4" w:space="0"/>
              <w:right w:val="single" w:color="000000" w:sz="4" w:space="0"/>
            </w:tcBorders>
            <w:vAlign w:val="center"/>
          </w:tcPr>
          <w:p>
            <w:pPr>
              <w:spacing w:line="240" w:lineRule="auto"/>
              <w:ind w:firstLine="0" w:firstLineChars="0"/>
              <w:jc w:val="center"/>
              <w:rPr>
                <w:sz w:val="18"/>
                <w:szCs w:val="18"/>
              </w:rPr>
            </w:pPr>
            <w:r>
              <w:rPr>
                <w:sz w:val="18"/>
                <w:szCs w:val="18"/>
              </w:rPr>
              <w:t>标识亮度Ls(cB/m</w:t>
            </w:r>
            <w:r>
              <w:rPr>
                <w:sz w:val="18"/>
                <w:szCs w:val="18"/>
                <w:vertAlign w:val="superscript"/>
              </w:rPr>
              <w:t>2</w:t>
            </w:r>
            <w:r>
              <w:rPr>
                <w:sz w:val="18"/>
                <w:szCs w:val="18"/>
              </w:rPr>
              <w:t>)</w:t>
            </w:r>
          </w:p>
        </w:tc>
        <w:tc>
          <w:tcPr>
            <w:tcW w:w="3990"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18"/>
              </w:rPr>
            </w:pPr>
            <w:r>
              <w:rPr>
                <w:sz w:val="18"/>
                <w:szCs w:val="18"/>
              </w:rPr>
              <w:t>外投光标识被照面平均亮度；对自发光广告标识，指发光面的平均亮度</w:t>
            </w:r>
          </w:p>
        </w:tc>
        <w:tc>
          <w:tcPr>
            <w:tcW w:w="980"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18"/>
              </w:rPr>
            </w:pPr>
            <w:r>
              <w:rPr>
                <w:sz w:val="18"/>
                <w:szCs w:val="18"/>
              </w:rPr>
              <w:t>50</w:t>
            </w:r>
          </w:p>
        </w:tc>
        <w:tc>
          <w:tcPr>
            <w:tcW w:w="980"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18"/>
              </w:rPr>
            </w:pPr>
            <w:r>
              <w:rPr>
                <w:sz w:val="18"/>
                <w:szCs w:val="18"/>
              </w:rPr>
              <w:t>400</w:t>
            </w:r>
          </w:p>
        </w:tc>
        <w:tc>
          <w:tcPr>
            <w:tcW w:w="980"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18"/>
              </w:rPr>
            </w:pPr>
            <w:r>
              <w:rPr>
                <w:sz w:val="18"/>
                <w:szCs w:val="18"/>
              </w:rPr>
              <w:t>800</w:t>
            </w:r>
          </w:p>
        </w:tc>
        <w:tc>
          <w:tcPr>
            <w:tcW w:w="976" w:type="dxa"/>
            <w:tcBorders>
              <w:top w:val="nil"/>
              <w:left w:val="nil"/>
              <w:bottom w:val="single" w:color="000000" w:sz="4" w:space="0"/>
              <w:right w:val="single" w:color="000000" w:sz="4" w:space="0"/>
            </w:tcBorders>
            <w:vAlign w:val="center"/>
          </w:tcPr>
          <w:p>
            <w:pPr>
              <w:spacing w:line="240" w:lineRule="auto"/>
              <w:ind w:firstLine="0" w:firstLineChars="0"/>
              <w:jc w:val="center"/>
              <w:rPr>
                <w:sz w:val="18"/>
                <w:szCs w:val="18"/>
              </w:rPr>
            </w:pPr>
            <w:r>
              <w:rPr>
                <w:sz w:val="18"/>
                <w:szCs w:val="18"/>
              </w:rPr>
              <w:t>1000</w:t>
            </w:r>
          </w:p>
        </w:tc>
      </w:tr>
    </w:tbl>
    <w:p>
      <w:pPr>
        <w:spacing w:line="240" w:lineRule="auto"/>
        <w:ind w:firstLine="0" w:firstLineChars="0"/>
        <w:rPr>
          <w:sz w:val="18"/>
          <w:szCs w:val="18"/>
        </w:rPr>
      </w:pPr>
      <w:r>
        <w:rPr>
          <w:sz w:val="18"/>
          <w:szCs w:val="18"/>
        </w:rPr>
        <w:t>注：1 若被照面为漫反射面，建筑立面亮度可根据被照面的照度E和反射比ρ，按L=Eρ/π式计算出亮度Lb或Ls；</w:t>
      </w:r>
    </w:p>
    <w:p>
      <w:pPr>
        <w:spacing w:line="240" w:lineRule="auto"/>
        <w:ind w:firstLine="0" w:firstLineChars="0"/>
        <w:rPr>
          <w:sz w:val="18"/>
          <w:szCs w:val="18"/>
        </w:rPr>
      </w:pPr>
      <w:r>
        <w:rPr>
          <w:sz w:val="18"/>
          <w:szCs w:val="18"/>
        </w:rPr>
        <w:t>2 标识亮度Ls值不适用于交通信号标识；</w:t>
      </w:r>
    </w:p>
    <w:p>
      <w:pPr>
        <w:ind w:firstLine="0" w:firstLineChars="0"/>
        <w:rPr>
          <w:sz w:val="18"/>
          <w:szCs w:val="18"/>
        </w:rPr>
      </w:pPr>
      <w:r>
        <w:rPr>
          <w:sz w:val="18"/>
          <w:szCs w:val="18"/>
        </w:rPr>
        <w:t>3 闪烁、循环组合的发光标识，在E1区和E2区里不应采用，在所有环境区域这类标识均不应靠近住宅的窗户设置。</w:t>
      </w:r>
    </w:p>
    <w:p>
      <w:pPr>
        <w:ind w:firstLine="420"/>
        <w:rPr>
          <w:kern w:val="0"/>
          <w:szCs w:val="21"/>
        </w:rPr>
      </w:pPr>
      <w:r>
        <w:rPr>
          <w:kern w:val="0"/>
          <w:szCs w:val="21"/>
        </w:rPr>
        <w:t>根据《城市夜景照明设计规范》JGJ/T 163-2008附录A，本项目属E4环境区域。由于本项目为公共建筑，因此仅考虑第（5）（6）项规范要求的内容。</w:t>
      </w:r>
    </w:p>
    <w:p>
      <w:pPr>
        <w:numPr>
          <w:ilvl w:val="0"/>
          <w:numId w:val="637"/>
        </w:numPr>
        <w:ind w:firstLineChars="0"/>
        <w:rPr>
          <w:b/>
          <w:szCs w:val="21"/>
        </w:rPr>
      </w:pPr>
      <w:r>
        <w:rPr>
          <w:b/>
          <w:szCs w:val="21"/>
        </w:rPr>
        <w:t>模型建立</w:t>
      </w:r>
    </w:p>
    <w:p>
      <w:pPr>
        <w:widowControl/>
        <w:numPr>
          <w:ilvl w:val="0"/>
          <w:numId w:val="639"/>
        </w:numPr>
        <w:adjustRightInd/>
        <w:snapToGrid/>
        <w:ind w:left="283" w:leftChars="135" w:firstLine="0" w:firstLineChars="0"/>
        <w:jc w:val="left"/>
        <w:rPr>
          <w:szCs w:val="21"/>
          <w:lang w:val="zh-CN"/>
        </w:rPr>
      </w:pPr>
      <w:r>
        <w:rPr>
          <w:szCs w:val="21"/>
          <w:lang w:val="zh-CN"/>
        </w:rPr>
        <w:t>场地夜景照明灯具基础数据</w:t>
      </w:r>
    </w:p>
    <w:p>
      <w:pPr>
        <w:widowControl/>
        <w:numPr>
          <w:ilvl w:val="0"/>
          <w:numId w:val="639"/>
        </w:numPr>
        <w:adjustRightInd/>
        <w:snapToGrid/>
        <w:ind w:left="283" w:leftChars="135" w:firstLine="0" w:firstLineChars="0"/>
        <w:jc w:val="left"/>
        <w:rPr>
          <w:szCs w:val="21"/>
        </w:rPr>
      </w:pPr>
      <w:r>
        <w:rPr>
          <w:szCs w:val="21"/>
        </w:rPr>
        <w:t>灯具型号及参数</w:t>
      </w:r>
    </w:p>
    <w:p>
      <w:pPr>
        <w:widowControl/>
        <w:numPr>
          <w:ilvl w:val="0"/>
          <w:numId w:val="639"/>
        </w:numPr>
        <w:adjustRightInd/>
        <w:snapToGrid/>
        <w:ind w:left="283" w:leftChars="135" w:firstLine="0" w:firstLineChars="0"/>
        <w:jc w:val="left"/>
        <w:rPr>
          <w:szCs w:val="21"/>
          <w:lang w:val="zh-CN"/>
        </w:rPr>
      </w:pPr>
      <w:r>
        <w:rPr>
          <w:szCs w:val="21"/>
          <w:lang w:val="zh-CN"/>
        </w:rPr>
        <w:t>灯具配光曲线</w:t>
      </w:r>
    </w:p>
    <w:p>
      <w:pPr>
        <w:widowControl/>
        <w:numPr>
          <w:ilvl w:val="0"/>
          <w:numId w:val="639"/>
        </w:numPr>
        <w:adjustRightInd/>
        <w:snapToGrid/>
        <w:ind w:left="283" w:leftChars="135" w:firstLine="0" w:firstLineChars="0"/>
        <w:jc w:val="left"/>
        <w:rPr>
          <w:szCs w:val="21"/>
          <w:lang w:val="zh-CN"/>
        </w:rPr>
      </w:pPr>
      <w:r>
        <w:rPr>
          <w:szCs w:val="21"/>
          <w:lang w:val="zh-CN"/>
        </w:rPr>
        <w:t>灯具安装位置</w:t>
      </w:r>
    </w:p>
    <w:p>
      <w:pPr>
        <w:widowControl/>
        <w:numPr>
          <w:ilvl w:val="0"/>
          <w:numId w:val="639"/>
        </w:numPr>
        <w:adjustRightInd/>
        <w:snapToGrid/>
        <w:ind w:left="283" w:leftChars="135" w:firstLine="0" w:firstLineChars="0"/>
        <w:jc w:val="left"/>
        <w:rPr>
          <w:szCs w:val="21"/>
          <w:lang w:val="zh-CN"/>
        </w:rPr>
      </w:pPr>
      <w:r>
        <w:rPr>
          <w:szCs w:val="21"/>
        </w:rPr>
        <w:t>采用DIALux软件建立室外夜景照明分析模型</w:t>
      </w:r>
    </w:p>
    <w:p>
      <w:pPr>
        <w:numPr>
          <w:ilvl w:val="0"/>
          <w:numId w:val="635"/>
        </w:numPr>
        <w:ind w:firstLineChars="0"/>
        <w:rPr>
          <w:b/>
          <w:szCs w:val="21"/>
        </w:rPr>
      </w:pPr>
      <w:r>
        <w:rPr>
          <w:b/>
          <w:szCs w:val="21"/>
        </w:rPr>
        <w:t>结果分析</w:t>
      </w:r>
    </w:p>
    <w:p>
      <w:pPr>
        <w:numPr>
          <w:ilvl w:val="0"/>
          <w:numId w:val="640"/>
        </w:numPr>
        <w:ind w:firstLineChars="0"/>
        <w:rPr>
          <w:b/>
          <w:szCs w:val="21"/>
        </w:rPr>
      </w:pPr>
      <w:r>
        <w:rPr>
          <w:b/>
          <w:szCs w:val="21"/>
        </w:rPr>
        <w:t>结果体现</w:t>
      </w:r>
    </w:p>
    <w:p>
      <w:pPr>
        <w:widowControl/>
        <w:ind w:firstLine="819" w:firstLineChars="390"/>
        <w:jc w:val="left"/>
        <w:rPr>
          <w:szCs w:val="21"/>
          <w:lang w:val="zh-CN"/>
        </w:rPr>
      </w:pPr>
      <w:r>
        <w:rPr>
          <w:szCs w:val="21"/>
          <w:lang w:val="zh-CN"/>
        </w:rPr>
        <w:t>根据各立面亮度伪色图，分析立面亮度分布情况。</w:t>
      </w:r>
    </w:p>
    <w:p>
      <w:pPr>
        <w:numPr>
          <w:ilvl w:val="0"/>
          <w:numId w:val="640"/>
        </w:numPr>
        <w:ind w:firstLineChars="0"/>
        <w:rPr>
          <w:b/>
          <w:szCs w:val="21"/>
        </w:rPr>
      </w:pPr>
      <w:r>
        <w:rPr>
          <w:b/>
          <w:szCs w:val="21"/>
        </w:rPr>
        <w:t>结论</w:t>
      </w:r>
    </w:p>
    <w:p>
      <w:pPr>
        <w:ind w:firstLine="840" w:firstLineChars="400"/>
        <w:rPr>
          <w:szCs w:val="21"/>
        </w:rPr>
      </w:pPr>
      <w:r>
        <w:rPr>
          <w:szCs w:val="21"/>
        </w:rPr>
        <w:t>进行得分判定，并给出结论。</w:t>
      </w:r>
    </w:p>
    <w:p>
      <w:pPr>
        <w:widowControl/>
        <w:adjustRightInd/>
        <w:snapToGrid/>
        <w:spacing w:line="240" w:lineRule="auto"/>
        <w:ind w:firstLine="0" w:firstLineChars="0"/>
        <w:jc w:val="left"/>
        <w:rPr>
          <w:sz w:val="22"/>
          <w:szCs w:val="22"/>
        </w:rPr>
      </w:pPr>
    </w:p>
    <w:p>
      <w:pPr>
        <w:widowControl/>
        <w:adjustRightInd/>
        <w:snapToGrid/>
        <w:spacing w:line="240" w:lineRule="auto"/>
        <w:ind w:firstLine="0" w:firstLineChars="0"/>
        <w:jc w:val="left"/>
        <w:rPr>
          <w:sz w:val="22"/>
          <w:szCs w:val="22"/>
        </w:rPr>
      </w:pPr>
    </w:p>
    <w:p>
      <w:pPr>
        <w:keepNext/>
        <w:keepLines/>
        <w:adjustRightInd/>
        <w:snapToGrid/>
        <w:ind w:firstLine="0" w:firstLineChars="0"/>
        <w:outlineLvl w:val="2"/>
        <w:rPr>
          <w:b/>
          <w:bCs/>
          <w:szCs w:val="21"/>
          <w:lang w:val="zh-CN"/>
        </w:rPr>
      </w:pPr>
      <w:r>
        <w:rPr>
          <w:b/>
          <w:bCs/>
          <w:szCs w:val="21"/>
          <w:lang w:val="zh-CN"/>
        </w:rPr>
        <w:t xml:space="preserve">B.6.2 </w:t>
      </w:r>
      <w:r>
        <w:rPr>
          <w:rFonts w:hint="eastAsia"/>
          <w:b/>
          <w:bCs/>
          <w:szCs w:val="21"/>
          <w:lang w:val="zh-CN"/>
        </w:rPr>
        <w:t>电梯人流平衡分析报告</w:t>
      </w:r>
    </w:p>
    <w:p>
      <w:pPr>
        <w:numPr>
          <w:ilvl w:val="0"/>
          <w:numId w:val="641"/>
        </w:numPr>
        <w:ind w:firstLineChars="0"/>
        <w:rPr>
          <w:b/>
        </w:rPr>
      </w:pPr>
      <w:r>
        <w:rPr>
          <w:b/>
        </w:rPr>
        <w:t>项目概况</w:t>
      </w:r>
    </w:p>
    <w:tbl>
      <w:tblPr>
        <w:tblW w:w="9450" w:type="dxa"/>
        <w:tblInd w:w="108"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left w:w="108" w:type="dxa"/>
          <w:right w:w="108" w:type="dxa"/>
        </w:tblCellMar>
      </w:tblPr>
      <w:tblGrid>
        <w:gridCol w:w="2310"/>
        <w:gridCol w:w="7140"/>
      </w:tblGrid>
      <w:tr>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left w:w="108" w:type="dxa"/>
            <w:right w:w="108" w:type="dxa"/>
          </w:tblCellMar>
        </w:tblPrEx>
        <w:trPr>
          <w:cantSplit/>
          <w:trHeight w:val="397" w:hRule="atLeast"/>
        </w:trPr>
        <w:tc>
          <w:tcPr>
            <w:tcW w:w="2310" w:type="dxa"/>
            <w:shd w:val="clear" w:color="auto" w:fill="D9D9D9"/>
            <w:vAlign w:val="center"/>
          </w:tcPr>
          <w:p>
            <w:pPr>
              <w:adjustRightInd/>
              <w:snapToGrid/>
              <w:spacing w:line="240" w:lineRule="auto"/>
              <w:ind w:firstLine="0" w:firstLineChars="0"/>
              <w:jc w:val="center"/>
              <w:rPr>
                <w:rFonts w:ascii="宋体" w:hAnsi="宋体"/>
                <w:szCs w:val="22"/>
              </w:rPr>
            </w:pPr>
            <w:r>
              <w:rPr>
                <w:rFonts w:hint="eastAsia" w:ascii="宋体" w:hAnsi="宋体"/>
                <w:szCs w:val="22"/>
              </w:rPr>
              <w:t>使用性质</w:t>
            </w:r>
          </w:p>
        </w:tc>
        <w:tc>
          <w:tcPr>
            <w:tcW w:w="7140" w:type="dxa"/>
            <w:vAlign w:val="center"/>
          </w:tcPr>
          <w:p>
            <w:pPr>
              <w:adjustRightInd/>
              <w:snapToGrid/>
              <w:spacing w:line="240" w:lineRule="auto"/>
              <w:ind w:firstLine="0" w:firstLineChars="0"/>
              <w:rPr>
                <w:rFonts w:ascii="宋体" w:hAnsi="宋体"/>
                <w:szCs w:val="22"/>
              </w:rPr>
            </w:pPr>
          </w:p>
        </w:tc>
      </w:tr>
      <w:tr>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left w:w="108" w:type="dxa"/>
            <w:right w:w="108" w:type="dxa"/>
          </w:tblCellMar>
        </w:tblPrEx>
        <w:trPr>
          <w:cantSplit/>
          <w:trHeight w:val="397" w:hRule="atLeast"/>
        </w:trPr>
        <w:tc>
          <w:tcPr>
            <w:tcW w:w="2310" w:type="dxa"/>
            <w:tcBorders>
              <w:bottom w:val="single" w:color="333333" w:sz="2" w:space="0"/>
            </w:tcBorders>
            <w:shd w:val="clear" w:color="auto" w:fill="D9D9D9"/>
            <w:vAlign w:val="center"/>
          </w:tcPr>
          <w:p>
            <w:pPr>
              <w:adjustRightInd/>
              <w:snapToGrid/>
              <w:spacing w:line="240" w:lineRule="auto"/>
              <w:ind w:firstLine="0" w:firstLineChars="0"/>
              <w:jc w:val="center"/>
              <w:rPr>
                <w:rFonts w:ascii="宋体" w:hAnsi="宋体"/>
                <w:szCs w:val="22"/>
              </w:rPr>
            </w:pPr>
            <w:r>
              <w:rPr>
                <w:rFonts w:hint="eastAsia" w:ascii="宋体" w:hAnsi="宋体"/>
                <w:szCs w:val="22"/>
              </w:rPr>
              <w:t>层站情况</w:t>
            </w:r>
          </w:p>
        </w:tc>
        <w:tc>
          <w:tcPr>
            <w:tcW w:w="7140" w:type="dxa"/>
            <w:tcBorders>
              <w:bottom w:val="single" w:color="333333" w:sz="2" w:space="0"/>
            </w:tcBorders>
            <w:vAlign w:val="center"/>
          </w:tcPr>
          <w:p>
            <w:pPr>
              <w:adjustRightInd/>
              <w:snapToGrid/>
              <w:spacing w:line="240" w:lineRule="auto"/>
              <w:ind w:firstLine="0" w:firstLineChars="0"/>
              <w:rPr>
                <w:rFonts w:hint="eastAsia" w:ascii="宋体" w:hAnsi="宋体"/>
                <w:szCs w:val="22"/>
              </w:rPr>
            </w:pPr>
          </w:p>
        </w:tc>
      </w:tr>
      <w:tr>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left w:w="108" w:type="dxa"/>
            <w:right w:w="108" w:type="dxa"/>
          </w:tblCellMar>
        </w:tblPrEx>
        <w:trPr>
          <w:cantSplit/>
          <w:trHeight w:val="397" w:hRule="atLeast"/>
        </w:trPr>
        <w:tc>
          <w:tcPr>
            <w:tcW w:w="2310" w:type="dxa"/>
            <w:shd w:val="clear" w:color="auto" w:fill="D9D9D9"/>
            <w:vAlign w:val="center"/>
          </w:tcPr>
          <w:p>
            <w:pPr>
              <w:adjustRightInd/>
              <w:snapToGrid/>
              <w:spacing w:line="240" w:lineRule="auto"/>
              <w:ind w:firstLine="0" w:firstLineChars="0"/>
              <w:jc w:val="center"/>
              <w:rPr>
                <w:rFonts w:ascii="宋体" w:hAnsi="宋体"/>
                <w:szCs w:val="22"/>
              </w:rPr>
            </w:pPr>
            <w:r>
              <w:rPr>
                <w:rFonts w:hint="eastAsia" w:ascii="宋体" w:hAnsi="宋体"/>
                <w:szCs w:val="22"/>
              </w:rPr>
              <w:t>建筑面积（人数）</w:t>
            </w:r>
          </w:p>
        </w:tc>
        <w:tc>
          <w:tcPr>
            <w:tcW w:w="7140" w:type="dxa"/>
            <w:vAlign w:val="center"/>
          </w:tcPr>
          <w:p>
            <w:pPr>
              <w:adjustRightInd/>
              <w:snapToGrid/>
              <w:spacing w:line="240" w:lineRule="auto"/>
              <w:ind w:firstLine="0" w:firstLineChars="0"/>
              <w:rPr>
                <w:rFonts w:ascii="宋体" w:hAnsi="宋体"/>
                <w:szCs w:val="22"/>
              </w:rPr>
            </w:pPr>
          </w:p>
        </w:tc>
      </w:tr>
      <w:tr>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left w:w="108" w:type="dxa"/>
            <w:right w:w="108" w:type="dxa"/>
          </w:tblCellMar>
        </w:tblPrEx>
        <w:trPr>
          <w:cantSplit/>
          <w:trHeight w:val="397" w:hRule="atLeast"/>
        </w:trPr>
        <w:tc>
          <w:tcPr>
            <w:tcW w:w="2310" w:type="dxa"/>
            <w:shd w:val="clear" w:color="auto" w:fill="D9D9D9"/>
            <w:vAlign w:val="center"/>
          </w:tcPr>
          <w:p>
            <w:pPr>
              <w:adjustRightInd/>
              <w:snapToGrid/>
              <w:spacing w:line="240" w:lineRule="auto"/>
              <w:ind w:firstLine="0" w:firstLineChars="0"/>
              <w:jc w:val="center"/>
              <w:rPr>
                <w:rFonts w:ascii="宋体" w:hAnsi="宋体"/>
                <w:szCs w:val="22"/>
              </w:rPr>
            </w:pPr>
            <w:r>
              <w:rPr>
                <w:rFonts w:hint="eastAsia" w:ascii="宋体" w:hAnsi="宋体"/>
                <w:szCs w:val="22"/>
              </w:rPr>
              <w:t>电梯台数</w:t>
            </w:r>
          </w:p>
        </w:tc>
        <w:tc>
          <w:tcPr>
            <w:tcW w:w="7140" w:type="dxa"/>
            <w:vAlign w:val="center"/>
          </w:tcPr>
          <w:p>
            <w:pPr>
              <w:adjustRightInd/>
              <w:snapToGrid/>
              <w:spacing w:line="240" w:lineRule="auto"/>
              <w:ind w:firstLine="0" w:firstLineChars="0"/>
              <w:rPr>
                <w:rFonts w:ascii="宋体" w:hAnsi="宋体"/>
                <w:szCs w:val="22"/>
              </w:rPr>
            </w:pPr>
          </w:p>
        </w:tc>
      </w:tr>
    </w:tbl>
    <w:p>
      <w:pPr>
        <w:ind w:left="840" w:firstLine="0" w:firstLineChars="0"/>
        <w:rPr>
          <w:rFonts w:hint="eastAsia"/>
          <w:b/>
        </w:rPr>
      </w:pPr>
    </w:p>
    <w:p>
      <w:pPr>
        <w:numPr>
          <w:ilvl w:val="0"/>
          <w:numId w:val="641"/>
        </w:numPr>
        <w:ind w:firstLineChars="0"/>
        <w:rPr>
          <w:b/>
        </w:rPr>
      </w:pPr>
      <w:r>
        <w:rPr>
          <w:rFonts w:hint="eastAsia"/>
          <w:b/>
        </w:rPr>
        <w:t>条件设定</w:t>
      </w:r>
    </w:p>
    <w:tbl>
      <w:tblPr>
        <w:tblW w:w="8414" w:type="dxa"/>
        <w:tblInd w:w="108"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left w:w="108" w:type="dxa"/>
          <w:right w:w="108" w:type="dxa"/>
        </w:tblCellMar>
      </w:tblPr>
      <w:tblGrid>
        <w:gridCol w:w="1843"/>
        <w:gridCol w:w="6571"/>
      </w:tblGrid>
      <w:tr>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left w:w="108" w:type="dxa"/>
            <w:right w:w="108" w:type="dxa"/>
          </w:tblCellMar>
        </w:tblPrEx>
        <w:trPr>
          <w:cantSplit/>
          <w:trHeight w:val="567" w:hRule="atLeast"/>
        </w:trPr>
        <w:tc>
          <w:tcPr>
            <w:tcW w:w="1843" w:type="dxa"/>
            <w:tcBorders>
              <w:bottom w:val="single" w:color="333333" w:sz="2" w:space="0"/>
            </w:tcBorders>
            <w:shd w:val="clear" w:color="auto" w:fill="D9D9D9"/>
            <w:vAlign w:val="center"/>
          </w:tcPr>
          <w:p>
            <w:pPr>
              <w:spacing w:line="0" w:lineRule="atLeast"/>
              <w:ind w:firstLine="0" w:firstLineChars="0"/>
              <w:jc w:val="center"/>
              <w:rPr>
                <w:rFonts w:ascii="宋体" w:hAnsi="宋体"/>
                <w:szCs w:val="22"/>
              </w:rPr>
            </w:pPr>
            <w:r>
              <w:rPr>
                <w:rFonts w:hint="eastAsia" w:ascii="宋体" w:hAnsi="宋体"/>
                <w:szCs w:val="22"/>
              </w:rPr>
              <w:t>电梯使用总人数</w:t>
            </w:r>
          </w:p>
        </w:tc>
        <w:tc>
          <w:tcPr>
            <w:tcW w:w="6571" w:type="dxa"/>
            <w:tcBorders>
              <w:bottom w:val="single" w:color="333333" w:sz="2" w:space="0"/>
            </w:tcBorders>
            <w:vAlign w:val="center"/>
          </w:tcPr>
          <w:p>
            <w:pPr>
              <w:spacing w:line="0" w:lineRule="atLeast"/>
              <w:ind w:firstLine="0" w:firstLineChars="0"/>
              <w:jc w:val="center"/>
              <w:rPr>
                <w:rFonts w:ascii="宋体" w:hAnsi="宋体"/>
                <w:szCs w:val="22"/>
              </w:rPr>
            </w:pPr>
          </w:p>
        </w:tc>
      </w:tr>
      <w:tr>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left w:w="108" w:type="dxa"/>
            <w:right w:w="108" w:type="dxa"/>
          </w:tblCellMar>
        </w:tblPrEx>
        <w:trPr>
          <w:trHeight w:val="471" w:hRule="atLeast"/>
        </w:trPr>
        <w:tc>
          <w:tcPr>
            <w:tcW w:w="1843" w:type="dxa"/>
            <w:shd w:val="clear" w:color="auto" w:fill="D9D9D9"/>
            <w:vAlign w:val="center"/>
          </w:tcPr>
          <w:p>
            <w:pPr>
              <w:spacing w:line="0" w:lineRule="atLeast"/>
              <w:ind w:firstLine="0" w:firstLineChars="0"/>
              <w:jc w:val="center"/>
              <w:rPr>
                <w:rFonts w:ascii="宋体" w:hAnsi="宋体"/>
                <w:szCs w:val="22"/>
              </w:rPr>
            </w:pPr>
            <w:r>
              <w:rPr>
                <w:rFonts w:hint="eastAsia" w:ascii="宋体" w:hAnsi="宋体"/>
                <w:szCs w:val="22"/>
              </w:rPr>
              <w:t>出勤率</w:t>
            </w:r>
          </w:p>
        </w:tc>
        <w:tc>
          <w:tcPr>
            <w:tcW w:w="6571" w:type="dxa"/>
            <w:vAlign w:val="center"/>
          </w:tcPr>
          <w:p>
            <w:pPr>
              <w:spacing w:line="0" w:lineRule="atLeast"/>
              <w:ind w:firstLine="0" w:firstLineChars="0"/>
              <w:jc w:val="center"/>
              <w:rPr>
                <w:rFonts w:ascii="宋体" w:hAnsi="宋体"/>
                <w:szCs w:val="22"/>
              </w:rPr>
            </w:pPr>
          </w:p>
        </w:tc>
      </w:tr>
    </w:tbl>
    <w:p>
      <w:pPr>
        <w:ind w:firstLineChars="0"/>
        <w:rPr>
          <w:rFonts w:hint="eastAsia"/>
          <w:b/>
        </w:rPr>
      </w:pPr>
    </w:p>
    <w:p>
      <w:pPr>
        <w:numPr>
          <w:ilvl w:val="0"/>
          <w:numId w:val="641"/>
        </w:numPr>
        <w:ind w:firstLineChars="0"/>
        <w:rPr>
          <w:b/>
        </w:rPr>
      </w:pPr>
      <w:bookmarkStart w:id="127" w:name="_Hlk100653188"/>
      <w:r>
        <w:rPr>
          <w:rFonts w:hint="eastAsia"/>
          <w:b/>
        </w:rPr>
        <w:t>电梯配置及结果</w:t>
      </w:r>
    </w:p>
    <w:bookmarkEnd w:id="127"/>
    <w:tbl>
      <w:tblPr>
        <w:tblW w:w="9568"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31"/>
        <w:gridCol w:w="869"/>
        <w:gridCol w:w="795"/>
        <w:gridCol w:w="1135"/>
        <w:gridCol w:w="1133"/>
        <w:gridCol w:w="724"/>
        <w:gridCol w:w="1092"/>
        <w:gridCol w:w="1116"/>
        <w:gridCol w:w="862"/>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75" w:hRule="atLeast"/>
        </w:trPr>
        <w:tc>
          <w:tcPr>
            <w:tcW w:w="1231" w:type="dxa"/>
            <w:tcBorders>
              <w:right w:val="nil"/>
            </w:tcBorders>
            <w:vAlign w:val="center"/>
          </w:tcPr>
          <w:p>
            <w:pPr>
              <w:adjustRightInd/>
              <w:snapToGrid/>
              <w:spacing w:line="240" w:lineRule="auto"/>
              <w:ind w:firstLine="0" w:firstLineChars="0"/>
              <w:rPr>
                <w:szCs w:val="21"/>
              </w:rPr>
            </w:pPr>
          </w:p>
        </w:tc>
        <w:tc>
          <w:tcPr>
            <w:tcW w:w="2799" w:type="dxa"/>
            <w:gridSpan w:val="3"/>
            <w:tcBorders>
              <w:top w:val="single" w:color="auto" w:sz="2" w:space="0"/>
              <w:left w:val="nil"/>
              <w:bottom w:val="single" w:color="auto" w:sz="2" w:space="0"/>
              <w:right w:val="single" w:color="auto" w:sz="2" w:space="0"/>
            </w:tcBorders>
            <w:vAlign w:val="center"/>
          </w:tcPr>
          <w:p>
            <w:pPr>
              <w:adjustRightInd/>
              <w:snapToGrid/>
              <w:spacing w:line="240" w:lineRule="auto"/>
              <w:ind w:firstLine="0" w:firstLineChars="0"/>
              <w:rPr>
                <w:szCs w:val="21"/>
              </w:rPr>
            </w:pPr>
            <w:r>
              <w:rPr>
                <w:szCs w:val="21"/>
              </w:rPr>
              <w:t>电梯概况</w:t>
            </w:r>
          </w:p>
        </w:tc>
        <w:tc>
          <w:tcPr>
            <w:tcW w:w="5538" w:type="dxa"/>
            <w:gridSpan w:val="6"/>
            <w:tcBorders>
              <w:left w:val="single" w:color="auto" w:sz="2" w:space="0"/>
            </w:tcBorders>
            <w:vAlign w:val="center"/>
          </w:tcPr>
          <w:p>
            <w:pPr>
              <w:adjustRightInd/>
              <w:snapToGrid/>
              <w:spacing w:line="240" w:lineRule="auto"/>
              <w:ind w:firstLine="0" w:firstLineChars="0"/>
              <w:jc w:val="center"/>
              <w:rPr>
                <w:szCs w:val="21"/>
              </w:rPr>
            </w:pPr>
            <w:r>
              <w:rPr>
                <w:szCs w:val="21"/>
              </w:rPr>
              <w:t>采用1600kg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108" w:type="dxa"/>
            <w:right w:w="108" w:type="dxa"/>
          </w:tblCellMar>
        </w:tblPrEx>
        <w:trPr>
          <w:cantSplit/>
          <w:trHeight w:val="238" w:hRule="atLeast"/>
        </w:trPr>
        <w:tc>
          <w:tcPr>
            <w:tcW w:w="1231" w:type="dxa"/>
            <w:vMerge w:val="restart"/>
            <w:shd w:val="clear" w:color="auto" w:fill="D9D9D9"/>
            <w:vAlign w:val="center"/>
          </w:tcPr>
          <w:p>
            <w:pPr>
              <w:spacing w:line="0" w:lineRule="atLeast"/>
              <w:ind w:firstLine="0" w:firstLineChars="0"/>
              <w:jc w:val="center"/>
              <w:rPr>
                <w:szCs w:val="21"/>
              </w:rPr>
            </w:pPr>
            <w:r>
              <w:rPr>
                <w:szCs w:val="21"/>
              </w:rPr>
              <w:t>电梯编号</w:t>
            </w:r>
          </w:p>
        </w:tc>
        <w:tc>
          <w:tcPr>
            <w:tcW w:w="869" w:type="dxa"/>
            <w:vMerge w:val="restart"/>
            <w:shd w:val="clear" w:color="auto" w:fill="D9D9D9"/>
            <w:vAlign w:val="center"/>
          </w:tcPr>
          <w:p>
            <w:pPr>
              <w:spacing w:line="0" w:lineRule="atLeast"/>
              <w:ind w:firstLine="0" w:firstLineChars="0"/>
              <w:jc w:val="center"/>
              <w:rPr>
                <w:szCs w:val="21"/>
              </w:rPr>
            </w:pPr>
            <w:r>
              <w:rPr>
                <w:szCs w:val="21"/>
              </w:rPr>
              <w:t>载重</w:t>
            </w:r>
          </w:p>
          <w:p>
            <w:pPr>
              <w:spacing w:line="0" w:lineRule="atLeast"/>
              <w:ind w:firstLine="0" w:firstLineChars="0"/>
              <w:jc w:val="center"/>
              <w:rPr>
                <w:szCs w:val="21"/>
              </w:rPr>
            </w:pPr>
            <w:r>
              <w:rPr>
                <w:szCs w:val="21"/>
              </w:rPr>
              <w:t>(Kg)</w:t>
            </w:r>
          </w:p>
        </w:tc>
        <w:tc>
          <w:tcPr>
            <w:tcW w:w="795" w:type="dxa"/>
            <w:vMerge w:val="restart"/>
            <w:shd w:val="clear" w:color="auto" w:fill="D9D9D9"/>
            <w:vAlign w:val="center"/>
          </w:tcPr>
          <w:p>
            <w:pPr>
              <w:spacing w:line="0" w:lineRule="atLeast"/>
              <w:ind w:firstLine="0" w:firstLineChars="0"/>
              <w:jc w:val="center"/>
              <w:rPr>
                <w:szCs w:val="21"/>
              </w:rPr>
            </w:pPr>
            <w:r>
              <w:rPr>
                <w:szCs w:val="21"/>
              </w:rPr>
              <w:t>速度</w:t>
            </w:r>
          </w:p>
          <w:p>
            <w:pPr>
              <w:spacing w:line="0" w:lineRule="atLeast"/>
              <w:ind w:firstLine="0" w:firstLineChars="0"/>
              <w:jc w:val="center"/>
              <w:rPr>
                <w:szCs w:val="21"/>
              </w:rPr>
            </w:pPr>
            <w:r>
              <w:rPr>
                <w:szCs w:val="21"/>
              </w:rPr>
              <w:t>(m/s)</w:t>
            </w:r>
          </w:p>
        </w:tc>
        <w:tc>
          <w:tcPr>
            <w:tcW w:w="1135" w:type="dxa"/>
            <w:vMerge w:val="restart"/>
            <w:shd w:val="clear" w:color="auto" w:fill="D9D9D9"/>
            <w:vAlign w:val="center"/>
          </w:tcPr>
          <w:p>
            <w:pPr>
              <w:spacing w:line="0" w:lineRule="atLeast"/>
              <w:ind w:firstLine="0" w:firstLineChars="0"/>
              <w:jc w:val="center"/>
              <w:rPr>
                <w:szCs w:val="21"/>
              </w:rPr>
            </w:pPr>
            <w:r>
              <w:rPr>
                <w:szCs w:val="21"/>
              </w:rPr>
              <w:t>停层情况</w:t>
            </w:r>
          </w:p>
        </w:tc>
        <w:tc>
          <w:tcPr>
            <w:tcW w:w="1133" w:type="dxa"/>
            <w:vMerge w:val="restart"/>
            <w:shd w:val="clear" w:color="auto" w:fill="D9D9D9"/>
            <w:vAlign w:val="center"/>
          </w:tcPr>
          <w:p>
            <w:pPr>
              <w:spacing w:line="0" w:lineRule="atLeast"/>
              <w:ind w:firstLine="0" w:firstLineChars="0"/>
              <w:jc w:val="center"/>
              <w:rPr>
                <w:szCs w:val="21"/>
              </w:rPr>
            </w:pPr>
            <w:r>
              <w:rPr>
                <w:szCs w:val="21"/>
              </w:rPr>
              <w:t>层/站/门</w:t>
            </w:r>
          </w:p>
        </w:tc>
        <w:tc>
          <w:tcPr>
            <w:tcW w:w="724" w:type="dxa"/>
            <w:vMerge w:val="restart"/>
            <w:shd w:val="clear" w:color="auto" w:fill="D9D9D9"/>
            <w:vAlign w:val="center"/>
          </w:tcPr>
          <w:p>
            <w:pPr>
              <w:spacing w:line="0" w:lineRule="atLeast"/>
              <w:ind w:firstLine="0" w:firstLineChars="0"/>
              <w:jc w:val="center"/>
              <w:rPr>
                <w:szCs w:val="21"/>
              </w:rPr>
            </w:pPr>
            <w:r>
              <w:rPr>
                <w:szCs w:val="21"/>
              </w:rPr>
              <w:t>控制方式</w:t>
            </w:r>
          </w:p>
        </w:tc>
        <w:tc>
          <w:tcPr>
            <w:tcW w:w="2208" w:type="dxa"/>
            <w:gridSpan w:val="2"/>
            <w:shd w:val="clear" w:color="auto" w:fill="D9D9D9"/>
            <w:vAlign w:val="center"/>
          </w:tcPr>
          <w:p>
            <w:pPr>
              <w:spacing w:line="0" w:lineRule="atLeast"/>
              <w:ind w:firstLine="0" w:firstLineChars="0"/>
              <w:jc w:val="center"/>
              <w:rPr>
                <w:szCs w:val="21"/>
              </w:rPr>
            </w:pPr>
            <w:r>
              <w:rPr>
                <w:szCs w:val="21"/>
              </w:rPr>
              <w:t>高峰时段</w:t>
            </w:r>
          </w:p>
        </w:tc>
        <w:tc>
          <w:tcPr>
            <w:tcW w:w="862" w:type="dxa"/>
            <w:vMerge w:val="restart"/>
            <w:shd w:val="clear" w:color="auto" w:fill="D9D9D9"/>
            <w:vAlign w:val="center"/>
          </w:tcPr>
          <w:p>
            <w:pPr>
              <w:spacing w:line="0" w:lineRule="atLeast"/>
              <w:ind w:firstLine="0" w:firstLineChars="0"/>
              <w:jc w:val="center"/>
              <w:rPr>
                <w:szCs w:val="21"/>
              </w:rPr>
            </w:pPr>
            <w:r>
              <w:rPr>
                <w:szCs w:val="21"/>
              </w:rPr>
              <w:t>平均</w:t>
            </w:r>
          </w:p>
          <w:p>
            <w:pPr>
              <w:spacing w:line="0" w:lineRule="atLeast"/>
              <w:ind w:firstLine="0" w:firstLineChars="0"/>
              <w:jc w:val="center"/>
              <w:rPr>
                <w:szCs w:val="21"/>
              </w:rPr>
            </w:pPr>
            <w:r>
              <w:rPr>
                <w:szCs w:val="21"/>
              </w:rPr>
              <w:t>候梯时间</w:t>
            </w:r>
          </w:p>
        </w:tc>
        <w:tc>
          <w:tcPr>
            <w:tcW w:w="611" w:type="dxa"/>
            <w:vMerge w:val="restart"/>
            <w:shd w:val="clear" w:color="auto" w:fill="D9D9D9"/>
            <w:vAlign w:val="center"/>
          </w:tcPr>
          <w:p>
            <w:pPr>
              <w:spacing w:line="0" w:lineRule="atLeast"/>
              <w:ind w:firstLine="0" w:firstLineChars="0"/>
              <w:jc w:val="center"/>
              <w:rPr>
                <w:szCs w:val="21"/>
              </w:rPr>
            </w:pPr>
            <w:r>
              <w:rPr>
                <w:szCs w:val="21"/>
              </w:rPr>
              <w:t>备注</w:t>
            </w:r>
          </w:p>
          <w:p>
            <w:pPr>
              <w:spacing w:line="0" w:lineRule="atLeast"/>
              <w:ind w:firstLine="0" w:firstLineChars="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108" w:type="dxa"/>
            <w:right w:w="108" w:type="dxa"/>
          </w:tblCellMar>
        </w:tblPrEx>
        <w:trPr>
          <w:cantSplit/>
          <w:trHeight w:val="476" w:hRule="atLeast"/>
        </w:trPr>
        <w:tc>
          <w:tcPr>
            <w:tcW w:w="1231" w:type="dxa"/>
            <w:vMerge w:val="continue"/>
            <w:shd w:val="clear" w:color="auto" w:fill="D9D9D9"/>
            <w:vAlign w:val="center"/>
          </w:tcPr>
          <w:p>
            <w:pPr>
              <w:spacing w:line="0" w:lineRule="atLeast"/>
              <w:ind w:firstLine="0" w:firstLineChars="0"/>
              <w:jc w:val="center"/>
              <w:rPr>
                <w:szCs w:val="21"/>
              </w:rPr>
            </w:pPr>
          </w:p>
        </w:tc>
        <w:tc>
          <w:tcPr>
            <w:tcW w:w="869" w:type="dxa"/>
            <w:vMerge w:val="continue"/>
            <w:shd w:val="clear" w:color="auto" w:fill="D9D9D9"/>
            <w:vAlign w:val="center"/>
          </w:tcPr>
          <w:p>
            <w:pPr>
              <w:spacing w:line="0" w:lineRule="atLeast"/>
              <w:ind w:firstLine="0" w:firstLineChars="0"/>
              <w:jc w:val="center"/>
              <w:rPr>
                <w:szCs w:val="21"/>
              </w:rPr>
            </w:pPr>
          </w:p>
        </w:tc>
        <w:tc>
          <w:tcPr>
            <w:tcW w:w="795" w:type="dxa"/>
            <w:vMerge w:val="continue"/>
            <w:shd w:val="clear" w:color="auto" w:fill="D9D9D9"/>
            <w:vAlign w:val="center"/>
          </w:tcPr>
          <w:p>
            <w:pPr>
              <w:spacing w:line="0" w:lineRule="atLeast"/>
              <w:ind w:firstLine="0" w:firstLineChars="0"/>
              <w:jc w:val="center"/>
              <w:rPr>
                <w:szCs w:val="21"/>
              </w:rPr>
            </w:pPr>
          </w:p>
        </w:tc>
        <w:tc>
          <w:tcPr>
            <w:tcW w:w="1135" w:type="dxa"/>
            <w:vMerge w:val="continue"/>
            <w:shd w:val="clear" w:color="auto" w:fill="D9D9D9"/>
            <w:vAlign w:val="center"/>
          </w:tcPr>
          <w:p>
            <w:pPr>
              <w:spacing w:line="0" w:lineRule="atLeast"/>
              <w:ind w:firstLine="0" w:firstLineChars="0"/>
              <w:jc w:val="center"/>
              <w:rPr>
                <w:szCs w:val="21"/>
              </w:rPr>
            </w:pPr>
          </w:p>
        </w:tc>
        <w:tc>
          <w:tcPr>
            <w:tcW w:w="1133" w:type="dxa"/>
            <w:vMerge w:val="continue"/>
            <w:shd w:val="clear" w:color="auto" w:fill="D9D9D9"/>
            <w:vAlign w:val="center"/>
          </w:tcPr>
          <w:p>
            <w:pPr>
              <w:spacing w:line="0" w:lineRule="atLeast"/>
              <w:ind w:firstLine="0" w:firstLineChars="0"/>
              <w:jc w:val="center"/>
              <w:rPr>
                <w:szCs w:val="21"/>
              </w:rPr>
            </w:pPr>
          </w:p>
        </w:tc>
        <w:tc>
          <w:tcPr>
            <w:tcW w:w="724" w:type="dxa"/>
            <w:vMerge w:val="continue"/>
            <w:shd w:val="clear" w:color="auto" w:fill="D9D9D9"/>
            <w:vAlign w:val="center"/>
          </w:tcPr>
          <w:p>
            <w:pPr>
              <w:spacing w:line="0" w:lineRule="atLeast"/>
              <w:ind w:firstLine="0" w:firstLineChars="0"/>
              <w:jc w:val="center"/>
              <w:rPr>
                <w:szCs w:val="21"/>
              </w:rPr>
            </w:pPr>
          </w:p>
        </w:tc>
        <w:tc>
          <w:tcPr>
            <w:tcW w:w="1092" w:type="dxa"/>
            <w:shd w:val="clear" w:color="auto" w:fill="D9D9D9"/>
            <w:vAlign w:val="center"/>
          </w:tcPr>
          <w:p>
            <w:pPr>
              <w:adjustRightInd/>
              <w:snapToGrid/>
              <w:spacing w:line="240" w:lineRule="auto"/>
              <w:ind w:firstLine="0" w:firstLineChars="0"/>
              <w:jc w:val="center"/>
              <w:rPr>
                <w:szCs w:val="21"/>
              </w:rPr>
            </w:pPr>
            <w:r>
              <w:rPr>
                <w:szCs w:val="21"/>
              </w:rPr>
              <w:t>5分钟输送能力</w:t>
            </w:r>
          </w:p>
        </w:tc>
        <w:tc>
          <w:tcPr>
            <w:tcW w:w="1116" w:type="dxa"/>
            <w:shd w:val="clear" w:color="auto" w:fill="D9D9D9"/>
            <w:vAlign w:val="center"/>
          </w:tcPr>
          <w:p>
            <w:pPr>
              <w:adjustRightInd/>
              <w:snapToGrid/>
              <w:spacing w:line="240" w:lineRule="auto"/>
              <w:ind w:firstLine="0" w:firstLineChars="0"/>
              <w:jc w:val="center"/>
              <w:rPr>
                <w:szCs w:val="21"/>
              </w:rPr>
            </w:pPr>
            <w:r>
              <w:rPr>
                <w:szCs w:val="21"/>
              </w:rPr>
              <w:t>5分钟输送人数</w:t>
            </w:r>
          </w:p>
        </w:tc>
        <w:tc>
          <w:tcPr>
            <w:tcW w:w="862" w:type="dxa"/>
            <w:vMerge w:val="continue"/>
            <w:shd w:val="clear" w:color="auto" w:fill="D9D9D9"/>
            <w:vAlign w:val="center"/>
          </w:tcPr>
          <w:p>
            <w:pPr>
              <w:spacing w:line="0" w:lineRule="atLeast"/>
              <w:ind w:firstLine="0" w:firstLineChars="0"/>
              <w:jc w:val="center"/>
              <w:rPr>
                <w:szCs w:val="21"/>
              </w:rPr>
            </w:pPr>
          </w:p>
        </w:tc>
        <w:tc>
          <w:tcPr>
            <w:tcW w:w="611" w:type="dxa"/>
            <w:vMerge w:val="continue"/>
            <w:shd w:val="clear" w:color="auto" w:fill="D9D9D9"/>
            <w:vAlign w:val="center"/>
          </w:tcPr>
          <w:p>
            <w:pPr>
              <w:spacing w:line="0" w:lineRule="atLeast"/>
              <w:ind w:firstLine="0" w:firstLineChars="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108" w:type="dxa"/>
            <w:right w:w="108" w:type="dxa"/>
          </w:tblCellMar>
        </w:tblPrEx>
        <w:trPr>
          <w:cantSplit/>
          <w:trHeight w:val="565" w:hRule="atLeast"/>
        </w:trPr>
        <w:tc>
          <w:tcPr>
            <w:tcW w:w="1231" w:type="dxa"/>
            <w:tcBorders>
              <w:bottom w:val="single" w:color="auto" w:sz="2" w:space="0"/>
            </w:tcBorders>
            <w:shd w:val="clear" w:color="auto" w:fill="99CCFF"/>
            <w:vAlign w:val="center"/>
          </w:tcPr>
          <w:p>
            <w:pPr>
              <w:spacing w:line="0" w:lineRule="atLeast"/>
              <w:ind w:firstLine="0" w:firstLineChars="0"/>
              <w:jc w:val="center"/>
              <w:rPr>
                <w:szCs w:val="21"/>
              </w:rPr>
            </w:pPr>
            <w:r>
              <w:rPr>
                <w:szCs w:val="21"/>
              </w:rPr>
              <w:t>T1-1#</w:t>
            </w:r>
          </w:p>
        </w:tc>
        <w:tc>
          <w:tcPr>
            <w:tcW w:w="869" w:type="dxa"/>
            <w:tcBorders>
              <w:bottom w:val="single" w:color="auto" w:sz="2" w:space="0"/>
            </w:tcBorders>
            <w:vAlign w:val="center"/>
          </w:tcPr>
          <w:p>
            <w:pPr>
              <w:spacing w:line="0" w:lineRule="atLeast"/>
              <w:ind w:firstLine="0" w:firstLineChars="0"/>
              <w:rPr>
                <w:szCs w:val="21"/>
              </w:rPr>
            </w:pPr>
          </w:p>
        </w:tc>
        <w:tc>
          <w:tcPr>
            <w:tcW w:w="795" w:type="dxa"/>
            <w:tcBorders>
              <w:bottom w:val="single" w:color="auto" w:sz="2" w:space="0"/>
            </w:tcBorders>
            <w:vAlign w:val="center"/>
          </w:tcPr>
          <w:p>
            <w:pPr>
              <w:spacing w:line="0" w:lineRule="atLeast"/>
              <w:ind w:firstLine="0" w:firstLineChars="0"/>
              <w:jc w:val="center"/>
              <w:rPr>
                <w:szCs w:val="21"/>
              </w:rPr>
            </w:pPr>
          </w:p>
        </w:tc>
        <w:tc>
          <w:tcPr>
            <w:tcW w:w="1135" w:type="dxa"/>
            <w:tcBorders>
              <w:bottom w:val="single" w:color="auto" w:sz="2" w:space="0"/>
            </w:tcBorders>
            <w:vAlign w:val="center"/>
          </w:tcPr>
          <w:p>
            <w:pPr>
              <w:spacing w:line="0" w:lineRule="atLeast"/>
              <w:ind w:firstLine="0" w:firstLineChars="0"/>
              <w:rPr>
                <w:szCs w:val="21"/>
              </w:rPr>
            </w:pPr>
          </w:p>
        </w:tc>
        <w:tc>
          <w:tcPr>
            <w:tcW w:w="1133" w:type="dxa"/>
            <w:tcBorders>
              <w:bottom w:val="single" w:color="auto" w:sz="2" w:space="0"/>
            </w:tcBorders>
            <w:vAlign w:val="center"/>
          </w:tcPr>
          <w:p>
            <w:pPr>
              <w:spacing w:line="0" w:lineRule="atLeast"/>
              <w:ind w:firstLine="0" w:firstLineChars="0"/>
              <w:rPr>
                <w:szCs w:val="21"/>
              </w:rPr>
            </w:pPr>
          </w:p>
        </w:tc>
        <w:tc>
          <w:tcPr>
            <w:tcW w:w="724" w:type="dxa"/>
            <w:tcBorders>
              <w:bottom w:val="single" w:color="auto" w:sz="2" w:space="0"/>
            </w:tcBorders>
            <w:vAlign w:val="center"/>
          </w:tcPr>
          <w:p>
            <w:pPr>
              <w:spacing w:line="0" w:lineRule="atLeast"/>
              <w:ind w:firstLine="0" w:firstLineChars="0"/>
              <w:rPr>
                <w:szCs w:val="21"/>
              </w:rPr>
            </w:pPr>
          </w:p>
        </w:tc>
        <w:tc>
          <w:tcPr>
            <w:tcW w:w="1092" w:type="dxa"/>
            <w:tcBorders>
              <w:bottom w:val="single" w:color="auto" w:sz="2" w:space="0"/>
            </w:tcBorders>
            <w:vAlign w:val="center"/>
          </w:tcPr>
          <w:p>
            <w:pPr>
              <w:spacing w:line="0" w:lineRule="atLeast"/>
              <w:ind w:firstLine="0" w:firstLineChars="0"/>
              <w:jc w:val="center"/>
              <w:rPr>
                <w:szCs w:val="21"/>
              </w:rPr>
            </w:pPr>
          </w:p>
        </w:tc>
        <w:tc>
          <w:tcPr>
            <w:tcW w:w="1116" w:type="dxa"/>
            <w:tcBorders>
              <w:bottom w:val="single" w:color="auto" w:sz="2" w:space="0"/>
            </w:tcBorders>
            <w:vAlign w:val="center"/>
          </w:tcPr>
          <w:p>
            <w:pPr>
              <w:spacing w:line="0" w:lineRule="atLeast"/>
              <w:ind w:firstLine="0" w:firstLineChars="0"/>
              <w:rPr>
                <w:szCs w:val="21"/>
              </w:rPr>
            </w:pPr>
          </w:p>
        </w:tc>
        <w:tc>
          <w:tcPr>
            <w:tcW w:w="862" w:type="dxa"/>
            <w:tcBorders>
              <w:bottom w:val="single" w:color="auto" w:sz="2" w:space="0"/>
            </w:tcBorders>
            <w:vAlign w:val="center"/>
          </w:tcPr>
          <w:p>
            <w:pPr>
              <w:spacing w:line="0" w:lineRule="atLeast"/>
              <w:ind w:firstLine="0" w:firstLineChars="0"/>
              <w:jc w:val="center"/>
              <w:rPr>
                <w:szCs w:val="21"/>
              </w:rPr>
            </w:pPr>
          </w:p>
        </w:tc>
        <w:tc>
          <w:tcPr>
            <w:tcW w:w="611" w:type="dxa"/>
            <w:tcBorders>
              <w:bottom w:val="single" w:color="auto" w:sz="2" w:space="0"/>
            </w:tcBorders>
            <w:vAlign w:val="center"/>
          </w:tcPr>
          <w:p>
            <w:pPr>
              <w:spacing w:line="0" w:lineRule="atLeast"/>
              <w:ind w:firstLine="0" w:firstLineChars="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108" w:type="dxa"/>
            <w:right w:w="108" w:type="dxa"/>
          </w:tblCellMar>
        </w:tblPrEx>
        <w:trPr>
          <w:cantSplit/>
          <w:trHeight w:val="565" w:hRule="atLeast"/>
        </w:trPr>
        <w:tc>
          <w:tcPr>
            <w:tcW w:w="1231" w:type="dxa"/>
            <w:tcBorders>
              <w:bottom w:val="single" w:color="auto" w:sz="2" w:space="0"/>
            </w:tcBorders>
            <w:shd w:val="clear" w:color="auto" w:fill="99CCFF"/>
            <w:vAlign w:val="center"/>
          </w:tcPr>
          <w:p>
            <w:pPr>
              <w:spacing w:line="0" w:lineRule="atLeast"/>
              <w:ind w:firstLine="0" w:firstLineChars="0"/>
              <w:jc w:val="center"/>
              <w:rPr>
                <w:szCs w:val="21"/>
              </w:rPr>
            </w:pPr>
            <w:r>
              <w:rPr>
                <w:szCs w:val="21"/>
              </w:rPr>
              <w:t>T1-2#</w:t>
            </w:r>
          </w:p>
        </w:tc>
        <w:tc>
          <w:tcPr>
            <w:tcW w:w="869" w:type="dxa"/>
            <w:tcBorders>
              <w:bottom w:val="single" w:color="auto" w:sz="2" w:space="0"/>
            </w:tcBorders>
            <w:vAlign w:val="center"/>
          </w:tcPr>
          <w:p>
            <w:pPr>
              <w:spacing w:line="0" w:lineRule="atLeast"/>
              <w:ind w:firstLine="0" w:firstLineChars="0"/>
              <w:jc w:val="center"/>
              <w:rPr>
                <w:szCs w:val="21"/>
              </w:rPr>
            </w:pPr>
          </w:p>
        </w:tc>
        <w:tc>
          <w:tcPr>
            <w:tcW w:w="795" w:type="dxa"/>
            <w:tcBorders>
              <w:bottom w:val="single" w:color="auto" w:sz="2" w:space="0"/>
            </w:tcBorders>
            <w:vAlign w:val="center"/>
          </w:tcPr>
          <w:p>
            <w:pPr>
              <w:spacing w:line="0" w:lineRule="atLeast"/>
              <w:ind w:firstLine="0" w:firstLineChars="0"/>
              <w:rPr>
                <w:szCs w:val="21"/>
              </w:rPr>
            </w:pPr>
          </w:p>
        </w:tc>
        <w:tc>
          <w:tcPr>
            <w:tcW w:w="1135" w:type="dxa"/>
            <w:tcBorders>
              <w:bottom w:val="single" w:color="auto" w:sz="2" w:space="0"/>
            </w:tcBorders>
            <w:vAlign w:val="center"/>
          </w:tcPr>
          <w:p>
            <w:pPr>
              <w:spacing w:line="0" w:lineRule="atLeast"/>
              <w:ind w:firstLine="0" w:firstLineChars="0"/>
              <w:rPr>
                <w:szCs w:val="21"/>
              </w:rPr>
            </w:pPr>
          </w:p>
        </w:tc>
        <w:tc>
          <w:tcPr>
            <w:tcW w:w="1133" w:type="dxa"/>
            <w:tcBorders>
              <w:bottom w:val="single" w:color="auto" w:sz="2" w:space="0"/>
            </w:tcBorders>
            <w:vAlign w:val="center"/>
          </w:tcPr>
          <w:p>
            <w:pPr>
              <w:spacing w:line="0" w:lineRule="atLeast"/>
              <w:ind w:firstLine="0" w:firstLineChars="0"/>
              <w:rPr>
                <w:szCs w:val="21"/>
              </w:rPr>
            </w:pPr>
          </w:p>
        </w:tc>
        <w:tc>
          <w:tcPr>
            <w:tcW w:w="724" w:type="dxa"/>
            <w:tcBorders>
              <w:bottom w:val="single" w:color="auto" w:sz="2" w:space="0"/>
            </w:tcBorders>
            <w:vAlign w:val="center"/>
          </w:tcPr>
          <w:p>
            <w:pPr>
              <w:spacing w:line="0" w:lineRule="atLeast"/>
              <w:ind w:firstLine="0" w:firstLineChars="0"/>
              <w:rPr>
                <w:szCs w:val="21"/>
              </w:rPr>
            </w:pPr>
          </w:p>
        </w:tc>
        <w:tc>
          <w:tcPr>
            <w:tcW w:w="1092" w:type="dxa"/>
            <w:tcBorders>
              <w:bottom w:val="single" w:color="auto" w:sz="2" w:space="0"/>
            </w:tcBorders>
            <w:vAlign w:val="center"/>
          </w:tcPr>
          <w:p>
            <w:pPr>
              <w:spacing w:line="0" w:lineRule="atLeast"/>
              <w:ind w:firstLine="0" w:firstLineChars="0"/>
              <w:jc w:val="center"/>
              <w:rPr>
                <w:szCs w:val="21"/>
              </w:rPr>
            </w:pPr>
          </w:p>
        </w:tc>
        <w:tc>
          <w:tcPr>
            <w:tcW w:w="1116" w:type="dxa"/>
            <w:tcBorders>
              <w:bottom w:val="single" w:color="auto" w:sz="2" w:space="0"/>
            </w:tcBorders>
            <w:vAlign w:val="center"/>
          </w:tcPr>
          <w:p>
            <w:pPr>
              <w:spacing w:line="0" w:lineRule="atLeast"/>
              <w:ind w:firstLine="0" w:firstLineChars="0"/>
              <w:jc w:val="center"/>
              <w:rPr>
                <w:szCs w:val="21"/>
              </w:rPr>
            </w:pPr>
          </w:p>
        </w:tc>
        <w:tc>
          <w:tcPr>
            <w:tcW w:w="862" w:type="dxa"/>
            <w:tcBorders>
              <w:bottom w:val="single" w:color="auto" w:sz="2" w:space="0"/>
            </w:tcBorders>
            <w:vAlign w:val="center"/>
          </w:tcPr>
          <w:p>
            <w:pPr>
              <w:spacing w:line="0" w:lineRule="atLeast"/>
              <w:ind w:firstLine="0" w:firstLineChars="0"/>
              <w:jc w:val="center"/>
              <w:rPr>
                <w:szCs w:val="21"/>
              </w:rPr>
            </w:pPr>
          </w:p>
        </w:tc>
        <w:tc>
          <w:tcPr>
            <w:tcW w:w="611" w:type="dxa"/>
            <w:tcBorders>
              <w:bottom w:val="single" w:color="auto" w:sz="2" w:space="0"/>
            </w:tcBorders>
            <w:vAlign w:val="center"/>
          </w:tcPr>
          <w:p>
            <w:pPr>
              <w:spacing w:line="0" w:lineRule="atLeast"/>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8" w:hRule="atLeast"/>
        </w:trPr>
        <w:tc>
          <w:tcPr>
            <w:tcW w:w="1231" w:type="dxa"/>
            <w:vAlign w:val="top"/>
          </w:tcPr>
          <w:p>
            <w:pPr>
              <w:spacing w:beforeLines="100" w:after="120" w:line="240" w:lineRule="auto"/>
              <w:ind w:firstLine="0" w:firstLineChars="0"/>
              <w:rPr>
                <w:szCs w:val="21"/>
              </w:rPr>
            </w:pPr>
            <w:r>
              <w:rPr>
                <w:szCs w:val="21"/>
              </w:rPr>
              <w:t>标准参考值</w:t>
            </w:r>
          </w:p>
        </w:tc>
        <w:tc>
          <w:tcPr>
            <w:tcW w:w="4656" w:type="dxa"/>
            <w:gridSpan w:val="5"/>
            <w:vAlign w:val="top"/>
          </w:tcPr>
          <w:p>
            <w:pPr>
              <w:spacing w:beforeLines="100" w:after="120" w:line="240" w:lineRule="auto"/>
              <w:ind w:firstLine="0" w:firstLineChars="0"/>
              <w:rPr>
                <w:szCs w:val="21"/>
              </w:rPr>
            </w:pPr>
          </w:p>
        </w:tc>
        <w:tc>
          <w:tcPr>
            <w:tcW w:w="1092" w:type="dxa"/>
            <w:vAlign w:val="top"/>
          </w:tcPr>
          <w:p>
            <w:pPr>
              <w:spacing w:beforeLines="100" w:after="120" w:line="240" w:lineRule="auto"/>
              <w:ind w:firstLine="0" w:firstLineChars="0"/>
              <w:jc w:val="center"/>
              <w:rPr>
                <w:szCs w:val="21"/>
              </w:rPr>
            </w:pPr>
            <w:r>
              <w:rPr>
                <w:szCs w:val="21"/>
              </w:rPr>
              <w:t>11%~15%</w:t>
            </w:r>
          </w:p>
        </w:tc>
        <w:tc>
          <w:tcPr>
            <w:tcW w:w="1116" w:type="dxa"/>
            <w:vAlign w:val="top"/>
          </w:tcPr>
          <w:p>
            <w:pPr>
              <w:spacing w:beforeLines="100" w:after="120" w:line="240" w:lineRule="auto"/>
              <w:ind w:firstLine="0" w:firstLineChars="0"/>
              <w:jc w:val="center"/>
              <w:rPr>
                <w:szCs w:val="21"/>
              </w:rPr>
            </w:pPr>
          </w:p>
        </w:tc>
        <w:tc>
          <w:tcPr>
            <w:tcW w:w="862" w:type="dxa"/>
            <w:vAlign w:val="top"/>
          </w:tcPr>
          <w:p>
            <w:pPr>
              <w:spacing w:beforeLines="100" w:after="120" w:line="240" w:lineRule="auto"/>
              <w:ind w:firstLine="0" w:firstLineChars="0"/>
              <w:rPr>
                <w:szCs w:val="21"/>
              </w:rPr>
            </w:pPr>
            <w:r>
              <w:rPr>
                <w:szCs w:val="21"/>
              </w:rPr>
              <w:t>≤90秒</w:t>
            </w:r>
          </w:p>
        </w:tc>
        <w:tc>
          <w:tcPr>
            <w:tcW w:w="611" w:type="dxa"/>
            <w:vAlign w:val="top"/>
          </w:tcPr>
          <w:p>
            <w:pPr>
              <w:spacing w:beforeLines="100" w:after="120" w:line="240" w:lineRule="auto"/>
              <w:ind w:firstLine="0" w:firstLineChars="0"/>
              <w:rPr>
                <w:szCs w:val="21"/>
              </w:rPr>
            </w:pPr>
          </w:p>
        </w:tc>
      </w:tr>
    </w:tbl>
    <w:p>
      <w:pPr>
        <w:ind w:left="840" w:firstLine="0" w:firstLineChars="0"/>
        <w:rPr>
          <w:rFonts w:hint="eastAsia"/>
          <w:b/>
        </w:rPr>
      </w:pPr>
    </w:p>
    <w:p>
      <w:pPr>
        <w:numPr>
          <w:ilvl w:val="0"/>
          <w:numId w:val="641"/>
        </w:numPr>
        <w:ind w:firstLineChars="0"/>
        <w:rPr>
          <w:b/>
        </w:rPr>
      </w:pPr>
      <w:r>
        <w:rPr>
          <w:rFonts w:hint="eastAsia"/>
          <w:b/>
        </w:rPr>
        <w:t>结论</w:t>
      </w:r>
    </w:p>
    <w:p>
      <w:pPr>
        <w:spacing w:beforeLines="100" w:after="120" w:line="240" w:lineRule="auto"/>
        <w:ind w:firstLine="0" w:firstLineChars="0"/>
        <w:rPr>
          <w:rFonts w:ascii="黑体" w:hAnsi="宋体" w:eastAsia="黑体"/>
          <w:sz w:val="24"/>
          <w:szCs w:val="22"/>
        </w:rPr>
      </w:pPr>
    </w:p>
    <w:p>
      <w:pPr>
        <w:widowControl/>
        <w:adjustRightInd/>
        <w:snapToGrid/>
        <w:spacing w:line="240" w:lineRule="auto"/>
        <w:ind w:firstLine="0" w:firstLineChars="0"/>
        <w:jc w:val="left"/>
        <w:rPr>
          <w:sz w:val="22"/>
          <w:szCs w:val="22"/>
          <w:lang w:val="zh-CN"/>
        </w:rPr>
      </w:pPr>
      <w:r>
        <w:rPr>
          <w:sz w:val="22"/>
          <w:szCs w:val="22"/>
          <w:lang w:val="zh-CN"/>
        </w:rPr>
        <w:br w:type="page"/>
      </w:r>
    </w:p>
    <w:p>
      <w:pPr>
        <w:widowControl/>
        <w:adjustRightInd/>
        <w:snapToGrid/>
        <w:spacing w:line="240" w:lineRule="auto"/>
        <w:ind w:firstLine="0" w:firstLineChars="0"/>
        <w:jc w:val="left"/>
        <w:rPr>
          <w:sz w:val="22"/>
          <w:szCs w:val="22"/>
          <w:lang w:val="zh-CN"/>
        </w:rPr>
      </w:pPr>
    </w:p>
    <w:p>
      <w:pPr>
        <w:keepNext/>
        <w:keepLines/>
        <w:adjustRightInd/>
        <w:snapToGrid/>
        <w:ind w:firstLine="0" w:firstLineChars="0"/>
        <w:outlineLvl w:val="1"/>
        <w:rPr>
          <w:b/>
          <w:bCs/>
          <w:sz w:val="24"/>
          <w:szCs w:val="21"/>
          <w:lang w:val="zh-CN"/>
        </w:rPr>
      </w:pPr>
      <w:bookmarkStart w:id="128" w:name="_Toc96198235"/>
      <w:r>
        <w:rPr>
          <w:b/>
          <w:bCs/>
          <w:sz w:val="24"/>
          <w:szCs w:val="21"/>
          <w:lang w:val="zh-CN"/>
        </w:rPr>
        <w:t xml:space="preserve">B.7 </w:t>
      </w:r>
      <w:r>
        <w:rPr>
          <w:rFonts w:hint="eastAsia"/>
          <w:b/>
          <w:bCs/>
          <w:sz w:val="24"/>
          <w:szCs w:val="21"/>
          <w:lang w:val="zh-CN"/>
        </w:rPr>
        <w:t>室内</w:t>
      </w:r>
      <w:r>
        <w:rPr>
          <w:b/>
          <w:bCs/>
          <w:sz w:val="24"/>
          <w:szCs w:val="21"/>
          <w:lang w:val="zh-CN"/>
        </w:rPr>
        <w:t>装修</w:t>
      </w:r>
      <w:r>
        <w:rPr>
          <w:rFonts w:hint="eastAsia"/>
          <w:b/>
          <w:bCs/>
          <w:sz w:val="24"/>
          <w:szCs w:val="21"/>
          <w:lang w:val="zh-CN"/>
        </w:rPr>
        <w:t>与材料</w:t>
      </w:r>
      <w:bookmarkEnd w:id="128"/>
    </w:p>
    <w:p>
      <w:pPr>
        <w:keepNext/>
        <w:keepLines/>
        <w:adjustRightInd/>
        <w:snapToGrid/>
        <w:ind w:firstLine="0" w:firstLineChars="0"/>
        <w:outlineLvl w:val="2"/>
        <w:rPr>
          <w:b/>
          <w:bCs/>
          <w:szCs w:val="21"/>
          <w:lang w:val="zh-CN"/>
        </w:rPr>
      </w:pPr>
      <w:bookmarkStart w:id="129" w:name="_Toc96198236"/>
      <w:r>
        <w:rPr>
          <w:b/>
          <w:bCs/>
          <w:szCs w:val="21"/>
          <w:lang w:val="zh-CN"/>
        </w:rPr>
        <w:t>B.7.1工业化内装部品比例计算书</w:t>
      </w:r>
      <w:bookmarkEnd w:id="129"/>
    </w:p>
    <w:p>
      <w:pPr>
        <w:numPr>
          <w:ilvl w:val="0"/>
          <w:numId w:val="641"/>
        </w:numPr>
        <w:ind w:firstLineChars="0"/>
        <w:rPr>
          <w:b/>
        </w:rPr>
      </w:pPr>
      <w:bookmarkStart w:id="130" w:name="_Hlk100652968"/>
      <w:r>
        <w:rPr>
          <w:b/>
        </w:rPr>
        <w:t>项目概况</w:t>
      </w:r>
    </w:p>
    <w:bookmarkEnd w:id="130"/>
    <w:p>
      <w:pPr>
        <w:ind w:firstLine="420"/>
        <w:rPr>
          <w:szCs w:val="21"/>
        </w:rPr>
      </w:pPr>
      <w:r>
        <w:rPr>
          <w:szCs w:val="21"/>
        </w:rPr>
        <w:t>项目名称、地理位置、地块组成、占地面积、建筑面积、建筑高度、建筑功能等。</w:t>
      </w:r>
    </w:p>
    <w:p>
      <w:pPr>
        <w:numPr>
          <w:ilvl w:val="0"/>
          <w:numId w:val="641"/>
        </w:numPr>
        <w:ind w:firstLineChars="0"/>
        <w:rPr>
          <w:b/>
        </w:rPr>
      </w:pPr>
      <w:r>
        <w:rPr>
          <w:b/>
        </w:rPr>
        <w:t>分析目标</w:t>
      </w:r>
    </w:p>
    <w:p>
      <w:pPr>
        <w:ind w:firstLine="420"/>
        <w:rPr>
          <w:szCs w:val="21"/>
        </w:rPr>
      </w:pPr>
      <w:r>
        <w:rPr>
          <w:szCs w:val="21"/>
        </w:rPr>
        <w:t>本报告对项目</w:t>
      </w:r>
      <w:r>
        <w:rPr>
          <w:rFonts w:hint="eastAsia"/>
          <w:szCs w:val="21"/>
        </w:rPr>
        <w:t>工业化内装部品</w:t>
      </w:r>
      <w:r>
        <w:rPr>
          <w:szCs w:val="21"/>
        </w:rPr>
        <w:t>进行分析，判定其在《绿色建筑评价标准》GB/T 50378-2019第7.2.16条的得分情况：</w:t>
      </w:r>
    </w:p>
    <w:p>
      <w:pPr>
        <w:ind w:firstLine="422"/>
        <w:rPr>
          <w:b/>
          <w:szCs w:val="21"/>
        </w:rPr>
      </w:pPr>
      <w:r>
        <w:rPr>
          <w:b/>
          <w:bCs/>
          <w:szCs w:val="21"/>
        </w:rPr>
        <w:t xml:space="preserve">7.2.16 </w:t>
      </w:r>
      <w:r>
        <w:rPr>
          <w:rFonts w:hint="eastAsia"/>
          <w:b/>
          <w:bCs/>
          <w:szCs w:val="21"/>
        </w:rPr>
        <w:t>建筑装修选用工业化内装部品，评价总分值为8分。建筑装修选用工业化内装部品占同类部品用量比例达到50%以上的部品种类，达到1种，得3分；达到3种，得5分；达到3种以上，得8分。</w:t>
      </w:r>
    </w:p>
    <w:p>
      <w:pPr>
        <w:numPr>
          <w:ilvl w:val="0"/>
          <w:numId w:val="641"/>
        </w:numPr>
        <w:ind w:firstLineChars="0"/>
        <w:rPr>
          <w:b/>
        </w:rPr>
      </w:pPr>
      <w:r>
        <w:rPr>
          <w:b/>
        </w:rPr>
        <w:t>计算依据</w:t>
      </w:r>
    </w:p>
    <w:p>
      <w:pPr>
        <w:numPr>
          <w:ilvl w:val="0"/>
          <w:numId w:val="642"/>
        </w:numPr>
        <w:ind w:firstLineChars="0"/>
        <w:rPr>
          <w:szCs w:val="21"/>
        </w:rPr>
      </w:pPr>
      <w:r>
        <w:rPr>
          <w:szCs w:val="21"/>
        </w:rPr>
        <w:t>《绿色建筑评价标准》GB/T50378-2019；</w:t>
      </w:r>
    </w:p>
    <w:p>
      <w:pPr>
        <w:numPr>
          <w:ilvl w:val="0"/>
          <w:numId w:val="642"/>
        </w:numPr>
        <w:ind w:firstLineChars="0"/>
        <w:rPr>
          <w:szCs w:val="21"/>
        </w:rPr>
      </w:pPr>
      <w:r>
        <w:rPr>
          <w:szCs w:val="21"/>
        </w:rPr>
        <w:t>建筑平面图。</w:t>
      </w:r>
    </w:p>
    <w:p>
      <w:pPr>
        <w:numPr>
          <w:ilvl w:val="0"/>
          <w:numId w:val="641"/>
        </w:numPr>
        <w:ind w:firstLineChars="0"/>
        <w:rPr>
          <w:b/>
        </w:rPr>
      </w:pPr>
      <w:r>
        <w:rPr>
          <w:b/>
        </w:rPr>
        <w:t>计算分析</w:t>
      </w:r>
    </w:p>
    <w:p>
      <w:pPr>
        <w:widowControl/>
        <w:shd w:val="clear" w:color="auto" w:fill="FFFFFF"/>
        <w:ind w:firstLine="420"/>
        <w:jc w:val="left"/>
        <w:rPr>
          <w:color w:val="000000"/>
          <w:kern w:val="0"/>
          <w:szCs w:val="21"/>
        </w:rPr>
      </w:pPr>
      <w:r>
        <w:rPr>
          <w:color w:val="000000"/>
          <w:kern w:val="0"/>
          <w:szCs w:val="21"/>
        </w:rPr>
        <w:t>根据《装配式建筑评价标准》GB/T51129-2017的第4章装配率计算，依据第4.0.8至4.0.13条计算本项目的工业化内装部品比例。《装配式建筑评价标准》GB/T51129-2017的第4.0.8至4.0.13条如下：</w:t>
      </w:r>
    </w:p>
    <w:p>
      <w:pPr>
        <w:numPr>
          <w:ilvl w:val="0"/>
          <w:numId w:val="643"/>
        </w:numPr>
        <w:ind w:firstLineChars="0"/>
        <w:rPr>
          <w:b/>
          <w:szCs w:val="21"/>
        </w:rPr>
      </w:pPr>
      <w:r>
        <w:rPr>
          <w:b/>
          <w:szCs w:val="21"/>
        </w:rPr>
        <w:t>4.0.8 内隔墙中非砌筑墙体的应用比例应按下式计算：</w:t>
      </w:r>
    </w:p>
    <w:p>
      <w:pPr>
        <w:widowControl/>
        <w:shd w:val="clear" w:color="auto" w:fill="FFFFFF"/>
        <w:tabs>
          <w:tab w:val="center" w:pos="4820"/>
          <w:tab w:val="right" w:pos="9640"/>
        </w:tabs>
        <w:ind w:firstLine="420" w:firstLineChars="0"/>
        <w:jc w:val="right"/>
        <w:rPr>
          <w:color w:val="000000"/>
          <w:kern w:val="0"/>
          <w:szCs w:val="21"/>
        </w:rPr>
      </w:pPr>
      <w:r>
        <w:rPr>
          <w:color w:val="000000"/>
          <w:kern w:val="0"/>
          <w:szCs w:val="21"/>
        </w:rPr>
        <w:tab/>
      </w:r>
      <w:r>
        <w:rPr>
          <w:rFonts w:ascii="Times New Roman" w:hAnsi="Times New Roman" w:eastAsia="宋体" w:cs="Times New Roman"/>
          <w:color w:val="000000"/>
          <w:kern w:val="0"/>
          <w:position w:val="-30"/>
          <w:sz w:val="21"/>
          <w:szCs w:val="21"/>
          <w:lang w:val="en-US" w:eastAsia="zh-CN" w:bidi="ar-SA"/>
        </w:rPr>
        <w:object>
          <v:shape id="Picture 5" type="#_x0000_t75" style="height:35.05pt;width:85.75pt;rotation:0f;" o:ole="t" fillcolor="#FFFFFF" filled="f" o:preferrelative="t" stroked="f" coordorigin="0,0" coordsize="21600,21600">
            <v:fill on="f" color2="#FFFFFF" focus="0%"/>
            <v:imagedata gain="65536f" blacklevel="0f" gamma="0" o:title="" r:id="rId33"/>
            <o:lock v:ext="edit" position="f" selection="f" grouping="f" rotation="f" cropping="f" text="f" aspectratio="t"/>
            <w10:wrap type="none"/>
            <w10:anchorlock/>
          </v:shape>
          <o:OLEObject Type="Embed" ProgID="" ShapeID="Picture 5" DrawAspect="Content" ObjectID="_14" r:id="rId32"/>
        </w:object>
      </w:r>
      <w:r>
        <w:rPr>
          <w:color w:val="000000"/>
          <w:kern w:val="0"/>
          <w:szCs w:val="21"/>
        </w:rPr>
        <w:t xml:space="preserve"> </w:t>
      </w:r>
      <w:r>
        <w:rPr>
          <w:color w:val="000000"/>
          <w:kern w:val="0"/>
          <w:szCs w:val="21"/>
        </w:rPr>
        <w:tab/>
      </w:r>
      <w:r>
        <w:rPr>
          <w:color w:val="000000"/>
          <w:kern w:val="0"/>
          <w:szCs w:val="21"/>
        </w:rPr>
        <w:t xml:space="preserve">                         （4.0.8）</w:t>
      </w:r>
    </w:p>
    <w:p>
      <w:pPr>
        <w:widowControl/>
        <w:shd w:val="clear" w:color="auto" w:fill="FFFFFF"/>
        <w:ind w:firstLine="420"/>
        <w:jc w:val="left"/>
        <w:rPr>
          <w:color w:val="000000"/>
          <w:kern w:val="0"/>
          <w:szCs w:val="21"/>
        </w:rPr>
      </w:pPr>
      <w:r>
        <w:rPr>
          <w:color w:val="000000"/>
          <w:kern w:val="0"/>
          <w:szCs w:val="21"/>
        </w:rPr>
        <w:t>式中：</w:t>
      </w:r>
      <w:r>
        <w:rPr>
          <w:i/>
          <w:color w:val="000000"/>
          <w:kern w:val="0"/>
          <w:szCs w:val="21"/>
        </w:rPr>
        <w:t>q</w:t>
      </w:r>
      <w:r>
        <w:rPr>
          <w:color w:val="000000"/>
          <w:kern w:val="0"/>
          <w:szCs w:val="21"/>
          <w:vertAlign w:val="subscript"/>
        </w:rPr>
        <w:t>2c</w:t>
      </w:r>
      <w:r>
        <w:rPr>
          <w:color w:val="000000"/>
          <w:kern w:val="0"/>
          <w:szCs w:val="21"/>
        </w:rPr>
        <w:t xml:space="preserve">——内隔墙中非砌筑墙体的应用比例； </w:t>
      </w:r>
      <w:r>
        <w:rPr>
          <w:i/>
          <w:color w:val="000000"/>
          <w:kern w:val="0"/>
          <w:szCs w:val="21"/>
        </w:rPr>
        <w:t>A</w:t>
      </w:r>
      <w:r>
        <w:rPr>
          <w:color w:val="000000"/>
          <w:kern w:val="0"/>
          <w:szCs w:val="21"/>
          <w:vertAlign w:val="subscript"/>
        </w:rPr>
        <w:t>2c</w:t>
      </w:r>
      <w:r>
        <w:rPr>
          <w:color w:val="000000"/>
          <w:kern w:val="0"/>
          <w:szCs w:val="21"/>
        </w:rPr>
        <w:t>——各楼层内隔墙中非砌筑墙体的墙面面积之和，计算时可不扣除门、窗及预留洞口等的面积；</w:t>
      </w:r>
      <w:r>
        <w:rPr>
          <w:i/>
          <w:color w:val="000000"/>
          <w:kern w:val="0"/>
          <w:szCs w:val="21"/>
        </w:rPr>
        <w:t>A</w:t>
      </w:r>
      <w:r>
        <w:rPr>
          <w:color w:val="000000"/>
          <w:kern w:val="0"/>
          <w:szCs w:val="21"/>
          <w:vertAlign w:val="subscript"/>
        </w:rPr>
        <w:t>w3</w:t>
      </w:r>
      <w:r>
        <w:rPr>
          <w:color w:val="000000"/>
          <w:kern w:val="0"/>
          <w:szCs w:val="21"/>
        </w:rPr>
        <w:t>——各楼层内隔墙墙面总面积，计算时可不扣除门、窗及预留洞口等的面积。</w:t>
      </w:r>
    </w:p>
    <w:p>
      <w:pPr>
        <w:numPr>
          <w:ilvl w:val="0"/>
          <w:numId w:val="643"/>
        </w:numPr>
        <w:ind w:firstLineChars="0"/>
        <w:rPr>
          <w:b/>
          <w:szCs w:val="21"/>
        </w:rPr>
      </w:pPr>
      <w:r>
        <w:rPr>
          <w:b/>
          <w:szCs w:val="21"/>
        </w:rPr>
        <w:t>4.0.9 内隔墙采用墙体、管线、装修一体化的应用比例应按下式计算：</w:t>
      </w:r>
    </w:p>
    <w:p>
      <w:pPr>
        <w:widowControl/>
        <w:shd w:val="clear" w:color="auto" w:fill="FFFFFF"/>
        <w:ind w:firstLineChars="0"/>
        <w:jc w:val="right"/>
        <w:rPr>
          <w:color w:val="000000"/>
          <w:kern w:val="0"/>
          <w:szCs w:val="21"/>
        </w:rPr>
      </w:pPr>
      <w:r>
        <w:t xml:space="preserve"> </w:t>
      </w:r>
      <w:r>
        <w:rPr>
          <w:rFonts w:ascii="Times New Roman" w:hAnsi="Times New Roman" w:eastAsia="宋体" w:cs="Times New Roman"/>
          <w:kern w:val="2"/>
          <w:position w:val="-30"/>
          <w:sz w:val="21"/>
          <w:szCs w:val="24"/>
          <w:lang w:val="en-US" w:eastAsia="zh-CN" w:bidi="ar-SA"/>
        </w:rPr>
        <w:object>
          <v:shape id="Picture 6" type="#_x0000_t75" style="height:35.05pt;width:85.75pt;rotation:0f;" o:ole="t"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o:OLEObject Type="Embed" ProgID="" ShapeID="Picture 6" DrawAspect="Content" ObjectID="_15" r:id="rId34"/>
        </w:object>
      </w:r>
      <w:r>
        <w:t xml:space="preserve"> </w:t>
      </w:r>
      <w:r>
        <w:tab/>
      </w:r>
      <w:r>
        <w:t xml:space="preserve">                         </w:t>
      </w:r>
      <w:r>
        <w:rPr>
          <w:color w:val="000000"/>
          <w:kern w:val="0"/>
          <w:szCs w:val="21"/>
        </w:rPr>
        <w:t xml:space="preserve"> （4.0.9）</w:t>
      </w:r>
    </w:p>
    <w:p>
      <w:pPr>
        <w:widowControl/>
        <w:shd w:val="clear" w:color="auto" w:fill="FFFFFF"/>
        <w:ind w:firstLine="420"/>
        <w:jc w:val="left"/>
        <w:rPr>
          <w:color w:val="000000"/>
          <w:kern w:val="0"/>
          <w:szCs w:val="21"/>
        </w:rPr>
      </w:pPr>
      <w:r>
        <w:rPr>
          <w:color w:val="000000"/>
          <w:kern w:val="0"/>
          <w:szCs w:val="21"/>
        </w:rPr>
        <w:t>式中：</w:t>
      </w:r>
      <w:r>
        <w:rPr>
          <w:i/>
          <w:color w:val="000000"/>
          <w:kern w:val="0"/>
          <w:szCs w:val="21"/>
        </w:rPr>
        <w:t>q</w:t>
      </w:r>
      <w:r>
        <w:rPr>
          <w:color w:val="000000"/>
          <w:kern w:val="0"/>
          <w:szCs w:val="21"/>
          <w:vertAlign w:val="subscript"/>
        </w:rPr>
        <w:t>2d</w:t>
      </w:r>
      <w:r>
        <w:rPr>
          <w:color w:val="000000"/>
          <w:kern w:val="0"/>
          <w:szCs w:val="21"/>
        </w:rPr>
        <w:t xml:space="preserve">——内隔墙采用墙体、管线、装修一体化的应用比例； </w:t>
      </w:r>
      <w:r>
        <w:rPr>
          <w:i/>
          <w:color w:val="000000"/>
          <w:kern w:val="0"/>
          <w:szCs w:val="21"/>
        </w:rPr>
        <w:t>A</w:t>
      </w:r>
      <w:r>
        <w:rPr>
          <w:color w:val="000000"/>
          <w:kern w:val="0"/>
          <w:szCs w:val="21"/>
          <w:vertAlign w:val="subscript"/>
        </w:rPr>
        <w:t>2d</w:t>
      </w:r>
      <w:r>
        <w:rPr>
          <w:color w:val="000000"/>
          <w:kern w:val="0"/>
          <w:szCs w:val="21"/>
        </w:rPr>
        <w:t>——各楼层内隔墙采用墙体、管线、装修一体化的墙面面积之和，计算时可不扣除门、窗及预留洞口等的面积。</w:t>
      </w:r>
    </w:p>
    <w:p>
      <w:pPr>
        <w:numPr>
          <w:ilvl w:val="0"/>
          <w:numId w:val="643"/>
        </w:numPr>
        <w:ind w:firstLineChars="0"/>
        <w:rPr>
          <w:color w:val="000000"/>
          <w:kern w:val="0"/>
          <w:szCs w:val="21"/>
        </w:rPr>
      </w:pPr>
      <w:r>
        <w:rPr>
          <w:b/>
          <w:szCs w:val="21"/>
        </w:rPr>
        <w:t>4.0.10 干式工法楼面、地面的应用比例应按下式计算：</w:t>
      </w:r>
    </w:p>
    <w:p>
      <w:pPr>
        <w:widowControl/>
        <w:shd w:val="clear" w:color="auto" w:fill="FFFFFF"/>
        <w:ind w:firstLineChars="0"/>
        <w:jc w:val="right"/>
        <w:rPr>
          <w:color w:val="000000"/>
          <w:kern w:val="0"/>
          <w:szCs w:val="21"/>
        </w:rPr>
      </w:pPr>
      <w:r>
        <w:rPr>
          <w:rFonts w:ascii="Times New Roman" w:hAnsi="Times New Roman" w:eastAsia="宋体" w:cs="Times New Roman"/>
          <w:kern w:val="2"/>
          <w:position w:val="-24"/>
          <w:sz w:val="21"/>
          <w:szCs w:val="24"/>
          <w:lang w:val="en-US" w:eastAsia="zh-CN" w:bidi="ar-SA"/>
        </w:rPr>
        <w:object>
          <v:shape id="Picture 7" type="#_x0000_t75" style="height:30.7pt;width:82.65pt;rotation:0f;" o:ole="t" fillcolor="#FFFFFF" filled="f" o:preferrelative="t" stroked="f" coordorigin="0,0" coordsize="21600,21600">
            <v:fill on="f" color2="#FFFFFF" focus="0%"/>
            <v:imagedata gain="65536f" blacklevel="0f" gamma="0" o:title="" r:id="rId37"/>
            <o:lock v:ext="edit" position="f" selection="f" grouping="f" rotation="f" cropping="f" text="f" aspectratio="t"/>
            <w10:wrap type="none"/>
            <w10:anchorlock/>
          </v:shape>
          <o:OLEObject Type="Embed" ProgID="" ShapeID="Picture 7" DrawAspect="Content" ObjectID="_16" r:id="rId36"/>
        </w:object>
      </w:r>
      <w:r>
        <w:tab/>
      </w:r>
      <w:r>
        <w:t xml:space="preserve">                           </w:t>
      </w:r>
      <w:r>
        <w:rPr>
          <w:color w:val="000000"/>
          <w:kern w:val="0"/>
          <w:szCs w:val="21"/>
        </w:rPr>
        <w:t xml:space="preserve"> （4.0.10）</w:t>
      </w:r>
    </w:p>
    <w:p>
      <w:pPr>
        <w:widowControl/>
        <w:shd w:val="clear" w:color="auto" w:fill="FFFFFF"/>
        <w:ind w:firstLine="210" w:firstLineChars="100"/>
        <w:jc w:val="left"/>
        <w:rPr>
          <w:color w:val="000000"/>
          <w:kern w:val="0"/>
          <w:szCs w:val="21"/>
        </w:rPr>
      </w:pPr>
      <w:r>
        <w:rPr>
          <w:color w:val="000000"/>
          <w:kern w:val="0"/>
          <w:szCs w:val="21"/>
        </w:rPr>
        <w:t>式中：</w:t>
      </w:r>
      <w:r>
        <w:rPr>
          <w:i/>
          <w:color w:val="000000"/>
          <w:kern w:val="0"/>
          <w:szCs w:val="21"/>
        </w:rPr>
        <w:t>q</w:t>
      </w:r>
      <w:r>
        <w:rPr>
          <w:color w:val="000000"/>
          <w:kern w:val="0"/>
          <w:szCs w:val="21"/>
          <w:vertAlign w:val="subscript"/>
        </w:rPr>
        <w:t>3a</w:t>
      </w:r>
      <w:r>
        <w:rPr>
          <w:color w:val="000000"/>
          <w:kern w:val="0"/>
          <w:szCs w:val="21"/>
        </w:rPr>
        <w:t xml:space="preserve">——干式工法楼面、地面的应用比例； </w:t>
      </w:r>
      <w:r>
        <w:rPr>
          <w:i/>
          <w:color w:val="000000"/>
          <w:kern w:val="0"/>
          <w:szCs w:val="21"/>
        </w:rPr>
        <w:t>A</w:t>
      </w:r>
      <w:r>
        <w:rPr>
          <w:color w:val="000000"/>
          <w:kern w:val="0"/>
          <w:szCs w:val="21"/>
          <w:vertAlign w:val="subscript"/>
        </w:rPr>
        <w:t>3a</w:t>
      </w:r>
      <w:r>
        <w:rPr>
          <w:color w:val="000000"/>
          <w:kern w:val="0"/>
          <w:szCs w:val="21"/>
        </w:rPr>
        <w:t>——各楼层采用干式工法楼面、地面的水平投影面积之和。</w:t>
      </w:r>
    </w:p>
    <w:p>
      <w:pPr>
        <w:numPr>
          <w:ilvl w:val="0"/>
          <w:numId w:val="643"/>
        </w:numPr>
        <w:ind w:firstLineChars="0"/>
        <w:rPr>
          <w:b/>
          <w:color w:val="000000"/>
          <w:kern w:val="0"/>
          <w:szCs w:val="21"/>
        </w:rPr>
      </w:pPr>
      <w:r>
        <w:rPr>
          <w:b/>
          <w:color w:val="000000"/>
          <w:kern w:val="0"/>
          <w:szCs w:val="21"/>
        </w:rPr>
        <w:t>4.0.11 集成厨房的橱柜和厨房设备等应全部安装到位，墙面、顶面和地面中干式工法的应用比例应按下式计算：</w:t>
      </w:r>
    </w:p>
    <w:p>
      <w:pPr>
        <w:widowControl/>
        <w:shd w:val="clear" w:color="auto" w:fill="FFFFFF"/>
        <w:ind w:firstLineChars="0"/>
        <w:jc w:val="right"/>
        <w:rPr>
          <w:color w:val="000000"/>
          <w:kern w:val="0"/>
          <w:szCs w:val="21"/>
        </w:rPr>
      </w:pPr>
      <w:r>
        <w:rPr>
          <w:rFonts w:ascii="Times New Roman" w:hAnsi="Times New Roman" w:eastAsia="宋体" w:cs="Times New Roman"/>
          <w:kern w:val="2"/>
          <w:position w:val="-30"/>
          <w:sz w:val="21"/>
          <w:szCs w:val="24"/>
          <w:lang w:val="en-US" w:eastAsia="zh-CN" w:bidi="ar-SA"/>
        </w:rPr>
        <w:object>
          <v:shape id="Picture 8" type="#_x0000_t75" style="height:35.05pt;width:84.5pt;rotation:0f;" o:ole="t" fillcolor="#FFFFFF" filled="f" o:preferrelative="t" stroked="f" coordorigin="0,0" coordsize="21600,21600">
            <v:fill on="f" color2="#FFFFFF" focus="0%"/>
            <v:imagedata gain="65536f" blacklevel="0f" gamma="0" o:title="" r:id="rId39"/>
            <o:lock v:ext="edit" position="f" selection="f" grouping="f" rotation="f" cropping="f" text="f" aspectratio="t"/>
            <w10:wrap type="none"/>
            <w10:anchorlock/>
          </v:shape>
          <o:OLEObject Type="Embed" ProgID="" ShapeID="Picture 8" DrawAspect="Content" ObjectID="_17" r:id="rId38"/>
        </w:object>
      </w:r>
      <w:r>
        <w:t xml:space="preserve">                          </w:t>
      </w:r>
      <w:r>
        <w:rPr>
          <w:color w:val="000000"/>
          <w:kern w:val="0"/>
          <w:szCs w:val="21"/>
        </w:rPr>
        <w:t xml:space="preserve">  （4.0.11）</w:t>
      </w:r>
    </w:p>
    <w:p>
      <w:pPr>
        <w:widowControl/>
        <w:shd w:val="clear" w:color="auto" w:fill="FFFFFF"/>
        <w:ind w:firstLine="420"/>
        <w:jc w:val="left"/>
        <w:rPr>
          <w:color w:val="000000"/>
          <w:kern w:val="0"/>
          <w:szCs w:val="21"/>
        </w:rPr>
      </w:pPr>
      <w:r>
        <w:rPr>
          <w:color w:val="000000"/>
          <w:kern w:val="0"/>
          <w:szCs w:val="21"/>
        </w:rPr>
        <w:t>式中：</w:t>
      </w:r>
      <w:r>
        <w:rPr>
          <w:i/>
          <w:color w:val="000000"/>
          <w:kern w:val="0"/>
          <w:szCs w:val="21"/>
        </w:rPr>
        <w:t>q</w:t>
      </w:r>
      <w:r>
        <w:rPr>
          <w:color w:val="000000"/>
          <w:kern w:val="0"/>
          <w:szCs w:val="21"/>
          <w:vertAlign w:val="subscript"/>
        </w:rPr>
        <w:t>3b</w:t>
      </w:r>
      <w:r>
        <w:rPr>
          <w:color w:val="000000"/>
          <w:kern w:val="0"/>
          <w:szCs w:val="21"/>
        </w:rPr>
        <w:t>——集成厨房干式工法的应用比例；</w:t>
      </w:r>
      <w:r>
        <w:rPr>
          <w:i/>
          <w:color w:val="000000"/>
          <w:kern w:val="0"/>
          <w:szCs w:val="21"/>
        </w:rPr>
        <w:t>A</w:t>
      </w:r>
      <w:r>
        <w:rPr>
          <w:color w:val="000000"/>
          <w:kern w:val="0"/>
          <w:szCs w:val="21"/>
          <w:vertAlign w:val="subscript"/>
        </w:rPr>
        <w:t>3b</w:t>
      </w:r>
      <w:r>
        <w:rPr>
          <w:color w:val="000000"/>
          <w:kern w:val="0"/>
          <w:szCs w:val="21"/>
        </w:rPr>
        <w:t>——各楼层厨房墙面、顶面和地面采用干式工法的面积之和；</w:t>
      </w:r>
      <w:r>
        <w:rPr>
          <w:i/>
          <w:color w:val="000000"/>
          <w:kern w:val="0"/>
          <w:szCs w:val="21"/>
        </w:rPr>
        <w:t>A</w:t>
      </w:r>
      <w:r>
        <w:rPr>
          <w:color w:val="000000"/>
          <w:kern w:val="0"/>
          <w:szCs w:val="21"/>
          <w:vertAlign w:val="subscript"/>
        </w:rPr>
        <w:t>k</w:t>
      </w:r>
      <w:r>
        <w:rPr>
          <w:color w:val="000000"/>
          <w:kern w:val="0"/>
          <w:szCs w:val="21"/>
        </w:rPr>
        <w:t>——各楼层厨房的墙面、顶面和地面的总面积。</w:t>
      </w:r>
    </w:p>
    <w:p>
      <w:pPr>
        <w:numPr>
          <w:ilvl w:val="0"/>
          <w:numId w:val="643"/>
        </w:numPr>
        <w:ind w:firstLineChars="0"/>
        <w:rPr>
          <w:b/>
          <w:color w:val="000000"/>
          <w:kern w:val="0"/>
          <w:szCs w:val="21"/>
        </w:rPr>
      </w:pPr>
      <w:r>
        <w:rPr>
          <w:b/>
          <w:color w:val="000000"/>
          <w:kern w:val="0"/>
          <w:szCs w:val="21"/>
        </w:rPr>
        <w:t>4.0.12 集成卫生间的洁具设备等应全部安装到位，墙面、顶面和地面中干式工法的应用比例应按下式计算：</w:t>
      </w:r>
    </w:p>
    <w:p>
      <w:pPr>
        <w:widowControl/>
        <w:shd w:val="clear" w:color="auto" w:fill="FFFFFF"/>
        <w:ind w:firstLineChars="0"/>
        <w:jc w:val="right"/>
        <w:rPr>
          <w:color w:val="000000"/>
          <w:kern w:val="0"/>
          <w:szCs w:val="21"/>
        </w:rPr>
      </w:pPr>
      <w:r>
        <w:rPr>
          <w:rFonts w:ascii="Times New Roman" w:hAnsi="Times New Roman" w:eastAsia="宋体" w:cs="Times New Roman"/>
          <w:kern w:val="2"/>
          <w:position w:val="-30"/>
          <w:sz w:val="21"/>
          <w:szCs w:val="24"/>
          <w:lang w:val="en-US" w:eastAsia="zh-CN" w:bidi="ar-SA"/>
        </w:rPr>
        <w:object>
          <v:shape id="Picture 9" type="#_x0000_t75" style="height:35.05pt;width:82.65pt;rotation:0f;" o:ole="t" fillcolor="#FFFFFF" filled="f" o:preferrelative="t" stroked="f" coordorigin="0,0" coordsize="21600,21600">
            <v:fill on="f" color2="#FFFFFF" focus="0%"/>
            <v:imagedata gain="65536f" blacklevel="0f" gamma="0" o:title="" r:id="rId41"/>
            <o:lock v:ext="edit" position="f" selection="f" grouping="f" rotation="f" cropping="f" text="f" aspectratio="t"/>
            <w10:wrap type="none"/>
            <w10:anchorlock/>
          </v:shape>
          <o:OLEObject Type="Embed" ProgID="" ShapeID="Picture 9" DrawAspect="Content" ObjectID="_18" r:id="rId40"/>
        </w:object>
      </w:r>
      <w:r>
        <w:t xml:space="preserve"> </w:t>
      </w:r>
      <w:r>
        <w:tab/>
      </w:r>
      <w:r>
        <w:t xml:space="preserve">                      </w:t>
      </w:r>
      <w:r>
        <w:rPr>
          <w:color w:val="000000"/>
          <w:kern w:val="0"/>
          <w:szCs w:val="21"/>
        </w:rPr>
        <w:t xml:space="preserve"> （4.0.12）</w:t>
      </w:r>
    </w:p>
    <w:p>
      <w:pPr>
        <w:widowControl/>
        <w:shd w:val="clear" w:color="auto" w:fill="FFFFFF"/>
        <w:ind w:firstLine="420"/>
        <w:jc w:val="left"/>
        <w:rPr>
          <w:color w:val="000000"/>
          <w:kern w:val="0"/>
          <w:szCs w:val="21"/>
        </w:rPr>
      </w:pPr>
      <w:r>
        <w:rPr>
          <w:color w:val="000000"/>
          <w:kern w:val="0"/>
          <w:szCs w:val="21"/>
        </w:rPr>
        <w:t>式中：</w:t>
      </w:r>
      <w:r>
        <w:rPr>
          <w:i/>
          <w:color w:val="000000"/>
          <w:kern w:val="0"/>
          <w:szCs w:val="21"/>
        </w:rPr>
        <w:t>q</w:t>
      </w:r>
      <w:r>
        <w:rPr>
          <w:color w:val="000000"/>
          <w:kern w:val="0"/>
          <w:szCs w:val="21"/>
          <w:vertAlign w:val="subscript"/>
        </w:rPr>
        <w:t>3c</w:t>
      </w:r>
      <w:r>
        <w:rPr>
          <w:color w:val="000000"/>
          <w:kern w:val="0"/>
          <w:szCs w:val="21"/>
        </w:rPr>
        <w:t>——集成卫生间干式工法的应用比例；</w:t>
      </w:r>
      <w:r>
        <w:rPr>
          <w:i/>
          <w:color w:val="000000"/>
          <w:kern w:val="0"/>
          <w:szCs w:val="21"/>
        </w:rPr>
        <w:t>A</w:t>
      </w:r>
      <w:r>
        <w:rPr>
          <w:color w:val="000000"/>
          <w:kern w:val="0"/>
          <w:szCs w:val="21"/>
          <w:vertAlign w:val="subscript"/>
        </w:rPr>
        <w:t>3c</w:t>
      </w:r>
      <w:r>
        <w:rPr>
          <w:color w:val="000000"/>
          <w:kern w:val="0"/>
          <w:szCs w:val="21"/>
        </w:rPr>
        <w:t xml:space="preserve">——各楼层卫生间墙面、顶面和地面采用干式工法的面积之和； </w:t>
      </w:r>
      <w:r>
        <w:rPr>
          <w:i/>
          <w:color w:val="000000"/>
          <w:kern w:val="0"/>
          <w:szCs w:val="21"/>
        </w:rPr>
        <w:t>A</w:t>
      </w:r>
      <w:r>
        <w:rPr>
          <w:color w:val="000000"/>
          <w:kern w:val="0"/>
          <w:szCs w:val="21"/>
          <w:vertAlign w:val="subscript"/>
        </w:rPr>
        <w:t>b</w:t>
      </w:r>
      <w:r>
        <w:rPr>
          <w:color w:val="000000"/>
          <w:kern w:val="0"/>
          <w:szCs w:val="21"/>
        </w:rPr>
        <w:t>——各楼层卫生间墙面、顶面和地面的总面积。</w:t>
      </w:r>
    </w:p>
    <w:p>
      <w:pPr>
        <w:numPr>
          <w:ilvl w:val="0"/>
          <w:numId w:val="643"/>
        </w:numPr>
        <w:ind w:firstLineChars="0"/>
        <w:rPr>
          <w:b/>
          <w:color w:val="000000"/>
          <w:kern w:val="0"/>
          <w:szCs w:val="21"/>
        </w:rPr>
      </w:pPr>
      <w:r>
        <w:rPr>
          <w:b/>
          <w:color w:val="000000"/>
          <w:kern w:val="0"/>
          <w:szCs w:val="21"/>
        </w:rPr>
        <w:t>4.0.13 管线分离比例应按下式计算：</w:t>
      </w:r>
    </w:p>
    <w:p>
      <w:pPr>
        <w:widowControl/>
        <w:shd w:val="clear" w:color="auto" w:fill="FFFFFF"/>
        <w:ind w:firstLineChars="0"/>
        <w:jc w:val="right"/>
        <w:rPr>
          <w:color w:val="000000"/>
          <w:kern w:val="0"/>
          <w:szCs w:val="21"/>
        </w:rPr>
      </w:pPr>
      <w:r>
        <w:rPr>
          <w:rFonts w:ascii="Times New Roman" w:hAnsi="Times New Roman" w:eastAsia="宋体" w:cs="Times New Roman"/>
          <w:kern w:val="2"/>
          <w:position w:val="-24"/>
          <w:sz w:val="21"/>
          <w:szCs w:val="24"/>
          <w:lang w:val="en-US" w:eastAsia="zh-CN" w:bidi="ar-SA"/>
        </w:rPr>
        <w:object>
          <v:shape id="Picture 10" type="#_x0000_t75" style="height:30.7pt;width:82.65pt;rotation:0f;" o:ole="t" fillcolor="#FFFFFF" filled="f" o:preferrelative="t" stroked="f" coordorigin="0,0" coordsize="21600,21600">
            <v:fill on="f" color2="#FFFFFF" focus="0%"/>
            <v:imagedata gain="65536f" blacklevel="0f" gamma="0" o:title="" r:id="rId43"/>
            <o:lock v:ext="edit" position="f" selection="f" grouping="f" rotation="f" cropping="f" text="f" aspectratio="t"/>
            <w10:wrap type="none"/>
            <w10:anchorlock/>
          </v:shape>
          <o:OLEObject Type="Embed" ProgID="" ShapeID="Picture 10" DrawAspect="Content" ObjectID="_19" r:id="rId42"/>
        </w:object>
      </w:r>
      <w:r>
        <w:t xml:space="preserve"> </w:t>
      </w:r>
      <w:r>
        <w:tab/>
      </w:r>
      <w:r>
        <w:t xml:space="preserve">                       </w:t>
      </w:r>
      <w:r>
        <w:rPr>
          <w:color w:val="000000"/>
          <w:kern w:val="0"/>
          <w:szCs w:val="21"/>
        </w:rPr>
        <w:t>（4.0.13）</w:t>
      </w:r>
    </w:p>
    <w:p>
      <w:pPr>
        <w:ind w:firstLine="420"/>
        <w:rPr>
          <w:b/>
        </w:rPr>
      </w:pPr>
      <w:r>
        <w:rPr>
          <w:color w:val="000000"/>
          <w:kern w:val="0"/>
          <w:szCs w:val="21"/>
        </w:rPr>
        <w:t>式中：</w:t>
      </w:r>
      <w:r>
        <w:rPr>
          <w:i/>
          <w:color w:val="000000"/>
          <w:kern w:val="0"/>
          <w:szCs w:val="21"/>
        </w:rPr>
        <w:t>q</w:t>
      </w:r>
      <w:r>
        <w:rPr>
          <w:color w:val="000000"/>
          <w:kern w:val="0"/>
          <w:szCs w:val="21"/>
          <w:vertAlign w:val="subscript"/>
        </w:rPr>
        <w:t>3d</w:t>
      </w:r>
      <w:r>
        <w:rPr>
          <w:color w:val="000000"/>
          <w:kern w:val="0"/>
          <w:szCs w:val="21"/>
        </w:rPr>
        <w:t xml:space="preserve">——管线分离比例； </w:t>
      </w:r>
      <w:r>
        <w:rPr>
          <w:i/>
          <w:color w:val="000000"/>
          <w:kern w:val="0"/>
          <w:szCs w:val="21"/>
        </w:rPr>
        <w:t>L</w:t>
      </w:r>
      <w:r>
        <w:rPr>
          <w:color w:val="000000"/>
          <w:kern w:val="0"/>
          <w:szCs w:val="21"/>
          <w:vertAlign w:val="subscript"/>
        </w:rPr>
        <w:t>3d</w:t>
      </w:r>
      <w:r>
        <w:rPr>
          <w:color w:val="000000"/>
          <w:kern w:val="0"/>
          <w:szCs w:val="21"/>
        </w:rPr>
        <w:t xml:space="preserve">——各楼层管线分离的长度，包括裸露于室内空间以及敷设在地面架空层、非承重墙体空腔和吊顶内的电气、给水排水和采暖管线长度之和； </w:t>
      </w:r>
      <w:r>
        <w:rPr>
          <w:i/>
          <w:color w:val="000000"/>
          <w:kern w:val="0"/>
          <w:szCs w:val="21"/>
        </w:rPr>
        <w:t>L</w:t>
      </w:r>
      <w:r>
        <w:rPr>
          <w:color w:val="000000"/>
          <w:kern w:val="0"/>
          <w:szCs w:val="21"/>
        </w:rPr>
        <w:t>——各楼层电气、给水排水和采暖管线的总长度。</w:t>
      </w:r>
    </w:p>
    <w:p>
      <w:pPr>
        <w:numPr>
          <w:ilvl w:val="0"/>
          <w:numId w:val="641"/>
        </w:numPr>
        <w:ind w:firstLineChars="0"/>
        <w:rPr>
          <w:b/>
        </w:rPr>
      </w:pPr>
      <w:r>
        <w:rPr>
          <w:b/>
        </w:rPr>
        <w:t>结论</w:t>
      </w:r>
    </w:p>
    <w:p>
      <w:pPr>
        <w:widowControl/>
        <w:shd w:val="clear" w:color="auto" w:fill="FFFFFF"/>
        <w:ind w:firstLine="630" w:firstLineChars="300"/>
        <w:jc w:val="left"/>
        <w:rPr>
          <w:szCs w:val="21"/>
        </w:rPr>
      </w:pPr>
      <w:r>
        <w:rPr>
          <w:szCs w:val="21"/>
        </w:rPr>
        <w:t>进行得分判定，并给出结论。</w:t>
      </w:r>
    </w:p>
    <w:p>
      <w:pPr>
        <w:widowControl/>
        <w:shd w:val="clear" w:color="auto" w:fill="FFFFFF"/>
        <w:ind w:firstLine="0" w:firstLineChars="0"/>
        <w:jc w:val="left"/>
        <w:rPr>
          <w:color w:val="000000"/>
          <w:kern w:val="0"/>
          <w:szCs w:val="21"/>
        </w:rPr>
      </w:pPr>
    </w:p>
    <w:p>
      <w:pPr>
        <w:widowControl/>
        <w:adjustRightInd/>
        <w:snapToGrid/>
        <w:spacing w:line="240" w:lineRule="auto"/>
        <w:ind w:firstLine="0" w:firstLineChars="0"/>
        <w:jc w:val="left"/>
        <w:rPr>
          <w:sz w:val="22"/>
          <w:szCs w:val="22"/>
        </w:rPr>
      </w:pPr>
    </w:p>
    <w:p>
      <w:pPr>
        <w:widowControl/>
        <w:adjustRightInd/>
        <w:snapToGrid/>
        <w:spacing w:line="240" w:lineRule="auto"/>
        <w:ind w:firstLine="0" w:firstLineChars="0"/>
        <w:jc w:val="left"/>
        <w:rPr>
          <w:sz w:val="22"/>
          <w:szCs w:val="22"/>
          <w:lang w:val="zh-CN"/>
        </w:rPr>
      </w:pPr>
      <w:r>
        <w:rPr>
          <w:sz w:val="22"/>
          <w:szCs w:val="22"/>
          <w:lang w:val="zh-CN"/>
        </w:rPr>
        <w:br w:type="page"/>
      </w:r>
    </w:p>
    <w:p>
      <w:pPr>
        <w:widowControl/>
        <w:adjustRightInd/>
        <w:snapToGrid/>
        <w:spacing w:line="240" w:lineRule="auto"/>
        <w:ind w:firstLine="0" w:firstLineChars="0"/>
        <w:jc w:val="left"/>
        <w:rPr>
          <w:sz w:val="22"/>
          <w:szCs w:val="22"/>
          <w:lang w:val="zh-CN"/>
        </w:rPr>
        <w:sectPr>
          <w:pgSz w:w="11906" w:h="16838"/>
          <w:pgMar w:top="1418" w:right="849" w:bottom="1418" w:left="1418" w:header="851" w:footer="992" w:gutter="0"/>
          <w:cols w:space="720" w:num="1"/>
          <w:docGrid w:linePitch="312" w:charSpace="0"/>
        </w:sectPr>
      </w:pPr>
    </w:p>
    <w:p>
      <w:pPr>
        <w:keepNext/>
        <w:keepLines/>
        <w:adjustRightInd/>
        <w:snapToGrid/>
        <w:ind w:firstLine="0" w:firstLineChars="0"/>
        <w:outlineLvl w:val="2"/>
        <w:rPr>
          <w:b/>
          <w:bCs/>
          <w:szCs w:val="21"/>
          <w:lang w:val="zh-CN"/>
        </w:rPr>
      </w:pPr>
      <w:bookmarkStart w:id="131" w:name="_Toc96198237"/>
      <w:r>
        <w:rPr>
          <w:b/>
          <w:bCs/>
          <w:szCs w:val="21"/>
          <w:lang w:val="zh-CN"/>
        </w:rPr>
        <w:t>B.7.2 绿色建材应用比例计算表</w:t>
      </w:r>
      <w:bookmarkEnd w:id="131"/>
    </w:p>
    <w:tbl>
      <w:tblPr>
        <w:tblW w:w="13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68"/>
        <w:gridCol w:w="3260"/>
        <w:gridCol w:w="426"/>
        <w:gridCol w:w="1799"/>
        <w:gridCol w:w="1174"/>
        <w:gridCol w:w="1174"/>
        <w:gridCol w:w="1174"/>
        <w:gridCol w:w="1174"/>
        <w:gridCol w:w="1207"/>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2" w:hRule="atLeast"/>
          <w:jc w:val="center"/>
        </w:trPr>
        <w:tc>
          <w:tcPr>
            <w:tcW w:w="968" w:type="dxa"/>
            <w:vAlign w:val="center"/>
          </w:tcPr>
          <w:p>
            <w:pPr>
              <w:adjustRightInd/>
              <w:snapToGrid/>
              <w:spacing w:line="240" w:lineRule="auto"/>
              <w:ind w:firstLine="0" w:firstLineChars="0"/>
              <w:jc w:val="center"/>
              <w:rPr>
                <w:sz w:val="18"/>
                <w:szCs w:val="18"/>
              </w:rPr>
            </w:pPr>
            <w:r>
              <w:rPr>
                <w:sz w:val="18"/>
                <w:szCs w:val="18"/>
              </w:rPr>
              <w:t>工程项目</w:t>
            </w:r>
          </w:p>
        </w:tc>
        <w:tc>
          <w:tcPr>
            <w:tcW w:w="3686" w:type="dxa"/>
            <w:gridSpan w:val="2"/>
            <w:vAlign w:val="center"/>
          </w:tcPr>
          <w:p>
            <w:pPr>
              <w:adjustRightInd/>
              <w:snapToGrid/>
              <w:ind w:firstLine="0" w:firstLineChars="0"/>
              <w:jc w:val="center"/>
              <w:rPr>
                <w:sz w:val="18"/>
                <w:szCs w:val="18"/>
              </w:rPr>
            </w:pPr>
          </w:p>
        </w:tc>
        <w:tc>
          <w:tcPr>
            <w:tcW w:w="8732" w:type="dxa"/>
            <w:gridSpan w:val="7"/>
            <w:vAlign w:val="center"/>
          </w:tcPr>
          <w:p>
            <w:pPr>
              <w:widowControl/>
              <w:adjustRightInd/>
              <w:snapToGrid/>
              <w:spacing w:line="240" w:lineRule="auto"/>
              <w:ind w:firstLine="0" w:firstLineChars="0"/>
              <w:jc w:val="left"/>
              <w:rPr>
                <w:sz w:val="18"/>
                <w:szCs w:val="18"/>
              </w:rPr>
            </w:pPr>
            <w:r>
              <w:rPr>
                <w:sz w:val="18"/>
                <w:szCs w:val="18"/>
              </w:rPr>
              <w:t>楼栋编号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6" w:hRule="atLeast"/>
          <w:jc w:val="center"/>
        </w:trPr>
        <w:tc>
          <w:tcPr>
            <w:tcW w:w="4228" w:type="dxa"/>
            <w:gridSpan w:val="2"/>
            <w:vAlign w:val="center"/>
          </w:tcPr>
          <w:p>
            <w:pPr>
              <w:adjustRightInd/>
              <w:snapToGrid/>
              <w:ind w:firstLine="0" w:firstLineChars="0"/>
              <w:jc w:val="center"/>
              <w:rPr>
                <w:sz w:val="18"/>
                <w:szCs w:val="18"/>
              </w:rPr>
            </w:pPr>
            <w:r>
              <w:rPr>
                <w:sz w:val="18"/>
                <w:szCs w:val="18"/>
              </w:rPr>
              <w:t>评估指标</w:t>
            </w:r>
          </w:p>
        </w:tc>
        <w:tc>
          <w:tcPr>
            <w:tcW w:w="426" w:type="dxa"/>
            <w:vMerge w:val="restart"/>
            <w:vAlign w:val="center"/>
          </w:tcPr>
          <w:p>
            <w:pPr>
              <w:adjustRightInd/>
              <w:snapToGrid/>
              <w:ind w:firstLine="0" w:firstLineChars="0"/>
              <w:jc w:val="center"/>
              <w:rPr>
                <w:sz w:val="18"/>
                <w:szCs w:val="18"/>
              </w:rPr>
            </w:pPr>
            <w:r>
              <w:rPr>
                <w:sz w:val="18"/>
                <w:szCs w:val="18"/>
              </w:rPr>
              <w:t>计量单位</w:t>
            </w:r>
          </w:p>
        </w:tc>
        <w:tc>
          <w:tcPr>
            <w:tcW w:w="1799" w:type="dxa"/>
            <w:vMerge w:val="restart"/>
            <w:vAlign w:val="center"/>
          </w:tcPr>
          <w:p>
            <w:pPr>
              <w:adjustRightInd/>
              <w:snapToGrid/>
              <w:ind w:firstLine="0" w:firstLineChars="0"/>
              <w:jc w:val="center"/>
              <w:rPr>
                <w:sz w:val="18"/>
                <w:szCs w:val="18"/>
              </w:rPr>
            </w:pPr>
            <w:r>
              <w:rPr>
                <w:sz w:val="18"/>
                <w:szCs w:val="18"/>
              </w:rPr>
              <w:t>应用比例要求</w:t>
            </w:r>
          </w:p>
        </w:tc>
        <w:tc>
          <w:tcPr>
            <w:tcW w:w="1174" w:type="dxa"/>
            <w:vMerge w:val="restart"/>
            <w:vAlign w:val="center"/>
          </w:tcPr>
          <w:p>
            <w:pPr>
              <w:adjustRightInd/>
              <w:snapToGrid/>
              <w:ind w:firstLine="0" w:firstLineChars="0"/>
              <w:jc w:val="center"/>
              <w:rPr>
                <w:sz w:val="18"/>
                <w:szCs w:val="18"/>
              </w:rPr>
            </w:pPr>
            <w:r>
              <w:rPr>
                <w:sz w:val="18"/>
                <w:szCs w:val="18"/>
              </w:rPr>
              <w:t>绿色建材应用量</w:t>
            </w:r>
          </w:p>
        </w:tc>
        <w:tc>
          <w:tcPr>
            <w:tcW w:w="1174" w:type="dxa"/>
            <w:vMerge w:val="restart"/>
            <w:vAlign w:val="center"/>
          </w:tcPr>
          <w:p>
            <w:pPr>
              <w:adjustRightInd/>
              <w:snapToGrid/>
              <w:ind w:firstLine="0" w:firstLineChars="0"/>
              <w:jc w:val="center"/>
              <w:rPr>
                <w:sz w:val="18"/>
                <w:szCs w:val="18"/>
              </w:rPr>
            </w:pPr>
            <w:r>
              <w:rPr>
                <w:sz w:val="18"/>
                <w:szCs w:val="18"/>
              </w:rPr>
              <w:t>建筑材料应用总量</w:t>
            </w:r>
          </w:p>
        </w:tc>
        <w:tc>
          <w:tcPr>
            <w:tcW w:w="1174" w:type="dxa"/>
            <w:vMerge w:val="restart"/>
            <w:vAlign w:val="center"/>
          </w:tcPr>
          <w:p>
            <w:pPr>
              <w:adjustRightInd/>
              <w:snapToGrid/>
              <w:ind w:firstLine="0" w:firstLineChars="0"/>
              <w:jc w:val="center"/>
              <w:rPr>
                <w:sz w:val="18"/>
                <w:szCs w:val="18"/>
              </w:rPr>
            </w:pPr>
            <w:r>
              <w:rPr>
                <w:sz w:val="18"/>
                <w:szCs w:val="18"/>
              </w:rPr>
              <w:t>应用比例%</w:t>
            </w:r>
          </w:p>
        </w:tc>
        <w:tc>
          <w:tcPr>
            <w:tcW w:w="1174" w:type="dxa"/>
            <w:vMerge w:val="restart"/>
            <w:vAlign w:val="center"/>
          </w:tcPr>
          <w:p>
            <w:pPr>
              <w:adjustRightInd/>
              <w:snapToGrid/>
              <w:ind w:firstLine="0" w:firstLineChars="0"/>
              <w:jc w:val="center"/>
              <w:rPr>
                <w:sz w:val="18"/>
                <w:szCs w:val="18"/>
              </w:rPr>
            </w:pPr>
            <w:r>
              <w:rPr>
                <w:sz w:val="18"/>
                <w:szCs w:val="18"/>
              </w:rPr>
              <w:t>设定</w:t>
            </w:r>
          </w:p>
          <w:p>
            <w:pPr>
              <w:adjustRightInd/>
              <w:snapToGrid/>
              <w:ind w:firstLine="0" w:firstLineChars="0"/>
              <w:jc w:val="center"/>
              <w:rPr>
                <w:sz w:val="18"/>
                <w:szCs w:val="18"/>
              </w:rPr>
            </w:pPr>
            <w:r>
              <w:rPr>
                <w:sz w:val="18"/>
                <w:szCs w:val="18"/>
              </w:rPr>
              <w:t>分值</w:t>
            </w:r>
          </w:p>
        </w:tc>
        <w:tc>
          <w:tcPr>
            <w:tcW w:w="1207" w:type="dxa"/>
            <w:vMerge w:val="restart"/>
            <w:vAlign w:val="center"/>
          </w:tcPr>
          <w:p>
            <w:pPr>
              <w:adjustRightInd/>
              <w:snapToGrid/>
              <w:ind w:firstLine="0" w:firstLineChars="0"/>
              <w:jc w:val="center"/>
              <w:rPr>
                <w:sz w:val="18"/>
                <w:szCs w:val="18"/>
              </w:rPr>
            </w:pPr>
            <w:r>
              <w:rPr>
                <w:sz w:val="18"/>
                <w:szCs w:val="18"/>
              </w:rPr>
              <w:t>计算分值</w:t>
            </w:r>
          </w:p>
        </w:tc>
        <w:tc>
          <w:tcPr>
            <w:tcW w:w="1030" w:type="dxa"/>
            <w:vMerge w:val="restart"/>
            <w:vAlign w:val="center"/>
          </w:tcPr>
          <w:p>
            <w:pPr>
              <w:adjustRightInd/>
              <w:snapToGrid/>
              <w:ind w:firstLine="0" w:firstLineChars="0"/>
              <w:jc w:val="center"/>
              <w:rPr>
                <w:sz w:val="18"/>
                <w:szCs w:val="18"/>
              </w:rPr>
            </w:pPr>
            <w:r>
              <w:rPr>
                <w:sz w:val="18"/>
                <w:szCs w:val="18"/>
              </w:rPr>
              <w:t>绿色建材标识等级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2" w:hRule="atLeast"/>
          <w:jc w:val="center"/>
        </w:trPr>
        <w:tc>
          <w:tcPr>
            <w:tcW w:w="968" w:type="dxa"/>
            <w:vAlign w:val="center"/>
          </w:tcPr>
          <w:p>
            <w:pPr>
              <w:adjustRightInd/>
              <w:snapToGrid/>
              <w:ind w:firstLine="0" w:firstLineChars="0"/>
              <w:jc w:val="center"/>
              <w:rPr>
                <w:sz w:val="18"/>
                <w:szCs w:val="18"/>
              </w:rPr>
            </w:pPr>
            <w:r>
              <w:rPr>
                <w:sz w:val="18"/>
                <w:szCs w:val="18"/>
              </w:rPr>
              <w:t>一级指标</w:t>
            </w:r>
          </w:p>
        </w:tc>
        <w:tc>
          <w:tcPr>
            <w:tcW w:w="3260" w:type="dxa"/>
            <w:vAlign w:val="center"/>
          </w:tcPr>
          <w:p>
            <w:pPr>
              <w:adjustRightInd/>
              <w:snapToGrid/>
              <w:ind w:firstLine="0" w:firstLineChars="0"/>
              <w:jc w:val="center"/>
              <w:rPr>
                <w:sz w:val="18"/>
                <w:szCs w:val="18"/>
              </w:rPr>
            </w:pPr>
            <w:r>
              <w:rPr>
                <w:sz w:val="18"/>
                <w:szCs w:val="18"/>
              </w:rPr>
              <w:t>二级指标</w:t>
            </w:r>
          </w:p>
        </w:tc>
        <w:tc>
          <w:tcPr>
            <w:tcW w:w="426" w:type="dxa"/>
            <w:vMerge w:val="continue"/>
            <w:vAlign w:val="center"/>
          </w:tcPr>
          <w:p>
            <w:pPr>
              <w:adjustRightInd/>
              <w:snapToGrid/>
              <w:ind w:firstLine="0" w:firstLineChars="0"/>
              <w:jc w:val="center"/>
              <w:rPr>
                <w:sz w:val="18"/>
                <w:szCs w:val="18"/>
              </w:rPr>
            </w:pPr>
          </w:p>
        </w:tc>
        <w:tc>
          <w:tcPr>
            <w:tcW w:w="1799" w:type="dxa"/>
            <w:vMerge w:val="continue"/>
            <w:vAlign w:val="center"/>
          </w:tcPr>
          <w:p>
            <w:pPr>
              <w:adjustRightInd/>
              <w:snapToGrid/>
              <w:ind w:firstLine="0" w:firstLineChars="0"/>
              <w:jc w:val="center"/>
              <w:rPr>
                <w:sz w:val="18"/>
                <w:szCs w:val="18"/>
              </w:rPr>
            </w:pPr>
          </w:p>
        </w:tc>
        <w:tc>
          <w:tcPr>
            <w:tcW w:w="1174" w:type="dxa"/>
            <w:vMerge w:val="continue"/>
            <w:vAlign w:val="top"/>
          </w:tcPr>
          <w:p>
            <w:pPr>
              <w:adjustRightInd/>
              <w:snapToGrid/>
              <w:ind w:firstLine="0" w:firstLineChars="0"/>
              <w:jc w:val="center"/>
              <w:rPr>
                <w:sz w:val="18"/>
                <w:szCs w:val="18"/>
              </w:rPr>
            </w:pPr>
          </w:p>
        </w:tc>
        <w:tc>
          <w:tcPr>
            <w:tcW w:w="1174" w:type="dxa"/>
            <w:vMerge w:val="continue"/>
            <w:vAlign w:val="top"/>
          </w:tcPr>
          <w:p>
            <w:pPr>
              <w:adjustRightInd/>
              <w:snapToGrid/>
              <w:ind w:firstLine="0" w:firstLineChars="0"/>
              <w:jc w:val="center"/>
              <w:rPr>
                <w:sz w:val="18"/>
                <w:szCs w:val="18"/>
              </w:rPr>
            </w:pPr>
          </w:p>
        </w:tc>
        <w:tc>
          <w:tcPr>
            <w:tcW w:w="1174" w:type="dxa"/>
            <w:vMerge w:val="continue"/>
            <w:vAlign w:val="top"/>
          </w:tcPr>
          <w:p>
            <w:pPr>
              <w:adjustRightInd/>
              <w:snapToGrid/>
              <w:ind w:firstLine="0" w:firstLineChars="0"/>
              <w:jc w:val="center"/>
              <w:rPr>
                <w:sz w:val="18"/>
                <w:szCs w:val="18"/>
              </w:rPr>
            </w:pPr>
          </w:p>
        </w:tc>
        <w:tc>
          <w:tcPr>
            <w:tcW w:w="1174" w:type="dxa"/>
            <w:vMerge w:val="continue"/>
            <w:vAlign w:val="center"/>
          </w:tcPr>
          <w:p>
            <w:pPr>
              <w:adjustRightInd/>
              <w:snapToGrid/>
              <w:ind w:firstLine="0" w:firstLineChars="0"/>
              <w:jc w:val="center"/>
              <w:rPr>
                <w:sz w:val="18"/>
                <w:szCs w:val="18"/>
              </w:rPr>
            </w:pPr>
          </w:p>
        </w:tc>
        <w:tc>
          <w:tcPr>
            <w:tcW w:w="1207" w:type="dxa"/>
            <w:vMerge w:val="continue"/>
            <w:vAlign w:val="center"/>
          </w:tcPr>
          <w:p>
            <w:pPr>
              <w:adjustRightInd/>
              <w:snapToGrid/>
              <w:ind w:firstLine="0" w:firstLineChars="0"/>
              <w:jc w:val="center"/>
              <w:rPr>
                <w:sz w:val="18"/>
                <w:szCs w:val="18"/>
              </w:rPr>
            </w:pPr>
          </w:p>
        </w:tc>
        <w:tc>
          <w:tcPr>
            <w:tcW w:w="1030" w:type="dxa"/>
            <w:vMerge w:val="continue"/>
            <w:vAlign w:val="top"/>
          </w:tcPr>
          <w:p>
            <w:pPr>
              <w:adjustRightInd/>
              <w:snapToGrid/>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4" w:hRule="atLeast"/>
          <w:jc w:val="center"/>
        </w:trPr>
        <w:tc>
          <w:tcPr>
            <w:tcW w:w="968" w:type="dxa"/>
            <w:vMerge w:val="restart"/>
            <w:vAlign w:val="center"/>
          </w:tcPr>
          <w:p>
            <w:pPr>
              <w:adjustRightInd/>
              <w:snapToGrid/>
              <w:ind w:firstLine="0" w:firstLineChars="0"/>
              <w:jc w:val="center"/>
              <w:rPr>
                <w:sz w:val="18"/>
                <w:szCs w:val="18"/>
              </w:rPr>
            </w:pPr>
            <w:r>
              <w:rPr>
                <w:sz w:val="18"/>
                <w:szCs w:val="18"/>
              </w:rPr>
              <w:t>主体结构S</w:t>
            </w:r>
            <w:r>
              <w:rPr>
                <w:sz w:val="18"/>
                <w:szCs w:val="18"/>
                <w:vertAlign w:val="subscript"/>
              </w:rPr>
              <w:t>1</w:t>
            </w:r>
          </w:p>
        </w:tc>
        <w:tc>
          <w:tcPr>
            <w:tcW w:w="3260" w:type="dxa"/>
            <w:vAlign w:val="center"/>
          </w:tcPr>
          <w:p>
            <w:pPr>
              <w:adjustRightInd/>
              <w:snapToGrid/>
              <w:ind w:firstLine="0" w:firstLineChars="0"/>
              <w:jc w:val="center"/>
              <w:rPr>
                <w:sz w:val="18"/>
                <w:szCs w:val="18"/>
              </w:rPr>
            </w:pPr>
            <w:r>
              <w:rPr>
                <w:sz w:val="18"/>
                <w:szCs w:val="18"/>
              </w:rPr>
              <w:t>预拌混凝土</w:t>
            </w:r>
          </w:p>
        </w:tc>
        <w:tc>
          <w:tcPr>
            <w:tcW w:w="426" w:type="dxa"/>
            <w:vAlign w:val="center"/>
          </w:tcPr>
          <w:p>
            <w:pPr>
              <w:adjustRightInd/>
              <w:snapToGrid/>
              <w:ind w:firstLine="0" w:firstLineChars="0"/>
              <w:jc w:val="center"/>
              <w:rPr>
                <w:sz w:val="18"/>
                <w:szCs w:val="18"/>
              </w:rPr>
            </w:pPr>
            <w:r>
              <w:rPr>
                <w:sz w:val="18"/>
                <w:szCs w:val="18"/>
              </w:rPr>
              <w:t>m³</w:t>
            </w:r>
          </w:p>
        </w:tc>
        <w:tc>
          <w:tcPr>
            <w:tcW w:w="1799" w:type="dxa"/>
            <w:vAlign w:val="center"/>
          </w:tcPr>
          <w:p>
            <w:pPr>
              <w:adjustRightInd/>
              <w:snapToGrid/>
              <w:ind w:firstLine="0" w:firstLineChars="0"/>
              <w:jc w:val="center"/>
              <w:rPr>
                <w:sz w:val="18"/>
                <w:szCs w:val="18"/>
              </w:rPr>
            </w:pPr>
            <w:r>
              <w:rPr>
                <w:sz w:val="18"/>
                <w:szCs w:val="18"/>
              </w:rPr>
              <w:t>80%≤P</w:t>
            </w:r>
            <w:r>
              <w:rPr>
                <w:sz w:val="18"/>
                <w:szCs w:val="18"/>
                <w:vertAlign w:val="subscript"/>
              </w:rPr>
              <w:t>S1a</w:t>
            </w:r>
            <w:r>
              <w:rPr>
                <w:sz w:val="18"/>
                <w:szCs w:val="18"/>
              </w:rPr>
              <w:t>≤100%</w:t>
            </w: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center"/>
          </w:tcPr>
          <w:p>
            <w:pPr>
              <w:adjustRightInd/>
              <w:snapToGrid/>
              <w:ind w:firstLine="0" w:firstLineChars="0"/>
              <w:jc w:val="center"/>
              <w:rPr>
                <w:sz w:val="18"/>
                <w:szCs w:val="18"/>
              </w:rPr>
            </w:pPr>
            <w:r>
              <w:rPr>
                <w:sz w:val="18"/>
                <w:szCs w:val="18"/>
              </w:rPr>
              <w:t>10～20*</w:t>
            </w:r>
          </w:p>
        </w:tc>
        <w:tc>
          <w:tcPr>
            <w:tcW w:w="1207" w:type="dxa"/>
            <w:vAlign w:val="center"/>
          </w:tcPr>
          <w:p>
            <w:pPr>
              <w:adjustRightInd/>
              <w:snapToGrid/>
              <w:ind w:firstLine="0" w:firstLineChars="0"/>
              <w:rPr>
                <w:sz w:val="18"/>
                <w:szCs w:val="18"/>
              </w:rPr>
            </w:pPr>
          </w:p>
        </w:tc>
        <w:tc>
          <w:tcPr>
            <w:tcW w:w="1030" w:type="dxa"/>
            <w:vAlign w:val="top"/>
          </w:tcPr>
          <w:p>
            <w:pPr>
              <w:adjustRightInd/>
              <w:snapToGrid/>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4" w:hRule="atLeast"/>
          <w:jc w:val="center"/>
        </w:trPr>
        <w:tc>
          <w:tcPr>
            <w:tcW w:w="968" w:type="dxa"/>
            <w:vMerge w:val="continue"/>
            <w:vAlign w:val="center"/>
          </w:tcPr>
          <w:p>
            <w:pPr>
              <w:adjustRightInd/>
              <w:snapToGrid/>
              <w:ind w:firstLine="0" w:firstLineChars="0"/>
              <w:jc w:val="center"/>
              <w:rPr>
                <w:sz w:val="18"/>
                <w:szCs w:val="18"/>
              </w:rPr>
            </w:pPr>
          </w:p>
        </w:tc>
        <w:tc>
          <w:tcPr>
            <w:tcW w:w="3260" w:type="dxa"/>
            <w:vAlign w:val="center"/>
          </w:tcPr>
          <w:p>
            <w:pPr>
              <w:adjustRightInd/>
              <w:snapToGrid/>
              <w:ind w:firstLine="0" w:firstLineChars="0"/>
              <w:jc w:val="center"/>
              <w:rPr>
                <w:sz w:val="18"/>
                <w:szCs w:val="18"/>
              </w:rPr>
            </w:pPr>
            <w:r>
              <w:rPr>
                <w:sz w:val="18"/>
                <w:szCs w:val="18"/>
              </w:rPr>
              <w:t>预拌砂浆</w:t>
            </w:r>
          </w:p>
        </w:tc>
        <w:tc>
          <w:tcPr>
            <w:tcW w:w="426" w:type="dxa"/>
            <w:vAlign w:val="center"/>
          </w:tcPr>
          <w:p>
            <w:pPr>
              <w:adjustRightInd/>
              <w:snapToGrid/>
              <w:ind w:firstLine="0" w:firstLineChars="0"/>
              <w:jc w:val="center"/>
              <w:rPr>
                <w:sz w:val="18"/>
                <w:szCs w:val="18"/>
              </w:rPr>
            </w:pPr>
            <w:r>
              <w:rPr>
                <w:sz w:val="18"/>
                <w:szCs w:val="18"/>
              </w:rPr>
              <w:t>m³</w:t>
            </w:r>
          </w:p>
        </w:tc>
        <w:tc>
          <w:tcPr>
            <w:tcW w:w="1799" w:type="dxa"/>
            <w:vAlign w:val="center"/>
          </w:tcPr>
          <w:p>
            <w:pPr>
              <w:adjustRightInd/>
              <w:snapToGrid/>
              <w:ind w:firstLine="0" w:firstLineChars="0"/>
              <w:jc w:val="center"/>
              <w:rPr>
                <w:sz w:val="18"/>
                <w:szCs w:val="18"/>
              </w:rPr>
            </w:pPr>
            <w:r>
              <w:rPr>
                <w:sz w:val="18"/>
                <w:szCs w:val="18"/>
              </w:rPr>
              <w:t>50%≤P</w:t>
            </w:r>
            <w:r>
              <w:rPr>
                <w:sz w:val="18"/>
                <w:szCs w:val="18"/>
                <w:vertAlign w:val="subscript"/>
              </w:rPr>
              <w:t>S1b</w:t>
            </w:r>
            <w:r>
              <w:rPr>
                <w:sz w:val="18"/>
                <w:szCs w:val="18"/>
              </w:rPr>
              <w:t>≤100%</w:t>
            </w: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center"/>
          </w:tcPr>
          <w:p>
            <w:pPr>
              <w:adjustRightInd/>
              <w:snapToGrid/>
              <w:ind w:firstLine="0" w:firstLineChars="0"/>
              <w:jc w:val="center"/>
              <w:rPr>
                <w:sz w:val="18"/>
                <w:szCs w:val="18"/>
              </w:rPr>
            </w:pPr>
            <w:r>
              <w:rPr>
                <w:sz w:val="18"/>
                <w:szCs w:val="18"/>
              </w:rPr>
              <w:t>5～10*</w:t>
            </w:r>
          </w:p>
        </w:tc>
        <w:tc>
          <w:tcPr>
            <w:tcW w:w="1207" w:type="dxa"/>
            <w:vAlign w:val="center"/>
          </w:tcPr>
          <w:p>
            <w:pPr>
              <w:adjustRightInd/>
              <w:snapToGrid/>
              <w:ind w:firstLine="0" w:firstLineChars="0"/>
              <w:rPr>
                <w:sz w:val="18"/>
                <w:szCs w:val="18"/>
              </w:rPr>
            </w:pPr>
          </w:p>
        </w:tc>
        <w:tc>
          <w:tcPr>
            <w:tcW w:w="1030" w:type="dxa"/>
            <w:vAlign w:val="top"/>
          </w:tcPr>
          <w:p>
            <w:pPr>
              <w:adjustRightInd/>
              <w:snapToGrid/>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 w:hRule="atLeast"/>
          <w:jc w:val="center"/>
        </w:trPr>
        <w:tc>
          <w:tcPr>
            <w:tcW w:w="968" w:type="dxa"/>
            <w:vMerge w:val="restart"/>
            <w:vAlign w:val="center"/>
          </w:tcPr>
          <w:p>
            <w:pPr>
              <w:adjustRightInd/>
              <w:snapToGrid/>
              <w:ind w:firstLine="0" w:firstLineChars="0"/>
              <w:jc w:val="center"/>
              <w:rPr>
                <w:sz w:val="18"/>
                <w:szCs w:val="18"/>
              </w:rPr>
            </w:pPr>
            <w:r>
              <w:rPr>
                <w:sz w:val="18"/>
                <w:szCs w:val="18"/>
              </w:rPr>
              <w:t>围护墙和内隔墙S</w:t>
            </w:r>
            <w:r>
              <w:rPr>
                <w:sz w:val="18"/>
                <w:szCs w:val="18"/>
                <w:vertAlign w:val="subscript"/>
              </w:rPr>
              <w:t>2</w:t>
            </w:r>
          </w:p>
        </w:tc>
        <w:tc>
          <w:tcPr>
            <w:tcW w:w="3260" w:type="dxa"/>
            <w:vAlign w:val="center"/>
          </w:tcPr>
          <w:p>
            <w:pPr>
              <w:adjustRightInd/>
              <w:snapToGrid/>
              <w:ind w:firstLine="0" w:firstLineChars="0"/>
              <w:jc w:val="center"/>
              <w:rPr>
                <w:sz w:val="18"/>
                <w:szCs w:val="18"/>
              </w:rPr>
            </w:pPr>
            <w:r>
              <w:rPr>
                <w:sz w:val="18"/>
                <w:szCs w:val="18"/>
              </w:rPr>
              <w:t>非承重围护墙</w:t>
            </w:r>
          </w:p>
        </w:tc>
        <w:tc>
          <w:tcPr>
            <w:tcW w:w="426" w:type="dxa"/>
            <w:vAlign w:val="center"/>
          </w:tcPr>
          <w:p>
            <w:pPr>
              <w:adjustRightInd/>
              <w:snapToGrid/>
              <w:ind w:firstLine="0" w:firstLineChars="0"/>
              <w:jc w:val="center"/>
              <w:rPr>
                <w:sz w:val="18"/>
                <w:szCs w:val="18"/>
              </w:rPr>
            </w:pPr>
            <w:r>
              <w:rPr>
                <w:sz w:val="18"/>
                <w:szCs w:val="18"/>
              </w:rPr>
              <w:t>m³</w:t>
            </w:r>
          </w:p>
        </w:tc>
        <w:tc>
          <w:tcPr>
            <w:tcW w:w="1799" w:type="dxa"/>
            <w:vAlign w:val="center"/>
          </w:tcPr>
          <w:p>
            <w:pPr>
              <w:adjustRightInd/>
              <w:snapToGrid/>
              <w:ind w:firstLine="0" w:firstLineChars="0"/>
              <w:jc w:val="center"/>
              <w:rPr>
                <w:sz w:val="18"/>
                <w:szCs w:val="18"/>
              </w:rPr>
            </w:pPr>
            <w:r>
              <w:rPr>
                <w:sz w:val="18"/>
                <w:szCs w:val="18"/>
              </w:rPr>
              <w:t>P</w:t>
            </w:r>
            <w:r>
              <w:rPr>
                <w:sz w:val="18"/>
                <w:szCs w:val="18"/>
                <w:vertAlign w:val="subscript"/>
              </w:rPr>
              <w:t>S2a</w:t>
            </w:r>
            <w:r>
              <w:rPr>
                <w:sz w:val="18"/>
                <w:szCs w:val="18"/>
              </w:rPr>
              <w:t>≥80%</w:t>
            </w: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center"/>
          </w:tcPr>
          <w:p>
            <w:pPr>
              <w:adjustRightInd/>
              <w:snapToGrid/>
              <w:ind w:firstLine="0" w:firstLineChars="0"/>
              <w:jc w:val="center"/>
              <w:rPr>
                <w:sz w:val="18"/>
                <w:szCs w:val="18"/>
              </w:rPr>
            </w:pPr>
            <w:r>
              <w:rPr>
                <w:sz w:val="18"/>
                <w:szCs w:val="18"/>
              </w:rPr>
              <w:t>10</w:t>
            </w:r>
          </w:p>
        </w:tc>
        <w:tc>
          <w:tcPr>
            <w:tcW w:w="1207" w:type="dxa"/>
            <w:vAlign w:val="center"/>
          </w:tcPr>
          <w:p>
            <w:pPr>
              <w:adjustRightInd/>
              <w:snapToGrid/>
              <w:ind w:firstLine="0" w:firstLineChars="0"/>
              <w:rPr>
                <w:sz w:val="18"/>
                <w:szCs w:val="18"/>
              </w:rPr>
            </w:pPr>
          </w:p>
        </w:tc>
        <w:tc>
          <w:tcPr>
            <w:tcW w:w="1030" w:type="dxa"/>
            <w:vAlign w:val="top"/>
          </w:tcPr>
          <w:p>
            <w:pPr>
              <w:adjustRightInd/>
              <w:snapToGrid/>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1" w:hRule="atLeast"/>
          <w:jc w:val="center"/>
        </w:trPr>
        <w:tc>
          <w:tcPr>
            <w:tcW w:w="968" w:type="dxa"/>
            <w:vMerge w:val="continue"/>
            <w:vAlign w:val="center"/>
          </w:tcPr>
          <w:p>
            <w:pPr>
              <w:adjustRightInd/>
              <w:snapToGrid/>
              <w:ind w:firstLine="0" w:firstLineChars="0"/>
              <w:jc w:val="center"/>
              <w:rPr>
                <w:sz w:val="18"/>
                <w:szCs w:val="18"/>
              </w:rPr>
            </w:pPr>
          </w:p>
        </w:tc>
        <w:tc>
          <w:tcPr>
            <w:tcW w:w="3260" w:type="dxa"/>
            <w:vAlign w:val="center"/>
          </w:tcPr>
          <w:p>
            <w:pPr>
              <w:adjustRightInd/>
              <w:snapToGrid/>
              <w:ind w:firstLine="0" w:firstLineChars="0"/>
              <w:jc w:val="center"/>
              <w:rPr>
                <w:sz w:val="18"/>
                <w:szCs w:val="18"/>
              </w:rPr>
            </w:pPr>
            <w:r>
              <w:rPr>
                <w:sz w:val="18"/>
                <w:szCs w:val="18"/>
              </w:rPr>
              <w:t>内隔墙</w:t>
            </w:r>
          </w:p>
        </w:tc>
        <w:tc>
          <w:tcPr>
            <w:tcW w:w="426" w:type="dxa"/>
            <w:vAlign w:val="center"/>
          </w:tcPr>
          <w:p>
            <w:pPr>
              <w:adjustRightInd/>
              <w:snapToGrid/>
              <w:ind w:firstLine="0" w:firstLineChars="0"/>
              <w:jc w:val="center"/>
              <w:rPr>
                <w:sz w:val="18"/>
                <w:szCs w:val="18"/>
              </w:rPr>
            </w:pPr>
            <w:r>
              <w:rPr>
                <w:sz w:val="18"/>
                <w:szCs w:val="18"/>
              </w:rPr>
              <w:t>m³</w:t>
            </w:r>
          </w:p>
        </w:tc>
        <w:tc>
          <w:tcPr>
            <w:tcW w:w="1799" w:type="dxa"/>
            <w:vAlign w:val="center"/>
          </w:tcPr>
          <w:p>
            <w:pPr>
              <w:adjustRightInd/>
              <w:snapToGrid/>
              <w:ind w:firstLine="0" w:firstLineChars="0"/>
              <w:jc w:val="center"/>
              <w:rPr>
                <w:sz w:val="18"/>
                <w:szCs w:val="18"/>
              </w:rPr>
            </w:pPr>
            <w:r>
              <w:rPr>
                <w:sz w:val="18"/>
                <w:szCs w:val="18"/>
              </w:rPr>
              <w:t>P</w:t>
            </w:r>
            <w:r>
              <w:rPr>
                <w:sz w:val="18"/>
                <w:szCs w:val="18"/>
                <w:vertAlign w:val="subscript"/>
              </w:rPr>
              <w:t>S2b</w:t>
            </w:r>
            <w:r>
              <w:rPr>
                <w:sz w:val="18"/>
                <w:szCs w:val="18"/>
              </w:rPr>
              <w:t>≥80%</w:t>
            </w: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center"/>
          </w:tcPr>
          <w:p>
            <w:pPr>
              <w:adjustRightInd/>
              <w:snapToGrid/>
              <w:ind w:firstLine="0" w:firstLineChars="0"/>
              <w:jc w:val="center"/>
              <w:rPr>
                <w:sz w:val="18"/>
                <w:szCs w:val="18"/>
              </w:rPr>
            </w:pPr>
            <w:r>
              <w:rPr>
                <w:sz w:val="18"/>
                <w:szCs w:val="18"/>
              </w:rPr>
              <w:t>5</w:t>
            </w:r>
          </w:p>
        </w:tc>
        <w:tc>
          <w:tcPr>
            <w:tcW w:w="1207" w:type="dxa"/>
            <w:vAlign w:val="center"/>
          </w:tcPr>
          <w:p>
            <w:pPr>
              <w:adjustRightInd/>
              <w:snapToGrid/>
              <w:ind w:firstLine="0" w:firstLineChars="0"/>
              <w:rPr>
                <w:sz w:val="18"/>
                <w:szCs w:val="18"/>
              </w:rPr>
            </w:pPr>
          </w:p>
        </w:tc>
        <w:tc>
          <w:tcPr>
            <w:tcW w:w="1030" w:type="dxa"/>
            <w:vAlign w:val="top"/>
          </w:tcPr>
          <w:p>
            <w:pPr>
              <w:adjustRightInd/>
              <w:snapToGrid/>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3" w:hRule="atLeast"/>
          <w:jc w:val="center"/>
        </w:trPr>
        <w:tc>
          <w:tcPr>
            <w:tcW w:w="968" w:type="dxa"/>
            <w:vMerge w:val="restart"/>
            <w:vAlign w:val="center"/>
          </w:tcPr>
          <w:p>
            <w:pPr>
              <w:adjustRightInd/>
              <w:snapToGrid/>
              <w:ind w:firstLine="0" w:firstLineChars="0"/>
              <w:jc w:val="center"/>
              <w:rPr>
                <w:sz w:val="18"/>
                <w:szCs w:val="18"/>
              </w:rPr>
            </w:pPr>
            <w:r>
              <w:rPr>
                <w:sz w:val="18"/>
                <w:szCs w:val="18"/>
              </w:rPr>
              <w:t>装修S</w:t>
            </w:r>
            <w:r>
              <w:rPr>
                <w:sz w:val="18"/>
                <w:szCs w:val="18"/>
                <w:vertAlign w:val="subscript"/>
              </w:rPr>
              <w:t>3</w:t>
            </w:r>
          </w:p>
        </w:tc>
        <w:tc>
          <w:tcPr>
            <w:tcW w:w="3260" w:type="dxa"/>
            <w:vAlign w:val="center"/>
          </w:tcPr>
          <w:p>
            <w:pPr>
              <w:adjustRightInd/>
              <w:snapToGrid/>
              <w:spacing w:line="240" w:lineRule="auto"/>
              <w:ind w:firstLine="0" w:firstLineChars="0"/>
              <w:jc w:val="center"/>
              <w:rPr>
                <w:sz w:val="18"/>
                <w:szCs w:val="18"/>
              </w:rPr>
            </w:pPr>
            <w:r>
              <w:rPr>
                <w:sz w:val="18"/>
                <w:szCs w:val="18"/>
              </w:rPr>
              <w:t>外墙装饰面层涂料、面砖、非玻璃幕墙板等</w:t>
            </w:r>
          </w:p>
        </w:tc>
        <w:tc>
          <w:tcPr>
            <w:tcW w:w="426" w:type="dxa"/>
            <w:vAlign w:val="center"/>
          </w:tcPr>
          <w:p>
            <w:pPr>
              <w:adjustRightInd/>
              <w:snapToGrid/>
              <w:ind w:firstLine="0" w:firstLineChars="0"/>
              <w:jc w:val="center"/>
              <w:rPr>
                <w:sz w:val="18"/>
                <w:szCs w:val="18"/>
              </w:rPr>
            </w:pPr>
            <w:r>
              <w:rPr>
                <w:sz w:val="18"/>
                <w:szCs w:val="18"/>
              </w:rPr>
              <w:t>m</w:t>
            </w:r>
            <w:r>
              <w:rPr>
                <w:sz w:val="18"/>
                <w:szCs w:val="18"/>
                <w:vertAlign w:val="superscript"/>
              </w:rPr>
              <w:t>2</w:t>
            </w:r>
          </w:p>
        </w:tc>
        <w:tc>
          <w:tcPr>
            <w:tcW w:w="1799" w:type="dxa"/>
            <w:vAlign w:val="center"/>
          </w:tcPr>
          <w:p>
            <w:pPr>
              <w:adjustRightInd/>
              <w:snapToGrid/>
              <w:ind w:firstLine="0" w:firstLineChars="0"/>
              <w:jc w:val="center"/>
              <w:rPr>
                <w:sz w:val="18"/>
                <w:szCs w:val="18"/>
              </w:rPr>
            </w:pPr>
            <w:r>
              <w:rPr>
                <w:sz w:val="18"/>
                <w:szCs w:val="18"/>
              </w:rPr>
              <w:t>P</w:t>
            </w:r>
            <w:r>
              <w:rPr>
                <w:sz w:val="18"/>
                <w:szCs w:val="18"/>
                <w:vertAlign w:val="subscript"/>
              </w:rPr>
              <w:t>S3a</w:t>
            </w:r>
            <w:r>
              <w:rPr>
                <w:sz w:val="18"/>
                <w:szCs w:val="18"/>
              </w:rPr>
              <w:t>≥80%</w:t>
            </w: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center"/>
          </w:tcPr>
          <w:p>
            <w:pPr>
              <w:adjustRightInd/>
              <w:snapToGrid/>
              <w:ind w:firstLine="0" w:firstLineChars="0"/>
              <w:jc w:val="center"/>
              <w:rPr>
                <w:sz w:val="18"/>
                <w:szCs w:val="18"/>
              </w:rPr>
            </w:pPr>
            <w:r>
              <w:rPr>
                <w:sz w:val="18"/>
                <w:szCs w:val="18"/>
              </w:rPr>
              <w:t>5</w:t>
            </w:r>
          </w:p>
        </w:tc>
        <w:tc>
          <w:tcPr>
            <w:tcW w:w="1207" w:type="dxa"/>
            <w:vAlign w:val="center"/>
          </w:tcPr>
          <w:p>
            <w:pPr>
              <w:adjustRightInd/>
              <w:snapToGrid/>
              <w:ind w:firstLine="0" w:firstLineChars="0"/>
              <w:rPr>
                <w:sz w:val="18"/>
                <w:szCs w:val="18"/>
              </w:rPr>
            </w:pPr>
          </w:p>
        </w:tc>
        <w:tc>
          <w:tcPr>
            <w:tcW w:w="1030" w:type="dxa"/>
            <w:vAlign w:val="top"/>
          </w:tcPr>
          <w:p>
            <w:pPr>
              <w:adjustRightInd/>
              <w:snapToGrid/>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3" w:hRule="atLeast"/>
          <w:jc w:val="center"/>
        </w:trPr>
        <w:tc>
          <w:tcPr>
            <w:tcW w:w="968" w:type="dxa"/>
            <w:vMerge w:val="continue"/>
            <w:vAlign w:val="center"/>
          </w:tcPr>
          <w:p>
            <w:pPr>
              <w:adjustRightInd/>
              <w:snapToGrid/>
              <w:ind w:firstLine="0" w:firstLineChars="0"/>
              <w:jc w:val="center"/>
              <w:rPr>
                <w:sz w:val="18"/>
                <w:szCs w:val="18"/>
              </w:rPr>
            </w:pPr>
          </w:p>
        </w:tc>
        <w:tc>
          <w:tcPr>
            <w:tcW w:w="3260" w:type="dxa"/>
            <w:vAlign w:val="center"/>
          </w:tcPr>
          <w:p>
            <w:pPr>
              <w:adjustRightInd/>
              <w:snapToGrid/>
              <w:spacing w:line="240" w:lineRule="auto"/>
              <w:ind w:firstLine="0" w:firstLineChars="0"/>
              <w:jc w:val="center"/>
              <w:rPr>
                <w:sz w:val="18"/>
                <w:szCs w:val="18"/>
              </w:rPr>
            </w:pPr>
            <w:r>
              <w:rPr>
                <w:sz w:val="18"/>
                <w:szCs w:val="18"/>
              </w:rPr>
              <w:t>内墙装饰面层涂料、面砖、壁纸等</w:t>
            </w:r>
          </w:p>
        </w:tc>
        <w:tc>
          <w:tcPr>
            <w:tcW w:w="426" w:type="dxa"/>
            <w:vAlign w:val="center"/>
          </w:tcPr>
          <w:p>
            <w:pPr>
              <w:adjustRightInd/>
              <w:snapToGrid/>
              <w:ind w:firstLine="0" w:firstLineChars="0"/>
              <w:jc w:val="center"/>
              <w:rPr>
                <w:sz w:val="18"/>
                <w:szCs w:val="18"/>
              </w:rPr>
            </w:pPr>
            <w:r>
              <w:rPr>
                <w:sz w:val="18"/>
                <w:szCs w:val="18"/>
              </w:rPr>
              <w:t>m</w:t>
            </w:r>
            <w:r>
              <w:rPr>
                <w:sz w:val="18"/>
                <w:szCs w:val="18"/>
                <w:vertAlign w:val="superscript"/>
              </w:rPr>
              <w:t>2</w:t>
            </w:r>
          </w:p>
        </w:tc>
        <w:tc>
          <w:tcPr>
            <w:tcW w:w="1799" w:type="dxa"/>
            <w:vAlign w:val="center"/>
          </w:tcPr>
          <w:p>
            <w:pPr>
              <w:adjustRightInd/>
              <w:snapToGrid/>
              <w:ind w:firstLine="0" w:firstLineChars="0"/>
              <w:jc w:val="center"/>
              <w:rPr>
                <w:sz w:val="18"/>
                <w:szCs w:val="18"/>
              </w:rPr>
            </w:pPr>
            <w:r>
              <w:rPr>
                <w:sz w:val="18"/>
                <w:szCs w:val="18"/>
              </w:rPr>
              <w:t>P</w:t>
            </w:r>
            <w:r>
              <w:rPr>
                <w:sz w:val="18"/>
                <w:szCs w:val="18"/>
                <w:vertAlign w:val="subscript"/>
              </w:rPr>
              <w:t>S3b</w:t>
            </w:r>
            <w:r>
              <w:rPr>
                <w:sz w:val="18"/>
                <w:szCs w:val="18"/>
              </w:rPr>
              <w:t>≥80%</w:t>
            </w: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center"/>
          </w:tcPr>
          <w:p>
            <w:pPr>
              <w:adjustRightInd/>
              <w:snapToGrid/>
              <w:ind w:firstLine="0" w:firstLineChars="0"/>
              <w:jc w:val="center"/>
              <w:rPr>
                <w:sz w:val="18"/>
                <w:szCs w:val="18"/>
              </w:rPr>
            </w:pPr>
            <w:r>
              <w:rPr>
                <w:sz w:val="18"/>
                <w:szCs w:val="18"/>
              </w:rPr>
              <w:t>5</w:t>
            </w:r>
          </w:p>
        </w:tc>
        <w:tc>
          <w:tcPr>
            <w:tcW w:w="1207" w:type="dxa"/>
            <w:vAlign w:val="center"/>
          </w:tcPr>
          <w:p>
            <w:pPr>
              <w:adjustRightInd/>
              <w:snapToGrid/>
              <w:ind w:firstLine="0" w:firstLineChars="0"/>
              <w:rPr>
                <w:sz w:val="18"/>
                <w:szCs w:val="18"/>
              </w:rPr>
            </w:pPr>
          </w:p>
        </w:tc>
        <w:tc>
          <w:tcPr>
            <w:tcW w:w="1030" w:type="dxa"/>
            <w:vAlign w:val="top"/>
          </w:tcPr>
          <w:p>
            <w:pPr>
              <w:adjustRightInd/>
              <w:snapToGrid/>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atLeast"/>
          <w:jc w:val="center"/>
        </w:trPr>
        <w:tc>
          <w:tcPr>
            <w:tcW w:w="968" w:type="dxa"/>
            <w:vMerge w:val="continue"/>
            <w:vAlign w:val="center"/>
          </w:tcPr>
          <w:p>
            <w:pPr>
              <w:adjustRightInd/>
              <w:snapToGrid/>
              <w:ind w:firstLine="0" w:firstLineChars="0"/>
              <w:jc w:val="center"/>
              <w:rPr>
                <w:sz w:val="18"/>
                <w:szCs w:val="18"/>
              </w:rPr>
            </w:pPr>
          </w:p>
        </w:tc>
        <w:tc>
          <w:tcPr>
            <w:tcW w:w="3260" w:type="dxa"/>
            <w:vAlign w:val="center"/>
          </w:tcPr>
          <w:p>
            <w:pPr>
              <w:adjustRightInd/>
              <w:snapToGrid/>
              <w:spacing w:line="240" w:lineRule="auto"/>
              <w:ind w:firstLine="0" w:firstLineChars="0"/>
              <w:jc w:val="center"/>
              <w:rPr>
                <w:sz w:val="18"/>
                <w:szCs w:val="18"/>
              </w:rPr>
            </w:pPr>
            <w:r>
              <w:rPr>
                <w:sz w:val="18"/>
                <w:szCs w:val="18"/>
              </w:rPr>
              <w:t>室内顶棚装饰面层涂料、吊顶等</w:t>
            </w:r>
          </w:p>
        </w:tc>
        <w:tc>
          <w:tcPr>
            <w:tcW w:w="426" w:type="dxa"/>
            <w:vAlign w:val="center"/>
          </w:tcPr>
          <w:p>
            <w:pPr>
              <w:adjustRightInd/>
              <w:snapToGrid/>
              <w:ind w:firstLine="0" w:firstLineChars="0"/>
              <w:jc w:val="center"/>
              <w:rPr>
                <w:sz w:val="18"/>
                <w:szCs w:val="18"/>
              </w:rPr>
            </w:pPr>
            <w:r>
              <w:rPr>
                <w:sz w:val="18"/>
                <w:szCs w:val="18"/>
              </w:rPr>
              <w:t>m</w:t>
            </w:r>
            <w:r>
              <w:rPr>
                <w:sz w:val="18"/>
                <w:szCs w:val="18"/>
                <w:vertAlign w:val="superscript"/>
              </w:rPr>
              <w:t>2</w:t>
            </w:r>
          </w:p>
        </w:tc>
        <w:tc>
          <w:tcPr>
            <w:tcW w:w="1799" w:type="dxa"/>
            <w:vAlign w:val="center"/>
          </w:tcPr>
          <w:p>
            <w:pPr>
              <w:adjustRightInd/>
              <w:snapToGrid/>
              <w:ind w:firstLine="0" w:firstLineChars="0"/>
              <w:jc w:val="center"/>
              <w:rPr>
                <w:sz w:val="18"/>
                <w:szCs w:val="18"/>
              </w:rPr>
            </w:pPr>
            <w:r>
              <w:rPr>
                <w:sz w:val="18"/>
                <w:szCs w:val="18"/>
              </w:rPr>
              <w:t>P</w:t>
            </w:r>
            <w:r>
              <w:rPr>
                <w:sz w:val="18"/>
                <w:szCs w:val="18"/>
                <w:vertAlign w:val="subscript"/>
              </w:rPr>
              <w:t>S3c</w:t>
            </w:r>
            <w:r>
              <w:rPr>
                <w:sz w:val="18"/>
                <w:szCs w:val="18"/>
              </w:rPr>
              <w:t>≥80%</w:t>
            </w: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center"/>
          </w:tcPr>
          <w:p>
            <w:pPr>
              <w:adjustRightInd/>
              <w:snapToGrid/>
              <w:ind w:firstLine="0" w:firstLineChars="0"/>
              <w:jc w:val="center"/>
              <w:rPr>
                <w:sz w:val="18"/>
                <w:szCs w:val="18"/>
              </w:rPr>
            </w:pPr>
            <w:r>
              <w:rPr>
                <w:sz w:val="18"/>
                <w:szCs w:val="18"/>
              </w:rPr>
              <w:t>5</w:t>
            </w:r>
          </w:p>
        </w:tc>
        <w:tc>
          <w:tcPr>
            <w:tcW w:w="1207" w:type="dxa"/>
            <w:vAlign w:val="center"/>
          </w:tcPr>
          <w:p>
            <w:pPr>
              <w:adjustRightInd/>
              <w:snapToGrid/>
              <w:ind w:firstLine="0" w:firstLineChars="0"/>
              <w:rPr>
                <w:sz w:val="18"/>
                <w:szCs w:val="18"/>
              </w:rPr>
            </w:pPr>
          </w:p>
        </w:tc>
        <w:tc>
          <w:tcPr>
            <w:tcW w:w="1030" w:type="dxa"/>
            <w:vAlign w:val="top"/>
          </w:tcPr>
          <w:p>
            <w:pPr>
              <w:adjustRightInd/>
              <w:snapToGrid/>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8" w:hRule="atLeast"/>
          <w:jc w:val="center"/>
        </w:trPr>
        <w:tc>
          <w:tcPr>
            <w:tcW w:w="968" w:type="dxa"/>
            <w:vMerge w:val="continue"/>
            <w:vAlign w:val="center"/>
          </w:tcPr>
          <w:p>
            <w:pPr>
              <w:adjustRightInd/>
              <w:snapToGrid/>
              <w:ind w:firstLine="0" w:firstLineChars="0"/>
              <w:jc w:val="center"/>
              <w:rPr>
                <w:sz w:val="18"/>
                <w:szCs w:val="18"/>
              </w:rPr>
            </w:pPr>
          </w:p>
        </w:tc>
        <w:tc>
          <w:tcPr>
            <w:tcW w:w="3260" w:type="dxa"/>
            <w:vAlign w:val="center"/>
          </w:tcPr>
          <w:p>
            <w:pPr>
              <w:adjustRightInd/>
              <w:snapToGrid/>
              <w:spacing w:line="240" w:lineRule="auto"/>
              <w:ind w:firstLine="0" w:firstLineChars="0"/>
              <w:jc w:val="center"/>
              <w:rPr>
                <w:sz w:val="18"/>
                <w:szCs w:val="18"/>
              </w:rPr>
            </w:pPr>
            <w:r>
              <w:rPr>
                <w:sz w:val="18"/>
                <w:szCs w:val="18"/>
              </w:rPr>
              <w:t>室内地面装饰面层木地板、面砖等</w:t>
            </w:r>
          </w:p>
        </w:tc>
        <w:tc>
          <w:tcPr>
            <w:tcW w:w="426" w:type="dxa"/>
            <w:vAlign w:val="center"/>
          </w:tcPr>
          <w:p>
            <w:pPr>
              <w:adjustRightInd/>
              <w:snapToGrid/>
              <w:ind w:firstLine="0" w:firstLineChars="0"/>
              <w:jc w:val="center"/>
              <w:rPr>
                <w:sz w:val="18"/>
                <w:szCs w:val="18"/>
              </w:rPr>
            </w:pPr>
            <w:r>
              <w:rPr>
                <w:sz w:val="18"/>
                <w:szCs w:val="18"/>
              </w:rPr>
              <w:t>m</w:t>
            </w:r>
            <w:r>
              <w:rPr>
                <w:sz w:val="18"/>
                <w:szCs w:val="18"/>
                <w:vertAlign w:val="superscript"/>
              </w:rPr>
              <w:t>2</w:t>
            </w:r>
          </w:p>
        </w:tc>
        <w:tc>
          <w:tcPr>
            <w:tcW w:w="1799" w:type="dxa"/>
            <w:vAlign w:val="center"/>
          </w:tcPr>
          <w:p>
            <w:pPr>
              <w:adjustRightInd/>
              <w:snapToGrid/>
              <w:ind w:firstLine="0" w:firstLineChars="0"/>
              <w:jc w:val="center"/>
              <w:rPr>
                <w:sz w:val="18"/>
                <w:szCs w:val="18"/>
              </w:rPr>
            </w:pPr>
            <w:r>
              <w:rPr>
                <w:sz w:val="18"/>
                <w:szCs w:val="18"/>
              </w:rPr>
              <w:t>P</w:t>
            </w:r>
            <w:r>
              <w:rPr>
                <w:sz w:val="18"/>
                <w:szCs w:val="18"/>
                <w:vertAlign w:val="subscript"/>
              </w:rPr>
              <w:t>S3d</w:t>
            </w:r>
            <w:r>
              <w:rPr>
                <w:sz w:val="18"/>
                <w:szCs w:val="18"/>
              </w:rPr>
              <w:t>≥80%</w:t>
            </w: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center"/>
          </w:tcPr>
          <w:p>
            <w:pPr>
              <w:adjustRightInd/>
              <w:snapToGrid/>
              <w:ind w:firstLine="0" w:firstLineChars="0"/>
              <w:jc w:val="center"/>
              <w:rPr>
                <w:sz w:val="18"/>
                <w:szCs w:val="18"/>
              </w:rPr>
            </w:pPr>
            <w:r>
              <w:rPr>
                <w:sz w:val="18"/>
                <w:szCs w:val="18"/>
              </w:rPr>
              <w:t>5</w:t>
            </w:r>
          </w:p>
        </w:tc>
        <w:tc>
          <w:tcPr>
            <w:tcW w:w="1207" w:type="dxa"/>
            <w:vAlign w:val="center"/>
          </w:tcPr>
          <w:p>
            <w:pPr>
              <w:adjustRightInd/>
              <w:snapToGrid/>
              <w:ind w:firstLine="0" w:firstLineChars="0"/>
              <w:rPr>
                <w:sz w:val="18"/>
                <w:szCs w:val="18"/>
              </w:rPr>
            </w:pPr>
          </w:p>
        </w:tc>
        <w:tc>
          <w:tcPr>
            <w:tcW w:w="1030" w:type="dxa"/>
            <w:vAlign w:val="top"/>
          </w:tcPr>
          <w:p>
            <w:pPr>
              <w:adjustRightInd/>
              <w:snapToGrid/>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8" w:hRule="atLeast"/>
          <w:jc w:val="center"/>
        </w:trPr>
        <w:tc>
          <w:tcPr>
            <w:tcW w:w="968" w:type="dxa"/>
            <w:vMerge w:val="continue"/>
            <w:vAlign w:val="center"/>
          </w:tcPr>
          <w:p>
            <w:pPr>
              <w:adjustRightInd/>
              <w:snapToGrid/>
              <w:ind w:firstLine="0" w:firstLineChars="0"/>
              <w:jc w:val="center"/>
              <w:rPr>
                <w:sz w:val="18"/>
                <w:szCs w:val="18"/>
              </w:rPr>
            </w:pPr>
          </w:p>
        </w:tc>
        <w:tc>
          <w:tcPr>
            <w:tcW w:w="3260" w:type="dxa"/>
            <w:vAlign w:val="center"/>
          </w:tcPr>
          <w:p>
            <w:pPr>
              <w:adjustRightInd/>
              <w:snapToGrid/>
              <w:ind w:firstLine="0" w:firstLineChars="0"/>
              <w:jc w:val="center"/>
              <w:rPr>
                <w:sz w:val="18"/>
                <w:szCs w:val="18"/>
              </w:rPr>
            </w:pPr>
            <w:r>
              <w:rPr>
                <w:sz w:val="18"/>
                <w:szCs w:val="18"/>
              </w:rPr>
              <w:t>门窗、玻璃</w:t>
            </w:r>
          </w:p>
        </w:tc>
        <w:tc>
          <w:tcPr>
            <w:tcW w:w="426" w:type="dxa"/>
            <w:vAlign w:val="center"/>
          </w:tcPr>
          <w:p>
            <w:pPr>
              <w:adjustRightInd/>
              <w:snapToGrid/>
              <w:ind w:firstLine="0" w:firstLineChars="0"/>
              <w:jc w:val="center"/>
              <w:rPr>
                <w:sz w:val="18"/>
                <w:szCs w:val="18"/>
              </w:rPr>
            </w:pPr>
            <w:r>
              <w:rPr>
                <w:sz w:val="18"/>
                <w:szCs w:val="18"/>
              </w:rPr>
              <w:t>m</w:t>
            </w:r>
            <w:r>
              <w:rPr>
                <w:sz w:val="18"/>
                <w:szCs w:val="18"/>
                <w:vertAlign w:val="superscript"/>
              </w:rPr>
              <w:t>2</w:t>
            </w:r>
          </w:p>
        </w:tc>
        <w:tc>
          <w:tcPr>
            <w:tcW w:w="1799" w:type="dxa"/>
            <w:vAlign w:val="center"/>
          </w:tcPr>
          <w:p>
            <w:pPr>
              <w:adjustRightInd/>
              <w:snapToGrid/>
              <w:ind w:firstLine="0" w:firstLineChars="0"/>
              <w:jc w:val="center"/>
              <w:rPr>
                <w:sz w:val="18"/>
                <w:szCs w:val="18"/>
              </w:rPr>
            </w:pPr>
            <w:r>
              <w:rPr>
                <w:sz w:val="18"/>
                <w:szCs w:val="18"/>
              </w:rPr>
              <w:t>P</w:t>
            </w:r>
            <w:r>
              <w:rPr>
                <w:sz w:val="18"/>
                <w:szCs w:val="18"/>
                <w:vertAlign w:val="subscript"/>
              </w:rPr>
              <w:t>S3e</w:t>
            </w:r>
            <w:r>
              <w:rPr>
                <w:sz w:val="18"/>
                <w:szCs w:val="18"/>
              </w:rPr>
              <w:t>≥80%</w:t>
            </w: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center"/>
          </w:tcPr>
          <w:p>
            <w:pPr>
              <w:adjustRightInd/>
              <w:snapToGrid/>
              <w:ind w:firstLine="0" w:firstLineChars="0"/>
              <w:jc w:val="center"/>
              <w:rPr>
                <w:dstrike/>
                <w:sz w:val="18"/>
                <w:szCs w:val="18"/>
              </w:rPr>
            </w:pPr>
            <w:r>
              <w:rPr>
                <w:sz w:val="18"/>
                <w:szCs w:val="18"/>
              </w:rPr>
              <w:t>5</w:t>
            </w:r>
          </w:p>
        </w:tc>
        <w:tc>
          <w:tcPr>
            <w:tcW w:w="1207" w:type="dxa"/>
            <w:vAlign w:val="center"/>
          </w:tcPr>
          <w:p>
            <w:pPr>
              <w:adjustRightInd/>
              <w:snapToGrid/>
              <w:ind w:firstLine="0" w:firstLineChars="0"/>
              <w:rPr>
                <w:sz w:val="18"/>
                <w:szCs w:val="18"/>
              </w:rPr>
            </w:pPr>
          </w:p>
        </w:tc>
        <w:tc>
          <w:tcPr>
            <w:tcW w:w="1030" w:type="dxa"/>
            <w:vAlign w:val="top"/>
          </w:tcPr>
          <w:p>
            <w:pPr>
              <w:adjustRightInd/>
              <w:snapToGrid/>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atLeast"/>
          <w:jc w:val="center"/>
        </w:trPr>
        <w:tc>
          <w:tcPr>
            <w:tcW w:w="968" w:type="dxa"/>
            <w:vMerge w:val="restart"/>
            <w:vAlign w:val="center"/>
          </w:tcPr>
          <w:p>
            <w:pPr>
              <w:adjustRightInd/>
              <w:snapToGrid/>
              <w:ind w:firstLine="0" w:firstLineChars="0"/>
              <w:jc w:val="center"/>
              <w:rPr>
                <w:sz w:val="18"/>
                <w:szCs w:val="18"/>
              </w:rPr>
            </w:pPr>
            <w:r>
              <w:rPr>
                <w:sz w:val="18"/>
                <w:szCs w:val="18"/>
              </w:rPr>
              <w:t>其他S</w:t>
            </w:r>
            <w:r>
              <w:rPr>
                <w:sz w:val="18"/>
                <w:szCs w:val="18"/>
                <w:vertAlign w:val="subscript"/>
              </w:rPr>
              <w:t>4</w:t>
            </w:r>
          </w:p>
        </w:tc>
        <w:tc>
          <w:tcPr>
            <w:tcW w:w="3260" w:type="dxa"/>
            <w:vAlign w:val="center"/>
          </w:tcPr>
          <w:p>
            <w:pPr>
              <w:adjustRightInd/>
              <w:snapToGrid/>
              <w:ind w:firstLine="0" w:firstLineChars="0"/>
              <w:jc w:val="center"/>
              <w:rPr>
                <w:sz w:val="18"/>
                <w:szCs w:val="18"/>
              </w:rPr>
            </w:pPr>
            <w:r>
              <w:rPr>
                <w:sz w:val="18"/>
                <w:szCs w:val="18"/>
              </w:rPr>
              <w:t>保温材料</w:t>
            </w:r>
          </w:p>
        </w:tc>
        <w:tc>
          <w:tcPr>
            <w:tcW w:w="426" w:type="dxa"/>
            <w:vAlign w:val="center"/>
          </w:tcPr>
          <w:p>
            <w:pPr>
              <w:adjustRightInd/>
              <w:snapToGrid/>
              <w:ind w:firstLine="0" w:firstLineChars="0"/>
              <w:jc w:val="center"/>
              <w:rPr>
                <w:sz w:val="18"/>
                <w:szCs w:val="18"/>
              </w:rPr>
            </w:pPr>
            <w:r>
              <w:rPr>
                <w:sz w:val="18"/>
                <w:szCs w:val="18"/>
              </w:rPr>
              <w:t>m</w:t>
            </w:r>
            <w:r>
              <w:rPr>
                <w:sz w:val="18"/>
                <w:szCs w:val="18"/>
                <w:vertAlign w:val="superscript"/>
              </w:rPr>
              <w:t>2</w:t>
            </w:r>
          </w:p>
        </w:tc>
        <w:tc>
          <w:tcPr>
            <w:tcW w:w="1799" w:type="dxa"/>
            <w:vAlign w:val="center"/>
          </w:tcPr>
          <w:p>
            <w:pPr>
              <w:adjustRightInd/>
              <w:snapToGrid/>
              <w:ind w:firstLine="0" w:firstLineChars="0"/>
              <w:jc w:val="center"/>
              <w:rPr>
                <w:sz w:val="18"/>
                <w:szCs w:val="18"/>
              </w:rPr>
            </w:pPr>
            <w:r>
              <w:rPr>
                <w:sz w:val="18"/>
                <w:szCs w:val="18"/>
              </w:rPr>
              <w:t>80%≤P</w:t>
            </w:r>
            <w:r>
              <w:rPr>
                <w:sz w:val="18"/>
                <w:szCs w:val="18"/>
                <w:vertAlign w:val="subscript"/>
              </w:rPr>
              <w:t>S4a</w:t>
            </w:r>
            <w:r>
              <w:rPr>
                <w:sz w:val="18"/>
                <w:szCs w:val="18"/>
              </w:rPr>
              <w:t>≤100%</w:t>
            </w: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center"/>
          </w:tcPr>
          <w:p>
            <w:pPr>
              <w:adjustRightInd/>
              <w:snapToGrid/>
              <w:ind w:firstLine="0" w:firstLineChars="0"/>
              <w:jc w:val="center"/>
              <w:rPr>
                <w:dstrike/>
                <w:sz w:val="18"/>
                <w:szCs w:val="18"/>
              </w:rPr>
            </w:pPr>
            <w:r>
              <w:rPr>
                <w:sz w:val="18"/>
                <w:szCs w:val="18"/>
              </w:rPr>
              <w:t>5~10*</w:t>
            </w:r>
          </w:p>
        </w:tc>
        <w:tc>
          <w:tcPr>
            <w:tcW w:w="1207" w:type="dxa"/>
            <w:vAlign w:val="center"/>
          </w:tcPr>
          <w:p>
            <w:pPr>
              <w:adjustRightInd/>
              <w:snapToGrid/>
              <w:ind w:firstLine="0" w:firstLineChars="0"/>
              <w:rPr>
                <w:sz w:val="18"/>
                <w:szCs w:val="18"/>
              </w:rPr>
            </w:pPr>
          </w:p>
        </w:tc>
        <w:tc>
          <w:tcPr>
            <w:tcW w:w="1030" w:type="dxa"/>
            <w:vAlign w:val="top"/>
          </w:tcPr>
          <w:p>
            <w:pPr>
              <w:adjustRightInd/>
              <w:snapToGrid/>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9" w:hRule="atLeast"/>
          <w:jc w:val="center"/>
        </w:trPr>
        <w:tc>
          <w:tcPr>
            <w:tcW w:w="968" w:type="dxa"/>
            <w:vMerge w:val="continue"/>
            <w:vAlign w:val="center"/>
          </w:tcPr>
          <w:p>
            <w:pPr>
              <w:adjustRightInd/>
              <w:snapToGrid/>
              <w:ind w:firstLine="0" w:firstLineChars="0"/>
              <w:jc w:val="center"/>
              <w:rPr>
                <w:sz w:val="18"/>
                <w:szCs w:val="18"/>
              </w:rPr>
            </w:pPr>
          </w:p>
        </w:tc>
        <w:tc>
          <w:tcPr>
            <w:tcW w:w="3260" w:type="dxa"/>
            <w:vAlign w:val="center"/>
          </w:tcPr>
          <w:p>
            <w:pPr>
              <w:adjustRightInd/>
              <w:snapToGrid/>
              <w:ind w:firstLine="0" w:firstLineChars="0"/>
              <w:jc w:val="center"/>
              <w:rPr>
                <w:sz w:val="18"/>
                <w:szCs w:val="18"/>
              </w:rPr>
            </w:pPr>
            <w:r>
              <w:rPr>
                <w:sz w:val="18"/>
                <w:szCs w:val="18"/>
              </w:rPr>
              <w:t>卫生洁具</w:t>
            </w:r>
          </w:p>
        </w:tc>
        <w:tc>
          <w:tcPr>
            <w:tcW w:w="426" w:type="dxa"/>
            <w:vAlign w:val="center"/>
          </w:tcPr>
          <w:p>
            <w:pPr>
              <w:adjustRightInd/>
              <w:snapToGrid/>
              <w:ind w:firstLine="0" w:firstLineChars="0"/>
              <w:jc w:val="center"/>
              <w:rPr>
                <w:sz w:val="18"/>
                <w:szCs w:val="18"/>
              </w:rPr>
            </w:pPr>
            <w:r>
              <w:rPr>
                <w:sz w:val="18"/>
                <w:szCs w:val="18"/>
              </w:rPr>
              <w:t>具</w:t>
            </w:r>
          </w:p>
        </w:tc>
        <w:tc>
          <w:tcPr>
            <w:tcW w:w="1799" w:type="dxa"/>
            <w:vAlign w:val="center"/>
          </w:tcPr>
          <w:p>
            <w:pPr>
              <w:adjustRightInd/>
              <w:snapToGrid/>
              <w:ind w:firstLine="0" w:firstLineChars="0"/>
              <w:jc w:val="center"/>
              <w:rPr>
                <w:sz w:val="18"/>
                <w:szCs w:val="18"/>
              </w:rPr>
            </w:pPr>
            <w:r>
              <w:rPr>
                <w:sz w:val="18"/>
                <w:szCs w:val="18"/>
              </w:rPr>
              <w:t>P</w:t>
            </w:r>
            <w:r>
              <w:rPr>
                <w:sz w:val="18"/>
                <w:szCs w:val="18"/>
                <w:vertAlign w:val="subscript"/>
              </w:rPr>
              <w:t>S4b</w:t>
            </w:r>
            <w:r>
              <w:rPr>
                <w:sz w:val="18"/>
                <w:szCs w:val="18"/>
              </w:rPr>
              <w:t>≥80%</w:t>
            </w: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center"/>
          </w:tcPr>
          <w:p>
            <w:pPr>
              <w:adjustRightInd/>
              <w:snapToGrid/>
              <w:ind w:firstLine="0" w:firstLineChars="0"/>
              <w:jc w:val="center"/>
              <w:rPr>
                <w:sz w:val="18"/>
                <w:szCs w:val="18"/>
              </w:rPr>
            </w:pPr>
            <w:r>
              <w:rPr>
                <w:sz w:val="18"/>
                <w:szCs w:val="18"/>
              </w:rPr>
              <w:t>5</w:t>
            </w:r>
          </w:p>
        </w:tc>
        <w:tc>
          <w:tcPr>
            <w:tcW w:w="1207" w:type="dxa"/>
            <w:vAlign w:val="center"/>
          </w:tcPr>
          <w:p>
            <w:pPr>
              <w:adjustRightInd/>
              <w:snapToGrid/>
              <w:ind w:firstLine="0" w:firstLineChars="0"/>
              <w:rPr>
                <w:sz w:val="18"/>
                <w:szCs w:val="18"/>
              </w:rPr>
            </w:pPr>
          </w:p>
        </w:tc>
        <w:tc>
          <w:tcPr>
            <w:tcW w:w="1030" w:type="dxa"/>
            <w:vAlign w:val="top"/>
          </w:tcPr>
          <w:p>
            <w:pPr>
              <w:adjustRightInd/>
              <w:snapToGrid/>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1" w:hRule="atLeast"/>
          <w:jc w:val="center"/>
        </w:trPr>
        <w:tc>
          <w:tcPr>
            <w:tcW w:w="968" w:type="dxa"/>
            <w:vMerge w:val="continue"/>
            <w:vAlign w:val="center"/>
          </w:tcPr>
          <w:p>
            <w:pPr>
              <w:adjustRightInd/>
              <w:snapToGrid/>
              <w:ind w:firstLine="0" w:firstLineChars="0"/>
              <w:jc w:val="center"/>
              <w:rPr>
                <w:sz w:val="18"/>
                <w:szCs w:val="18"/>
              </w:rPr>
            </w:pPr>
          </w:p>
        </w:tc>
        <w:tc>
          <w:tcPr>
            <w:tcW w:w="3260" w:type="dxa"/>
            <w:vAlign w:val="center"/>
          </w:tcPr>
          <w:p>
            <w:pPr>
              <w:adjustRightInd/>
              <w:snapToGrid/>
              <w:ind w:firstLine="0" w:firstLineChars="0"/>
              <w:jc w:val="center"/>
              <w:rPr>
                <w:sz w:val="18"/>
                <w:szCs w:val="18"/>
              </w:rPr>
            </w:pPr>
            <w:r>
              <w:rPr>
                <w:sz w:val="18"/>
                <w:szCs w:val="18"/>
              </w:rPr>
              <w:t>防水材料</w:t>
            </w:r>
          </w:p>
        </w:tc>
        <w:tc>
          <w:tcPr>
            <w:tcW w:w="426" w:type="dxa"/>
            <w:vAlign w:val="center"/>
          </w:tcPr>
          <w:p>
            <w:pPr>
              <w:adjustRightInd/>
              <w:snapToGrid/>
              <w:ind w:firstLine="0" w:firstLineChars="0"/>
              <w:jc w:val="center"/>
              <w:rPr>
                <w:sz w:val="18"/>
                <w:szCs w:val="18"/>
              </w:rPr>
            </w:pPr>
            <w:r>
              <w:rPr>
                <w:sz w:val="18"/>
                <w:szCs w:val="18"/>
              </w:rPr>
              <w:t>m</w:t>
            </w:r>
            <w:r>
              <w:rPr>
                <w:sz w:val="18"/>
                <w:szCs w:val="18"/>
                <w:vertAlign w:val="superscript"/>
              </w:rPr>
              <w:t>2</w:t>
            </w:r>
          </w:p>
        </w:tc>
        <w:tc>
          <w:tcPr>
            <w:tcW w:w="1799" w:type="dxa"/>
            <w:vAlign w:val="center"/>
          </w:tcPr>
          <w:p>
            <w:pPr>
              <w:adjustRightInd/>
              <w:snapToGrid/>
              <w:ind w:firstLine="0" w:firstLineChars="0"/>
              <w:jc w:val="center"/>
              <w:rPr>
                <w:sz w:val="18"/>
                <w:szCs w:val="18"/>
              </w:rPr>
            </w:pPr>
            <w:r>
              <w:rPr>
                <w:sz w:val="18"/>
                <w:szCs w:val="18"/>
              </w:rPr>
              <w:t>P</w:t>
            </w:r>
            <w:r>
              <w:rPr>
                <w:sz w:val="18"/>
                <w:szCs w:val="18"/>
                <w:vertAlign w:val="subscript"/>
              </w:rPr>
              <w:t>S4c</w:t>
            </w:r>
            <w:r>
              <w:rPr>
                <w:sz w:val="18"/>
                <w:szCs w:val="18"/>
              </w:rPr>
              <w:t>≥80%</w:t>
            </w: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center"/>
          </w:tcPr>
          <w:p>
            <w:pPr>
              <w:adjustRightInd/>
              <w:snapToGrid/>
              <w:ind w:firstLine="0" w:firstLineChars="0"/>
              <w:jc w:val="center"/>
              <w:rPr>
                <w:sz w:val="18"/>
                <w:szCs w:val="18"/>
              </w:rPr>
            </w:pPr>
            <w:r>
              <w:rPr>
                <w:sz w:val="18"/>
                <w:szCs w:val="18"/>
              </w:rPr>
              <w:t>5</w:t>
            </w:r>
          </w:p>
        </w:tc>
        <w:tc>
          <w:tcPr>
            <w:tcW w:w="1207" w:type="dxa"/>
            <w:vAlign w:val="center"/>
          </w:tcPr>
          <w:p>
            <w:pPr>
              <w:adjustRightInd/>
              <w:snapToGrid/>
              <w:ind w:firstLine="0" w:firstLineChars="0"/>
              <w:rPr>
                <w:sz w:val="18"/>
                <w:szCs w:val="18"/>
              </w:rPr>
            </w:pPr>
          </w:p>
        </w:tc>
        <w:tc>
          <w:tcPr>
            <w:tcW w:w="1030" w:type="dxa"/>
            <w:vAlign w:val="top"/>
          </w:tcPr>
          <w:p>
            <w:pPr>
              <w:adjustRightInd/>
              <w:snapToGrid/>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0" w:hRule="atLeast"/>
          <w:jc w:val="center"/>
        </w:trPr>
        <w:tc>
          <w:tcPr>
            <w:tcW w:w="968" w:type="dxa"/>
            <w:vMerge w:val="continue"/>
            <w:vAlign w:val="center"/>
          </w:tcPr>
          <w:p>
            <w:pPr>
              <w:adjustRightInd/>
              <w:snapToGrid/>
              <w:ind w:firstLine="0" w:firstLineChars="0"/>
              <w:jc w:val="center"/>
              <w:rPr>
                <w:sz w:val="18"/>
                <w:szCs w:val="18"/>
              </w:rPr>
            </w:pPr>
          </w:p>
        </w:tc>
        <w:tc>
          <w:tcPr>
            <w:tcW w:w="3260" w:type="dxa"/>
            <w:vAlign w:val="center"/>
          </w:tcPr>
          <w:p>
            <w:pPr>
              <w:adjustRightInd/>
              <w:snapToGrid/>
              <w:ind w:firstLine="0" w:firstLineChars="0"/>
              <w:jc w:val="center"/>
              <w:rPr>
                <w:sz w:val="18"/>
                <w:szCs w:val="18"/>
              </w:rPr>
            </w:pPr>
            <w:r>
              <w:rPr>
                <w:sz w:val="18"/>
                <w:szCs w:val="18"/>
              </w:rPr>
              <w:t>密封材料</w:t>
            </w:r>
          </w:p>
        </w:tc>
        <w:tc>
          <w:tcPr>
            <w:tcW w:w="426" w:type="dxa"/>
            <w:vAlign w:val="center"/>
          </w:tcPr>
          <w:p>
            <w:pPr>
              <w:adjustRightInd/>
              <w:snapToGrid/>
              <w:ind w:firstLine="0" w:firstLineChars="0"/>
              <w:jc w:val="center"/>
              <w:rPr>
                <w:sz w:val="18"/>
                <w:szCs w:val="18"/>
              </w:rPr>
            </w:pPr>
            <w:r>
              <w:rPr>
                <w:sz w:val="18"/>
                <w:szCs w:val="18"/>
              </w:rPr>
              <w:t>kg</w:t>
            </w:r>
          </w:p>
        </w:tc>
        <w:tc>
          <w:tcPr>
            <w:tcW w:w="1799" w:type="dxa"/>
            <w:vAlign w:val="center"/>
          </w:tcPr>
          <w:p>
            <w:pPr>
              <w:adjustRightInd/>
              <w:snapToGrid/>
              <w:ind w:firstLine="0" w:firstLineChars="0"/>
              <w:jc w:val="center"/>
              <w:rPr>
                <w:sz w:val="18"/>
                <w:szCs w:val="18"/>
              </w:rPr>
            </w:pPr>
            <w:r>
              <w:rPr>
                <w:sz w:val="18"/>
                <w:szCs w:val="18"/>
              </w:rPr>
              <w:t>P</w:t>
            </w:r>
            <w:r>
              <w:rPr>
                <w:sz w:val="18"/>
                <w:szCs w:val="18"/>
                <w:vertAlign w:val="subscript"/>
              </w:rPr>
              <w:t>S4d</w:t>
            </w:r>
            <w:r>
              <w:rPr>
                <w:sz w:val="18"/>
                <w:szCs w:val="18"/>
              </w:rPr>
              <w:t>≥80%</w:t>
            </w: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center"/>
          </w:tcPr>
          <w:p>
            <w:pPr>
              <w:adjustRightInd/>
              <w:snapToGrid/>
              <w:ind w:firstLine="0" w:firstLineChars="0"/>
              <w:jc w:val="center"/>
              <w:rPr>
                <w:sz w:val="18"/>
                <w:szCs w:val="18"/>
              </w:rPr>
            </w:pPr>
            <w:r>
              <w:rPr>
                <w:sz w:val="18"/>
                <w:szCs w:val="18"/>
              </w:rPr>
              <w:t>5</w:t>
            </w:r>
          </w:p>
        </w:tc>
        <w:tc>
          <w:tcPr>
            <w:tcW w:w="1207" w:type="dxa"/>
            <w:vAlign w:val="center"/>
          </w:tcPr>
          <w:p>
            <w:pPr>
              <w:adjustRightInd/>
              <w:snapToGrid/>
              <w:ind w:firstLine="0" w:firstLineChars="0"/>
              <w:rPr>
                <w:sz w:val="18"/>
                <w:szCs w:val="18"/>
              </w:rPr>
            </w:pPr>
          </w:p>
        </w:tc>
        <w:tc>
          <w:tcPr>
            <w:tcW w:w="1030" w:type="dxa"/>
            <w:vAlign w:val="top"/>
          </w:tcPr>
          <w:p>
            <w:pPr>
              <w:adjustRightInd/>
              <w:snapToGrid/>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6" w:hRule="atLeast"/>
          <w:jc w:val="center"/>
        </w:trPr>
        <w:tc>
          <w:tcPr>
            <w:tcW w:w="968" w:type="dxa"/>
            <w:vMerge w:val="continue"/>
            <w:vAlign w:val="center"/>
          </w:tcPr>
          <w:p>
            <w:pPr>
              <w:adjustRightInd/>
              <w:snapToGrid/>
              <w:ind w:firstLine="0" w:firstLineChars="0"/>
              <w:jc w:val="center"/>
              <w:rPr>
                <w:sz w:val="18"/>
                <w:szCs w:val="18"/>
              </w:rPr>
            </w:pPr>
          </w:p>
        </w:tc>
        <w:tc>
          <w:tcPr>
            <w:tcW w:w="3260" w:type="dxa"/>
            <w:vAlign w:val="center"/>
          </w:tcPr>
          <w:p>
            <w:pPr>
              <w:adjustRightInd/>
              <w:snapToGrid/>
              <w:ind w:firstLine="0" w:firstLineChars="0"/>
              <w:jc w:val="center"/>
              <w:rPr>
                <w:sz w:val="18"/>
                <w:szCs w:val="18"/>
              </w:rPr>
            </w:pPr>
            <w:r>
              <w:rPr>
                <w:sz w:val="18"/>
                <w:szCs w:val="18"/>
              </w:rPr>
              <w:t>其他</w:t>
            </w:r>
          </w:p>
        </w:tc>
        <w:tc>
          <w:tcPr>
            <w:tcW w:w="426" w:type="dxa"/>
            <w:vAlign w:val="center"/>
          </w:tcPr>
          <w:p>
            <w:pPr>
              <w:adjustRightInd/>
              <w:snapToGrid/>
              <w:ind w:firstLine="0" w:firstLineChars="0"/>
              <w:jc w:val="center"/>
              <w:rPr>
                <w:sz w:val="18"/>
                <w:szCs w:val="18"/>
              </w:rPr>
            </w:pPr>
            <w:r>
              <w:rPr>
                <w:sz w:val="18"/>
                <w:szCs w:val="18"/>
              </w:rPr>
              <w:t>—</w:t>
            </w:r>
          </w:p>
        </w:tc>
        <w:tc>
          <w:tcPr>
            <w:tcW w:w="1799" w:type="dxa"/>
            <w:vAlign w:val="center"/>
          </w:tcPr>
          <w:p>
            <w:pPr>
              <w:adjustRightInd/>
              <w:snapToGrid/>
              <w:ind w:firstLine="0" w:firstLineChars="0"/>
              <w:jc w:val="center"/>
              <w:rPr>
                <w:sz w:val="18"/>
                <w:szCs w:val="18"/>
              </w:rPr>
            </w:pPr>
            <w:r>
              <w:rPr>
                <w:sz w:val="18"/>
                <w:szCs w:val="18"/>
              </w:rPr>
              <w:t>P</w:t>
            </w:r>
            <w:r>
              <w:rPr>
                <w:sz w:val="18"/>
                <w:szCs w:val="18"/>
                <w:vertAlign w:val="subscript"/>
              </w:rPr>
              <w:t>S4e</w:t>
            </w:r>
            <w:r>
              <w:rPr>
                <w:sz w:val="18"/>
                <w:szCs w:val="18"/>
              </w:rPr>
              <w:t>≥80%</w:t>
            </w: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top"/>
          </w:tcPr>
          <w:p>
            <w:pPr>
              <w:adjustRightInd/>
              <w:snapToGrid/>
              <w:ind w:firstLine="0" w:firstLineChars="0"/>
              <w:jc w:val="center"/>
              <w:rPr>
                <w:sz w:val="18"/>
                <w:szCs w:val="18"/>
              </w:rPr>
            </w:pPr>
          </w:p>
        </w:tc>
        <w:tc>
          <w:tcPr>
            <w:tcW w:w="1174" w:type="dxa"/>
            <w:vAlign w:val="center"/>
          </w:tcPr>
          <w:p>
            <w:pPr>
              <w:adjustRightInd/>
              <w:snapToGrid/>
              <w:ind w:firstLine="0" w:firstLineChars="0"/>
              <w:jc w:val="center"/>
              <w:rPr>
                <w:sz w:val="18"/>
                <w:szCs w:val="18"/>
              </w:rPr>
            </w:pPr>
            <w:r>
              <w:rPr>
                <w:sz w:val="18"/>
                <w:szCs w:val="18"/>
              </w:rPr>
              <w:t>5</w:t>
            </w:r>
          </w:p>
        </w:tc>
        <w:tc>
          <w:tcPr>
            <w:tcW w:w="1207" w:type="dxa"/>
            <w:vAlign w:val="center"/>
          </w:tcPr>
          <w:p>
            <w:pPr>
              <w:adjustRightInd/>
              <w:snapToGrid/>
              <w:ind w:firstLine="0" w:firstLineChars="0"/>
              <w:rPr>
                <w:sz w:val="18"/>
                <w:szCs w:val="18"/>
              </w:rPr>
            </w:pPr>
          </w:p>
        </w:tc>
        <w:tc>
          <w:tcPr>
            <w:tcW w:w="1030" w:type="dxa"/>
            <w:vAlign w:val="top"/>
          </w:tcPr>
          <w:p>
            <w:pPr>
              <w:adjustRightInd/>
              <w:snapToGrid/>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5" w:hRule="atLeast"/>
          <w:jc w:val="center"/>
        </w:trPr>
        <w:tc>
          <w:tcPr>
            <w:tcW w:w="968" w:type="dxa"/>
            <w:vAlign w:val="center"/>
          </w:tcPr>
          <w:p>
            <w:pPr>
              <w:adjustRightInd/>
              <w:snapToGrid/>
              <w:spacing w:line="240" w:lineRule="auto"/>
              <w:ind w:firstLine="0" w:firstLineChars="0"/>
              <w:jc w:val="center"/>
              <w:rPr>
                <w:sz w:val="18"/>
                <w:szCs w:val="18"/>
              </w:rPr>
            </w:pPr>
            <w:r>
              <w:rPr>
                <w:sz w:val="18"/>
                <w:szCs w:val="18"/>
              </w:rPr>
              <w:t>绿色建材应用比例</w:t>
            </w:r>
          </w:p>
        </w:tc>
        <w:tc>
          <w:tcPr>
            <w:tcW w:w="5485" w:type="dxa"/>
            <w:gridSpan w:val="3"/>
            <w:vAlign w:val="center"/>
          </w:tcPr>
          <w:p>
            <w:pPr>
              <w:adjustRightInd/>
              <w:snapToGrid/>
              <w:ind w:firstLine="0" w:firstLineChars="0"/>
              <w:jc w:val="center"/>
              <w:rPr>
                <w:sz w:val="18"/>
                <w:szCs w:val="18"/>
              </w:rPr>
            </w:pPr>
            <w:r>
              <w:rPr>
                <w:sz w:val="18"/>
                <w:szCs w:val="18"/>
              </w:rPr>
              <w:t>P= [(S</w:t>
            </w:r>
            <w:r>
              <w:rPr>
                <w:sz w:val="18"/>
                <w:szCs w:val="18"/>
                <w:vertAlign w:val="subscript"/>
              </w:rPr>
              <w:t>1</w:t>
            </w:r>
            <w:r>
              <w:rPr>
                <w:sz w:val="18"/>
                <w:szCs w:val="18"/>
              </w:rPr>
              <w:t>+S</w:t>
            </w:r>
            <w:r>
              <w:rPr>
                <w:sz w:val="18"/>
                <w:szCs w:val="18"/>
                <w:vertAlign w:val="subscript"/>
              </w:rPr>
              <w:t>2</w:t>
            </w:r>
            <w:r>
              <w:rPr>
                <w:sz w:val="18"/>
                <w:szCs w:val="18"/>
              </w:rPr>
              <w:t>+S</w:t>
            </w:r>
            <w:r>
              <w:rPr>
                <w:sz w:val="18"/>
                <w:szCs w:val="18"/>
                <w:vertAlign w:val="subscript"/>
              </w:rPr>
              <w:t>3</w:t>
            </w:r>
            <w:r>
              <w:rPr>
                <w:sz w:val="18"/>
                <w:szCs w:val="18"/>
              </w:rPr>
              <w:t>+S</w:t>
            </w:r>
            <w:r>
              <w:rPr>
                <w:sz w:val="18"/>
                <w:szCs w:val="18"/>
                <w:vertAlign w:val="subscript"/>
              </w:rPr>
              <w:t>4</w:t>
            </w:r>
            <w:r>
              <w:rPr>
                <w:sz w:val="18"/>
                <w:szCs w:val="18"/>
              </w:rPr>
              <w:t>)/100]*100%</w:t>
            </w:r>
          </w:p>
        </w:tc>
        <w:tc>
          <w:tcPr>
            <w:tcW w:w="6933" w:type="dxa"/>
            <w:gridSpan w:val="6"/>
            <w:vAlign w:val="top"/>
          </w:tcPr>
          <w:p>
            <w:pPr>
              <w:adjustRightInd/>
              <w:snapToGrid/>
              <w:ind w:firstLine="0" w:firstLineChars="0"/>
              <w:jc w:val="left"/>
              <w:rPr>
                <w:sz w:val="18"/>
                <w:szCs w:val="18"/>
              </w:rPr>
            </w:pPr>
          </w:p>
        </w:tc>
      </w:tr>
    </w:tbl>
    <w:p>
      <w:pPr>
        <w:adjustRightInd/>
        <w:snapToGrid/>
        <w:spacing w:line="240" w:lineRule="auto"/>
        <w:ind w:firstLine="420" w:firstLineChars="0"/>
        <w:rPr>
          <w:sz w:val="22"/>
          <w:szCs w:val="22"/>
          <w:lang w:val="zh-CN"/>
        </w:rPr>
        <w:sectPr>
          <w:pgSz w:w="16838" w:h="11906" w:orient="landscape"/>
          <w:pgMar w:top="849" w:right="1418" w:bottom="1418" w:left="1418" w:header="851" w:footer="992" w:gutter="0"/>
          <w:cols w:space="720" w:num="1"/>
          <w:docGrid w:linePitch="312" w:charSpace="0"/>
        </w:sectPr>
      </w:pPr>
    </w:p>
    <w:p>
      <w:pPr>
        <w:keepNext/>
        <w:keepLines/>
        <w:adjustRightInd/>
        <w:snapToGrid/>
        <w:ind w:firstLine="0" w:firstLineChars="0"/>
        <w:outlineLvl w:val="1"/>
        <w:rPr>
          <w:b/>
          <w:bCs/>
          <w:sz w:val="24"/>
          <w:szCs w:val="21"/>
          <w:lang w:val="zh-CN"/>
        </w:rPr>
      </w:pPr>
      <w:bookmarkStart w:id="132" w:name="_Toc96198238"/>
      <w:r>
        <w:rPr>
          <w:b/>
          <w:bCs/>
          <w:sz w:val="24"/>
          <w:szCs w:val="21"/>
          <w:lang w:val="zh-CN"/>
        </w:rPr>
        <w:t>B.8 景观</w:t>
      </w:r>
      <w:bookmarkEnd w:id="132"/>
    </w:p>
    <w:p>
      <w:pPr>
        <w:keepNext/>
        <w:keepLines/>
        <w:adjustRightInd/>
        <w:snapToGrid/>
        <w:ind w:firstLine="0" w:firstLineChars="0"/>
        <w:outlineLvl w:val="2"/>
        <w:rPr>
          <w:b/>
          <w:bCs/>
          <w:szCs w:val="21"/>
          <w:lang w:val="zh-CN"/>
        </w:rPr>
      </w:pPr>
      <w:bookmarkStart w:id="133" w:name="_Toc96198239"/>
      <w:r>
        <w:rPr>
          <w:b/>
          <w:bCs/>
          <w:szCs w:val="21"/>
          <w:lang w:val="zh-CN"/>
        </w:rPr>
        <w:t>B.8.1 绿色雨水基础设施统计表</w:t>
      </w:r>
      <w:bookmarkEnd w:id="133"/>
    </w:p>
    <w:tbl>
      <w:tblPr>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81"/>
        <w:gridCol w:w="12"/>
        <w:gridCol w:w="4423"/>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1" w:type="dxa"/>
            <w:vAlign w:val="top"/>
          </w:tcPr>
          <w:p>
            <w:pPr>
              <w:spacing w:line="240" w:lineRule="auto"/>
              <w:ind w:firstLine="0" w:firstLineChars="0"/>
              <w:rPr>
                <w:color w:val="000000"/>
                <w:sz w:val="18"/>
                <w:szCs w:val="18"/>
              </w:rPr>
            </w:pPr>
            <w:r>
              <w:rPr>
                <w:color w:val="000000"/>
                <w:sz w:val="18"/>
                <w:szCs w:val="18"/>
              </w:rPr>
              <w:t>序号</w:t>
            </w:r>
          </w:p>
        </w:tc>
        <w:tc>
          <w:tcPr>
            <w:tcW w:w="4435" w:type="dxa"/>
            <w:gridSpan w:val="2"/>
            <w:vAlign w:val="top"/>
          </w:tcPr>
          <w:p>
            <w:pPr>
              <w:spacing w:line="240" w:lineRule="auto"/>
              <w:ind w:firstLine="0" w:firstLineChars="0"/>
              <w:rPr>
                <w:color w:val="000000"/>
                <w:sz w:val="18"/>
                <w:szCs w:val="18"/>
              </w:rPr>
            </w:pPr>
            <w:r>
              <w:rPr>
                <w:color w:val="000000"/>
                <w:kern w:val="0"/>
                <w:sz w:val="18"/>
                <w:szCs w:val="18"/>
              </w:rPr>
              <w:t>绿色雨水基础</w:t>
            </w:r>
            <w:r>
              <w:rPr>
                <w:color w:val="000000"/>
                <w:sz w:val="18"/>
                <w:szCs w:val="18"/>
              </w:rPr>
              <w:t>设施类型</w:t>
            </w:r>
          </w:p>
        </w:tc>
        <w:tc>
          <w:tcPr>
            <w:tcW w:w="2948" w:type="dxa"/>
            <w:vAlign w:val="top"/>
          </w:tcPr>
          <w:p>
            <w:pPr>
              <w:spacing w:line="240" w:lineRule="auto"/>
              <w:ind w:firstLine="0" w:firstLineChars="0"/>
              <w:rPr>
                <w:color w:val="000000"/>
                <w:sz w:val="18"/>
                <w:szCs w:val="18"/>
              </w:rPr>
            </w:pPr>
            <w:r>
              <w:rPr>
                <w:color w:val="000000"/>
                <w:sz w:val="18"/>
                <w:szCs w:val="18"/>
              </w:rPr>
              <w:t>面积（m</w:t>
            </w:r>
            <w:r>
              <w:rPr>
                <w:color w:val="000000"/>
                <w:sz w:val="18"/>
                <w:szCs w:val="18"/>
                <w:vertAlign w:val="superscript"/>
              </w:rPr>
              <w:t>2</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1" w:type="dxa"/>
            <w:vAlign w:val="center"/>
          </w:tcPr>
          <w:p>
            <w:pPr>
              <w:spacing w:line="240" w:lineRule="auto"/>
              <w:ind w:firstLine="0" w:firstLineChars="0"/>
              <w:jc w:val="center"/>
              <w:rPr>
                <w:color w:val="000000"/>
                <w:sz w:val="18"/>
                <w:szCs w:val="18"/>
              </w:rPr>
            </w:pPr>
            <w:r>
              <w:rPr>
                <w:color w:val="000000"/>
                <w:sz w:val="18"/>
                <w:szCs w:val="18"/>
              </w:rPr>
              <w:t>1</w:t>
            </w:r>
          </w:p>
        </w:tc>
        <w:tc>
          <w:tcPr>
            <w:tcW w:w="4435" w:type="dxa"/>
            <w:gridSpan w:val="2"/>
            <w:vAlign w:val="top"/>
          </w:tcPr>
          <w:p>
            <w:pPr>
              <w:spacing w:line="240" w:lineRule="auto"/>
              <w:ind w:firstLine="0" w:firstLineChars="0"/>
              <w:rPr>
                <w:color w:val="000000"/>
                <w:sz w:val="18"/>
                <w:szCs w:val="18"/>
              </w:rPr>
            </w:pPr>
            <w:r>
              <w:rPr>
                <w:color w:val="000000"/>
                <w:sz w:val="18"/>
                <w:szCs w:val="18"/>
              </w:rPr>
              <w:t>雨水花园</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1" w:type="dxa"/>
            <w:vAlign w:val="top"/>
          </w:tcPr>
          <w:p>
            <w:pPr>
              <w:spacing w:line="240" w:lineRule="auto"/>
              <w:ind w:firstLine="0" w:firstLineChars="0"/>
              <w:jc w:val="center"/>
              <w:rPr>
                <w:color w:val="000000"/>
                <w:sz w:val="18"/>
                <w:szCs w:val="18"/>
              </w:rPr>
            </w:pPr>
            <w:r>
              <w:rPr>
                <w:color w:val="000000"/>
                <w:sz w:val="18"/>
                <w:szCs w:val="18"/>
              </w:rPr>
              <w:t>2</w:t>
            </w:r>
          </w:p>
        </w:tc>
        <w:tc>
          <w:tcPr>
            <w:tcW w:w="4435" w:type="dxa"/>
            <w:gridSpan w:val="2"/>
            <w:vAlign w:val="top"/>
          </w:tcPr>
          <w:p>
            <w:pPr>
              <w:spacing w:line="240" w:lineRule="auto"/>
              <w:ind w:firstLine="0" w:firstLineChars="0"/>
              <w:rPr>
                <w:color w:val="000000"/>
                <w:sz w:val="18"/>
                <w:szCs w:val="18"/>
              </w:rPr>
            </w:pPr>
            <w:r>
              <w:rPr>
                <w:color w:val="000000"/>
                <w:sz w:val="18"/>
                <w:szCs w:val="18"/>
              </w:rPr>
              <w:t>下凹式绿地</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1" w:type="dxa"/>
            <w:vAlign w:val="top"/>
          </w:tcPr>
          <w:p>
            <w:pPr>
              <w:spacing w:line="240" w:lineRule="auto"/>
              <w:ind w:firstLine="0" w:firstLineChars="0"/>
              <w:jc w:val="center"/>
              <w:rPr>
                <w:color w:val="000000"/>
                <w:sz w:val="18"/>
                <w:szCs w:val="18"/>
              </w:rPr>
            </w:pPr>
            <w:r>
              <w:rPr>
                <w:color w:val="000000"/>
                <w:sz w:val="18"/>
                <w:szCs w:val="18"/>
              </w:rPr>
              <w:t>3</w:t>
            </w:r>
          </w:p>
        </w:tc>
        <w:tc>
          <w:tcPr>
            <w:tcW w:w="4435" w:type="dxa"/>
            <w:gridSpan w:val="2"/>
            <w:vAlign w:val="top"/>
          </w:tcPr>
          <w:p>
            <w:pPr>
              <w:spacing w:line="240" w:lineRule="auto"/>
              <w:ind w:firstLine="0" w:firstLineChars="0"/>
              <w:rPr>
                <w:color w:val="000000"/>
                <w:sz w:val="18"/>
                <w:szCs w:val="18"/>
              </w:rPr>
            </w:pPr>
            <w:r>
              <w:rPr>
                <w:color w:val="000000"/>
                <w:sz w:val="18"/>
                <w:szCs w:val="18"/>
              </w:rPr>
              <w:t>植被浅沟</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1" w:type="dxa"/>
            <w:vAlign w:val="top"/>
          </w:tcPr>
          <w:p>
            <w:pPr>
              <w:spacing w:line="240" w:lineRule="auto"/>
              <w:ind w:firstLine="0" w:firstLineChars="0"/>
              <w:jc w:val="center"/>
              <w:rPr>
                <w:color w:val="000000"/>
                <w:sz w:val="18"/>
                <w:szCs w:val="18"/>
              </w:rPr>
            </w:pPr>
            <w:r>
              <w:rPr>
                <w:color w:val="000000"/>
                <w:sz w:val="18"/>
                <w:szCs w:val="18"/>
              </w:rPr>
              <w:t>4</w:t>
            </w:r>
          </w:p>
        </w:tc>
        <w:tc>
          <w:tcPr>
            <w:tcW w:w="4435" w:type="dxa"/>
            <w:gridSpan w:val="2"/>
            <w:vAlign w:val="top"/>
          </w:tcPr>
          <w:p>
            <w:pPr>
              <w:spacing w:line="240" w:lineRule="auto"/>
              <w:ind w:firstLine="0" w:firstLineChars="0"/>
              <w:rPr>
                <w:color w:val="000000"/>
                <w:sz w:val="18"/>
                <w:szCs w:val="18"/>
              </w:rPr>
            </w:pPr>
            <w:r>
              <w:rPr>
                <w:color w:val="000000"/>
                <w:sz w:val="18"/>
                <w:szCs w:val="18"/>
              </w:rPr>
              <w:t>雨水截留设施</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1" w:type="dxa"/>
            <w:vAlign w:val="top"/>
          </w:tcPr>
          <w:p>
            <w:pPr>
              <w:spacing w:line="240" w:lineRule="auto"/>
              <w:ind w:firstLine="0" w:firstLineChars="0"/>
              <w:jc w:val="center"/>
              <w:rPr>
                <w:color w:val="000000"/>
                <w:sz w:val="18"/>
                <w:szCs w:val="18"/>
              </w:rPr>
            </w:pPr>
            <w:r>
              <w:rPr>
                <w:color w:val="000000"/>
                <w:sz w:val="18"/>
                <w:szCs w:val="18"/>
              </w:rPr>
              <w:t>5</w:t>
            </w:r>
          </w:p>
        </w:tc>
        <w:tc>
          <w:tcPr>
            <w:tcW w:w="4435" w:type="dxa"/>
            <w:gridSpan w:val="2"/>
            <w:vAlign w:val="top"/>
          </w:tcPr>
          <w:p>
            <w:pPr>
              <w:spacing w:line="240" w:lineRule="auto"/>
              <w:ind w:firstLine="0" w:firstLineChars="0"/>
              <w:rPr>
                <w:color w:val="000000"/>
                <w:kern w:val="0"/>
                <w:sz w:val="18"/>
                <w:szCs w:val="18"/>
              </w:rPr>
            </w:pPr>
            <w:r>
              <w:rPr>
                <w:color w:val="000000"/>
                <w:kern w:val="0"/>
                <w:sz w:val="18"/>
                <w:szCs w:val="18"/>
              </w:rPr>
              <w:t>渗透设施</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1" w:type="dxa"/>
            <w:vAlign w:val="top"/>
          </w:tcPr>
          <w:p>
            <w:pPr>
              <w:spacing w:line="240" w:lineRule="auto"/>
              <w:ind w:firstLine="0" w:firstLineChars="0"/>
              <w:jc w:val="center"/>
              <w:rPr>
                <w:color w:val="000000"/>
                <w:sz w:val="18"/>
                <w:szCs w:val="18"/>
              </w:rPr>
            </w:pPr>
            <w:r>
              <w:rPr>
                <w:color w:val="000000"/>
                <w:sz w:val="18"/>
                <w:szCs w:val="18"/>
              </w:rPr>
              <w:t>6</w:t>
            </w:r>
          </w:p>
        </w:tc>
        <w:tc>
          <w:tcPr>
            <w:tcW w:w="4435" w:type="dxa"/>
            <w:gridSpan w:val="2"/>
            <w:vAlign w:val="top"/>
          </w:tcPr>
          <w:p>
            <w:pPr>
              <w:spacing w:line="240" w:lineRule="auto"/>
              <w:ind w:firstLine="0" w:firstLineChars="0"/>
              <w:rPr>
                <w:color w:val="000000"/>
                <w:kern w:val="0"/>
                <w:sz w:val="18"/>
                <w:szCs w:val="18"/>
              </w:rPr>
            </w:pPr>
            <w:r>
              <w:rPr>
                <w:color w:val="000000"/>
                <w:kern w:val="0"/>
                <w:sz w:val="18"/>
                <w:szCs w:val="18"/>
              </w:rPr>
              <w:t>雨水塘</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1" w:type="dxa"/>
            <w:vAlign w:val="top"/>
          </w:tcPr>
          <w:p>
            <w:pPr>
              <w:spacing w:line="240" w:lineRule="auto"/>
              <w:ind w:firstLine="0" w:firstLineChars="0"/>
              <w:jc w:val="center"/>
              <w:rPr>
                <w:color w:val="000000"/>
                <w:sz w:val="18"/>
                <w:szCs w:val="18"/>
              </w:rPr>
            </w:pPr>
            <w:r>
              <w:rPr>
                <w:color w:val="000000"/>
                <w:sz w:val="18"/>
                <w:szCs w:val="18"/>
              </w:rPr>
              <w:t>7</w:t>
            </w:r>
          </w:p>
        </w:tc>
        <w:tc>
          <w:tcPr>
            <w:tcW w:w="4435" w:type="dxa"/>
            <w:gridSpan w:val="2"/>
            <w:vAlign w:val="top"/>
          </w:tcPr>
          <w:p>
            <w:pPr>
              <w:autoSpaceDE w:val="0"/>
              <w:autoSpaceDN w:val="0"/>
              <w:spacing w:line="240" w:lineRule="auto"/>
              <w:ind w:firstLine="0" w:firstLineChars="0"/>
              <w:jc w:val="left"/>
              <w:rPr>
                <w:color w:val="000000"/>
                <w:kern w:val="0"/>
                <w:sz w:val="18"/>
                <w:szCs w:val="18"/>
              </w:rPr>
            </w:pPr>
            <w:r>
              <w:rPr>
                <w:color w:val="000000"/>
                <w:kern w:val="0"/>
                <w:sz w:val="18"/>
                <w:szCs w:val="18"/>
              </w:rPr>
              <w:t>雨水湿地</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1" w:type="dxa"/>
            <w:vAlign w:val="top"/>
          </w:tcPr>
          <w:p>
            <w:pPr>
              <w:spacing w:line="240" w:lineRule="auto"/>
              <w:ind w:firstLine="0" w:firstLineChars="0"/>
              <w:jc w:val="center"/>
              <w:rPr>
                <w:color w:val="000000"/>
                <w:sz w:val="18"/>
                <w:szCs w:val="18"/>
              </w:rPr>
            </w:pPr>
            <w:r>
              <w:rPr>
                <w:color w:val="000000"/>
                <w:sz w:val="18"/>
                <w:szCs w:val="18"/>
              </w:rPr>
              <w:t>8</w:t>
            </w:r>
          </w:p>
        </w:tc>
        <w:tc>
          <w:tcPr>
            <w:tcW w:w="4435" w:type="dxa"/>
            <w:gridSpan w:val="2"/>
            <w:vAlign w:val="top"/>
          </w:tcPr>
          <w:p>
            <w:pPr>
              <w:spacing w:line="240" w:lineRule="auto"/>
              <w:ind w:firstLine="0" w:firstLineChars="0"/>
              <w:rPr>
                <w:color w:val="000000"/>
                <w:kern w:val="0"/>
                <w:sz w:val="18"/>
                <w:szCs w:val="18"/>
              </w:rPr>
            </w:pPr>
            <w:r>
              <w:rPr>
                <w:color w:val="000000"/>
                <w:kern w:val="0"/>
                <w:sz w:val="18"/>
                <w:szCs w:val="18"/>
              </w:rPr>
              <w:t>景观水体</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1" w:type="dxa"/>
            <w:vAlign w:val="top"/>
          </w:tcPr>
          <w:p>
            <w:pPr>
              <w:spacing w:line="240" w:lineRule="auto"/>
              <w:ind w:firstLine="0" w:firstLineChars="0"/>
              <w:jc w:val="center"/>
              <w:rPr>
                <w:color w:val="000000"/>
                <w:sz w:val="18"/>
                <w:szCs w:val="18"/>
              </w:rPr>
            </w:pPr>
            <w:r>
              <w:rPr>
                <w:color w:val="000000"/>
                <w:sz w:val="18"/>
                <w:szCs w:val="18"/>
              </w:rPr>
              <w:t>9</w:t>
            </w:r>
          </w:p>
        </w:tc>
        <w:tc>
          <w:tcPr>
            <w:tcW w:w="4435" w:type="dxa"/>
            <w:gridSpan w:val="2"/>
            <w:vAlign w:val="top"/>
          </w:tcPr>
          <w:p>
            <w:pPr>
              <w:spacing w:line="240" w:lineRule="auto"/>
              <w:ind w:firstLine="0" w:firstLineChars="0"/>
              <w:rPr>
                <w:color w:val="000000"/>
                <w:kern w:val="0"/>
                <w:sz w:val="18"/>
                <w:szCs w:val="18"/>
              </w:rPr>
            </w:pPr>
            <w:r>
              <w:rPr>
                <w:color w:val="000000"/>
                <w:kern w:val="0"/>
                <w:sz w:val="18"/>
                <w:szCs w:val="18"/>
              </w:rPr>
              <w:t>多功能调蓄设施</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1" w:type="dxa"/>
            <w:vAlign w:val="top"/>
          </w:tcPr>
          <w:p>
            <w:pPr>
              <w:spacing w:line="240" w:lineRule="auto"/>
              <w:ind w:firstLine="0" w:firstLineChars="0"/>
              <w:jc w:val="center"/>
              <w:rPr>
                <w:color w:val="000000"/>
                <w:sz w:val="18"/>
                <w:szCs w:val="18"/>
              </w:rPr>
            </w:pPr>
            <w:r>
              <w:rPr>
                <w:color w:val="000000"/>
                <w:sz w:val="18"/>
                <w:szCs w:val="18"/>
              </w:rPr>
              <w:t>10</w:t>
            </w:r>
          </w:p>
        </w:tc>
        <w:tc>
          <w:tcPr>
            <w:tcW w:w="4435" w:type="dxa"/>
            <w:gridSpan w:val="2"/>
            <w:vAlign w:val="top"/>
          </w:tcPr>
          <w:p>
            <w:pPr>
              <w:spacing w:line="240" w:lineRule="auto"/>
              <w:ind w:firstLine="0" w:firstLineChars="0"/>
              <w:rPr>
                <w:color w:val="000000"/>
                <w:kern w:val="0"/>
                <w:sz w:val="18"/>
                <w:szCs w:val="18"/>
              </w:rPr>
            </w:pPr>
            <w:r>
              <w:rPr>
                <w:color w:val="000000"/>
                <w:kern w:val="0"/>
                <w:sz w:val="18"/>
                <w:szCs w:val="18"/>
              </w:rPr>
              <w:t>其他</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1" w:type="dxa"/>
            <w:vAlign w:val="top"/>
          </w:tcPr>
          <w:p>
            <w:pPr>
              <w:spacing w:line="240" w:lineRule="auto"/>
              <w:ind w:firstLine="0" w:firstLineChars="0"/>
              <w:jc w:val="center"/>
              <w:rPr>
                <w:color w:val="000000"/>
                <w:sz w:val="18"/>
                <w:szCs w:val="18"/>
              </w:rPr>
            </w:pPr>
          </w:p>
        </w:tc>
        <w:tc>
          <w:tcPr>
            <w:tcW w:w="4435" w:type="dxa"/>
            <w:gridSpan w:val="2"/>
            <w:vAlign w:val="top"/>
          </w:tcPr>
          <w:p>
            <w:pPr>
              <w:spacing w:line="240" w:lineRule="auto"/>
              <w:ind w:firstLine="0" w:firstLineChars="0"/>
              <w:rPr>
                <w:color w:val="000000"/>
                <w:kern w:val="0"/>
                <w:sz w:val="18"/>
                <w:szCs w:val="18"/>
              </w:rPr>
            </w:pPr>
            <w:r>
              <w:rPr>
                <w:color w:val="000000"/>
                <w:kern w:val="0"/>
                <w:sz w:val="18"/>
                <w:szCs w:val="18"/>
              </w:rPr>
              <w:t>合计</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416" w:type="dxa"/>
            <w:gridSpan w:val="3"/>
            <w:vAlign w:val="top"/>
          </w:tcPr>
          <w:p>
            <w:pPr>
              <w:spacing w:line="240" w:lineRule="auto"/>
              <w:ind w:firstLine="0" w:firstLineChars="0"/>
              <w:jc w:val="center"/>
              <w:rPr>
                <w:color w:val="000000"/>
                <w:kern w:val="0"/>
                <w:sz w:val="18"/>
                <w:szCs w:val="18"/>
              </w:rPr>
            </w:pPr>
            <w:r>
              <w:rPr>
                <w:color w:val="000000"/>
                <w:sz w:val="18"/>
                <w:szCs w:val="18"/>
              </w:rPr>
              <w:t>场地绿地面积</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16" w:type="dxa"/>
            <w:gridSpan w:val="3"/>
            <w:vAlign w:val="top"/>
          </w:tcPr>
          <w:p>
            <w:pPr>
              <w:spacing w:line="240" w:lineRule="auto"/>
              <w:ind w:firstLine="0" w:firstLineChars="0"/>
              <w:rPr>
                <w:color w:val="000000"/>
                <w:kern w:val="0"/>
                <w:sz w:val="18"/>
                <w:szCs w:val="18"/>
              </w:rPr>
            </w:pPr>
            <w:r>
              <w:rPr>
                <w:color w:val="000000"/>
                <w:kern w:val="0"/>
                <w:sz w:val="18"/>
                <w:szCs w:val="18"/>
              </w:rPr>
              <w:t>有调蓄雨水功能的绿地和水体的面积之和占绿地面积的比例%</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93" w:type="dxa"/>
            <w:gridSpan w:val="2"/>
            <w:vAlign w:val="top"/>
          </w:tcPr>
          <w:p>
            <w:pPr>
              <w:spacing w:line="240" w:lineRule="auto"/>
              <w:ind w:firstLine="0" w:firstLineChars="0"/>
              <w:jc w:val="center"/>
              <w:rPr>
                <w:color w:val="000000"/>
                <w:kern w:val="0"/>
                <w:sz w:val="18"/>
                <w:szCs w:val="18"/>
              </w:rPr>
            </w:pPr>
            <w:r>
              <w:rPr>
                <w:rFonts w:hint="eastAsia"/>
                <w:color w:val="000000"/>
                <w:kern w:val="0"/>
                <w:sz w:val="18"/>
                <w:szCs w:val="18"/>
              </w:rPr>
              <w:t>1</w:t>
            </w:r>
          </w:p>
        </w:tc>
        <w:tc>
          <w:tcPr>
            <w:tcW w:w="4423" w:type="dxa"/>
            <w:vAlign w:val="top"/>
          </w:tcPr>
          <w:p>
            <w:pPr>
              <w:spacing w:line="240" w:lineRule="auto"/>
              <w:ind w:firstLine="0" w:firstLineChars="0"/>
              <w:jc w:val="left"/>
              <w:rPr>
                <w:color w:val="000000"/>
                <w:kern w:val="0"/>
                <w:sz w:val="18"/>
                <w:szCs w:val="18"/>
              </w:rPr>
            </w:pPr>
            <w:r>
              <w:rPr>
                <w:rFonts w:hint="eastAsia"/>
                <w:color w:val="000000"/>
                <w:kern w:val="0"/>
                <w:sz w:val="18"/>
                <w:szCs w:val="18"/>
              </w:rPr>
              <w:t>屋面雨水进入地面生态设施（雨水管断接排放）面积</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3" w:type="dxa"/>
            <w:gridSpan w:val="2"/>
            <w:vAlign w:val="top"/>
          </w:tcPr>
          <w:p>
            <w:pPr>
              <w:spacing w:line="240" w:lineRule="auto"/>
              <w:ind w:firstLine="0" w:firstLineChars="0"/>
              <w:jc w:val="center"/>
              <w:rPr>
                <w:color w:val="000000"/>
                <w:kern w:val="0"/>
                <w:sz w:val="18"/>
                <w:szCs w:val="18"/>
              </w:rPr>
            </w:pPr>
            <w:r>
              <w:rPr>
                <w:rFonts w:hint="eastAsia"/>
                <w:color w:val="000000"/>
                <w:kern w:val="0"/>
                <w:sz w:val="18"/>
                <w:szCs w:val="18"/>
              </w:rPr>
              <w:t>2</w:t>
            </w:r>
          </w:p>
        </w:tc>
        <w:tc>
          <w:tcPr>
            <w:tcW w:w="4423" w:type="dxa"/>
            <w:vAlign w:val="top"/>
          </w:tcPr>
          <w:p>
            <w:pPr>
              <w:spacing w:line="240" w:lineRule="auto"/>
              <w:ind w:firstLine="0" w:firstLineChars="0"/>
              <w:jc w:val="left"/>
              <w:rPr>
                <w:color w:val="000000"/>
                <w:kern w:val="0"/>
                <w:sz w:val="18"/>
                <w:szCs w:val="18"/>
              </w:rPr>
            </w:pPr>
            <w:r>
              <w:rPr>
                <w:rFonts w:hint="eastAsia"/>
                <w:color w:val="000000"/>
                <w:kern w:val="0"/>
                <w:sz w:val="18"/>
                <w:szCs w:val="18"/>
              </w:rPr>
              <w:t>屋面雨水排放总面积</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416" w:type="dxa"/>
            <w:gridSpan w:val="3"/>
            <w:vAlign w:val="top"/>
          </w:tcPr>
          <w:p>
            <w:pPr>
              <w:spacing w:line="240" w:lineRule="auto"/>
              <w:ind w:firstLine="0" w:firstLineChars="0"/>
              <w:jc w:val="left"/>
              <w:rPr>
                <w:color w:val="000000"/>
                <w:kern w:val="0"/>
                <w:sz w:val="18"/>
                <w:szCs w:val="18"/>
              </w:rPr>
            </w:pPr>
            <w:r>
              <w:rPr>
                <w:rFonts w:hint="eastAsia"/>
                <w:color w:val="000000"/>
                <w:kern w:val="0"/>
                <w:sz w:val="18"/>
                <w:szCs w:val="18"/>
              </w:rPr>
              <w:t>屋面雨水进入地面生态设施比例</w:t>
            </w:r>
            <w:r>
              <w:rPr>
                <w:color w:val="000000"/>
                <w:kern w:val="0"/>
                <w:sz w:val="18"/>
                <w:szCs w:val="18"/>
              </w:rPr>
              <w:t>%</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3" w:type="dxa"/>
            <w:gridSpan w:val="2"/>
            <w:vAlign w:val="top"/>
          </w:tcPr>
          <w:p>
            <w:pPr>
              <w:spacing w:line="240" w:lineRule="auto"/>
              <w:ind w:firstLine="0" w:firstLineChars="0"/>
              <w:jc w:val="center"/>
              <w:rPr>
                <w:color w:val="000000"/>
                <w:kern w:val="0"/>
                <w:sz w:val="18"/>
                <w:szCs w:val="18"/>
              </w:rPr>
            </w:pPr>
            <w:r>
              <w:rPr>
                <w:rFonts w:hint="eastAsia"/>
                <w:color w:val="000000"/>
                <w:kern w:val="0"/>
                <w:sz w:val="18"/>
                <w:szCs w:val="18"/>
              </w:rPr>
              <w:t>1</w:t>
            </w:r>
          </w:p>
        </w:tc>
        <w:tc>
          <w:tcPr>
            <w:tcW w:w="4423" w:type="dxa"/>
            <w:vAlign w:val="top"/>
          </w:tcPr>
          <w:p>
            <w:pPr>
              <w:spacing w:line="240" w:lineRule="auto"/>
              <w:ind w:firstLine="0" w:firstLineChars="0"/>
              <w:jc w:val="left"/>
              <w:rPr>
                <w:color w:val="000000"/>
                <w:kern w:val="0"/>
                <w:sz w:val="18"/>
                <w:szCs w:val="18"/>
              </w:rPr>
            </w:pPr>
            <w:r>
              <w:rPr>
                <w:rFonts w:hint="eastAsia"/>
                <w:color w:val="000000"/>
                <w:kern w:val="0"/>
                <w:sz w:val="18"/>
                <w:szCs w:val="18"/>
              </w:rPr>
              <w:t>道路雨水进入地面生态设施面积</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93" w:type="dxa"/>
            <w:gridSpan w:val="2"/>
            <w:vAlign w:val="top"/>
          </w:tcPr>
          <w:p>
            <w:pPr>
              <w:spacing w:line="240" w:lineRule="auto"/>
              <w:ind w:firstLine="0" w:firstLineChars="0"/>
              <w:jc w:val="center"/>
              <w:rPr>
                <w:color w:val="000000"/>
                <w:kern w:val="0"/>
                <w:sz w:val="18"/>
                <w:szCs w:val="18"/>
              </w:rPr>
            </w:pPr>
            <w:r>
              <w:rPr>
                <w:rFonts w:hint="eastAsia"/>
                <w:color w:val="000000"/>
                <w:kern w:val="0"/>
                <w:sz w:val="18"/>
                <w:szCs w:val="18"/>
              </w:rPr>
              <w:t>2</w:t>
            </w:r>
          </w:p>
        </w:tc>
        <w:tc>
          <w:tcPr>
            <w:tcW w:w="4423" w:type="dxa"/>
            <w:vAlign w:val="top"/>
          </w:tcPr>
          <w:p>
            <w:pPr>
              <w:spacing w:line="240" w:lineRule="auto"/>
              <w:ind w:firstLine="0" w:firstLineChars="0"/>
              <w:jc w:val="left"/>
              <w:rPr>
                <w:color w:val="000000"/>
                <w:kern w:val="0"/>
                <w:sz w:val="18"/>
                <w:szCs w:val="18"/>
              </w:rPr>
            </w:pPr>
            <w:r>
              <w:rPr>
                <w:rFonts w:hint="eastAsia"/>
                <w:color w:val="000000"/>
                <w:kern w:val="0"/>
                <w:sz w:val="18"/>
                <w:szCs w:val="18"/>
              </w:rPr>
              <w:t>道路雨水总面积</w:t>
            </w:r>
          </w:p>
        </w:tc>
        <w:tc>
          <w:tcPr>
            <w:tcW w:w="2948" w:type="dxa"/>
            <w:vAlign w:val="top"/>
          </w:tcPr>
          <w:p>
            <w:pPr>
              <w:spacing w:line="240" w:lineRule="auto"/>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16" w:type="dxa"/>
            <w:gridSpan w:val="3"/>
            <w:vAlign w:val="top"/>
          </w:tcPr>
          <w:p>
            <w:pPr>
              <w:spacing w:line="240" w:lineRule="auto"/>
              <w:ind w:firstLine="0" w:firstLineChars="0"/>
              <w:jc w:val="left"/>
              <w:rPr>
                <w:color w:val="000000"/>
                <w:kern w:val="0"/>
                <w:sz w:val="18"/>
                <w:szCs w:val="18"/>
              </w:rPr>
            </w:pPr>
            <w:r>
              <w:rPr>
                <w:rFonts w:hint="eastAsia"/>
                <w:color w:val="000000"/>
                <w:kern w:val="0"/>
                <w:sz w:val="18"/>
                <w:szCs w:val="18"/>
              </w:rPr>
              <w:t>道路雨水进入地面生态设施比例</w:t>
            </w:r>
            <w:r>
              <w:rPr>
                <w:color w:val="000000"/>
                <w:kern w:val="0"/>
                <w:sz w:val="18"/>
                <w:szCs w:val="18"/>
              </w:rPr>
              <w:t>%</w:t>
            </w:r>
          </w:p>
        </w:tc>
        <w:tc>
          <w:tcPr>
            <w:tcW w:w="2948" w:type="dxa"/>
            <w:vAlign w:val="top"/>
          </w:tcPr>
          <w:p>
            <w:pPr>
              <w:spacing w:line="240" w:lineRule="auto"/>
              <w:ind w:firstLine="0" w:firstLineChars="0"/>
              <w:rPr>
                <w:color w:val="000000"/>
                <w:sz w:val="18"/>
                <w:szCs w:val="18"/>
              </w:rPr>
            </w:pPr>
          </w:p>
        </w:tc>
      </w:tr>
    </w:tbl>
    <w:p>
      <w:pPr>
        <w:ind w:firstLine="420"/>
      </w:pPr>
    </w:p>
    <w:p>
      <w:pPr>
        <w:keepNext/>
        <w:keepLines/>
        <w:adjustRightInd/>
        <w:snapToGrid/>
        <w:ind w:firstLine="0" w:firstLineChars="0"/>
        <w:outlineLvl w:val="2"/>
        <w:rPr>
          <w:b/>
          <w:bCs/>
          <w:szCs w:val="21"/>
          <w:lang w:val="zh-CN"/>
        </w:rPr>
      </w:pPr>
      <w:bookmarkStart w:id="134" w:name="_Toc96198240"/>
      <w:r>
        <w:rPr>
          <w:b/>
          <w:bCs/>
          <w:szCs w:val="21"/>
          <w:lang w:val="zh-CN"/>
        </w:rPr>
        <w:t xml:space="preserve">B.8.2 </w:t>
      </w:r>
      <w:bookmarkStart w:id="135" w:name="_Hlk93354348"/>
      <w:r>
        <w:rPr>
          <w:b/>
          <w:bCs/>
          <w:szCs w:val="21"/>
          <w:lang w:val="zh-CN"/>
        </w:rPr>
        <w:t>透水铺装面积比例统计表</w:t>
      </w:r>
      <w:bookmarkEnd w:id="134"/>
      <w:bookmarkEnd w:id="135"/>
    </w:p>
    <w:tbl>
      <w:tblPr>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8"/>
        <w:gridCol w:w="3403"/>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8" w:type="dxa"/>
            <w:vAlign w:val="center"/>
          </w:tcPr>
          <w:p>
            <w:pPr>
              <w:adjustRightInd/>
              <w:snapToGrid/>
              <w:spacing w:line="276" w:lineRule="auto"/>
              <w:ind w:firstLine="0" w:firstLineChars="0"/>
              <w:jc w:val="center"/>
              <w:rPr>
                <w:color w:val="000000"/>
                <w:sz w:val="18"/>
                <w:szCs w:val="21"/>
              </w:rPr>
            </w:pPr>
            <w:r>
              <w:rPr>
                <w:color w:val="000000"/>
                <w:sz w:val="18"/>
                <w:szCs w:val="21"/>
              </w:rPr>
              <w:t>序号</w:t>
            </w:r>
          </w:p>
        </w:tc>
        <w:tc>
          <w:tcPr>
            <w:tcW w:w="3403" w:type="dxa"/>
            <w:vAlign w:val="center"/>
          </w:tcPr>
          <w:p>
            <w:pPr>
              <w:spacing w:line="276" w:lineRule="auto"/>
              <w:ind w:firstLine="0" w:firstLineChars="0"/>
              <w:jc w:val="center"/>
              <w:rPr>
                <w:color w:val="000000"/>
                <w:sz w:val="18"/>
                <w:szCs w:val="21"/>
              </w:rPr>
            </w:pPr>
            <w:r>
              <w:rPr>
                <w:color w:val="000000"/>
                <w:sz w:val="18"/>
                <w:szCs w:val="21"/>
              </w:rPr>
              <w:t>铺装类型</w:t>
            </w:r>
          </w:p>
        </w:tc>
        <w:tc>
          <w:tcPr>
            <w:tcW w:w="3765" w:type="dxa"/>
            <w:vAlign w:val="center"/>
          </w:tcPr>
          <w:p>
            <w:pPr>
              <w:adjustRightInd/>
              <w:snapToGrid/>
              <w:spacing w:line="276" w:lineRule="auto"/>
              <w:ind w:firstLine="420" w:firstLineChars="0"/>
              <w:jc w:val="center"/>
              <w:rPr>
                <w:color w:val="000000"/>
                <w:sz w:val="18"/>
                <w:szCs w:val="21"/>
              </w:rPr>
            </w:pPr>
            <w:r>
              <w:rPr>
                <w:color w:val="000000"/>
                <w:sz w:val="18"/>
                <w:szCs w:val="21"/>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8" w:type="dxa"/>
            <w:vAlign w:val="center"/>
          </w:tcPr>
          <w:p>
            <w:pPr>
              <w:adjustRightInd/>
              <w:snapToGrid/>
              <w:spacing w:line="276" w:lineRule="auto"/>
              <w:ind w:firstLine="0" w:firstLineChars="0"/>
              <w:jc w:val="center"/>
              <w:rPr>
                <w:color w:val="000000"/>
                <w:sz w:val="18"/>
                <w:szCs w:val="21"/>
              </w:rPr>
            </w:pPr>
            <w:r>
              <w:rPr>
                <w:color w:val="000000"/>
                <w:sz w:val="18"/>
                <w:szCs w:val="18"/>
              </w:rPr>
              <w:t>1</w:t>
            </w:r>
          </w:p>
        </w:tc>
        <w:tc>
          <w:tcPr>
            <w:tcW w:w="3403" w:type="dxa"/>
            <w:vAlign w:val="center"/>
          </w:tcPr>
          <w:p>
            <w:pPr>
              <w:spacing w:line="276" w:lineRule="auto"/>
              <w:ind w:firstLine="0" w:firstLineChars="0"/>
              <w:jc w:val="center"/>
              <w:rPr>
                <w:color w:val="000000"/>
                <w:sz w:val="18"/>
                <w:szCs w:val="21"/>
              </w:rPr>
            </w:pPr>
            <w:r>
              <w:rPr>
                <w:color w:val="000000"/>
                <w:sz w:val="18"/>
                <w:szCs w:val="21"/>
              </w:rPr>
              <w:t>硬质铺装地面</w:t>
            </w:r>
          </w:p>
        </w:tc>
        <w:tc>
          <w:tcPr>
            <w:tcW w:w="3765" w:type="dxa"/>
            <w:tcBorders>
              <w:top w:val="single" w:color="000000" w:sz="8" w:space="0"/>
              <w:left w:val="nil"/>
              <w:bottom w:val="single" w:color="000000" w:sz="8" w:space="0"/>
              <w:right w:val="single" w:color="000000" w:sz="8" w:space="0"/>
            </w:tcBorders>
            <w:vAlign w:val="center"/>
          </w:tcPr>
          <w:p>
            <w:pPr>
              <w:widowControl/>
              <w:adjustRightInd/>
              <w:snapToGrid/>
              <w:spacing w:line="240" w:lineRule="auto"/>
              <w:ind w:firstLine="420" w:firstLineChars="0"/>
              <w:jc w:val="center"/>
              <w:rPr>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8" w:type="dxa"/>
            <w:vAlign w:val="top"/>
          </w:tcPr>
          <w:p>
            <w:pPr>
              <w:adjustRightInd/>
              <w:snapToGrid/>
              <w:spacing w:line="276" w:lineRule="auto"/>
              <w:ind w:firstLine="0" w:firstLineChars="0"/>
              <w:jc w:val="center"/>
              <w:rPr>
                <w:color w:val="000000"/>
                <w:sz w:val="18"/>
                <w:szCs w:val="21"/>
              </w:rPr>
            </w:pPr>
            <w:r>
              <w:rPr>
                <w:color w:val="000000"/>
                <w:sz w:val="18"/>
                <w:szCs w:val="18"/>
              </w:rPr>
              <w:t>2</w:t>
            </w:r>
          </w:p>
        </w:tc>
        <w:tc>
          <w:tcPr>
            <w:tcW w:w="3403" w:type="dxa"/>
            <w:vAlign w:val="center"/>
          </w:tcPr>
          <w:p>
            <w:pPr>
              <w:spacing w:line="276" w:lineRule="auto"/>
              <w:ind w:firstLine="0" w:firstLineChars="0"/>
              <w:jc w:val="center"/>
              <w:rPr>
                <w:color w:val="000000"/>
                <w:sz w:val="18"/>
                <w:szCs w:val="21"/>
              </w:rPr>
            </w:pPr>
            <w:r>
              <w:rPr>
                <w:color w:val="000000"/>
                <w:sz w:val="18"/>
                <w:szCs w:val="21"/>
              </w:rPr>
              <w:t>透水混凝土</w:t>
            </w:r>
          </w:p>
        </w:tc>
        <w:tc>
          <w:tcPr>
            <w:tcW w:w="3765" w:type="dxa"/>
            <w:tcBorders>
              <w:top w:val="nil"/>
              <w:left w:val="nil"/>
              <w:bottom w:val="single" w:color="000000" w:sz="8" w:space="0"/>
              <w:right w:val="single" w:color="000000" w:sz="8" w:space="0"/>
            </w:tcBorders>
            <w:vAlign w:val="center"/>
          </w:tcPr>
          <w:p>
            <w:pPr>
              <w:adjustRightInd/>
              <w:snapToGrid/>
              <w:spacing w:line="240" w:lineRule="auto"/>
              <w:ind w:firstLine="420" w:firstLineChars="0"/>
              <w:jc w:val="center"/>
              <w:rPr>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8" w:type="dxa"/>
            <w:vAlign w:val="top"/>
          </w:tcPr>
          <w:p>
            <w:pPr>
              <w:adjustRightInd/>
              <w:snapToGrid/>
              <w:spacing w:line="276" w:lineRule="auto"/>
              <w:ind w:firstLine="0" w:firstLineChars="0"/>
              <w:jc w:val="center"/>
              <w:rPr>
                <w:color w:val="000000"/>
                <w:sz w:val="18"/>
                <w:szCs w:val="21"/>
              </w:rPr>
            </w:pPr>
            <w:r>
              <w:rPr>
                <w:color w:val="000000"/>
                <w:sz w:val="18"/>
                <w:szCs w:val="18"/>
              </w:rPr>
              <w:t>3</w:t>
            </w:r>
          </w:p>
        </w:tc>
        <w:tc>
          <w:tcPr>
            <w:tcW w:w="3403" w:type="dxa"/>
            <w:vAlign w:val="center"/>
          </w:tcPr>
          <w:p>
            <w:pPr>
              <w:spacing w:line="276" w:lineRule="auto"/>
              <w:ind w:firstLine="0" w:firstLineChars="0"/>
              <w:jc w:val="center"/>
              <w:rPr>
                <w:color w:val="000000"/>
                <w:sz w:val="18"/>
                <w:szCs w:val="21"/>
              </w:rPr>
            </w:pPr>
            <w:r>
              <w:rPr>
                <w:color w:val="000000"/>
                <w:sz w:val="18"/>
                <w:szCs w:val="21"/>
              </w:rPr>
              <w:t>植草砖</w:t>
            </w:r>
          </w:p>
        </w:tc>
        <w:tc>
          <w:tcPr>
            <w:tcW w:w="3765" w:type="dxa"/>
            <w:tcBorders>
              <w:top w:val="nil"/>
              <w:left w:val="nil"/>
              <w:bottom w:val="single" w:color="000000" w:sz="8" w:space="0"/>
              <w:right w:val="single" w:color="000000" w:sz="8" w:space="0"/>
            </w:tcBorders>
            <w:vAlign w:val="center"/>
          </w:tcPr>
          <w:p>
            <w:pPr>
              <w:adjustRightInd/>
              <w:snapToGrid/>
              <w:spacing w:line="240" w:lineRule="auto"/>
              <w:ind w:firstLine="420" w:firstLineChars="0"/>
              <w:jc w:val="center"/>
              <w:rPr>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8" w:type="dxa"/>
            <w:vAlign w:val="center"/>
          </w:tcPr>
          <w:p>
            <w:pPr>
              <w:adjustRightInd/>
              <w:snapToGrid/>
              <w:spacing w:line="276" w:lineRule="auto"/>
              <w:ind w:firstLine="0" w:firstLineChars="0"/>
              <w:jc w:val="center"/>
              <w:rPr>
                <w:color w:val="000000"/>
                <w:sz w:val="18"/>
                <w:szCs w:val="21"/>
              </w:rPr>
            </w:pPr>
          </w:p>
        </w:tc>
        <w:tc>
          <w:tcPr>
            <w:tcW w:w="3403" w:type="dxa"/>
            <w:vAlign w:val="center"/>
          </w:tcPr>
          <w:p>
            <w:pPr>
              <w:spacing w:line="276" w:lineRule="auto"/>
              <w:ind w:firstLine="0" w:firstLineChars="0"/>
              <w:jc w:val="center"/>
              <w:rPr>
                <w:color w:val="000000"/>
                <w:sz w:val="18"/>
                <w:szCs w:val="21"/>
              </w:rPr>
            </w:pPr>
            <w:r>
              <w:rPr>
                <w:color w:val="000000"/>
                <w:sz w:val="18"/>
                <w:szCs w:val="21"/>
              </w:rPr>
              <w:t>透水铺装合计</w:t>
            </w:r>
          </w:p>
        </w:tc>
        <w:tc>
          <w:tcPr>
            <w:tcW w:w="3765" w:type="dxa"/>
            <w:tcBorders>
              <w:top w:val="nil"/>
              <w:left w:val="nil"/>
              <w:bottom w:val="single" w:color="000000" w:sz="8" w:space="0"/>
              <w:right w:val="single" w:color="000000" w:sz="8" w:space="0"/>
            </w:tcBorders>
            <w:vAlign w:val="center"/>
          </w:tcPr>
          <w:p>
            <w:pPr>
              <w:adjustRightInd/>
              <w:snapToGrid/>
              <w:spacing w:line="240" w:lineRule="auto"/>
              <w:ind w:firstLine="420" w:firstLineChars="0"/>
              <w:jc w:val="center"/>
              <w:rPr>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31" w:type="dxa"/>
            <w:gridSpan w:val="2"/>
            <w:vAlign w:val="center"/>
          </w:tcPr>
          <w:p>
            <w:pPr>
              <w:adjustRightInd/>
              <w:snapToGrid/>
              <w:spacing w:line="276" w:lineRule="auto"/>
              <w:ind w:firstLine="420" w:firstLineChars="0"/>
              <w:jc w:val="center"/>
              <w:rPr>
                <w:color w:val="000000"/>
                <w:sz w:val="18"/>
                <w:szCs w:val="21"/>
              </w:rPr>
            </w:pPr>
            <w:r>
              <w:rPr>
                <w:color w:val="000000"/>
                <w:sz w:val="18"/>
                <w:szCs w:val="21"/>
              </w:rPr>
              <w:t>硬质铺装地面中透水铺装面积的比例%</w:t>
            </w:r>
          </w:p>
        </w:tc>
        <w:tc>
          <w:tcPr>
            <w:tcW w:w="3765" w:type="dxa"/>
            <w:tcBorders>
              <w:top w:val="nil"/>
              <w:left w:val="nil"/>
              <w:bottom w:val="single" w:color="000000" w:sz="8" w:space="0"/>
              <w:right w:val="single" w:color="000000" w:sz="8" w:space="0"/>
            </w:tcBorders>
            <w:vAlign w:val="center"/>
          </w:tcPr>
          <w:p>
            <w:pPr>
              <w:adjustRightInd/>
              <w:snapToGrid/>
              <w:spacing w:line="240" w:lineRule="auto"/>
              <w:ind w:firstLine="420" w:firstLineChars="0"/>
              <w:jc w:val="center"/>
              <w:rPr>
                <w:color w:val="000000"/>
                <w:sz w:val="18"/>
                <w:szCs w:val="21"/>
              </w:rPr>
            </w:pPr>
          </w:p>
        </w:tc>
      </w:tr>
    </w:tbl>
    <w:p>
      <w:pPr>
        <w:tabs>
          <w:tab w:val="left" w:pos="644"/>
        </w:tabs>
        <w:ind w:firstLine="0" w:firstLineChars="0"/>
      </w:pPr>
      <w:r>
        <w:tab/>
      </w:r>
    </w:p>
    <w:p>
      <w:pPr>
        <w:keepNext/>
        <w:keepLines/>
        <w:adjustRightInd/>
        <w:snapToGrid/>
        <w:ind w:firstLine="0" w:firstLineChars="0"/>
        <w:outlineLvl w:val="2"/>
        <w:rPr>
          <w:b/>
          <w:bCs/>
          <w:szCs w:val="21"/>
          <w:lang w:val="zh-CN"/>
        </w:rPr>
      </w:pPr>
      <w:bookmarkStart w:id="136" w:name="_Toc96198241"/>
      <w:r>
        <w:rPr>
          <w:b/>
          <w:bCs/>
          <w:szCs w:val="21"/>
          <w:lang w:val="zh-CN"/>
        </w:rPr>
        <w:t>B.8.3  降低热岛强度措施分析报告</w:t>
      </w:r>
      <w:bookmarkEnd w:id="136"/>
    </w:p>
    <w:p>
      <w:pPr>
        <w:numPr>
          <w:ilvl w:val="0"/>
          <w:numId w:val="644"/>
        </w:numPr>
        <w:ind w:firstLineChars="0"/>
        <w:rPr>
          <w:b/>
        </w:rPr>
      </w:pPr>
      <w:r>
        <w:rPr>
          <w:b/>
        </w:rPr>
        <w:t>项目概况</w:t>
      </w:r>
    </w:p>
    <w:p>
      <w:pPr>
        <w:ind w:firstLine="420"/>
        <w:rPr>
          <w:szCs w:val="21"/>
        </w:rPr>
      </w:pPr>
      <w:r>
        <w:rPr>
          <w:szCs w:val="21"/>
        </w:rPr>
        <w:t>项目名称、地理位置、地块组成、占地面积、建筑面积、建筑高度、建筑功能等。</w:t>
      </w:r>
    </w:p>
    <w:p>
      <w:pPr>
        <w:numPr>
          <w:ilvl w:val="0"/>
          <w:numId w:val="644"/>
        </w:numPr>
        <w:ind w:firstLineChars="0"/>
        <w:rPr>
          <w:b/>
        </w:rPr>
      </w:pPr>
      <w:r>
        <w:rPr>
          <w:b/>
        </w:rPr>
        <w:t>分析目标</w:t>
      </w:r>
    </w:p>
    <w:p>
      <w:pPr>
        <w:ind w:firstLine="420"/>
        <w:rPr>
          <w:szCs w:val="21"/>
        </w:rPr>
      </w:pPr>
      <w:r>
        <w:rPr>
          <w:szCs w:val="21"/>
        </w:rPr>
        <w:t>本报告对场地降低热岛强度措施进行分析，判定其在《绿色建筑评价标准》GB/T 50378-2019第8.2.9条的得分情况：</w:t>
      </w:r>
    </w:p>
    <w:p>
      <w:pPr>
        <w:ind w:firstLine="422"/>
        <w:rPr>
          <w:b/>
          <w:bCs/>
          <w:szCs w:val="21"/>
        </w:rPr>
      </w:pPr>
      <w:r>
        <w:rPr>
          <w:b/>
          <w:bCs/>
          <w:szCs w:val="21"/>
        </w:rPr>
        <w:t xml:space="preserve">8.2.9采取措施降低热岛强度，评价总分值为10分，按下列规则分别评分并累计： </w:t>
      </w:r>
    </w:p>
    <w:p>
      <w:pPr>
        <w:ind w:firstLine="422"/>
        <w:rPr>
          <w:b/>
          <w:bCs/>
          <w:szCs w:val="21"/>
        </w:rPr>
      </w:pPr>
      <w:r>
        <w:rPr>
          <w:b/>
          <w:bCs/>
          <w:szCs w:val="21"/>
        </w:rPr>
        <w:t xml:space="preserve">1 场地中处于建筑阴影区外的步道、游憩场、庭院、广场等室外活动场地设有乔木、花架等遮阴措施的面积比例，住宅建筑达到30%，公共建筑达到10％，得2分；住宅建筑达到50％，公共建筑达到20％，得3分； </w:t>
      </w:r>
    </w:p>
    <w:p>
      <w:pPr>
        <w:ind w:firstLine="422"/>
        <w:rPr>
          <w:b/>
          <w:bCs/>
          <w:szCs w:val="21"/>
        </w:rPr>
      </w:pPr>
      <w:r>
        <w:rPr>
          <w:b/>
          <w:bCs/>
          <w:szCs w:val="21"/>
        </w:rPr>
        <w:t xml:space="preserve">2 场地中处于建筑阴影区外的机动车道，路面太阳辐射反射系数不小于0.4或设有遮荫面积较大的行道树的路段长度超过70%，得3分； </w:t>
      </w:r>
    </w:p>
    <w:p>
      <w:pPr>
        <w:ind w:firstLine="422"/>
        <w:rPr>
          <w:b/>
          <w:bCs/>
          <w:szCs w:val="21"/>
        </w:rPr>
      </w:pPr>
      <w:r>
        <w:rPr>
          <w:b/>
          <w:bCs/>
          <w:szCs w:val="21"/>
        </w:rPr>
        <w:t>3 屋顶的绿化面积、太阳能板水平投影面积以及太阳辐射反射系数不小于0.4的屋面面积合计达到 75%，得4分。</w:t>
      </w:r>
    </w:p>
    <w:p>
      <w:pPr>
        <w:numPr>
          <w:ilvl w:val="0"/>
          <w:numId w:val="644"/>
        </w:numPr>
        <w:ind w:firstLineChars="0"/>
        <w:rPr>
          <w:b/>
        </w:rPr>
      </w:pPr>
      <w:r>
        <w:rPr>
          <w:b/>
        </w:rPr>
        <w:t>计算依据</w:t>
      </w:r>
    </w:p>
    <w:p>
      <w:pPr>
        <w:numPr>
          <w:ilvl w:val="0"/>
          <w:numId w:val="645"/>
        </w:numPr>
        <w:ind w:firstLineChars="0"/>
        <w:rPr>
          <w:szCs w:val="21"/>
        </w:rPr>
      </w:pPr>
      <w:r>
        <w:rPr>
          <w:szCs w:val="21"/>
        </w:rPr>
        <w:t>《绿色建筑评价标准》GB/T</w:t>
      </w:r>
      <w:r>
        <w:rPr>
          <w:rFonts w:hint="eastAsia"/>
          <w:szCs w:val="21"/>
        </w:rPr>
        <w:t xml:space="preserve"> </w:t>
      </w:r>
      <w:r>
        <w:rPr>
          <w:szCs w:val="21"/>
        </w:rPr>
        <w:t>50378-2019；</w:t>
      </w:r>
    </w:p>
    <w:p>
      <w:pPr>
        <w:numPr>
          <w:ilvl w:val="0"/>
          <w:numId w:val="645"/>
        </w:numPr>
        <w:ind w:firstLineChars="0"/>
        <w:rPr>
          <w:szCs w:val="21"/>
        </w:rPr>
      </w:pPr>
      <w:r>
        <w:rPr>
          <w:szCs w:val="21"/>
        </w:rPr>
        <w:t>建筑总平面图。</w:t>
      </w:r>
    </w:p>
    <w:p>
      <w:pPr>
        <w:numPr>
          <w:ilvl w:val="0"/>
          <w:numId w:val="644"/>
        </w:numPr>
        <w:ind w:firstLineChars="0"/>
        <w:rPr>
          <w:b/>
        </w:rPr>
      </w:pPr>
      <w:r>
        <w:rPr>
          <w:b/>
        </w:rPr>
        <w:t>模拟计算分析</w:t>
      </w:r>
    </w:p>
    <w:p>
      <w:pPr>
        <w:numPr>
          <w:ilvl w:val="0"/>
          <w:numId w:val="646"/>
        </w:numPr>
        <w:ind w:firstLineChars="0"/>
        <w:rPr>
          <w:b/>
          <w:szCs w:val="21"/>
        </w:rPr>
      </w:pPr>
      <w:r>
        <w:rPr>
          <w:b/>
          <w:szCs w:val="21"/>
        </w:rPr>
        <w:t>户外活动场地遮阴面积比例计算表；</w:t>
      </w:r>
    </w:p>
    <w:p>
      <w:pPr>
        <w:spacing w:before="60" w:after="20"/>
        <w:ind w:firstLine="360"/>
        <w:jc w:val="center"/>
        <w:rPr>
          <w:sz w:val="18"/>
          <w:szCs w:val="20"/>
        </w:rPr>
      </w:pPr>
      <w:r>
        <w:rPr>
          <w:sz w:val="18"/>
          <w:szCs w:val="20"/>
        </w:rPr>
        <w:t>表B.1.13  户外活动场地遮阳措施面积比</w:t>
      </w:r>
    </w:p>
    <w:tbl>
      <w:tblPr>
        <w:tblW w:w="927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
      <w:tblGrid>
        <w:gridCol w:w="928"/>
        <w:gridCol w:w="928"/>
        <w:gridCol w:w="928"/>
        <w:gridCol w:w="928"/>
        <w:gridCol w:w="928"/>
        <w:gridCol w:w="928"/>
        <w:gridCol w:w="928"/>
        <w:gridCol w:w="928"/>
        <w:gridCol w:w="1131"/>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trHeight w:val="1049" w:hRule="atLeast"/>
          <w:jc w:val="center"/>
        </w:trPr>
        <w:tc>
          <w:tcPr>
            <w:tcW w:w="928" w:type="dxa"/>
            <w:tcBorders>
              <w:top w:val="single" w:color="auto" w:sz="8" w:space="0"/>
              <w:left w:val="single" w:color="auto" w:sz="8" w:space="0"/>
              <w:bottom w:val="single" w:color="auto" w:sz="8" w:space="0"/>
              <w:right w:val="single" w:color="auto" w:sz="8" w:space="0"/>
            </w:tcBorders>
            <w:shd w:val="clear" w:color="auto" w:fill="AFAFAF"/>
            <w:vAlign w:val="center"/>
          </w:tcPr>
          <w:p>
            <w:pPr>
              <w:spacing w:line="240" w:lineRule="auto"/>
              <w:ind w:firstLine="0" w:firstLineChars="0"/>
              <w:jc w:val="left"/>
              <w:rPr>
                <w:bCs/>
                <w:sz w:val="18"/>
                <w:szCs w:val="18"/>
              </w:rPr>
            </w:pPr>
            <w:r>
              <w:rPr>
                <w:bCs/>
                <w:sz w:val="18"/>
                <w:szCs w:val="18"/>
              </w:rPr>
              <w:t>场地类型</w:t>
            </w:r>
          </w:p>
        </w:tc>
        <w:tc>
          <w:tcPr>
            <w:tcW w:w="928" w:type="dxa"/>
            <w:tcBorders>
              <w:top w:val="single" w:color="auto" w:sz="8" w:space="0"/>
              <w:left w:val="single" w:color="auto" w:sz="8" w:space="0"/>
              <w:bottom w:val="single" w:color="auto" w:sz="8" w:space="0"/>
              <w:right w:val="single" w:color="auto" w:sz="8" w:space="0"/>
            </w:tcBorders>
            <w:shd w:val="clear" w:color="auto" w:fill="AFAFAF"/>
            <w:vAlign w:val="center"/>
          </w:tcPr>
          <w:p>
            <w:pPr>
              <w:spacing w:line="240" w:lineRule="auto"/>
              <w:ind w:firstLine="0" w:firstLineChars="0"/>
              <w:jc w:val="left"/>
              <w:rPr>
                <w:bCs/>
                <w:sz w:val="18"/>
                <w:szCs w:val="18"/>
              </w:rPr>
            </w:pPr>
            <w:r>
              <w:rPr>
                <w:bCs/>
                <w:sz w:val="18"/>
                <w:szCs w:val="18"/>
              </w:rPr>
              <w:t>占地面积</w:t>
            </w:r>
          </w:p>
        </w:tc>
        <w:tc>
          <w:tcPr>
            <w:tcW w:w="928" w:type="dxa"/>
            <w:tcBorders>
              <w:top w:val="single" w:color="auto" w:sz="8" w:space="0"/>
              <w:left w:val="single" w:color="auto" w:sz="8" w:space="0"/>
              <w:bottom w:val="single" w:color="auto" w:sz="8" w:space="0"/>
              <w:right w:val="single" w:color="auto" w:sz="8" w:space="0"/>
            </w:tcBorders>
            <w:shd w:val="clear" w:color="auto" w:fill="AFAFAF"/>
            <w:vAlign w:val="center"/>
          </w:tcPr>
          <w:p>
            <w:pPr>
              <w:spacing w:line="240" w:lineRule="auto"/>
              <w:ind w:firstLine="0" w:firstLineChars="0"/>
              <w:jc w:val="left"/>
              <w:rPr>
                <w:bCs/>
                <w:sz w:val="18"/>
                <w:szCs w:val="18"/>
              </w:rPr>
            </w:pPr>
            <w:r>
              <w:rPr>
                <w:bCs/>
                <w:sz w:val="18"/>
                <w:szCs w:val="18"/>
              </w:rPr>
              <w:t>建筑阴影区域内面积</w:t>
            </w:r>
          </w:p>
        </w:tc>
        <w:tc>
          <w:tcPr>
            <w:tcW w:w="928" w:type="dxa"/>
            <w:tcBorders>
              <w:top w:val="single" w:color="auto" w:sz="8" w:space="0"/>
              <w:left w:val="single" w:color="auto" w:sz="8" w:space="0"/>
              <w:bottom w:val="single" w:color="auto" w:sz="8" w:space="0"/>
              <w:right w:val="single" w:color="auto" w:sz="8" w:space="0"/>
            </w:tcBorders>
            <w:shd w:val="clear" w:color="auto" w:fill="AFAFAF"/>
            <w:vAlign w:val="center"/>
          </w:tcPr>
          <w:p>
            <w:pPr>
              <w:spacing w:line="240" w:lineRule="auto"/>
              <w:ind w:firstLine="0" w:firstLineChars="0"/>
              <w:jc w:val="left"/>
              <w:rPr>
                <w:bCs/>
                <w:sz w:val="18"/>
                <w:szCs w:val="18"/>
              </w:rPr>
            </w:pPr>
            <w:r>
              <w:rPr>
                <w:bCs/>
                <w:sz w:val="18"/>
                <w:szCs w:val="18"/>
              </w:rPr>
              <w:t>植物遮阳面积</w:t>
            </w:r>
          </w:p>
        </w:tc>
        <w:tc>
          <w:tcPr>
            <w:tcW w:w="928" w:type="dxa"/>
            <w:tcBorders>
              <w:top w:val="single" w:color="auto" w:sz="8" w:space="0"/>
              <w:left w:val="single" w:color="auto" w:sz="8" w:space="0"/>
              <w:bottom w:val="single" w:color="auto" w:sz="8" w:space="0"/>
              <w:right w:val="single" w:color="auto" w:sz="8" w:space="0"/>
            </w:tcBorders>
            <w:shd w:val="clear" w:color="auto" w:fill="AFAFAF"/>
            <w:vAlign w:val="center"/>
          </w:tcPr>
          <w:p>
            <w:pPr>
              <w:spacing w:line="240" w:lineRule="auto"/>
              <w:ind w:firstLine="0" w:firstLineChars="0"/>
              <w:jc w:val="left"/>
              <w:rPr>
                <w:bCs/>
                <w:sz w:val="18"/>
                <w:szCs w:val="18"/>
              </w:rPr>
            </w:pPr>
            <w:r>
              <w:rPr>
                <w:bCs/>
                <w:sz w:val="18"/>
                <w:szCs w:val="18"/>
              </w:rPr>
              <w:t>建筑阴影区域内植物遮阳面积</w:t>
            </w:r>
          </w:p>
        </w:tc>
        <w:tc>
          <w:tcPr>
            <w:tcW w:w="928" w:type="dxa"/>
            <w:tcBorders>
              <w:top w:val="single" w:color="auto" w:sz="8" w:space="0"/>
              <w:left w:val="single" w:color="auto" w:sz="8" w:space="0"/>
              <w:bottom w:val="single" w:color="auto" w:sz="8" w:space="0"/>
              <w:right w:val="single" w:color="auto" w:sz="8" w:space="0"/>
            </w:tcBorders>
            <w:shd w:val="clear" w:color="auto" w:fill="AFAFAF"/>
            <w:vAlign w:val="center"/>
          </w:tcPr>
          <w:p>
            <w:pPr>
              <w:spacing w:line="240" w:lineRule="auto"/>
              <w:ind w:firstLine="0" w:firstLineChars="0"/>
              <w:jc w:val="left"/>
              <w:rPr>
                <w:bCs/>
                <w:sz w:val="18"/>
                <w:szCs w:val="18"/>
              </w:rPr>
            </w:pPr>
            <w:r>
              <w:rPr>
                <w:bCs/>
                <w:sz w:val="18"/>
                <w:szCs w:val="18"/>
              </w:rPr>
              <w:t>构筑物遮阳面积</w:t>
            </w:r>
          </w:p>
        </w:tc>
        <w:tc>
          <w:tcPr>
            <w:tcW w:w="928" w:type="dxa"/>
            <w:tcBorders>
              <w:top w:val="single" w:color="auto" w:sz="8" w:space="0"/>
              <w:left w:val="single" w:color="auto" w:sz="8" w:space="0"/>
              <w:bottom w:val="single" w:color="auto" w:sz="8" w:space="0"/>
              <w:right w:val="single" w:color="auto" w:sz="8" w:space="0"/>
            </w:tcBorders>
            <w:shd w:val="clear" w:color="auto" w:fill="AFAFAF"/>
            <w:vAlign w:val="center"/>
          </w:tcPr>
          <w:p>
            <w:pPr>
              <w:spacing w:line="240" w:lineRule="auto"/>
              <w:ind w:firstLine="0" w:firstLineChars="0"/>
              <w:jc w:val="left"/>
              <w:rPr>
                <w:bCs/>
                <w:sz w:val="18"/>
                <w:szCs w:val="18"/>
              </w:rPr>
            </w:pPr>
            <w:r>
              <w:rPr>
                <w:bCs/>
                <w:sz w:val="18"/>
                <w:szCs w:val="18"/>
              </w:rPr>
              <w:t>建筑阴影区域内构筑物遮阳面积</w:t>
            </w:r>
          </w:p>
        </w:tc>
        <w:tc>
          <w:tcPr>
            <w:tcW w:w="928" w:type="dxa"/>
            <w:tcBorders>
              <w:top w:val="single" w:color="auto" w:sz="8" w:space="0"/>
              <w:left w:val="single" w:color="auto" w:sz="8" w:space="0"/>
              <w:bottom w:val="single" w:color="auto" w:sz="8" w:space="0"/>
              <w:right w:val="single" w:color="auto" w:sz="8" w:space="0"/>
            </w:tcBorders>
            <w:shd w:val="clear" w:color="auto" w:fill="AFAFAF"/>
            <w:vAlign w:val="center"/>
          </w:tcPr>
          <w:p>
            <w:pPr>
              <w:spacing w:line="240" w:lineRule="auto"/>
              <w:ind w:firstLine="0" w:firstLineChars="0"/>
              <w:jc w:val="left"/>
              <w:rPr>
                <w:bCs/>
                <w:sz w:val="18"/>
                <w:szCs w:val="18"/>
              </w:rPr>
            </w:pPr>
            <w:r>
              <w:rPr>
                <w:bCs/>
                <w:sz w:val="18"/>
                <w:szCs w:val="18"/>
              </w:rPr>
              <w:t>遮阳措施面积比例</w:t>
            </w:r>
          </w:p>
        </w:tc>
        <w:tc>
          <w:tcPr>
            <w:tcW w:w="1131" w:type="dxa"/>
            <w:tcBorders>
              <w:top w:val="single" w:color="auto" w:sz="8" w:space="0"/>
              <w:left w:val="single" w:color="auto" w:sz="8" w:space="0"/>
              <w:bottom w:val="single" w:color="auto" w:sz="8" w:space="0"/>
              <w:right w:val="single" w:color="auto" w:sz="8" w:space="0"/>
            </w:tcBorders>
            <w:shd w:val="clear" w:color="auto" w:fill="AFAFAF"/>
            <w:vAlign w:val="center"/>
          </w:tcPr>
          <w:p>
            <w:pPr>
              <w:spacing w:line="240" w:lineRule="auto"/>
              <w:ind w:firstLine="0" w:firstLineChars="0"/>
              <w:jc w:val="left"/>
              <w:rPr>
                <w:bCs/>
                <w:sz w:val="18"/>
                <w:szCs w:val="18"/>
              </w:rPr>
            </w:pPr>
            <w:r>
              <w:rPr>
                <w:bCs/>
                <w:sz w:val="18"/>
                <w:szCs w:val="18"/>
              </w:rPr>
              <w:t>限值</w:t>
            </w:r>
          </w:p>
        </w:tc>
        <w:tc>
          <w:tcPr>
            <w:tcW w:w="723" w:type="dxa"/>
            <w:tcBorders>
              <w:top w:val="single" w:color="auto" w:sz="8" w:space="0"/>
              <w:left w:val="single" w:color="auto" w:sz="8" w:space="0"/>
              <w:bottom w:val="single" w:color="auto" w:sz="8" w:space="0"/>
              <w:right w:val="single" w:color="auto" w:sz="8" w:space="0"/>
            </w:tcBorders>
            <w:shd w:val="clear" w:color="auto" w:fill="AFAFAF"/>
            <w:vAlign w:val="center"/>
          </w:tcPr>
          <w:p>
            <w:pPr>
              <w:spacing w:line="240" w:lineRule="auto"/>
              <w:ind w:firstLine="0" w:firstLineChars="0"/>
              <w:jc w:val="left"/>
              <w:rPr>
                <w:bCs/>
                <w:sz w:val="18"/>
                <w:szCs w:val="18"/>
              </w:rPr>
            </w:pPr>
            <w:r>
              <w:rPr>
                <w:bCs/>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0" w:type="dxa"/>
            <w:right w:w="100" w:type="dxa"/>
          </w:tblCellMar>
        </w:tblPrEx>
        <w:trPr>
          <w:trHeight w:val="194" w:hRule="atLeast"/>
          <w:jc w:val="center"/>
        </w:trPr>
        <w:tc>
          <w:tcPr>
            <w:tcW w:w="928"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left"/>
              <w:rPr>
                <w:b/>
                <w:sz w:val="18"/>
                <w:szCs w:val="18"/>
              </w:rPr>
            </w:pPr>
          </w:p>
        </w:tc>
        <w:tc>
          <w:tcPr>
            <w:tcW w:w="928"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left"/>
              <w:rPr>
                <w:b/>
                <w:sz w:val="18"/>
                <w:szCs w:val="18"/>
              </w:rPr>
            </w:pPr>
          </w:p>
        </w:tc>
        <w:tc>
          <w:tcPr>
            <w:tcW w:w="928"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left"/>
              <w:rPr>
                <w:b/>
                <w:sz w:val="18"/>
                <w:szCs w:val="18"/>
              </w:rPr>
            </w:pPr>
          </w:p>
        </w:tc>
        <w:tc>
          <w:tcPr>
            <w:tcW w:w="928"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left"/>
              <w:rPr>
                <w:b/>
                <w:sz w:val="18"/>
                <w:szCs w:val="18"/>
              </w:rPr>
            </w:pPr>
          </w:p>
        </w:tc>
        <w:tc>
          <w:tcPr>
            <w:tcW w:w="928"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left"/>
              <w:rPr>
                <w:b/>
                <w:sz w:val="18"/>
                <w:szCs w:val="18"/>
              </w:rPr>
            </w:pPr>
          </w:p>
        </w:tc>
        <w:tc>
          <w:tcPr>
            <w:tcW w:w="928"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left"/>
              <w:rPr>
                <w:b/>
                <w:sz w:val="18"/>
                <w:szCs w:val="18"/>
              </w:rPr>
            </w:pPr>
          </w:p>
        </w:tc>
        <w:tc>
          <w:tcPr>
            <w:tcW w:w="928"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left"/>
              <w:rPr>
                <w:b/>
                <w:sz w:val="18"/>
                <w:szCs w:val="18"/>
              </w:rPr>
            </w:pPr>
          </w:p>
        </w:tc>
        <w:tc>
          <w:tcPr>
            <w:tcW w:w="928"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left"/>
              <w:rPr>
                <w:b/>
                <w:sz w:val="18"/>
                <w:szCs w:val="18"/>
              </w:rPr>
            </w:pPr>
          </w:p>
        </w:tc>
        <w:tc>
          <w:tcPr>
            <w:tcW w:w="1131"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left"/>
              <w:rPr>
                <w:b/>
                <w:sz w:val="18"/>
                <w:szCs w:val="18"/>
              </w:rPr>
            </w:pPr>
            <w:r>
              <w:rPr>
                <w:b/>
                <w:sz w:val="18"/>
                <w:szCs w:val="18"/>
              </w:rPr>
              <w:t>≥10.00%</w:t>
            </w:r>
          </w:p>
        </w:tc>
        <w:tc>
          <w:tcPr>
            <w:tcW w:w="723"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left"/>
              <w:rPr>
                <w:b/>
                <w:sz w:val="18"/>
                <w:szCs w:val="18"/>
              </w:rPr>
            </w:pPr>
          </w:p>
        </w:tc>
      </w:tr>
    </w:tbl>
    <w:p>
      <w:pPr>
        <w:numPr>
          <w:ilvl w:val="0"/>
          <w:numId w:val="646"/>
        </w:numPr>
        <w:ind w:firstLineChars="0"/>
        <w:rPr>
          <w:b/>
          <w:szCs w:val="21"/>
        </w:rPr>
      </w:pPr>
      <w:r>
        <w:rPr>
          <w:b/>
          <w:szCs w:val="21"/>
        </w:rPr>
        <w:t>路面太阳辐射反射系数统计表；</w:t>
      </w:r>
    </w:p>
    <w:p>
      <w:pPr>
        <w:spacing w:line="240" w:lineRule="auto"/>
        <w:ind w:firstLine="360"/>
        <w:jc w:val="center"/>
        <w:rPr>
          <w:sz w:val="18"/>
        </w:rPr>
      </w:pPr>
      <w:r>
        <w:rPr>
          <w:sz w:val="18"/>
        </w:rPr>
        <w:t>表B.1.14 路面太阳辐射反射系数统计表</w:t>
      </w:r>
    </w:p>
    <w:tbl>
      <w:tblPr>
        <w:tblpPr w:leftFromText="180" w:rightFromText="180" w:vertAnchor="text" w:horzAnchor="margin" w:tblpX="216" w:tblpY="174"/>
        <w:tblW w:w="9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54"/>
        <w:gridCol w:w="1554"/>
        <w:gridCol w:w="2376"/>
        <w:gridCol w:w="196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6" w:hRule="atLeast"/>
        </w:trPr>
        <w:tc>
          <w:tcPr>
            <w:tcW w:w="2254" w:type="dxa"/>
            <w:shd w:val="pct30" w:color="auto" w:fill="auto"/>
            <w:vAlign w:val="center"/>
          </w:tcPr>
          <w:p>
            <w:pPr>
              <w:spacing w:line="240" w:lineRule="auto"/>
              <w:ind w:firstLine="0" w:firstLineChars="0"/>
              <w:rPr>
                <w:sz w:val="18"/>
                <w:szCs w:val="21"/>
              </w:rPr>
            </w:pPr>
            <w:r>
              <w:rPr>
                <w:sz w:val="18"/>
                <w:szCs w:val="21"/>
              </w:rPr>
              <w:t>建筑阴影区外机动车道铺装材料及颜色</w:t>
            </w:r>
          </w:p>
        </w:tc>
        <w:tc>
          <w:tcPr>
            <w:tcW w:w="1554" w:type="dxa"/>
            <w:shd w:val="pct30" w:color="auto" w:fill="auto"/>
            <w:vAlign w:val="center"/>
          </w:tcPr>
          <w:p>
            <w:pPr>
              <w:spacing w:line="240" w:lineRule="auto"/>
              <w:ind w:firstLine="0" w:firstLineChars="0"/>
              <w:rPr>
                <w:sz w:val="18"/>
                <w:szCs w:val="21"/>
              </w:rPr>
            </w:pPr>
            <w:r>
              <w:rPr>
                <w:sz w:val="18"/>
                <w:szCs w:val="21"/>
              </w:rPr>
              <w:t>铺装材料太阳辐射反射系数</w:t>
            </w:r>
          </w:p>
        </w:tc>
        <w:tc>
          <w:tcPr>
            <w:tcW w:w="2376" w:type="dxa"/>
            <w:shd w:val="pct30" w:color="auto" w:fill="auto"/>
            <w:vAlign w:val="center"/>
          </w:tcPr>
          <w:p>
            <w:pPr>
              <w:spacing w:line="240" w:lineRule="auto"/>
              <w:ind w:firstLine="0" w:firstLineChars="0"/>
              <w:rPr>
                <w:sz w:val="18"/>
                <w:szCs w:val="21"/>
              </w:rPr>
            </w:pPr>
            <w:r>
              <w:rPr>
                <w:sz w:val="18"/>
                <w:szCs w:val="21"/>
              </w:rPr>
              <w:t>太阳辐射反射系数小于0.4的铺装材料面积(m</w:t>
            </w:r>
            <w:r>
              <w:rPr>
                <w:sz w:val="18"/>
                <w:szCs w:val="21"/>
                <w:vertAlign w:val="superscript"/>
              </w:rPr>
              <w:t>2</w:t>
            </w:r>
            <w:r>
              <w:rPr>
                <w:sz w:val="18"/>
                <w:szCs w:val="21"/>
              </w:rPr>
              <w:t>)A1</w:t>
            </w:r>
          </w:p>
        </w:tc>
        <w:tc>
          <w:tcPr>
            <w:tcW w:w="1967" w:type="dxa"/>
            <w:shd w:val="pct30" w:color="auto" w:fill="auto"/>
            <w:vAlign w:val="center"/>
          </w:tcPr>
          <w:p>
            <w:pPr>
              <w:spacing w:line="240" w:lineRule="auto"/>
              <w:ind w:firstLine="0" w:firstLineChars="0"/>
              <w:rPr>
                <w:sz w:val="18"/>
                <w:szCs w:val="21"/>
              </w:rPr>
            </w:pPr>
            <w:r>
              <w:rPr>
                <w:sz w:val="18"/>
                <w:szCs w:val="21"/>
              </w:rPr>
              <w:t>建筑阴影区外机动车道面积(m</w:t>
            </w:r>
            <w:r>
              <w:rPr>
                <w:sz w:val="18"/>
                <w:szCs w:val="21"/>
                <w:vertAlign w:val="superscript"/>
              </w:rPr>
              <w:t>2</w:t>
            </w:r>
            <w:r>
              <w:rPr>
                <w:sz w:val="18"/>
                <w:szCs w:val="21"/>
              </w:rPr>
              <w:t>)A2</w:t>
            </w:r>
          </w:p>
        </w:tc>
        <w:tc>
          <w:tcPr>
            <w:tcW w:w="989" w:type="dxa"/>
            <w:shd w:val="pct30" w:color="auto" w:fill="auto"/>
            <w:vAlign w:val="center"/>
          </w:tcPr>
          <w:p>
            <w:pPr>
              <w:spacing w:line="240" w:lineRule="auto"/>
              <w:ind w:firstLine="0" w:firstLineChars="0"/>
              <w:rPr>
                <w:sz w:val="18"/>
                <w:szCs w:val="21"/>
              </w:rPr>
            </w:pPr>
            <w:r>
              <w:rPr>
                <w:sz w:val="18"/>
                <w:szCs w:val="21"/>
              </w:rPr>
              <w:t>占比A1/A2(%)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2" w:hRule="atLeast"/>
        </w:trPr>
        <w:tc>
          <w:tcPr>
            <w:tcW w:w="2254" w:type="dxa"/>
            <w:vAlign w:val="top"/>
          </w:tcPr>
          <w:p>
            <w:pPr>
              <w:spacing w:line="240" w:lineRule="auto"/>
              <w:ind w:firstLine="0" w:firstLineChars="0"/>
              <w:rPr>
                <w:sz w:val="18"/>
                <w:szCs w:val="21"/>
              </w:rPr>
            </w:pPr>
            <w:r>
              <w:rPr>
                <w:sz w:val="18"/>
                <w:szCs w:val="21"/>
              </w:rPr>
              <w:t>铺装材料一</w:t>
            </w:r>
          </w:p>
        </w:tc>
        <w:tc>
          <w:tcPr>
            <w:tcW w:w="1554" w:type="dxa"/>
            <w:vAlign w:val="top"/>
          </w:tcPr>
          <w:p>
            <w:pPr>
              <w:spacing w:line="240" w:lineRule="auto"/>
              <w:ind w:firstLine="0" w:firstLineChars="0"/>
              <w:rPr>
                <w:sz w:val="18"/>
                <w:szCs w:val="21"/>
              </w:rPr>
            </w:pPr>
          </w:p>
        </w:tc>
        <w:tc>
          <w:tcPr>
            <w:tcW w:w="2376" w:type="dxa"/>
            <w:vMerge w:val="restart"/>
            <w:vAlign w:val="top"/>
          </w:tcPr>
          <w:p>
            <w:pPr>
              <w:spacing w:line="240" w:lineRule="auto"/>
              <w:ind w:firstLine="0" w:firstLineChars="0"/>
              <w:rPr>
                <w:sz w:val="18"/>
                <w:szCs w:val="21"/>
              </w:rPr>
            </w:pPr>
          </w:p>
        </w:tc>
        <w:tc>
          <w:tcPr>
            <w:tcW w:w="1967" w:type="dxa"/>
            <w:vMerge w:val="restart"/>
            <w:vAlign w:val="top"/>
          </w:tcPr>
          <w:p>
            <w:pPr>
              <w:spacing w:line="240" w:lineRule="auto"/>
              <w:ind w:firstLine="0" w:firstLineChars="0"/>
              <w:rPr>
                <w:sz w:val="18"/>
                <w:szCs w:val="21"/>
              </w:rPr>
            </w:pPr>
          </w:p>
        </w:tc>
        <w:tc>
          <w:tcPr>
            <w:tcW w:w="989" w:type="dxa"/>
            <w:vMerge w:val="restart"/>
            <w:vAlign w:val="top"/>
          </w:tcPr>
          <w:p>
            <w:pPr>
              <w:spacing w:line="240" w:lineRule="auto"/>
              <w:ind w:firstLine="0" w:firstLineChars="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2" w:hRule="atLeast"/>
        </w:trPr>
        <w:tc>
          <w:tcPr>
            <w:tcW w:w="2254" w:type="dxa"/>
            <w:vAlign w:val="top"/>
          </w:tcPr>
          <w:p>
            <w:pPr>
              <w:spacing w:line="240" w:lineRule="auto"/>
              <w:ind w:firstLine="0" w:firstLineChars="0"/>
              <w:rPr>
                <w:sz w:val="18"/>
                <w:szCs w:val="21"/>
              </w:rPr>
            </w:pPr>
            <w:r>
              <w:rPr>
                <w:sz w:val="18"/>
                <w:szCs w:val="21"/>
              </w:rPr>
              <w:t>铺装材料二</w:t>
            </w:r>
          </w:p>
        </w:tc>
        <w:tc>
          <w:tcPr>
            <w:tcW w:w="1554" w:type="dxa"/>
            <w:vAlign w:val="top"/>
          </w:tcPr>
          <w:p>
            <w:pPr>
              <w:spacing w:line="240" w:lineRule="auto"/>
              <w:ind w:firstLine="0" w:firstLineChars="0"/>
              <w:rPr>
                <w:sz w:val="18"/>
                <w:szCs w:val="21"/>
              </w:rPr>
            </w:pPr>
          </w:p>
        </w:tc>
        <w:tc>
          <w:tcPr>
            <w:tcW w:w="2376" w:type="dxa"/>
            <w:vMerge w:val="continue"/>
            <w:vAlign w:val="top"/>
          </w:tcPr>
          <w:p>
            <w:pPr>
              <w:spacing w:line="240" w:lineRule="auto"/>
              <w:ind w:firstLine="0" w:firstLineChars="0"/>
              <w:rPr>
                <w:sz w:val="18"/>
                <w:szCs w:val="21"/>
              </w:rPr>
            </w:pPr>
          </w:p>
        </w:tc>
        <w:tc>
          <w:tcPr>
            <w:tcW w:w="1967" w:type="dxa"/>
            <w:vMerge w:val="continue"/>
            <w:vAlign w:val="top"/>
          </w:tcPr>
          <w:p>
            <w:pPr>
              <w:spacing w:line="240" w:lineRule="auto"/>
              <w:ind w:firstLine="0" w:firstLineChars="0"/>
              <w:rPr>
                <w:sz w:val="18"/>
                <w:szCs w:val="21"/>
              </w:rPr>
            </w:pPr>
          </w:p>
        </w:tc>
        <w:tc>
          <w:tcPr>
            <w:tcW w:w="989" w:type="dxa"/>
            <w:vMerge w:val="continue"/>
            <w:vAlign w:val="top"/>
          </w:tcPr>
          <w:p>
            <w:pPr>
              <w:spacing w:line="240" w:lineRule="auto"/>
              <w:ind w:firstLine="0" w:firstLineChars="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1" w:hRule="atLeast"/>
        </w:trPr>
        <w:tc>
          <w:tcPr>
            <w:tcW w:w="2254" w:type="dxa"/>
            <w:vAlign w:val="top"/>
          </w:tcPr>
          <w:p>
            <w:pPr>
              <w:spacing w:line="240" w:lineRule="auto"/>
              <w:ind w:firstLine="0" w:firstLineChars="0"/>
              <w:jc w:val="center"/>
              <w:rPr>
                <w:b/>
                <w:bCs/>
                <w:sz w:val="18"/>
                <w:szCs w:val="21"/>
              </w:rPr>
            </w:pPr>
            <w:r>
              <w:rPr>
                <w:b/>
                <w:bCs/>
                <w:sz w:val="18"/>
                <w:szCs w:val="21"/>
              </w:rPr>
              <w:t>…</w:t>
            </w:r>
          </w:p>
        </w:tc>
        <w:tc>
          <w:tcPr>
            <w:tcW w:w="1554" w:type="dxa"/>
            <w:vAlign w:val="top"/>
          </w:tcPr>
          <w:p>
            <w:pPr>
              <w:spacing w:line="240" w:lineRule="auto"/>
              <w:ind w:firstLine="0" w:firstLineChars="0"/>
              <w:rPr>
                <w:sz w:val="18"/>
                <w:szCs w:val="21"/>
              </w:rPr>
            </w:pPr>
          </w:p>
        </w:tc>
        <w:tc>
          <w:tcPr>
            <w:tcW w:w="2376" w:type="dxa"/>
            <w:vMerge w:val="continue"/>
            <w:vAlign w:val="top"/>
          </w:tcPr>
          <w:p>
            <w:pPr>
              <w:spacing w:line="240" w:lineRule="auto"/>
              <w:ind w:firstLine="0" w:firstLineChars="0"/>
              <w:rPr>
                <w:sz w:val="18"/>
                <w:szCs w:val="21"/>
              </w:rPr>
            </w:pPr>
          </w:p>
        </w:tc>
        <w:tc>
          <w:tcPr>
            <w:tcW w:w="1967" w:type="dxa"/>
            <w:vMerge w:val="continue"/>
            <w:vAlign w:val="top"/>
          </w:tcPr>
          <w:p>
            <w:pPr>
              <w:spacing w:line="240" w:lineRule="auto"/>
              <w:ind w:firstLine="0" w:firstLineChars="0"/>
              <w:rPr>
                <w:sz w:val="18"/>
                <w:szCs w:val="21"/>
              </w:rPr>
            </w:pPr>
          </w:p>
        </w:tc>
        <w:tc>
          <w:tcPr>
            <w:tcW w:w="989" w:type="dxa"/>
            <w:vMerge w:val="continue"/>
            <w:vAlign w:val="top"/>
          </w:tcPr>
          <w:p>
            <w:pPr>
              <w:spacing w:line="240" w:lineRule="auto"/>
              <w:ind w:firstLine="0" w:firstLineChars="0"/>
              <w:rPr>
                <w:sz w:val="18"/>
                <w:szCs w:val="21"/>
              </w:rPr>
            </w:pPr>
          </w:p>
        </w:tc>
      </w:tr>
    </w:tbl>
    <w:p>
      <w:pPr>
        <w:numPr>
          <w:ilvl w:val="0"/>
          <w:numId w:val="646"/>
        </w:numPr>
        <w:ind w:firstLineChars="0"/>
        <w:rPr>
          <w:b/>
          <w:szCs w:val="21"/>
        </w:rPr>
      </w:pPr>
      <w:r>
        <w:rPr>
          <w:b/>
          <w:szCs w:val="21"/>
        </w:rPr>
        <w:t>机动车道路遮阴及高反射面积比例计算书；</w:t>
      </w:r>
    </w:p>
    <w:p>
      <w:pPr>
        <w:ind w:firstLine="360"/>
        <w:jc w:val="center"/>
        <w:rPr>
          <w:sz w:val="18"/>
        </w:rPr>
      </w:pPr>
      <w:r>
        <w:rPr>
          <w:sz w:val="18"/>
        </w:rPr>
        <w:t>表B.1.15 遮阴面积较大的行道树路段长度比例统计表</w:t>
      </w:r>
    </w:p>
    <w:tbl>
      <w:tblPr>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37"/>
        <w:gridCol w:w="3179"/>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937" w:type="dxa"/>
            <w:shd w:val="pct30" w:color="auto" w:fill="auto"/>
            <w:vAlign w:val="center"/>
          </w:tcPr>
          <w:p>
            <w:pPr>
              <w:spacing w:line="240" w:lineRule="auto"/>
              <w:ind w:firstLine="0" w:firstLineChars="0"/>
              <w:jc w:val="left"/>
              <w:rPr>
                <w:sz w:val="18"/>
                <w:szCs w:val="21"/>
              </w:rPr>
            </w:pPr>
            <w:r>
              <w:rPr>
                <w:sz w:val="18"/>
                <w:szCs w:val="21"/>
              </w:rPr>
              <w:t xml:space="preserve">建筑阴影区外遮阴面积较大的行道树的路段长度B1 (m) </w:t>
            </w:r>
          </w:p>
        </w:tc>
        <w:tc>
          <w:tcPr>
            <w:tcW w:w="3179" w:type="dxa"/>
            <w:shd w:val="pct30" w:color="auto" w:fill="auto"/>
            <w:vAlign w:val="center"/>
          </w:tcPr>
          <w:p>
            <w:pPr>
              <w:spacing w:line="240" w:lineRule="auto"/>
              <w:ind w:firstLine="0" w:firstLineChars="0"/>
              <w:jc w:val="left"/>
              <w:rPr>
                <w:sz w:val="18"/>
                <w:szCs w:val="21"/>
              </w:rPr>
            </w:pPr>
            <w:r>
              <w:rPr>
                <w:sz w:val="18"/>
                <w:szCs w:val="21"/>
              </w:rPr>
              <w:t>建筑阴影区外的机动车道总长度B2(m)</w:t>
            </w:r>
          </w:p>
        </w:tc>
        <w:tc>
          <w:tcPr>
            <w:tcW w:w="3268" w:type="dxa"/>
            <w:shd w:val="pct30" w:color="auto" w:fill="auto"/>
            <w:vAlign w:val="center"/>
          </w:tcPr>
          <w:p>
            <w:pPr>
              <w:spacing w:line="240" w:lineRule="auto"/>
              <w:ind w:firstLine="0" w:firstLineChars="0"/>
              <w:jc w:val="center"/>
              <w:rPr>
                <w:sz w:val="18"/>
                <w:szCs w:val="21"/>
              </w:rPr>
            </w:pPr>
            <w:r>
              <w:rPr>
                <w:sz w:val="18"/>
                <w:szCs w:val="21"/>
              </w:rPr>
              <w:t>占比B1/B2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937" w:type="dxa"/>
            <w:vAlign w:val="top"/>
          </w:tcPr>
          <w:p>
            <w:pPr>
              <w:spacing w:line="240" w:lineRule="auto"/>
              <w:ind w:firstLine="0" w:firstLineChars="0"/>
              <w:rPr>
                <w:sz w:val="18"/>
                <w:szCs w:val="21"/>
              </w:rPr>
            </w:pPr>
          </w:p>
        </w:tc>
        <w:tc>
          <w:tcPr>
            <w:tcW w:w="3179" w:type="dxa"/>
            <w:vAlign w:val="top"/>
          </w:tcPr>
          <w:p>
            <w:pPr>
              <w:spacing w:line="240" w:lineRule="auto"/>
              <w:ind w:firstLine="0" w:firstLineChars="0"/>
              <w:rPr>
                <w:sz w:val="18"/>
                <w:szCs w:val="21"/>
              </w:rPr>
            </w:pPr>
          </w:p>
        </w:tc>
        <w:tc>
          <w:tcPr>
            <w:tcW w:w="3268" w:type="dxa"/>
            <w:vAlign w:val="top"/>
          </w:tcPr>
          <w:p>
            <w:pPr>
              <w:spacing w:line="240" w:lineRule="auto"/>
              <w:ind w:firstLine="0" w:firstLineChars="0"/>
              <w:rPr>
                <w:sz w:val="18"/>
                <w:szCs w:val="21"/>
              </w:rPr>
            </w:pPr>
          </w:p>
        </w:tc>
      </w:tr>
    </w:tbl>
    <w:p>
      <w:pPr>
        <w:ind w:firstLine="420"/>
        <w:jc w:val="center"/>
      </w:pPr>
    </w:p>
    <w:p>
      <w:pPr>
        <w:numPr>
          <w:ilvl w:val="0"/>
          <w:numId w:val="646"/>
        </w:numPr>
        <w:ind w:firstLineChars="0"/>
        <w:rPr>
          <w:b/>
          <w:szCs w:val="21"/>
        </w:rPr>
      </w:pPr>
      <w:r>
        <w:rPr>
          <w:b/>
          <w:szCs w:val="21"/>
        </w:rPr>
        <w:t>屋面太阳辐射反射系数统计表。</w:t>
      </w:r>
    </w:p>
    <w:p>
      <w:pPr>
        <w:ind w:firstLine="360"/>
        <w:jc w:val="center"/>
        <w:rPr>
          <w:sz w:val="18"/>
          <w:szCs w:val="18"/>
        </w:rPr>
      </w:pPr>
      <w:r>
        <w:rPr>
          <w:sz w:val="18"/>
          <w:szCs w:val="18"/>
        </w:rPr>
        <w:t>表B.1.16 屋面太阳辐射反射系数统计表</w:t>
      </w:r>
    </w:p>
    <w:tbl>
      <w:tblPr>
        <w:tblW w:w="9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22"/>
        <w:gridCol w:w="1530"/>
        <w:gridCol w:w="1482"/>
        <w:gridCol w:w="1520"/>
        <w:gridCol w:w="2236"/>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2" w:type="dxa"/>
            <w:shd w:val="pct30" w:color="auto" w:fill="auto"/>
            <w:vAlign w:val="center"/>
          </w:tcPr>
          <w:p>
            <w:pPr>
              <w:spacing w:line="240" w:lineRule="auto"/>
              <w:ind w:firstLine="0" w:firstLineChars="0"/>
              <w:rPr>
                <w:sz w:val="18"/>
                <w:szCs w:val="18"/>
              </w:rPr>
            </w:pPr>
            <w:r>
              <w:rPr>
                <w:sz w:val="18"/>
                <w:szCs w:val="18"/>
              </w:rPr>
              <w:t>屋面面积A(m</w:t>
            </w:r>
            <w:r>
              <w:rPr>
                <w:sz w:val="18"/>
                <w:szCs w:val="18"/>
                <w:vertAlign w:val="superscript"/>
              </w:rPr>
              <w:t>2</w:t>
            </w:r>
            <w:r>
              <w:rPr>
                <w:sz w:val="18"/>
                <w:szCs w:val="18"/>
              </w:rPr>
              <w:t>)</w:t>
            </w:r>
          </w:p>
        </w:tc>
        <w:tc>
          <w:tcPr>
            <w:tcW w:w="1530" w:type="dxa"/>
            <w:shd w:val="pct30" w:color="auto" w:fill="auto"/>
            <w:vAlign w:val="center"/>
          </w:tcPr>
          <w:p>
            <w:pPr>
              <w:spacing w:line="240" w:lineRule="auto"/>
              <w:ind w:firstLine="0" w:firstLineChars="0"/>
              <w:rPr>
                <w:sz w:val="18"/>
                <w:szCs w:val="18"/>
              </w:rPr>
            </w:pPr>
            <w:r>
              <w:rPr>
                <w:sz w:val="18"/>
                <w:szCs w:val="18"/>
              </w:rPr>
              <w:t>屋面绿化面积A1(m</w:t>
            </w:r>
            <w:r>
              <w:rPr>
                <w:sz w:val="18"/>
                <w:szCs w:val="18"/>
                <w:vertAlign w:val="superscript"/>
              </w:rPr>
              <w:t>2</w:t>
            </w:r>
            <w:r>
              <w:rPr>
                <w:sz w:val="18"/>
                <w:szCs w:val="18"/>
              </w:rPr>
              <w:t>)</w:t>
            </w:r>
          </w:p>
        </w:tc>
        <w:tc>
          <w:tcPr>
            <w:tcW w:w="1482" w:type="dxa"/>
            <w:shd w:val="pct30" w:color="auto" w:fill="auto"/>
            <w:vAlign w:val="center"/>
          </w:tcPr>
          <w:p>
            <w:pPr>
              <w:spacing w:line="240" w:lineRule="auto"/>
              <w:ind w:firstLine="0" w:firstLineChars="0"/>
              <w:rPr>
                <w:sz w:val="18"/>
                <w:szCs w:val="18"/>
              </w:rPr>
            </w:pPr>
            <w:r>
              <w:rPr>
                <w:sz w:val="18"/>
                <w:szCs w:val="18"/>
              </w:rPr>
              <w:t>太阳能板水平投影面积A2(m</w:t>
            </w:r>
            <w:r>
              <w:rPr>
                <w:sz w:val="18"/>
                <w:szCs w:val="18"/>
                <w:vertAlign w:val="superscript"/>
              </w:rPr>
              <w:t>2</w:t>
            </w:r>
            <w:r>
              <w:rPr>
                <w:sz w:val="18"/>
                <w:szCs w:val="18"/>
              </w:rPr>
              <w:t>)</w:t>
            </w:r>
          </w:p>
        </w:tc>
        <w:tc>
          <w:tcPr>
            <w:tcW w:w="1520" w:type="dxa"/>
            <w:shd w:val="pct30" w:color="auto" w:fill="auto"/>
            <w:vAlign w:val="center"/>
          </w:tcPr>
          <w:p>
            <w:pPr>
              <w:spacing w:line="240" w:lineRule="auto"/>
              <w:ind w:firstLine="0" w:firstLineChars="0"/>
              <w:rPr>
                <w:sz w:val="18"/>
                <w:szCs w:val="18"/>
              </w:rPr>
            </w:pPr>
            <w:r>
              <w:rPr>
                <w:sz w:val="18"/>
                <w:szCs w:val="18"/>
              </w:rPr>
              <w:t>太阳反射系数小于0.4的铺装材料及颜色</w:t>
            </w:r>
          </w:p>
        </w:tc>
        <w:tc>
          <w:tcPr>
            <w:tcW w:w="2236" w:type="dxa"/>
            <w:shd w:val="pct30" w:color="auto" w:fill="auto"/>
            <w:vAlign w:val="center"/>
          </w:tcPr>
          <w:p>
            <w:pPr>
              <w:spacing w:line="240" w:lineRule="auto"/>
              <w:ind w:firstLine="0" w:firstLineChars="0"/>
              <w:rPr>
                <w:sz w:val="18"/>
                <w:szCs w:val="18"/>
              </w:rPr>
            </w:pPr>
            <w:r>
              <w:rPr>
                <w:sz w:val="18"/>
                <w:szCs w:val="18"/>
              </w:rPr>
              <w:t>太阳反射辐射系数小于0.4的面积统计A3 (m</w:t>
            </w:r>
            <w:r>
              <w:rPr>
                <w:sz w:val="18"/>
                <w:szCs w:val="18"/>
                <w:vertAlign w:val="superscript"/>
              </w:rPr>
              <w:t>2</w:t>
            </w:r>
            <w:r>
              <w:rPr>
                <w:sz w:val="18"/>
                <w:szCs w:val="18"/>
              </w:rPr>
              <w:t>)</w:t>
            </w:r>
          </w:p>
        </w:tc>
        <w:tc>
          <w:tcPr>
            <w:tcW w:w="1439" w:type="dxa"/>
            <w:shd w:val="pct30" w:color="auto" w:fill="auto"/>
            <w:vAlign w:val="center"/>
          </w:tcPr>
          <w:p>
            <w:pPr>
              <w:spacing w:line="240" w:lineRule="auto"/>
              <w:ind w:firstLine="0" w:firstLineChars="0"/>
              <w:jc w:val="center"/>
              <w:rPr>
                <w:sz w:val="18"/>
                <w:szCs w:val="18"/>
              </w:rPr>
            </w:pPr>
            <w:r>
              <w:rPr>
                <w:sz w:val="18"/>
                <w:szCs w:val="18"/>
              </w:rPr>
              <w:t>占比</w:t>
            </w:r>
          </w:p>
          <w:p>
            <w:pPr>
              <w:spacing w:line="240" w:lineRule="auto"/>
              <w:ind w:firstLine="0" w:firstLineChars="0"/>
              <w:jc w:val="center"/>
              <w:rPr>
                <w:sz w:val="18"/>
                <w:szCs w:val="18"/>
              </w:rPr>
            </w:pPr>
            <w:r>
              <w:rPr>
                <w:sz w:val="18"/>
                <w:szCs w:val="18"/>
              </w:rPr>
              <w:t>（A1+A2+A3）/A(%)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22" w:type="dxa"/>
            <w:vAlign w:val="top"/>
          </w:tcPr>
          <w:p>
            <w:pPr>
              <w:spacing w:line="400" w:lineRule="exact"/>
              <w:ind w:firstLine="420"/>
              <w:rPr>
                <w:szCs w:val="21"/>
              </w:rPr>
            </w:pPr>
          </w:p>
        </w:tc>
        <w:tc>
          <w:tcPr>
            <w:tcW w:w="1530" w:type="dxa"/>
            <w:vAlign w:val="top"/>
          </w:tcPr>
          <w:p>
            <w:pPr>
              <w:spacing w:line="400" w:lineRule="exact"/>
              <w:ind w:firstLine="420"/>
              <w:rPr>
                <w:szCs w:val="21"/>
              </w:rPr>
            </w:pPr>
          </w:p>
        </w:tc>
        <w:tc>
          <w:tcPr>
            <w:tcW w:w="1482" w:type="dxa"/>
            <w:vAlign w:val="top"/>
          </w:tcPr>
          <w:p>
            <w:pPr>
              <w:spacing w:line="400" w:lineRule="exact"/>
              <w:ind w:firstLine="420"/>
              <w:rPr>
                <w:szCs w:val="21"/>
              </w:rPr>
            </w:pPr>
          </w:p>
        </w:tc>
        <w:tc>
          <w:tcPr>
            <w:tcW w:w="1520" w:type="dxa"/>
            <w:vAlign w:val="top"/>
          </w:tcPr>
          <w:p>
            <w:pPr>
              <w:spacing w:line="400" w:lineRule="exact"/>
              <w:ind w:firstLine="420"/>
              <w:rPr>
                <w:szCs w:val="21"/>
              </w:rPr>
            </w:pPr>
          </w:p>
        </w:tc>
        <w:tc>
          <w:tcPr>
            <w:tcW w:w="2236" w:type="dxa"/>
            <w:vAlign w:val="top"/>
          </w:tcPr>
          <w:p>
            <w:pPr>
              <w:spacing w:line="400" w:lineRule="exact"/>
              <w:ind w:firstLine="420"/>
              <w:rPr>
                <w:szCs w:val="21"/>
              </w:rPr>
            </w:pPr>
          </w:p>
        </w:tc>
        <w:tc>
          <w:tcPr>
            <w:tcW w:w="1439" w:type="dxa"/>
            <w:vAlign w:val="top"/>
          </w:tcPr>
          <w:p>
            <w:pPr>
              <w:spacing w:line="400" w:lineRule="exact"/>
              <w:ind w:firstLine="420"/>
              <w:rPr>
                <w:szCs w:val="21"/>
              </w:rPr>
            </w:pPr>
          </w:p>
        </w:tc>
      </w:tr>
    </w:tbl>
    <w:p>
      <w:pPr>
        <w:ind w:left="840" w:firstLine="0" w:firstLineChars="0"/>
        <w:rPr>
          <w:szCs w:val="21"/>
        </w:rPr>
      </w:pPr>
    </w:p>
    <w:p>
      <w:pPr>
        <w:numPr>
          <w:ilvl w:val="0"/>
          <w:numId w:val="644"/>
        </w:numPr>
        <w:ind w:firstLineChars="0"/>
        <w:rPr>
          <w:b/>
        </w:rPr>
      </w:pPr>
      <w:r>
        <w:rPr>
          <w:b/>
        </w:rPr>
        <w:t>结论</w:t>
      </w:r>
    </w:p>
    <w:p>
      <w:pPr>
        <w:ind w:firstLine="420"/>
      </w:pPr>
      <w:r>
        <w:t>进行得分判定，并给出结论。</w:t>
      </w:r>
    </w:p>
    <w:p>
      <w:pPr>
        <w:widowControl/>
        <w:adjustRightInd/>
        <w:snapToGrid/>
        <w:spacing w:line="240" w:lineRule="auto"/>
        <w:ind w:firstLine="0" w:firstLineChars="0"/>
        <w:jc w:val="left"/>
      </w:pPr>
      <w:r>
        <w:br w:type="page"/>
      </w:r>
    </w:p>
    <w:p>
      <w:pPr>
        <w:tabs>
          <w:tab w:val="left" w:pos="644"/>
        </w:tabs>
        <w:ind w:firstLine="420"/>
        <w:sectPr>
          <w:headerReference r:id="rId14" w:type="first"/>
          <w:footerReference r:id="rId17" w:type="first"/>
          <w:headerReference r:id="rId12" w:type="default"/>
          <w:footerReference r:id="rId15" w:type="default"/>
          <w:headerReference r:id="rId13" w:type="even"/>
          <w:footerReference r:id="rId16" w:type="even"/>
          <w:pgSz w:w="11906" w:h="16838"/>
          <w:pgMar w:top="1418" w:right="849" w:bottom="1418" w:left="1418" w:header="851" w:footer="992" w:gutter="0"/>
          <w:cols w:space="720" w:num="1"/>
          <w:docGrid w:linePitch="312" w:charSpace="0"/>
        </w:sectPr>
      </w:pPr>
    </w:p>
    <w:p>
      <w:pPr>
        <w:widowControl/>
        <w:pBdr>
          <w:between w:val="single" w:color="auto" w:sz="4" w:space="0"/>
        </w:pBdr>
        <w:adjustRightInd/>
        <w:snapToGrid/>
        <w:spacing w:line="240" w:lineRule="auto"/>
        <w:ind w:firstLine="0" w:firstLineChars="0"/>
        <w:jc w:val="center"/>
        <w:outlineLvl w:val="0"/>
        <w:rPr>
          <w:b/>
          <w:bCs/>
          <w:kern w:val="0"/>
          <w:szCs w:val="21"/>
        </w:rPr>
      </w:pPr>
      <w:r>
        <w:rPr>
          <w:sz w:val="20"/>
          <w:szCs w:val="20"/>
        </w:rPr>
        <w:tab/>
      </w:r>
      <w:bookmarkStart w:id="137" w:name="_Toc29846"/>
      <w:bookmarkStart w:id="138" w:name="_Toc96198242"/>
      <w:r>
        <w:rPr>
          <w:b/>
          <w:bCs/>
          <w:kern w:val="0"/>
          <w:szCs w:val="21"/>
        </w:rPr>
        <w:t>附录C  陕西省绿色建筑评价表</w:t>
      </w:r>
      <w:bookmarkEnd w:id="137"/>
      <w:bookmarkEnd w:id="138"/>
    </w:p>
    <w:p>
      <w:pPr>
        <w:keepNext/>
        <w:keepLines/>
        <w:adjustRightInd/>
        <w:snapToGrid/>
        <w:ind w:firstLine="0" w:firstLineChars="0"/>
        <w:jc w:val="center"/>
        <w:outlineLvl w:val="2"/>
        <w:rPr>
          <w:b/>
          <w:bCs/>
          <w:szCs w:val="21"/>
          <w:lang w:val="zh-CN"/>
        </w:rPr>
      </w:pPr>
      <w:bookmarkStart w:id="139" w:name="_Toc96198243"/>
      <w:r>
        <w:rPr>
          <w:b/>
          <w:bCs/>
          <w:szCs w:val="21"/>
          <w:lang w:val="zh-CN"/>
        </w:rPr>
        <w:t>附表</w:t>
      </w:r>
      <w:r>
        <w:rPr>
          <w:rFonts w:hint="eastAsia"/>
          <w:b/>
          <w:bCs/>
          <w:szCs w:val="21"/>
          <w:lang w:val="zh-CN"/>
        </w:rPr>
        <w:t>C</w:t>
      </w:r>
      <w:r>
        <w:rPr>
          <w:b/>
          <w:bCs/>
          <w:szCs w:val="21"/>
          <w:lang w:val="zh-CN"/>
        </w:rPr>
        <w:t>.1  陕西省绿色建筑评价表（</w:t>
      </w:r>
      <w:r>
        <w:rPr>
          <w:rFonts w:hint="eastAsia"/>
          <w:b/>
          <w:bCs/>
          <w:szCs w:val="21"/>
          <w:lang w:val="zh-CN"/>
        </w:rPr>
        <w:t>规划与总体</w:t>
      </w:r>
      <w:r>
        <w:rPr>
          <w:b/>
          <w:bCs/>
          <w:szCs w:val="21"/>
          <w:lang w:val="zh-CN"/>
        </w:rPr>
        <w:t>）</w:t>
      </w:r>
      <w:bookmarkEnd w:id="139"/>
    </w:p>
    <w:tbl>
      <w:tblPr>
        <w:tblW w:w="137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
      <w:tblGrid>
        <w:gridCol w:w="213"/>
        <w:gridCol w:w="97"/>
        <w:gridCol w:w="9"/>
        <w:gridCol w:w="275"/>
        <w:gridCol w:w="151"/>
        <w:gridCol w:w="6"/>
        <w:gridCol w:w="410"/>
        <w:gridCol w:w="449"/>
        <w:gridCol w:w="116"/>
        <w:gridCol w:w="399"/>
        <w:gridCol w:w="242"/>
        <w:gridCol w:w="708"/>
        <w:gridCol w:w="1374"/>
        <w:gridCol w:w="63"/>
        <w:gridCol w:w="58"/>
        <w:gridCol w:w="722"/>
        <w:gridCol w:w="1462"/>
        <w:gridCol w:w="589"/>
        <w:gridCol w:w="3145"/>
        <w:gridCol w:w="50"/>
        <w:gridCol w:w="435"/>
        <w:gridCol w:w="534"/>
        <w:gridCol w:w="465"/>
        <w:gridCol w:w="253"/>
        <w:gridCol w:w="851"/>
        <w:gridCol w:w="61"/>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587" w:hRule="atLeast"/>
          <w:jc w:val="center"/>
        </w:trPr>
        <w:tc>
          <w:tcPr>
            <w:tcW w:w="1161" w:type="dxa"/>
            <w:gridSpan w:val="7"/>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项目名称</w:t>
            </w:r>
          </w:p>
        </w:tc>
        <w:tc>
          <w:tcPr>
            <w:tcW w:w="3288" w:type="dxa"/>
            <w:gridSpan w:val="6"/>
            <w:shd w:val="clear" w:color="auto" w:fill="FFFFFF"/>
            <w:vAlign w:val="center"/>
          </w:tcPr>
          <w:p>
            <w:pPr>
              <w:widowControl/>
              <w:adjustRightInd/>
              <w:snapToGrid/>
              <w:spacing w:line="220" w:lineRule="exact"/>
              <w:ind w:firstLine="0" w:firstLineChars="0"/>
              <w:jc w:val="center"/>
              <w:rPr>
                <w:b/>
                <w:bCs/>
                <w:kern w:val="0"/>
                <w:sz w:val="18"/>
                <w:szCs w:val="18"/>
              </w:rPr>
            </w:pPr>
          </w:p>
        </w:tc>
        <w:tc>
          <w:tcPr>
            <w:tcW w:w="843" w:type="dxa"/>
            <w:gridSpan w:val="3"/>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建筑类型</w:t>
            </w:r>
          </w:p>
        </w:tc>
        <w:tc>
          <w:tcPr>
            <w:tcW w:w="5246" w:type="dxa"/>
            <w:gridSpan w:val="4"/>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住宅</w:t>
            </w:r>
            <w:r>
              <w:rPr>
                <w:b/>
                <w:bCs/>
                <w:kern w:val="0"/>
                <w:sz w:val="18"/>
                <w:szCs w:val="18"/>
              </w:rPr>
              <w:sym w:font="Wingdings 2" w:char="00A3"/>
            </w:r>
            <w:r>
              <w:rPr>
                <w:b/>
                <w:bCs/>
                <w:kern w:val="0"/>
                <w:sz w:val="18"/>
                <w:szCs w:val="18"/>
              </w:rPr>
              <w:t xml:space="preserve">  宿舍</w:t>
            </w:r>
            <w:r>
              <w:rPr>
                <w:b/>
                <w:bCs/>
                <w:kern w:val="0"/>
                <w:sz w:val="18"/>
                <w:szCs w:val="18"/>
              </w:rPr>
              <w:sym w:font="Wingdings 2" w:char="00A3"/>
            </w:r>
            <w:r>
              <w:rPr>
                <w:b/>
                <w:bCs/>
                <w:kern w:val="0"/>
                <w:sz w:val="18"/>
                <w:szCs w:val="18"/>
              </w:rPr>
              <w:t xml:space="preserve">  公建</w:t>
            </w:r>
            <w:r>
              <w:rPr>
                <w:b/>
                <w:bCs/>
                <w:kern w:val="0"/>
                <w:sz w:val="18"/>
                <w:szCs w:val="18"/>
              </w:rPr>
              <w:sym w:font="Wingdings 2" w:char="00A3"/>
            </w:r>
            <w:r>
              <w:rPr>
                <w:b/>
                <w:bCs/>
                <w:kern w:val="0"/>
                <w:sz w:val="18"/>
                <w:szCs w:val="18"/>
              </w:rPr>
              <w:t xml:space="preserve">  住宅+公建</w:t>
            </w:r>
            <w:r>
              <w:rPr>
                <w:b/>
                <w:bCs/>
                <w:kern w:val="0"/>
                <w:sz w:val="18"/>
                <w:szCs w:val="18"/>
              </w:rPr>
              <w:sym w:font="Wingdings 2" w:char="00A3"/>
            </w:r>
          </w:p>
          <w:p>
            <w:pPr>
              <w:widowControl/>
              <w:adjustRightInd/>
              <w:snapToGrid/>
              <w:spacing w:line="220" w:lineRule="exact"/>
              <w:ind w:firstLine="0" w:firstLineChars="0"/>
              <w:jc w:val="center"/>
              <w:rPr>
                <w:b/>
                <w:bCs/>
                <w:kern w:val="0"/>
                <w:sz w:val="18"/>
                <w:szCs w:val="18"/>
              </w:rPr>
            </w:pPr>
            <w:r>
              <w:rPr>
                <w:b/>
                <w:bCs/>
                <w:kern w:val="0"/>
                <w:sz w:val="18"/>
                <w:szCs w:val="18"/>
              </w:rPr>
              <w:t>住宅+宿舍</w:t>
            </w:r>
            <w:r>
              <w:rPr>
                <w:b/>
                <w:bCs/>
                <w:kern w:val="0"/>
                <w:sz w:val="18"/>
                <w:szCs w:val="18"/>
              </w:rPr>
              <w:sym w:font="Wingdings 2" w:char="00A3"/>
            </w:r>
            <w:r>
              <w:rPr>
                <w:b/>
                <w:bCs/>
                <w:kern w:val="0"/>
                <w:sz w:val="18"/>
                <w:szCs w:val="18"/>
              </w:rPr>
              <w:t xml:space="preserve">  宿舍+公建</w:t>
            </w:r>
            <w:r>
              <w:rPr>
                <w:b/>
                <w:bCs/>
                <w:kern w:val="0"/>
                <w:sz w:val="18"/>
                <w:szCs w:val="18"/>
              </w:rPr>
              <w:sym w:font="Wingdings 2" w:char="00A3"/>
            </w:r>
            <w:r>
              <w:rPr>
                <w:b/>
                <w:bCs/>
                <w:kern w:val="0"/>
                <w:sz w:val="18"/>
                <w:szCs w:val="18"/>
              </w:rPr>
              <w:t xml:space="preserve">  住宅+宿舍+公建</w:t>
            </w:r>
            <w:r>
              <w:rPr>
                <w:b/>
                <w:bCs/>
                <w:kern w:val="0"/>
                <w:sz w:val="18"/>
                <w:szCs w:val="18"/>
              </w:rPr>
              <w:sym w:font="Wingdings 2" w:char="00A3"/>
            </w:r>
          </w:p>
        </w:tc>
        <w:tc>
          <w:tcPr>
            <w:tcW w:w="969" w:type="dxa"/>
            <w:gridSpan w:val="2"/>
            <w:shd w:val="clear" w:color="auto" w:fill="FFFFFF"/>
            <w:vAlign w:val="top"/>
          </w:tcPr>
          <w:p>
            <w:pPr>
              <w:widowControl/>
              <w:adjustRightInd/>
              <w:snapToGrid/>
              <w:spacing w:line="220" w:lineRule="exact"/>
              <w:ind w:firstLine="0" w:firstLineChars="0"/>
              <w:jc w:val="center"/>
              <w:rPr>
                <w:b/>
                <w:bCs/>
                <w:kern w:val="0"/>
                <w:sz w:val="18"/>
                <w:szCs w:val="18"/>
              </w:rPr>
            </w:pPr>
          </w:p>
        </w:tc>
        <w:tc>
          <w:tcPr>
            <w:tcW w:w="718" w:type="dxa"/>
            <w:gridSpan w:val="2"/>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建筑面积</w:t>
            </w:r>
          </w:p>
        </w:tc>
        <w:tc>
          <w:tcPr>
            <w:tcW w:w="1545" w:type="dxa"/>
            <w:gridSpan w:val="3"/>
            <w:shd w:val="clear" w:color="auto" w:fill="FFFFFF"/>
            <w:vAlign w:val="top"/>
          </w:tcPr>
          <w:p>
            <w:pPr>
              <w:widowControl/>
              <w:adjustRightInd/>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161" w:type="dxa"/>
            <w:gridSpan w:val="7"/>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设计单位</w:t>
            </w:r>
          </w:p>
        </w:tc>
        <w:tc>
          <w:tcPr>
            <w:tcW w:w="3288" w:type="dxa"/>
            <w:gridSpan w:val="6"/>
            <w:shd w:val="clear" w:color="auto" w:fill="FFFFFF"/>
            <w:vAlign w:val="center"/>
          </w:tcPr>
          <w:p>
            <w:pPr>
              <w:widowControl/>
              <w:adjustRightInd/>
              <w:snapToGrid/>
              <w:spacing w:line="220" w:lineRule="exact"/>
              <w:ind w:firstLine="0" w:firstLineChars="0"/>
              <w:jc w:val="center"/>
              <w:rPr>
                <w:b/>
                <w:bCs/>
                <w:kern w:val="0"/>
                <w:sz w:val="18"/>
                <w:szCs w:val="18"/>
              </w:rPr>
            </w:pPr>
          </w:p>
        </w:tc>
        <w:tc>
          <w:tcPr>
            <w:tcW w:w="843" w:type="dxa"/>
            <w:gridSpan w:val="3"/>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建设单位</w:t>
            </w:r>
          </w:p>
        </w:tc>
        <w:tc>
          <w:tcPr>
            <w:tcW w:w="8478" w:type="dxa"/>
            <w:gridSpan w:val="11"/>
            <w:shd w:val="clear" w:color="auto" w:fill="FFFFFF"/>
            <w:vAlign w:val="top"/>
          </w:tcPr>
          <w:p>
            <w:pPr>
              <w:widowControl/>
              <w:adjustRightInd/>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3770" w:type="dxa"/>
            <w:gridSpan w:val="27"/>
            <w:shd w:val="clear" w:color="auto" w:fill="FFFFFF"/>
            <w:vAlign w:val="top"/>
          </w:tcPr>
          <w:p>
            <w:pPr>
              <w:widowControl/>
              <w:adjustRightInd/>
              <w:snapToGrid/>
              <w:spacing w:line="220" w:lineRule="exact"/>
              <w:ind w:left="1135" w:hanging="1135" w:hangingChars="628"/>
              <w:jc w:val="center"/>
              <w:rPr>
                <w:kern w:val="0"/>
                <w:sz w:val="18"/>
                <w:szCs w:val="18"/>
              </w:rPr>
            </w:pPr>
            <w:r>
              <w:rPr>
                <w:b/>
                <w:bCs/>
                <w:kern w:val="0"/>
                <w:sz w:val="18"/>
                <w:szCs w:val="18"/>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5" w:hRule="atLeast"/>
          <w:jc w:val="center"/>
        </w:trPr>
        <w:tc>
          <w:tcPr>
            <w:tcW w:w="13770" w:type="dxa"/>
            <w:gridSpan w:val="27"/>
            <w:shd w:val="clear" w:color="auto" w:fill="FFFFFF"/>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594" w:type="dxa"/>
            <w:gridSpan w:val="4"/>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6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3409" w:type="dxa"/>
            <w:gridSpan w:val="8"/>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w:t>
            </w:r>
            <w:r>
              <w:rPr>
                <w:b/>
                <w:bCs/>
                <w:kern w:val="0"/>
                <w:sz w:val="18"/>
                <w:szCs w:val="18"/>
              </w:rPr>
              <w:t>条文</w:t>
            </w:r>
            <w:r>
              <w:rPr>
                <w:rFonts w:hint="eastAsia"/>
                <w:b/>
                <w:bCs/>
                <w:kern w:val="0"/>
                <w:sz w:val="18"/>
                <w:szCs w:val="18"/>
              </w:rPr>
              <w:t>内容</w:t>
            </w:r>
          </w:p>
        </w:tc>
        <w:tc>
          <w:tcPr>
            <w:tcW w:w="722"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5246" w:type="dxa"/>
            <w:gridSpan w:val="4"/>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69"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718"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851"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694"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594" w:type="dxa"/>
            <w:gridSpan w:val="4"/>
            <w:shd w:val="clear" w:color="auto" w:fill="FFFFFF"/>
            <w:vAlign w:val="center"/>
          </w:tcPr>
          <w:p>
            <w:pPr>
              <w:widowControl/>
              <w:autoSpaceDE w:val="0"/>
              <w:autoSpaceDN w:val="0"/>
              <w:snapToGrid/>
              <w:spacing w:line="220" w:lineRule="exact"/>
              <w:ind w:firstLine="0" w:firstLineChars="0"/>
              <w:jc w:val="center"/>
              <w:rPr>
                <w:kern w:val="0"/>
                <w:sz w:val="18"/>
                <w:szCs w:val="18"/>
                <w:lang w:val="zh-CN"/>
              </w:rPr>
            </w:pPr>
            <w:r>
              <w:rPr>
                <w:rFonts w:hint="eastAsia"/>
                <w:b/>
                <w:bCs/>
                <w:kern w:val="0"/>
                <w:sz w:val="18"/>
                <w:szCs w:val="18"/>
                <w:lang w:val="zh-CN"/>
              </w:rPr>
              <w:t>G</w:t>
            </w:r>
            <w:r>
              <w:rPr>
                <w:b/>
                <w:bCs/>
                <w:kern w:val="0"/>
                <w:sz w:val="18"/>
                <w:szCs w:val="18"/>
                <w:lang w:val="zh-CN"/>
              </w:rPr>
              <w:t>.1.1</w:t>
            </w:r>
          </w:p>
        </w:tc>
        <w:tc>
          <w:tcPr>
            <w:tcW w:w="567"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lang w:val="zh-CN"/>
              </w:rPr>
            </w:pPr>
            <w:r>
              <w:rPr>
                <w:b/>
                <w:bCs/>
                <w:kern w:val="0"/>
                <w:sz w:val="18"/>
                <w:szCs w:val="18"/>
                <w:lang w:val="zh-CN"/>
              </w:rPr>
              <w:t>4.1.</w:t>
            </w:r>
            <w:r>
              <w:rPr>
                <w:b/>
                <w:bCs/>
                <w:kern w:val="0"/>
                <w:sz w:val="18"/>
                <w:szCs w:val="18"/>
              </w:rPr>
              <w:t>1</w:t>
            </w:r>
          </w:p>
        </w:tc>
        <w:tc>
          <w:tcPr>
            <w:tcW w:w="3409" w:type="dxa"/>
            <w:gridSpan w:val="8"/>
            <w:shd w:val="clear" w:color="auto" w:fill="FFFFFF"/>
            <w:vAlign w:val="center"/>
          </w:tcPr>
          <w:p>
            <w:pPr>
              <w:widowControl/>
              <w:spacing w:line="220" w:lineRule="exact"/>
              <w:ind w:firstLine="0" w:firstLineChars="0"/>
              <w:jc w:val="left"/>
              <w:rPr>
                <w:kern w:val="0"/>
                <w:sz w:val="18"/>
                <w:szCs w:val="18"/>
                <w:lang w:val="zh-CN"/>
              </w:rPr>
            </w:pPr>
            <w:r>
              <w:rPr>
                <w:kern w:val="0"/>
                <w:sz w:val="18"/>
                <w:szCs w:val="18"/>
                <w:lang w:val="zh-CN"/>
              </w:rPr>
              <w:t>场地应避开滑坡、泥石流等地质危险地段，易发生洪涝地区应有可靠的防洪基础措施；场地应无危险化学品、易燃易爆危险源的威胁，应无电磁辐射、含氡土壤的危害。</w:t>
            </w:r>
          </w:p>
        </w:tc>
        <w:tc>
          <w:tcPr>
            <w:tcW w:w="72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5246" w:type="dxa"/>
            <w:gridSpan w:val="4"/>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shd w:val="clear" w:color="auto" w:fill="FFFFFF"/>
            <w:vAlign w:val="top"/>
          </w:tcPr>
          <w:p>
            <w:pPr>
              <w:widowControl/>
              <w:autoSpaceDE w:val="0"/>
              <w:autoSpaceDN w:val="0"/>
              <w:snapToGrid/>
              <w:spacing w:line="220" w:lineRule="exact"/>
              <w:ind w:firstLine="0" w:firstLineChars="0"/>
              <w:jc w:val="center"/>
              <w:rPr>
                <w:spacing w:val="-11"/>
                <w:kern w:val="0"/>
                <w:sz w:val="18"/>
                <w:szCs w:val="18"/>
              </w:rPr>
            </w:pPr>
          </w:p>
        </w:tc>
        <w:tc>
          <w:tcPr>
            <w:tcW w:w="718" w:type="dxa"/>
            <w:gridSpan w:val="2"/>
            <w:shd w:val="clear" w:color="auto" w:fill="FFFFFF"/>
            <w:vAlign w:val="center"/>
          </w:tcPr>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满  足</w:t>
            </w:r>
            <w:r>
              <w:rPr>
                <w:spacing w:val="-11"/>
                <w:kern w:val="0"/>
                <w:sz w:val="18"/>
                <w:szCs w:val="18"/>
              </w:rPr>
              <w:sym w:font="Wingdings 2" w:char="00A3"/>
            </w:r>
          </w:p>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不满足</w:t>
            </w:r>
            <w:r>
              <w:rPr>
                <w:spacing w:val="-11"/>
                <w:kern w:val="0"/>
                <w:sz w:val="18"/>
                <w:szCs w:val="18"/>
              </w:rPr>
              <w:sym w:font="Wingdings 2" w:char="00A3"/>
            </w:r>
          </w:p>
        </w:tc>
        <w:tc>
          <w:tcPr>
            <w:tcW w:w="851"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结、电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3770" w:type="dxa"/>
            <w:gridSpan w:val="27"/>
            <w:shd w:val="clear" w:color="auto" w:fill="FFFFFF"/>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319"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426"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416"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3409" w:type="dxa"/>
            <w:gridSpan w:val="8"/>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722"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5246" w:type="dxa"/>
            <w:gridSpan w:val="4"/>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69"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718"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851"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694"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57" w:hRule="atLeast"/>
          <w:jc w:val="center"/>
        </w:trPr>
        <w:tc>
          <w:tcPr>
            <w:tcW w:w="319"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Ⅰ安全</w:t>
            </w:r>
          </w:p>
        </w:tc>
        <w:tc>
          <w:tcPr>
            <w:tcW w:w="426"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G</w:t>
            </w:r>
            <w:r>
              <w:rPr>
                <w:b/>
                <w:bCs/>
                <w:kern w:val="0"/>
                <w:sz w:val="18"/>
                <w:szCs w:val="18"/>
              </w:rPr>
              <w:t>.2.1</w:t>
            </w:r>
          </w:p>
        </w:tc>
        <w:tc>
          <w:tcPr>
            <w:tcW w:w="416"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4.2.5</w:t>
            </w:r>
          </w:p>
        </w:tc>
        <w:tc>
          <w:tcPr>
            <w:tcW w:w="3409"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采取人车分流措施，且步行和自行车交通系统有充足照明，评价分值为8分。</w:t>
            </w:r>
          </w:p>
        </w:tc>
        <w:tc>
          <w:tcPr>
            <w:tcW w:w="72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5246" w:type="dxa"/>
            <w:gridSpan w:val="4"/>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51"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11507" w:type="dxa"/>
            <w:gridSpan w:val="22"/>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本章</w:t>
            </w:r>
            <w:r>
              <w:rPr>
                <w:b/>
                <w:bCs/>
                <w:kern w:val="0"/>
                <w:sz w:val="18"/>
                <w:szCs w:val="18"/>
              </w:rPr>
              <w:t>合计</w:t>
            </w:r>
          </w:p>
        </w:tc>
        <w:tc>
          <w:tcPr>
            <w:tcW w:w="718"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51"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3770" w:type="dxa"/>
            <w:gridSpan w:val="27"/>
            <w:vAlign w:val="top"/>
          </w:tcPr>
          <w:p>
            <w:pPr>
              <w:widowControl/>
              <w:adjustRightInd/>
              <w:snapToGrid/>
              <w:spacing w:line="220" w:lineRule="exact"/>
              <w:ind w:firstLine="0" w:firstLineChars="0"/>
              <w:jc w:val="center"/>
              <w:rPr>
                <w:kern w:val="0"/>
                <w:sz w:val="18"/>
                <w:szCs w:val="18"/>
              </w:rPr>
            </w:pPr>
            <w:bookmarkStart w:id="140" w:name="_Hlk92898820"/>
            <w:r>
              <w:rPr>
                <w:b/>
                <w:bCs/>
                <w:kern w:val="0"/>
                <w:sz w:val="18"/>
                <w:szCs w:val="18"/>
              </w:rPr>
              <w:t>生活便利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5" w:hRule="atLeast"/>
          <w:jc w:val="center"/>
        </w:trPr>
        <w:tc>
          <w:tcPr>
            <w:tcW w:w="13770" w:type="dxa"/>
            <w:gridSpan w:val="27"/>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594" w:type="dxa"/>
            <w:gridSpan w:val="4"/>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3409" w:type="dxa"/>
            <w:gridSpan w:val="8"/>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722"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5246" w:type="dxa"/>
            <w:gridSpan w:val="4"/>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69"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718"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851"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694"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79" w:hRule="atLeast"/>
          <w:jc w:val="center"/>
        </w:trPr>
        <w:tc>
          <w:tcPr>
            <w:tcW w:w="594" w:type="dxa"/>
            <w:gridSpan w:val="4"/>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G</w:t>
            </w:r>
            <w:r>
              <w:rPr>
                <w:b/>
                <w:bCs/>
                <w:kern w:val="0"/>
                <w:sz w:val="18"/>
                <w:szCs w:val="18"/>
              </w:rPr>
              <w:t>.1.2</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6.1.2</w:t>
            </w:r>
          </w:p>
        </w:tc>
        <w:tc>
          <w:tcPr>
            <w:tcW w:w="3409" w:type="dxa"/>
            <w:gridSpan w:val="8"/>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场地人行出入口500m内应设有公共交通站点或配备联系公共交通站点的专用接驳车。</w:t>
            </w:r>
          </w:p>
        </w:tc>
        <w:tc>
          <w:tcPr>
            <w:tcW w:w="72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5246"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851" w:type="dxa"/>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77" w:hRule="atLeast"/>
          <w:jc w:val="center"/>
        </w:trPr>
        <w:tc>
          <w:tcPr>
            <w:tcW w:w="594" w:type="dxa"/>
            <w:gridSpan w:val="4"/>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G</w:t>
            </w:r>
            <w:r>
              <w:rPr>
                <w:b/>
                <w:bCs/>
                <w:kern w:val="0"/>
                <w:sz w:val="18"/>
                <w:szCs w:val="18"/>
              </w:rPr>
              <w:t>.1.3</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6.1.3</w:t>
            </w:r>
          </w:p>
        </w:tc>
        <w:tc>
          <w:tcPr>
            <w:tcW w:w="3409" w:type="dxa"/>
            <w:gridSpan w:val="8"/>
            <w:vAlign w:val="center"/>
          </w:tcPr>
          <w:p>
            <w:pPr>
              <w:widowControl/>
              <w:spacing w:line="220" w:lineRule="exact"/>
              <w:ind w:firstLine="0" w:firstLineChars="0"/>
              <w:jc w:val="left"/>
              <w:rPr>
                <w:kern w:val="0"/>
                <w:sz w:val="18"/>
                <w:szCs w:val="18"/>
                <w:lang w:val="zh-CN"/>
              </w:rPr>
            </w:pPr>
            <w:r>
              <w:rPr>
                <w:kern w:val="0"/>
                <w:sz w:val="18"/>
                <w:szCs w:val="18"/>
                <w:lang w:val="zh-CN"/>
              </w:rPr>
              <w:t>停车场所应具有电动汽车充电设施或具备充电设施的安装条件，并应设置电动汽车和无障碍汽车停车位。</w:t>
            </w:r>
          </w:p>
        </w:tc>
        <w:tc>
          <w:tcPr>
            <w:tcW w:w="72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5246"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851" w:type="dxa"/>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电</w:t>
            </w:r>
          </w:p>
        </w:tc>
      </w:tr>
      <w:bookmarkEnd w:id="1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62" w:hRule="atLeast"/>
          <w:jc w:val="center"/>
        </w:trPr>
        <w:tc>
          <w:tcPr>
            <w:tcW w:w="594" w:type="dxa"/>
            <w:gridSpan w:val="4"/>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G</w:t>
            </w:r>
            <w:r>
              <w:rPr>
                <w:b/>
                <w:bCs/>
                <w:kern w:val="0"/>
                <w:sz w:val="18"/>
                <w:szCs w:val="18"/>
              </w:rPr>
              <w:t>.1.4</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6.1.4</w:t>
            </w:r>
          </w:p>
        </w:tc>
        <w:tc>
          <w:tcPr>
            <w:tcW w:w="3409" w:type="dxa"/>
            <w:gridSpan w:val="8"/>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自行车停车场所应位置合理、方便出入。</w:t>
            </w:r>
          </w:p>
        </w:tc>
        <w:tc>
          <w:tcPr>
            <w:tcW w:w="72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5246"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851" w:type="dxa"/>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3770" w:type="dxa"/>
            <w:gridSpan w:val="27"/>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319"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426"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416"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3409" w:type="dxa"/>
            <w:gridSpan w:val="8"/>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722"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5246" w:type="dxa"/>
            <w:gridSpan w:val="4"/>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69" w:type="dxa"/>
            <w:gridSpan w:val="2"/>
            <w:vAlign w:val="top"/>
          </w:tcPr>
          <w:p>
            <w:pPr>
              <w:widowControl/>
              <w:autoSpaceDE w:val="0"/>
              <w:autoSpaceDN w:val="0"/>
              <w:snapToGrid/>
              <w:spacing w:line="220" w:lineRule="exact"/>
              <w:ind w:firstLine="0" w:firstLineChars="0"/>
              <w:jc w:val="center"/>
              <w:rPr>
                <w:b/>
                <w:bCs/>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851"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694"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15" w:hRule="atLeast"/>
          <w:jc w:val="center"/>
        </w:trPr>
        <w:tc>
          <w:tcPr>
            <w:tcW w:w="319" w:type="dxa"/>
            <w:gridSpan w:val="3"/>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Ⅰ出行与无障碍</w:t>
            </w:r>
          </w:p>
        </w:tc>
        <w:tc>
          <w:tcPr>
            <w:tcW w:w="426"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G</w:t>
            </w:r>
            <w:r>
              <w:rPr>
                <w:b/>
                <w:bCs/>
                <w:kern w:val="0"/>
                <w:sz w:val="18"/>
                <w:szCs w:val="18"/>
              </w:rPr>
              <w:t>.2.2</w:t>
            </w:r>
          </w:p>
        </w:tc>
        <w:tc>
          <w:tcPr>
            <w:tcW w:w="416"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6.2.1</w:t>
            </w:r>
          </w:p>
        </w:tc>
        <w:tc>
          <w:tcPr>
            <w:tcW w:w="565" w:type="dxa"/>
            <w:gridSpan w:val="2"/>
            <w:vMerge w:val="restart"/>
            <w:vAlign w:val="center"/>
          </w:tcPr>
          <w:p>
            <w:pPr>
              <w:widowControl/>
              <w:autoSpaceDE w:val="0"/>
              <w:autoSpaceDN w:val="0"/>
              <w:snapToGrid/>
              <w:spacing w:line="220" w:lineRule="exact"/>
              <w:ind w:firstLine="0" w:firstLineChars="0"/>
              <w:jc w:val="left"/>
              <w:rPr>
                <w:b/>
                <w:bCs/>
                <w:kern w:val="0"/>
                <w:sz w:val="18"/>
                <w:szCs w:val="18"/>
              </w:rPr>
            </w:pPr>
            <w:r>
              <w:rPr>
                <w:kern w:val="0"/>
                <w:sz w:val="18"/>
                <w:szCs w:val="18"/>
              </w:rPr>
              <w:t>场地与公共交通站点联系便捷，评价总分值为8分，并按下列规则分别评分并累计：</w:t>
            </w:r>
          </w:p>
        </w:tc>
        <w:tc>
          <w:tcPr>
            <w:tcW w:w="2844" w:type="dxa"/>
            <w:gridSpan w:val="6"/>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场地出入口到达公共交通站点的步行距离不超过500m，或到达轨道交通站的步行距离不大于800m，得2分；场地出入口到达公共交通站点的步行距离不超过300m，或到达轨道交通站的步行距离不大于500m，得4分；</w:t>
            </w:r>
          </w:p>
        </w:tc>
        <w:tc>
          <w:tcPr>
            <w:tcW w:w="72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4</w:t>
            </w:r>
          </w:p>
        </w:tc>
        <w:tc>
          <w:tcPr>
            <w:tcW w:w="5246"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851" w:type="dxa"/>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19" w:hRule="atLeast"/>
          <w:jc w:val="center"/>
        </w:trPr>
        <w:tc>
          <w:tcPr>
            <w:tcW w:w="319"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42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1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5"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2844" w:type="dxa"/>
            <w:gridSpan w:val="6"/>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场地出入口步行距离800m范围内设有不少于2条线路的公共交通站点，得4分。</w:t>
            </w:r>
          </w:p>
        </w:tc>
        <w:tc>
          <w:tcPr>
            <w:tcW w:w="72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4</w:t>
            </w:r>
          </w:p>
        </w:tc>
        <w:tc>
          <w:tcPr>
            <w:tcW w:w="5246"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851" w:type="dxa"/>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76" w:hRule="atLeast"/>
          <w:jc w:val="center"/>
        </w:trPr>
        <w:tc>
          <w:tcPr>
            <w:tcW w:w="319" w:type="dxa"/>
            <w:gridSpan w:val="3"/>
            <w:vMerge w:val="restart"/>
            <w:vAlign w:val="center"/>
          </w:tcPr>
          <w:p>
            <w:pPr>
              <w:widowControl/>
              <w:autoSpaceDE w:val="0"/>
              <w:autoSpaceDN w:val="0"/>
              <w:snapToGrid/>
              <w:spacing w:line="220" w:lineRule="exact"/>
              <w:ind w:firstLine="0" w:firstLineChars="0"/>
              <w:jc w:val="center"/>
              <w:rPr>
                <w:kern w:val="0"/>
                <w:sz w:val="18"/>
                <w:szCs w:val="18"/>
              </w:rPr>
            </w:pPr>
            <w:bookmarkStart w:id="141" w:name="_Hlk92894042"/>
            <w:r>
              <w:rPr>
                <w:kern w:val="0"/>
                <w:sz w:val="18"/>
                <w:szCs w:val="18"/>
              </w:rPr>
              <w:t>Ⅱ服务设施</w:t>
            </w:r>
          </w:p>
        </w:tc>
        <w:tc>
          <w:tcPr>
            <w:tcW w:w="426"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G</w:t>
            </w:r>
            <w:r>
              <w:rPr>
                <w:b/>
                <w:bCs/>
                <w:kern w:val="0"/>
                <w:sz w:val="18"/>
                <w:szCs w:val="18"/>
              </w:rPr>
              <w:t>.2.3</w:t>
            </w:r>
          </w:p>
        </w:tc>
        <w:tc>
          <w:tcPr>
            <w:tcW w:w="416"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6.2.3</w:t>
            </w:r>
          </w:p>
        </w:tc>
        <w:tc>
          <w:tcPr>
            <w:tcW w:w="565"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提供便利的公共服务，评价总分值为10分，并按下列规则评分：</w:t>
            </w:r>
          </w:p>
        </w:tc>
        <w:tc>
          <w:tcPr>
            <w:tcW w:w="399" w:type="dxa"/>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住宅建筑，满足下列要求中4项，得5分；满足6项及以上，得10分</w:t>
            </w:r>
            <w:r>
              <w:rPr>
                <w:rFonts w:hint="eastAsia"/>
                <w:kern w:val="0"/>
                <w:sz w:val="18"/>
                <w:szCs w:val="18"/>
              </w:rPr>
              <w:t>。</w:t>
            </w: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场地出入口到达幼儿园的步行距离不大于300m；</w:t>
            </w:r>
          </w:p>
        </w:tc>
        <w:tc>
          <w:tcPr>
            <w:tcW w:w="722" w:type="dxa"/>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5246" w:type="dxa"/>
            <w:gridSpan w:val="4"/>
            <w:vMerge w:val="restart"/>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851" w:type="dxa"/>
            <w:vMerge w:val="restart"/>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restart"/>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规划与总体、电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72" w:hRule="atLeast"/>
          <w:jc w:val="center"/>
        </w:trPr>
        <w:tc>
          <w:tcPr>
            <w:tcW w:w="319"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42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1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5"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39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场地出入口到达小学的步行距离不大于500m；</w:t>
            </w:r>
          </w:p>
        </w:tc>
        <w:tc>
          <w:tcPr>
            <w:tcW w:w="72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5246" w:type="dxa"/>
            <w:gridSpan w:val="4"/>
            <w:vMerge w:val="continue"/>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851"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48" w:hRule="atLeast"/>
          <w:jc w:val="center"/>
        </w:trPr>
        <w:tc>
          <w:tcPr>
            <w:tcW w:w="319"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42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1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5"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39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 场地出入口到达中学的步行距离不大于1000m；</w:t>
            </w:r>
          </w:p>
        </w:tc>
        <w:tc>
          <w:tcPr>
            <w:tcW w:w="72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5246" w:type="dxa"/>
            <w:gridSpan w:val="4"/>
            <w:vMerge w:val="continue"/>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851"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75" w:hRule="atLeast"/>
          <w:jc w:val="center"/>
        </w:trPr>
        <w:tc>
          <w:tcPr>
            <w:tcW w:w="319"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42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1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5"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39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4) 场地出入口到达医院的步行距离不大于1000m；</w:t>
            </w:r>
          </w:p>
        </w:tc>
        <w:tc>
          <w:tcPr>
            <w:tcW w:w="72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5246" w:type="dxa"/>
            <w:gridSpan w:val="4"/>
            <w:vMerge w:val="continue"/>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851"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72" w:hRule="atLeast"/>
          <w:jc w:val="center"/>
        </w:trPr>
        <w:tc>
          <w:tcPr>
            <w:tcW w:w="319"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42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1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5"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39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5）场地出入口到达群众文化活动设施的步行距离不大于800m；</w:t>
            </w:r>
          </w:p>
        </w:tc>
        <w:tc>
          <w:tcPr>
            <w:tcW w:w="72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5246" w:type="dxa"/>
            <w:gridSpan w:val="4"/>
            <w:vMerge w:val="continue"/>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851"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1" w:hRule="atLeast"/>
          <w:jc w:val="center"/>
        </w:trPr>
        <w:tc>
          <w:tcPr>
            <w:tcW w:w="319"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42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1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5"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39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6）场地出入口到达老年人日间照料的步行距离不大于500m；</w:t>
            </w:r>
          </w:p>
        </w:tc>
        <w:tc>
          <w:tcPr>
            <w:tcW w:w="72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5246" w:type="dxa"/>
            <w:gridSpan w:val="4"/>
            <w:vMerge w:val="continue"/>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851"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16" w:hRule="atLeast"/>
          <w:jc w:val="center"/>
        </w:trPr>
        <w:tc>
          <w:tcPr>
            <w:tcW w:w="319"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42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1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5"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39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7）场地周边500m范围内设有3种以上商业服务设施。</w:t>
            </w:r>
          </w:p>
        </w:tc>
        <w:tc>
          <w:tcPr>
            <w:tcW w:w="72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5246" w:type="dxa"/>
            <w:gridSpan w:val="4"/>
            <w:vMerge w:val="continue"/>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851"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70" w:hRule="atLeast"/>
          <w:jc w:val="center"/>
        </w:trPr>
        <w:tc>
          <w:tcPr>
            <w:tcW w:w="319"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42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1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5"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399" w:type="dxa"/>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公共建筑和宿舍建筑，满足下列要求中的3项，得5分；满足5项，得10分。</w:t>
            </w: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1）建筑内至少兼容2种面向社会的公共服务功能；</w:t>
            </w:r>
          </w:p>
        </w:tc>
        <w:tc>
          <w:tcPr>
            <w:tcW w:w="722" w:type="dxa"/>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5246" w:type="dxa"/>
            <w:gridSpan w:val="4"/>
            <w:vMerge w:val="restart"/>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851" w:type="dxa"/>
            <w:vMerge w:val="restart"/>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72" w:hRule="atLeast"/>
          <w:jc w:val="center"/>
        </w:trPr>
        <w:tc>
          <w:tcPr>
            <w:tcW w:w="319"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42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1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5"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39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2）建筑向社会公众提供开放的公共活动空间；</w:t>
            </w:r>
          </w:p>
        </w:tc>
        <w:tc>
          <w:tcPr>
            <w:tcW w:w="72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5246" w:type="dxa"/>
            <w:gridSpan w:val="4"/>
            <w:vMerge w:val="continue"/>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851"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71" w:hRule="atLeast"/>
          <w:jc w:val="center"/>
        </w:trPr>
        <w:tc>
          <w:tcPr>
            <w:tcW w:w="319"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42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1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5"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39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3）电动汽车充电桩的车位数占总车位数的比例不低于10%；</w:t>
            </w:r>
          </w:p>
        </w:tc>
        <w:tc>
          <w:tcPr>
            <w:tcW w:w="72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5246" w:type="dxa"/>
            <w:gridSpan w:val="4"/>
            <w:vMerge w:val="continue"/>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851"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48" w:hRule="atLeast"/>
          <w:jc w:val="center"/>
        </w:trPr>
        <w:tc>
          <w:tcPr>
            <w:tcW w:w="319"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42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1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5"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39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4）周边500m范围内设有社会公共停车场（库）；</w:t>
            </w:r>
          </w:p>
        </w:tc>
        <w:tc>
          <w:tcPr>
            <w:tcW w:w="72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5246" w:type="dxa"/>
            <w:gridSpan w:val="4"/>
            <w:vMerge w:val="continue"/>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851"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79" w:hRule="atLeast"/>
          <w:jc w:val="center"/>
        </w:trPr>
        <w:tc>
          <w:tcPr>
            <w:tcW w:w="319"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42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1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5"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39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5）场地不封闭或场地内步行公共通道向社会开放。</w:t>
            </w:r>
          </w:p>
        </w:tc>
        <w:tc>
          <w:tcPr>
            <w:tcW w:w="72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5246" w:type="dxa"/>
            <w:gridSpan w:val="4"/>
            <w:vMerge w:val="continue"/>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851"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bookmarkEnd w:id="1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85" w:hRule="atLeast"/>
          <w:jc w:val="center"/>
        </w:trPr>
        <w:tc>
          <w:tcPr>
            <w:tcW w:w="319"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426"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G</w:t>
            </w:r>
            <w:r>
              <w:rPr>
                <w:b/>
                <w:bCs/>
                <w:kern w:val="0"/>
                <w:sz w:val="18"/>
                <w:szCs w:val="18"/>
              </w:rPr>
              <w:t>.2.4</w:t>
            </w:r>
          </w:p>
        </w:tc>
        <w:tc>
          <w:tcPr>
            <w:tcW w:w="416"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6.2.4</w:t>
            </w:r>
          </w:p>
        </w:tc>
        <w:tc>
          <w:tcPr>
            <w:tcW w:w="565"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城市绿地、广场及公共运动场地等开敞空间，步行可达，评价总分值为5分，并按下列规则分别评分并累计：</w:t>
            </w:r>
          </w:p>
        </w:tc>
        <w:tc>
          <w:tcPr>
            <w:tcW w:w="2844" w:type="dxa"/>
            <w:gridSpan w:val="6"/>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场地出入口到达公园绿地、居住区公园、广场的步行距离不大于300m，得3分；</w:t>
            </w:r>
          </w:p>
        </w:tc>
        <w:tc>
          <w:tcPr>
            <w:tcW w:w="72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5246"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851" w:type="dxa"/>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85" w:hRule="atLeast"/>
          <w:jc w:val="center"/>
        </w:trPr>
        <w:tc>
          <w:tcPr>
            <w:tcW w:w="319"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42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1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5"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2844" w:type="dxa"/>
            <w:gridSpan w:val="6"/>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到达中型多功能运动场地的步行距离不大于500m，得2分。</w:t>
            </w:r>
          </w:p>
        </w:tc>
        <w:tc>
          <w:tcPr>
            <w:tcW w:w="72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w:t>
            </w:r>
          </w:p>
        </w:tc>
        <w:tc>
          <w:tcPr>
            <w:tcW w:w="5246"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851" w:type="dxa"/>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92" w:hRule="atLeast"/>
          <w:jc w:val="center"/>
        </w:trPr>
        <w:tc>
          <w:tcPr>
            <w:tcW w:w="11507" w:type="dxa"/>
            <w:gridSpan w:val="22"/>
            <w:vAlign w:val="center"/>
          </w:tcPr>
          <w:p>
            <w:pPr>
              <w:widowControl/>
              <w:autoSpaceDE w:val="0"/>
              <w:autoSpaceDN w:val="0"/>
              <w:snapToGrid/>
              <w:spacing w:line="220" w:lineRule="exact"/>
              <w:ind w:firstLine="0" w:firstLineChars="0"/>
              <w:jc w:val="center"/>
              <w:rPr>
                <w:kern w:val="0"/>
                <w:sz w:val="18"/>
                <w:szCs w:val="18"/>
              </w:rPr>
            </w:pPr>
            <w:r>
              <w:rPr>
                <w:rFonts w:hint="eastAsia"/>
                <w:b/>
                <w:kern w:val="0"/>
                <w:sz w:val="18"/>
                <w:szCs w:val="18"/>
              </w:rPr>
              <w:t>本章</w:t>
            </w:r>
            <w:r>
              <w:rPr>
                <w:b/>
                <w:kern w:val="0"/>
                <w:sz w:val="18"/>
                <w:szCs w:val="18"/>
              </w:rPr>
              <w:t>合计</w:t>
            </w:r>
          </w:p>
        </w:tc>
        <w:tc>
          <w:tcPr>
            <w:tcW w:w="718"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851" w:type="dxa"/>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3770" w:type="dxa"/>
            <w:gridSpan w:val="27"/>
            <w:vAlign w:val="top"/>
          </w:tcPr>
          <w:p>
            <w:pPr>
              <w:widowControl/>
              <w:adjustRightInd/>
              <w:snapToGrid/>
              <w:spacing w:line="220" w:lineRule="exact"/>
              <w:ind w:left="1135" w:hanging="1135" w:hangingChars="628"/>
              <w:jc w:val="center"/>
              <w:rPr>
                <w:kern w:val="0"/>
                <w:sz w:val="18"/>
                <w:szCs w:val="18"/>
              </w:rPr>
            </w:pPr>
            <w:r>
              <w:rPr>
                <w:b/>
                <w:bCs/>
                <w:kern w:val="0"/>
                <w:sz w:val="18"/>
                <w:szCs w:val="18"/>
              </w:rPr>
              <w:t>资源节约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3770" w:type="dxa"/>
            <w:gridSpan w:val="27"/>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39" w:hRule="atLeast"/>
          <w:tblHeader/>
          <w:jc w:val="center"/>
        </w:trPr>
        <w:tc>
          <w:tcPr>
            <w:tcW w:w="310"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指标</w:t>
            </w:r>
          </w:p>
        </w:tc>
        <w:tc>
          <w:tcPr>
            <w:tcW w:w="441" w:type="dxa"/>
            <w:gridSpan w:val="4"/>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859"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144" w:type="dxa"/>
            <w:gridSpan w:val="9"/>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w:t>
            </w:r>
          </w:p>
        </w:tc>
        <w:tc>
          <w:tcPr>
            <w:tcW w:w="589"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3145" w:type="dxa"/>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485"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999"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1165"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63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90" w:hRule="atLeast"/>
          <w:jc w:val="center"/>
        </w:trPr>
        <w:tc>
          <w:tcPr>
            <w:tcW w:w="310"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Ⅰ 节地与土地利用</w:t>
            </w:r>
          </w:p>
        </w:tc>
        <w:tc>
          <w:tcPr>
            <w:tcW w:w="441" w:type="dxa"/>
            <w:gridSpan w:val="4"/>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G</w:t>
            </w:r>
            <w:r>
              <w:rPr>
                <w:b/>
                <w:bCs/>
                <w:kern w:val="0"/>
                <w:sz w:val="18"/>
                <w:szCs w:val="18"/>
              </w:rPr>
              <w:t>.2.5</w:t>
            </w:r>
          </w:p>
        </w:tc>
        <w:tc>
          <w:tcPr>
            <w:tcW w:w="859"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7.2.1</w:t>
            </w:r>
          </w:p>
        </w:tc>
        <w:tc>
          <w:tcPr>
            <w:tcW w:w="757" w:type="dxa"/>
            <w:gridSpan w:val="3"/>
            <w:vMerge w:val="restart"/>
            <w:vAlign w:val="center"/>
          </w:tcPr>
          <w:p>
            <w:pPr>
              <w:widowControl/>
              <w:autoSpaceDE w:val="0"/>
              <w:autoSpaceDN w:val="0"/>
              <w:snapToGrid/>
              <w:spacing w:line="220" w:lineRule="exact"/>
              <w:ind w:firstLine="0" w:firstLineChars="0"/>
              <w:jc w:val="left"/>
              <w:rPr>
                <w:b/>
                <w:bCs/>
                <w:kern w:val="0"/>
                <w:sz w:val="18"/>
                <w:szCs w:val="18"/>
              </w:rPr>
            </w:pPr>
            <w:r>
              <w:rPr>
                <w:kern w:val="0"/>
                <w:sz w:val="18"/>
                <w:szCs w:val="18"/>
              </w:rPr>
              <w:t>节约集约利用土地，评价总分值为20分，并按下列规则评分：</w:t>
            </w:r>
          </w:p>
        </w:tc>
        <w:tc>
          <w:tcPr>
            <w:tcW w:w="708" w:type="dxa"/>
            <w:vMerge w:val="restart"/>
            <w:vAlign w:val="center"/>
          </w:tcPr>
          <w:p>
            <w:pPr>
              <w:widowControl/>
              <w:autoSpaceDE w:val="0"/>
              <w:autoSpaceDN w:val="0"/>
              <w:snapToGrid/>
              <w:spacing w:line="220" w:lineRule="exact"/>
              <w:ind w:firstLine="0" w:firstLineChars="0"/>
              <w:jc w:val="center"/>
              <w:rPr>
                <w:kern w:val="0"/>
                <w:sz w:val="18"/>
                <w:szCs w:val="18"/>
                <w:lang w:val="zh-CN"/>
              </w:rPr>
            </w:pPr>
            <w:r>
              <w:rPr>
                <w:kern w:val="0"/>
                <w:sz w:val="18"/>
                <w:szCs w:val="18"/>
                <w:lang w:val="zh-CN"/>
              </w:rPr>
              <w:t>住宅建筑：</w:t>
            </w:r>
          </w:p>
          <w:p>
            <w:pPr>
              <w:widowControl/>
              <w:autoSpaceDE w:val="0"/>
              <w:autoSpaceDN w:val="0"/>
              <w:snapToGrid/>
              <w:spacing w:line="220" w:lineRule="exact"/>
              <w:ind w:firstLine="0" w:firstLineChars="0"/>
              <w:jc w:val="center"/>
              <w:rPr>
                <w:kern w:val="0"/>
                <w:sz w:val="18"/>
                <w:szCs w:val="18"/>
                <w:lang w:val="zh-CN"/>
              </w:rPr>
            </w:pPr>
            <w:r>
              <w:rPr>
                <w:kern w:val="0"/>
                <w:sz w:val="18"/>
                <w:szCs w:val="18"/>
                <w:lang w:val="zh-CN"/>
              </w:rPr>
              <w:t>人均居住区用地指标A（m</w:t>
            </w:r>
            <w:r>
              <w:rPr>
                <w:kern w:val="0"/>
                <w:sz w:val="18"/>
                <w:szCs w:val="18"/>
                <w:vertAlign w:val="superscript"/>
                <w:lang w:val="zh-CN"/>
              </w:rPr>
              <w:t>2</w:t>
            </w:r>
            <w:r>
              <w:rPr>
                <w:kern w:val="0"/>
                <w:sz w:val="18"/>
                <w:szCs w:val="18"/>
                <w:lang w:val="zh-CN"/>
              </w:rPr>
              <w:t>/人）</w:t>
            </w:r>
          </w:p>
        </w:tc>
        <w:tc>
          <w:tcPr>
            <w:tcW w:w="1437" w:type="dxa"/>
            <w:gridSpan w:val="2"/>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寒冷地区</w:t>
            </w:r>
          </w:p>
        </w:tc>
        <w:tc>
          <w:tcPr>
            <w:tcW w:w="2242" w:type="dxa"/>
            <w:gridSpan w:val="3"/>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rPr>
              <w:t>3</w:t>
            </w:r>
            <w:r>
              <w:rPr>
                <w:kern w:val="0"/>
                <w:sz w:val="18"/>
                <w:szCs w:val="18"/>
                <w:lang w:val="zh-CN"/>
              </w:rPr>
              <w:t>层及以下：</w:t>
            </w:r>
            <w:r>
              <w:rPr>
                <w:kern w:val="0"/>
                <w:sz w:val="18"/>
                <w:szCs w:val="18"/>
              </w:rPr>
              <w:t>33</w:t>
            </w:r>
            <w:r>
              <w:rPr>
                <w:kern w:val="0"/>
                <w:sz w:val="18"/>
                <w:szCs w:val="18"/>
                <w:lang w:val="zh-CN"/>
              </w:rPr>
              <w:t>＜</w:t>
            </w:r>
            <w:r>
              <w:rPr>
                <w:kern w:val="0"/>
                <w:sz w:val="18"/>
                <w:szCs w:val="18"/>
              </w:rPr>
              <w:t>A</w:t>
            </w:r>
            <w:r>
              <w:rPr>
                <w:rFonts w:ascii="宋体" w:hAnsi="宋体"/>
                <w:kern w:val="0"/>
                <w:sz w:val="18"/>
                <w:szCs w:val="18"/>
                <w:lang w:val="zh-CN"/>
              </w:rPr>
              <w:t>≤</w:t>
            </w:r>
            <w:r>
              <w:rPr>
                <w:kern w:val="0"/>
                <w:sz w:val="18"/>
                <w:szCs w:val="18"/>
              </w:rPr>
              <w:t>36</w:t>
            </w:r>
            <w:r>
              <w:rPr>
                <w:kern w:val="0"/>
                <w:sz w:val="18"/>
                <w:szCs w:val="18"/>
                <w:lang w:val="zh-CN"/>
              </w:rPr>
              <w:t>；</w:t>
            </w:r>
          </w:p>
          <w:p>
            <w:pPr>
              <w:widowControl/>
              <w:autoSpaceDE w:val="0"/>
              <w:autoSpaceDN w:val="0"/>
              <w:snapToGrid/>
              <w:spacing w:line="220" w:lineRule="exact"/>
              <w:ind w:firstLine="0" w:firstLineChars="0"/>
              <w:jc w:val="left"/>
              <w:rPr>
                <w:kern w:val="0"/>
                <w:sz w:val="18"/>
                <w:szCs w:val="18"/>
                <w:lang w:val="zh-CN"/>
              </w:rPr>
            </w:pPr>
            <w:r>
              <w:rPr>
                <w:kern w:val="0"/>
                <w:sz w:val="18"/>
                <w:szCs w:val="18"/>
              </w:rPr>
              <w:t>4～6</w:t>
            </w:r>
            <w:r>
              <w:rPr>
                <w:kern w:val="0"/>
                <w:sz w:val="18"/>
                <w:szCs w:val="18"/>
                <w:lang w:val="zh-CN"/>
              </w:rPr>
              <w:t>层：2</w:t>
            </w:r>
            <w:r>
              <w:rPr>
                <w:kern w:val="0"/>
                <w:sz w:val="18"/>
                <w:szCs w:val="18"/>
              </w:rPr>
              <w:t>7</w:t>
            </w:r>
            <w:r>
              <w:rPr>
                <w:kern w:val="0"/>
                <w:sz w:val="18"/>
                <w:szCs w:val="18"/>
                <w:lang w:val="zh-CN"/>
              </w:rPr>
              <w:t>＜</w:t>
            </w:r>
            <w:r>
              <w:rPr>
                <w:kern w:val="0"/>
                <w:sz w:val="18"/>
                <w:szCs w:val="18"/>
              </w:rPr>
              <w:t>A</w:t>
            </w:r>
            <w:r>
              <w:rPr>
                <w:rFonts w:ascii="宋体" w:hAnsi="宋体"/>
                <w:kern w:val="0"/>
                <w:sz w:val="18"/>
                <w:szCs w:val="18"/>
                <w:lang w:val="zh-CN"/>
              </w:rPr>
              <w:t>≤</w:t>
            </w:r>
            <w:r>
              <w:rPr>
                <w:kern w:val="0"/>
                <w:sz w:val="18"/>
                <w:szCs w:val="18"/>
              </w:rPr>
              <w:t>30</w:t>
            </w:r>
            <w:r>
              <w:rPr>
                <w:kern w:val="0"/>
                <w:sz w:val="18"/>
                <w:szCs w:val="18"/>
                <w:lang w:val="zh-CN"/>
              </w:rPr>
              <w:t>；</w:t>
            </w:r>
          </w:p>
          <w:p>
            <w:pPr>
              <w:widowControl/>
              <w:autoSpaceDE w:val="0"/>
              <w:autoSpaceDN w:val="0"/>
              <w:snapToGrid/>
              <w:spacing w:line="220" w:lineRule="exact"/>
              <w:ind w:firstLine="0" w:firstLineChars="0"/>
              <w:jc w:val="left"/>
              <w:rPr>
                <w:kern w:val="0"/>
                <w:sz w:val="18"/>
                <w:szCs w:val="18"/>
                <w:lang w:val="zh-CN"/>
              </w:rPr>
            </w:pPr>
            <w:r>
              <w:rPr>
                <w:kern w:val="0"/>
                <w:sz w:val="18"/>
                <w:szCs w:val="18"/>
              </w:rPr>
              <w:t>7～12</w:t>
            </w:r>
            <w:r>
              <w:rPr>
                <w:kern w:val="0"/>
                <w:sz w:val="18"/>
                <w:szCs w:val="18"/>
                <w:lang w:val="zh-CN"/>
              </w:rPr>
              <w:t>层：2</w:t>
            </w:r>
            <w:r>
              <w:rPr>
                <w:kern w:val="0"/>
                <w:sz w:val="18"/>
                <w:szCs w:val="18"/>
              </w:rPr>
              <w:t>0</w:t>
            </w:r>
            <w:r>
              <w:rPr>
                <w:kern w:val="0"/>
                <w:sz w:val="18"/>
                <w:szCs w:val="18"/>
                <w:lang w:val="zh-CN"/>
              </w:rPr>
              <w:t>＜</w:t>
            </w:r>
            <w:r>
              <w:rPr>
                <w:kern w:val="0"/>
                <w:sz w:val="18"/>
                <w:szCs w:val="18"/>
              </w:rPr>
              <w:t>A</w:t>
            </w:r>
            <w:r>
              <w:rPr>
                <w:rFonts w:ascii="宋体" w:hAnsi="宋体"/>
                <w:kern w:val="0"/>
                <w:sz w:val="18"/>
                <w:szCs w:val="18"/>
                <w:lang w:val="zh-CN"/>
              </w:rPr>
              <w:t>≤</w:t>
            </w:r>
            <w:r>
              <w:rPr>
                <w:kern w:val="0"/>
                <w:sz w:val="18"/>
                <w:szCs w:val="18"/>
                <w:lang w:val="zh-CN"/>
              </w:rPr>
              <w:t>2</w:t>
            </w:r>
            <w:r>
              <w:rPr>
                <w:kern w:val="0"/>
                <w:sz w:val="18"/>
                <w:szCs w:val="18"/>
              </w:rPr>
              <w:t>1</w:t>
            </w:r>
            <w:r>
              <w:rPr>
                <w:kern w:val="0"/>
                <w:sz w:val="18"/>
                <w:szCs w:val="18"/>
                <w:lang w:val="zh-CN"/>
              </w:rPr>
              <w:t>；</w:t>
            </w:r>
          </w:p>
          <w:p>
            <w:pPr>
              <w:widowControl/>
              <w:autoSpaceDE w:val="0"/>
              <w:autoSpaceDN w:val="0"/>
              <w:snapToGrid/>
              <w:spacing w:line="220" w:lineRule="exact"/>
              <w:ind w:firstLine="0" w:firstLineChars="0"/>
              <w:jc w:val="left"/>
              <w:rPr>
                <w:kern w:val="0"/>
                <w:sz w:val="18"/>
                <w:szCs w:val="18"/>
                <w:vertAlign w:val="superscript"/>
                <w:lang w:val="zh-CN"/>
              </w:rPr>
            </w:pPr>
            <w:r>
              <w:rPr>
                <w:kern w:val="0"/>
                <w:sz w:val="18"/>
                <w:szCs w:val="18"/>
              </w:rPr>
              <w:t>13～18</w:t>
            </w:r>
            <w:r>
              <w:rPr>
                <w:kern w:val="0"/>
                <w:sz w:val="18"/>
                <w:szCs w:val="18"/>
                <w:lang w:val="zh-CN"/>
              </w:rPr>
              <w:t>层：</w:t>
            </w:r>
            <w:r>
              <w:rPr>
                <w:kern w:val="0"/>
                <w:sz w:val="18"/>
                <w:szCs w:val="18"/>
              </w:rPr>
              <w:t>16</w:t>
            </w:r>
            <w:r>
              <w:rPr>
                <w:kern w:val="0"/>
                <w:sz w:val="18"/>
                <w:szCs w:val="18"/>
                <w:lang w:val="zh-CN"/>
              </w:rPr>
              <w:t>＜</w:t>
            </w:r>
            <w:r>
              <w:rPr>
                <w:kern w:val="0"/>
                <w:sz w:val="18"/>
                <w:szCs w:val="18"/>
              </w:rPr>
              <w:t>A</w:t>
            </w:r>
            <w:r>
              <w:rPr>
                <w:rFonts w:ascii="宋体" w:hAnsi="宋体"/>
                <w:kern w:val="0"/>
                <w:sz w:val="18"/>
                <w:szCs w:val="18"/>
                <w:lang w:val="zh-CN"/>
              </w:rPr>
              <w:t>≤</w:t>
            </w:r>
            <w:r>
              <w:rPr>
                <w:kern w:val="0"/>
                <w:sz w:val="18"/>
                <w:szCs w:val="18"/>
              </w:rPr>
              <w:t>17</w:t>
            </w:r>
            <w:r>
              <w:rPr>
                <w:kern w:val="0"/>
                <w:sz w:val="18"/>
                <w:szCs w:val="18"/>
                <w:lang w:val="zh-CN"/>
              </w:rPr>
              <w:t>；</w:t>
            </w:r>
          </w:p>
          <w:p>
            <w:pPr>
              <w:widowControl/>
              <w:autoSpaceDE w:val="0"/>
              <w:autoSpaceDN w:val="0"/>
              <w:snapToGrid/>
              <w:spacing w:line="220" w:lineRule="exact"/>
              <w:ind w:firstLine="0" w:firstLineChars="0"/>
              <w:jc w:val="left"/>
              <w:rPr>
                <w:kern w:val="0"/>
                <w:sz w:val="18"/>
                <w:szCs w:val="18"/>
              </w:rPr>
            </w:pPr>
            <w:r>
              <w:rPr>
                <w:kern w:val="0"/>
                <w:sz w:val="18"/>
                <w:szCs w:val="18"/>
              </w:rPr>
              <w:t>19层及以上：</w:t>
            </w:r>
            <w:r>
              <w:rPr>
                <w:kern w:val="0"/>
                <w:sz w:val="18"/>
                <w:szCs w:val="18"/>
                <w:lang w:val="zh-CN"/>
              </w:rPr>
              <w:t>1</w:t>
            </w:r>
            <w:r>
              <w:rPr>
                <w:kern w:val="0"/>
                <w:sz w:val="18"/>
                <w:szCs w:val="18"/>
              </w:rPr>
              <w:t>2</w:t>
            </w:r>
            <w:r>
              <w:rPr>
                <w:kern w:val="0"/>
                <w:sz w:val="18"/>
                <w:szCs w:val="18"/>
                <w:lang w:val="zh-CN"/>
              </w:rPr>
              <w:t>＜</w:t>
            </w:r>
            <w:r>
              <w:rPr>
                <w:kern w:val="0"/>
                <w:sz w:val="18"/>
                <w:szCs w:val="18"/>
              </w:rPr>
              <w:t>A</w:t>
            </w:r>
            <w:r>
              <w:rPr>
                <w:rFonts w:ascii="宋体" w:hAnsi="宋体"/>
                <w:kern w:val="0"/>
                <w:sz w:val="18"/>
                <w:szCs w:val="18"/>
                <w:lang w:val="zh-CN"/>
              </w:rPr>
              <w:t>≤</w:t>
            </w:r>
            <w:r>
              <w:rPr>
                <w:kern w:val="0"/>
                <w:sz w:val="18"/>
                <w:szCs w:val="18"/>
                <w:lang w:val="zh-CN"/>
              </w:rPr>
              <w:t>1</w:t>
            </w:r>
            <w:r>
              <w:rPr>
                <w:kern w:val="0"/>
                <w:sz w:val="18"/>
                <w:szCs w:val="18"/>
              </w:rPr>
              <w:t>3</w:t>
            </w:r>
            <w:r>
              <w:rPr>
                <w:kern w:val="0"/>
                <w:sz w:val="18"/>
                <w:szCs w:val="18"/>
                <w:lang w:val="zh-CN"/>
              </w:rPr>
              <w:t>；</w:t>
            </w:r>
          </w:p>
        </w:tc>
        <w:tc>
          <w:tcPr>
            <w:tcW w:w="58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15</w:t>
            </w:r>
          </w:p>
        </w:tc>
        <w:tc>
          <w:tcPr>
            <w:tcW w:w="3145" w:type="dxa"/>
            <w:vAlign w:val="top"/>
          </w:tcPr>
          <w:p>
            <w:pPr>
              <w:widowControl/>
              <w:autoSpaceDE w:val="0"/>
              <w:autoSpaceDN w:val="0"/>
              <w:snapToGrid/>
              <w:spacing w:line="220" w:lineRule="exact"/>
              <w:ind w:firstLine="0" w:firstLineChars="0"/>
              <w:jc w:val="center"/>
              <w:rPr>
                <w:kern w:val="0"/>
                <w:sz w:val="18"/>
                <w:szCs w:val="18"/>
              </w:rPr>
            </w:pPr>
          </w:p>
        </w:tc>
        <w:tc>
          <w:tcPr>
            <w:tcW w:w="485"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999"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1165" w:type="dxa"/>
            <w:gridSpan w:val="3"/>
            <w:vMerge w:val="restart"/>
            <w:vAlign w:val="center"/>
          </w:tcPr>
          <w:p>
            <w:pPr>
              <w:widowControl/>
              <w:autoSpaceDE w:val="0"/>
              <w:autoSpaceDN w:val="0"/>
              <w:snapToGrid/>
              <w:spacing w:line="220" w:lineRule="exact"/>
              <w:ind w:firstLine="0" w:firstLineChars="0"/>
              <w:jc w:val="center"/>
              <w:rPr>
                <w:kern w:val="0"/>
                <w:sz w:val="18"/>
                <w:szCs w:val="18"/>
              </w:rPr>
            </w:pPr>
          </w:p>
        </w:tc>
        <w:tc>
          <w:tcPr>
            <w:tcW w:w="633" w:type="dxa"/>
            <w:vMerge w:val="restart"/>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88" w:hRule="atLeast"/>
          <w:jc w:val="center"/>
        </w:trPr>
        <w:tc>
          <w:tcPr>
            <w:tcW w:w="310"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41"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59"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57" w:type="dxa"/>
            <w:gridSpan w:val="3"/>
            <w:vMerge w:val="continue"/>
            <w:vAlign w:val="center"/>
          </w:tcPr>
          <w:p>
            <w:pPr>
              <w:widowControl/>
              <w:autoSpaceDE w:val="0"/>
              <w:autoSpaceDN w:val="0"/>
              <w:snapToGrid/>
              <w:spacing w:line="220" w:lineRule="exact"/>
              <w:ind w:firstLine="0" w:firstLineChars="0"/>
              <w:jc w:val="left"/>
              <w:rPr>
                <w:kern w:val="0"/>
                <w:sz w:val="18"/>
                <w:szCs w:val="18"/>
              </w:rPr>
            </w:pPr>
          </w:p>
        </w:tc>
        <w:tc>
          <w:tcPr>
            <w:tcW w:w="708" w:type="dxa"/>
            <w:vMerge w:val="continue"/>
            <w:vAlign w:val="center"/>
          </w:tcPr>
          <w:p>
            <w:pPr>
              <w:widowControl/>
              <w:autoSpaceDE w:val="0"/>
              <w:autoSpaceDN w:val="0"/>
              <w:snapToGrid/>
              <w:spacing w:line="220" w:lineRule="exact"/>
              <w:ind w:firstLine="0" w:firstLineChars="0"/>
              <w:jc w:val="center"/>
              <w:rPr>
                <w:kern w:val="0"/>
                <w:sz w:val="18"/>
                <w:szCs w:val="18"/>
                <w:lang w:val="zh-CN"/>
              </w:rPr>
            </w:pPr>
          </w:p>
        </w:tc>
        <w:tc>
          <w:tcPr>
            <w:tcW w:w="1437"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2242" w:type="dxa"/>
            <w:gridSpan w:val="3"/>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3层及以下：A</w:t>
            </w:r>
            <w:r>
              <w:rPr>
                <w:rFonts w:ascii="宋体" w:hAnsi="宋体"/>
                <w:kern w:val="0"/>
                <w:sz w:val="18"/>
                <w:szCs w:val="18"/>
              </w:rPr>
              <w:t>≤</w:t>
            </w:r>
            <w:r>
              <w:rPr>
                <w:kern w:val="0"/>
                <w:sz w:val="18"/>
                <w:szCs w:val="18"/>
              </w:rPr>
              <w:t>33；</w:t>
            </w:r>
          </w:p>
          <w:p>
            <w:pPr>
              <w:widowControl/>
              <w:autoSpaceDE w:val="0"/>
              <w:autoSpaceDN w:val="0"/>
              <w:snapToGrid/>
              <w:spacing w:line="220" w:lineRule="exact"/>
              <w:ind w:firstLine="0" w:firstLineChars="0"/>
              <w:jc w:val="left"/>
              <w:rPr>
                <w:kern w:val="0"/>
                <w:sz w:val="18"/>
                <w:szCs w:val="18"/>
              </w:rPr>
            </w:pPr>
            <w:r>
              <w:rPr>
                <w:kern w:val="0"/>
                <w:sz w:val="18"/>
                <w:szCs w:val="18"/>
              </w:rPr>
              <w:t>4～6层：A</w:t>
            </w:r>
            <w:r>
              <w:rPr>
                <w:rFonts w:ascii="宋体" w:hAnsi="宋体"/>
                <w:kern w:val="0"/>
                <w:sz w:val="18"/>
                <w:szCs w:val="18"/>
              </w:rPr>
              <w:t>≤</w:t>
            </w:r>
            <w:r>
              <w:rPr>
                <w:kern w:val="0"/>
                <w:sz w:val="18"/>
                <w:szCs w:val="18"/>
              </w:rPr>
              <w:t>27；</w:t>
            </w:r>
          </w:p>
          <w:p>
            <w:pPr>
              <w:widowControl/>
              <w:autoSpaceDE w:val="0"/>
              <w:autoSpaceDN w:val="0"/>
              <w:snapToGrid/>
              <w:spacing w:line="220" w:lineRule="exact"/>
              <w:ind w:firstLine="0" w:firstLineChars="0"/>
              <w:jc w:val="left"/>
              <w:rPr>
                <w:kern w:val="0"/>
                <w:sz w:val="18"/>
                <w:szCs w:val="18"/>
              </w:rPr>
            </w:pPr>
            <w:r>
              <w:rPr>
                <w:kern w:val="0"/>
                <w:sz w:val="18"/>
                <w:szCs w:val="18"/>
              </w:rPr>
              <w:t>7～12层：A</w:t>
            </w:r>
            <w:r>
              <w:rPr>
                <w:rFonts w:ascii="宋体" w:hAnsi="宋体"/>
                <w:kern w:val="0"/>
                <w:sz w:val="18"/>
                <w:szCs w:val="18"/>
              </w:rPr>
              <w:t>≤</w:t>
            </w:r>
            <w:r>
              <w:rPr>
                <w:kern w:val="0"/>
                <w:sz w:val="18"/>
                <w:szCs w:val="18"/>
              </w:rPr>
              <w:t>20；</w:t>
            </w:r>
          </w:p>
          <w:p>
            <w:pPr>
              <w:widowControl/>
              <w:autoSpaceDE w:val="0"/>
              <w:autoSpaceDN w:val="0"/>
              <w:snapToGrid/>
              <w:spacing w:line="220" w:lineRule="exact"/>
              <w:ind w:firstLine="0" w:firstLineChars="0"/>
              <w:jc w:val="left"/>
              <w:rPr>
                <w:kern w:val="0"/>
                <w:sz w:val="18"/>
                <w:szCs w:val="18"/>
              </w:rPr>
            </w:pPr>
            <w:r>
              <w:rPr>
                <w:kern w:val="0"/>
                <w:sz w:val="18"/>
                <w:szCs w:val="18"/>
              </w:rPr>
              <w:t>13～18层：A</w:t>
            </w:r>
            <w:r>
              <w:rPr>
                <w:rFonts w:ascii="宋体" w:hAnsi="宋体"/>
                <w:kern w:val="0"/>
                <w:sz w:val="18"/>
                <w:szCs w:val="18"/>
              </w:rPr>
              <w:t>≤</w:t>
            </w:r>
            <w:r>
              <w:rPr>
                <w:kern w:val="0"/>
                <w:sz w:val="18"/>
                <w:szCs w:val="18"/>
              </w:rPr>
              <w:t>16；</w:t>
            </w:r>
          </w:p>
          <w:p>
            <w:pPr>
              <w:widowControl/>
              <w:autoSpaceDE w:val="0"/>
              <w:autoSpaceDN w:val="0"/>
              <w:snapToGrid/>
              <w:spacing w:line="220" w:lineRule="exact"/>
              <w:ind w:firstLine="0" w:firstLineChars="0"/>
              <w:jc w:val="left"/>
              <w:rPr>
                <w:kern w:val="0"/>
                <w:sz w:val="18"/>
                <w:szCs w:val="18"/>
              </w:rPr>
            </w:pPr>
            <w:r>
              <w:rPr>
                <w:kern w:val="0"/>
                <w:sz w:val="18"/>
                <w:szCs w:val="18"/>
              </w:rPr>
              <w:t>19层及以上：A</w:t>
            </w:r>
            <w:r>
              <w:rPr>
                <w:rFonts w:ascii="宋体" w:hAnsi="宋体"/>
                <w:kern w:val="0"/>
                <w:sz w:val="18"/>
                <w:szCs w:val="18"/>
              </w:rPr>
              <w:t>≤</w:t>
            </w:r>
            <w:r>
              <w:rPr>
                <w:kern w:val="0"/>
                <w:sz w:val="18"/>
                <w:szCs w:val="18"/>
              </w:rPr>
              <w:t>12</w:t>
            </w:r>
          </w:p>
        </w:tc>
        <w:tc>
          <w:tcPr>
            <w:tcW w:w="58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20</w:t>
            </w:r>
          </w:p>
        </w:tc>
        <w:tc>
          <w:tcPr>
            <w:tcW w:w="3145" w:type="dxa"/>
            <w:vAlign w:val="top"/>
          </w:tcPr>
          <w:p>
            <w:pPr>
              <w:widowControl/>
              <w:autoSpaceDE w:val="0"/>
              <w:autoSpaceDN w:val="0"/>
              <w:snapToGrid/>
              <w:spacing w:line="220" w:lineRule="exact"/>
              <w:ind w:firstLine="0" w:firstLineChars="0"/>
              <w:jc w:val="center"/>
              <w:rPr>
                <w:kern w:val="0"/>
                <w:sz w:val="18"/>
                <w:szCs w:val="18"/>
              </w:rPr>
            </w:pPr>
          </w:p>
        </w:tc>
        <w:tc>
          <w:tcPr>
            <w:tcW w:w="485"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999"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165"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633"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66" w:hRule="atLeast"/>
          <w:jc w:val="center"/>
        </w:trPr>
        <w:tc>
          <w:tcPr>
            <w:tcW w:w="310"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41"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59"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57" w:type="dxa"/>
            <w:gridSpan w:val="3"/>
            <w:vMerge w:val="continue"/>
            <w:vAlign w:val="center"/>
          </w:tcPr>
          <w:p>
            <w:pPr>
              <w:widowControl/>
              <w:autoSpaceDE w:val="0"/>
              <w:autoSpaceDN w:val="0"/>
              <w:snapToGrid/>
              <w:spacing w:line="220" w:lineRule="exact"/>
              <w:ind w:firstLine="0" w:firstLineChars="0"/>
              <w:jc w:val="left"/>
              <w:rPr>
                <w:kern w:val="0"/>
                <w:sz w:val="18"/>
                <w:szCs w:val="18"/>
              </w:rPr>
            </w:pPr>
          </w:p>
        </w:tc>
        <w:tc>
          <w:tcPr>
            <w:tcW w:w="708"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1437" w:type="dxa"/>
            <w:gridSpan w:val="2"/>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夏热冬冷地区</w:t>
            </w:r>
          </w:p>
        </w:tc>
        <w:tc>
          <w:tcPr>
            <w:tcW w:w="2242" w:type="dxa"/>
            <w:gridSpan w:val="3"/>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rPr>
              <w:t>3</w:t>
            </w:r>
            <w:r>
              <w:rPr>
                <w:kern w:val="0"/>
                <w:sz w:val="18"/>
                <w:szCs w:val="18"/>
                <w:lang w:val="zh-CN"/>
              </w:rPr>
              <w:t>层及以下：</w:t>
            </w:r>
            <w:r>
              <w:rPr>
                <w:kern w:val="0"/>
                <w:sz w:val="18"/>
                <w:szCs w:val="18"/>
              </w:rPr>
              <w:t>33</w:t>
            </w:r>
            <w:r>
              <w:rPr>
                <w:kern w:val="0"/>
                <w:sz w:val="18"/>
                <w:szCs w:val="18"/>
                <w:lang w:val="zh-CN"/>
              </w:rPr>
              <w:t>＜</w:t>
            </w:r>
            <w:r>
              <w:rPr>
                <w:kern w:val="0"/>
                <w:sz w:val="18"/>
                <w:szCs w:val="18"/>
              </w:rPr>
              <w:t>A</w:t>
            </w:r>
            <w:r>
              <w:rPr>
                <w:rFonts w:ascii="宋体" w:hAnsi="宋体"/>
                <w:kern w:val="0"/>
                <w:sz w:val="18"/>
                <w:szCs w:val="18"/>
                <w:lang w:val="zh-CN"/>
              </w:rPr>
              <w:t>≤</w:t>
            </w:r>
            <w:r>
              <w:rPr>
                <w:kern w:val="0"/>
                <w:sz w:val="18"/>
                <w:szCs w:val="18"/>
              </w:rPr>
              <w:t>36</w:t>
            </w:r>
            <w:r>
              <w:rPr>
                <w:kern w:val="0"/>
                <w:sz w:val="18"/>
                <w:szCs w:val="18"/>
                <w:lang w:val="zh-CN"/>
              </w:rPr>
              <w:t>；</w:t>
            </w:r>
          </w:p>
          <w:p>
            <w:pPr>
              <w:widowControl/>
              <w:autoSpaceDE w:val="0"/>
              <w:autoSpaceDN w:val="0"/>
              <w:snapToGrid/>
              <w:spacing w:line="220" w:lineRule="exact"/>
              <w:ind w:firstLine="0" w:firstLineChars="0"/>
              <w:jc w:val="left"/>
              <w:rPr>
                <w:kern w:val="0"/>
                <w:sz w:val="18"/>
                <w:szCs w:val="18"/>
                <w:lang w:val="zh-CN"/>
              </w:rPr>
            </w:pPr>
            <w:r>
              <w:rPr>
                <w:kern w:val="0"/>
                <w:sz w:val="18"/>
                <w:szCs w:val="18"/>
              </w:rPr>
              <w:t>4～6</w:t>
            </w:r>
            <w:r>
              <w:rPr>
                <w:kern w:val="0"/>
                <w:sz w:val="18"/>
                <w:szCs w:val="18"/>
                <w:lang w:val="zh-CN"/>
              </w:rPr>
              <w:t>层：2</w:t>
            </w:r>
            <w:r>
              <w:rPr>
                <w:kern w:val="0"/>
                <w:sz w:val="18"/>
                <w:szCs w:val="18"/>
              </w:rPr>
              <w:t>4</w:t>
            </w:r>
            <w:r>
              <w:rPr>
                <w:kern w:val="0"/>
                <w:sz w:val="18"/>
                <w:szCs w:val="18"/>
                <w:lang w:val="zh-CN"/>
              </w:rPr>
              <w:t>＜</w:t>
            </w:r>
            <w:r>
              <w:rPr>
                <w:kern w:val="0"/>
                <w:sz w:val="18"/>
                <w:szCs w:val="18"/>
              </w:rPr>
              <w:t>A</w:t>
            </w:r>
            <w:r>
              <w:rPr>
                <w:rFonts w:ascii="宋体" w:hAnsi="宋体"/>
                <w:kern w:val="0"/>
                <w:sz w:val="18"/>
                <w:szCs w:val="18"/>
                <w:lang w:val="zh-CN"/>
              </w:rPr>
              <w:t>≤</w:t>
            </w:r>
            <w:r>
              <w:rPr>
                <w:kern w:val="0"/>
                <w:sz w:val="18"/>
                <w:szCs w:val="18"/>
              </w:rPr>
              <w:t>27</w:t>
            </w:r>
            <w:r>
              <w:rPr>
                <w:kern w:val="0"/>
                <w:sz w:val="18"/>
                <w:szCs w:val="18"/>
                <w:lang w:val="zh-CN"/>
              </w:rPr>
              <w:t>；</w:t>
            </w:r>
          </w:p>
          <w:p>
            <w:pPr>
              <w:widowControl/>
              <w:autoSpaceDE w:val="0"/>
              <w:autoSpaceDN w:val="0"/>
              <w:snapToGrid/>
              <w:spacing w:line="220" w:lineRule="exact"/>
              <w:ind w:firstLine="0" w:firstLineChars="0"/>
              <w:jc w:val="left"/>
              <w:rPr>
                <w:kern w:val="0"/>
                <w:sz w:val="18"/>
                <w:szCs w:val="18"/>
                <w:lang w:val="zh-CN"/>
              </w:rPr>
            </w:pPr>
            <w:r>
              <w:rPr>
                <w:kern w:val="0"/>
                <w:sz w:val="18"/>
                <w:szCs w:val="18"/>
              </w:rPr>
              <w:t>7～12</w:t>
            </w:r>
            <w:r>
              <w:rPr>
                <w:kern w:val="0"/>
                <w:sz w:val="18"/>
                <w:szCs w:val="18"/>
                <w:lang w:val="zh-CN"/>
              </w:rPr>
              <w:t>层：</w:t>
            </w:r>
            <w:r>
              <w:rPr>
                <w:kern w:val="0"/>
                <w:sz w:val="18"/>
                <w:szCs w:val="18"/>
              </w:rPr>
              <w:t>19</w:t>
            </w:r>
            <w:r>
              <w:rPr>
                <w:kern w:val="0"/>
                <w:sz w:val="18"/>
                <w:szCs w:val="18"/>
                <w:lang w:val="zh-CN"/>
              </w:rPr>
              <w:t>＜</w:t>
            </w:r>
            <w:r>
              <w:rPr>
                <w:kern w:val="0"/>
                <w:sz w:val="18"/>
                <w:szCs w:val="18"/>
              </w:rPr>
              <w:t>A</w:t>
            </w:r>
            <w:r>
              <w:rPr>
                <w:rFonts w:ascii="宋体" w:hAnsi="宋体"/>
                <w:kern w:val="0"/>
                <w:sz w:val="18"/>
                <w:szCs w:val="18"/>
                <w:lang w:val="zh-CN"/>
              </w:rPr>
              <w:t>≤</w:t>
            </w:r>
            <w:r>
              <w:rPr>
                <w:kern w:val="0"/>
                <w:sz w:val="18"/>
                <w:szCs w:val="18"/>
              </w:rPr>
              <w:t>20</w:t>
            </w:r>
            <w:r>
              <w:rPr>
                <w:kern w:val="0"/>
                <w:sz w:val="18"/>
                <w:szCs w:val="18"/>
                <w:lang w:val="zh-CN"/>
              </w:rPr>
              <w:t>；</w:t>
            </w:r>
          </w:p>
          <w:p>
            <w:pPr>
              <w:widowControl/>
              <w:autoSpaceDE w:val="0"/>
              <w:autoSpaceDN w:val="0"/>
              <w:snapToGrid/>
              <w:spacing w:line="220" w:lineRule="exact"/>
              <w:ind w:firstLine="0" w:firstLineChars="0"/>
              <w:jc w:val="left"/>
              <w:rPr>
                <w:kern w:val="0"/>
                <w:sz w:val="18"/>
                <w:szCs w:val="18"/>
                <w:vertAlign w:val="superscript"/>
                <w:lang w:val="zh-CN"/>
              </w:rPr>
            </w:pPr>
            <w:r>
              <w:rPr>
                <w:kern w:val="0"/>
                <w:sz w:val="18"/>
                <w:szCs w:val="18"/>
              </w:rPr>
              <w:t>13～18</w:t>
            </w:r>
            <w:r>
              <w:rPr>
                <w:kern w:val="0"/>
                <w:sz w:val="18"/>
                <w:szCs w:val="18"/>
                <w:lang w:val="zh-CN"/>
              </w:rPr>
              <w:t>层：</w:t>
            </w:r>
            <w:r>
              <w:rPr>
                <w:kern w:val="0"/>
                <w:sz w:val="18"/>
                <w:szCs w:val="18"/>
              </w:rPr>
              <w:t>15</w:t>
            </w:r>
            <w:r>
              <w:rPr>
                <w:kern w:val="0"/>
                <w:sz w:val="18"/>
                <w:szCs w:val="18"/>
                <w:lang w:val="zh-CN"/>
              </w:rPr>
              <w:t>＜</w:t>
            </w:r>
            <w:r>
              <w:rPr>
                <w:kern w:val="0"/>
                <w:sz w:val="18"/>
                <w:szCs w:val="18"/>
              </w:rPr>
              <w:t>A</w:t>
            </w:r>
            <w:r>
              <w:rPr>
                <w:rFonts w:ascii="宋体" w:hAnsi="宋体"/>
                <w:kern w:val="0"/>
                <w:sz w:val="18"/>
                <w:szCs w:val="18"/>
                <w:lang w:val="zh-CN"/>
              </w:rPr>
              <w:t>≤</w:t>
            </w:r>
            <w:r>
              <w:rPr>
                <w:kern w:val="0"/>
                <w:sz w:val="18"/>
                <w:szCs w:val="18"/>
              </w:rPr>
              <w:t>16</w:t>
            </w:r>
            <w:r>
              <w:rPr>
                <w:kern w:val="0"/>
                <w:sz w:val="18"/>
                <w:szCs w:val="18"/>
                <w:lang w:val="zh-CN"/>
              </w:rPr>
              <w:t>；</w:t>
            </w:r>
          </w:p>
          <w:p>
            <w:pPr>
              <w:widowControl/>
              <w:autoSpaceDE w:val="0"/>
              <w:autoSpaceDN w:val="0"/>
              <w:snapToGrid/>
              <w:spacing w:line="220" w:lineRule="exact"/>
              <w:ind w:firstLine="0" w:firstLineChars="0"/>
              <w:jc w:val="left"/>
              <w:rPr>
                <w:kern w:val="0"/>
                <w:sz w:val="18"/>
                <w:szCs w:val="18"/>
              </w:rPr>
            </w:pPr>
            <w:r>
              <w:rPr>
                <w:kern w:val="0"/>
                <w:sz w:val="18"/>
                <w:szCs w:val="18"/>
              </w:rPr>
              <w:t>19层及以上：</w:t>
            </w:r>
            <w:r>
              <w:rPr>
                <w:kern w:val="0"/>
                <w:sz w:val="18"/>
                <w:szCs w:val="18"/>
                <w:lang w:val="zh-CN"/>
              </w:rPr>
              <w:t>1</w:t>
            </w:r>
            <w:r>
              <w:rPr>
                <w:kern w:val="0"/>
                <w:sz w:val="18"/>
                <w:szCs w:val="18"/>
              </w:rPr>
              <w:t>1</w:t>
            </w:r>
            <w:r>
              <w:rPr>
                <w:kern w:val="0"/>
                <w:sz w:val="18"/>
                <w:szCs w:val="18"/>
                <w:lang w:val="zh-CN"/>
              </w:rPr>
              <w:t>＜</w:t>
            </w:r>
            <w:r>
              <w:rPr>
                <w:kern w:val="0"/>
                <w:sz w:val="18"/>
                <w:szCs w:val="18"/>
              </w:rPr>
              <w:t>A</w:t>
            </w:r>
            <w:r>
              <w:rPr>
                <w:rFonts w:ascii="宋体" w:hAnsi="宋体"/>
                <w:kern w:val="0"/>
                <w:sz w:val="18"/>
                <w:szCs w:val="18"/>
                <w:lang w:val="zh-CN"/>
              </w:rPr>
              <w:t>≤</w:t>
            </w:r>
            <w:r>
              <w:rPr>
                <w:kern w:val="0"/>
                <w:sz w:val="18"/>
                <w:szCs w:val="18"/>
                <w:lang w:val="zh-CN"/>
              </w:rPr>
              <w:t>1</w:t>
            </w:r>
            <w:r>
              <w:rPr>
                <w:kern w:val="0"/>
                <w:sz w:val="18"/>
                <w:szCs w:val="18"/>
              </w:rPr>
              <w:t>2</w:t>
            </w:r>
            <w:r>
              <w:rPr>
                <w:kern w:val="0"/>
                <w:sz w:val="18"/>
                <w:szCs w:val="18"/>
                <w:lang w:val="zh-CN"/>
              </w:rPr>
              <w:t>；</w:t>
            </w:r>
          </w:p>
        </w:tc>
        <w:tc>
          <w:tcPr>
            <w:tcW w:w="58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15</w:t>
            </w:r>
          </w:p>
        </w:tc>
        <w:tc>
          <w:tcPr>
            <w:tcW w:w="3145" w:type="dxa"/>
            <w:vAlign w:val="top"/>
          </w:tcPr>
          <w:p>
            <w:pPr>
              <w:widowControl/>
              <w:autoSpaceDE w:val="0"/>
              <w:autoSpaceDN w:val="0"/>
              <w:snapToGrid/>
              <w:spacing w:line="220" w:lineRule="exact"/>
              <w:ind w:firstLine="0" w:firstLineChars="0"/>
              <w:jc w:val="center"/>
              <w:rPr>
                <w:kern w:val="0"/>
                <w:sz w:val="18"/>
                <w:szCs w:val="18"/>
              </w:rPr>
            </w:pPr>
          </w:p>
        </w:tc>
        <w:tc>
          <w:tcPr>
            <w:tcW w:w="485"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999"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1165" w:type="dxa"/>
            <w:gridSpan w:val="3"/>
            <w:vMerge w:val="restart"/>
            <w:vAlign w:val="center"/>
          </w:tcPr>
          <w:p>
            <w:pPr>
              <w:widowControl/>
              <w:autoSpaceDE w:val="0"/>
              <w:autoSpaceDN w:val="0"/>
              <w:snapToGrid/>
              <w:spacing w:line="220" w:lineRule="exact"/>
              <w:ind w:firstLine="0" w:firstLineChars="0"/>
              <w:jc w:val="center"/>
              <w:rPr>
                <w:kern w:val="0"/>
                <w:sz w:val="18"/>
                <w:szCs w:val="18"/>
              </w:rPr>
            </w:pPr>
          </w:p>
        </w:tc>
        <w:tc>
          <w:tcPr>
            <w:tcW w:w="633" w:type="dxa"/>
            <w:vMerge w:val="restart"/>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28" w:hRule="atLeast"/>
          <w:jc w:val="center"/>
        </w:trPr>
        <w:tc>
          <w:tcPr>
            <w:tcW w:w="310"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41"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59"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57" w:type="dxa"/>
            <w:gridSpan w:val="3"/>
            <w:vMerge w:val="continue"/>
            <w:vAlign w:val="center"/>
          </w:tcPr>
          <w:p>
            <w:pPr>
              <w:widowControl/>
              <w:autoSpaceDE w:val="0"/>
              <w:autoSpaceDN w:val="0"/>
              <w:snapToGrid/>
              <w:spacing w:line="220" w:lineRule="exact"/>
              <w:ind w:firstLine="0" w:firstLineChars="0"/>
              <w:jc w:val="left"/>
              <w:rPr>
                <w:kern w:val="0"/>
                <w:sz w:val="18"/>
                <w:szCs w:val="18"/>
              </w:rPr>
            </w:pPr>
          </w:p>
        </w:tc>
        <w:tc>
          <w:tcPr>
            <w:tcW w:w="708"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1437"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2242" w:type="dxa"/>
            <w:gridSpan w:val="3"/>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3层及以下：A</w:t>
            </w:r>
            <w:r>
              <w:rPr>
                <w:rFonts w:ascii="宋体" w:hAnsi="宋体"/>
                <w:kern w:val="0"/>
                <w:sz w:val="18"/>
                <w:szCs w:val="18"/>
              </w:rPr>
              <w:t>≤</w:t>
            </w:r>
            <w:r>
              <w:rPr>
                <w:kern w:val="0"/>
                <w:sz w:val="18"/>
                <w:szCs w:val="18"/>
              </w:rPr>
              <w:t>33；</w:t>
            </w:r>
          </w:p>
          <w:p>
            <w:pPr>
              <w:widowControl/>
              <w:autoSpaceDE w:val="0"/>
              <w:autoSpaceDN w:val="0"/>
              <w:snapToGrid/>
              <w:spacing w:line="220" w:lineRule="exact"/>
              <w:ind w:firstLine="0" w:firstLineChars="0"/>
              <w:jc w:val="left"/>
              <w:rPr>
                <w:kern w:val="0"/>
                <w:sz w:val="18"/>
                <w:szCs w:val="18"/>
              </w:rPr>
            </w:pPr>
            <w:r>
              <w:rPr>
                <w:kern w:val="0"/>
                <w:sz w:val="18"/>
                <w:szCs w:val="18"/>
              </w:rPr>
              <w:t>4～6层：A</w:t>
            </w:r>
            <w:r>
              <w:rPr>
                <w:rFonts w:ascii="宋体" w:hAnsi="宋体"/>
                <w:kern w:val="0"/>
                <w:sz w:val="18"/>
                <w:szCs w:val="18"/>
              </w:rPr>
              <w:t>≤</w:t>
            </w:r>
            <w:r>
              <w:rPr>
                <w:kern w:val="0"/>
                <w:sz w:val="18"/>
                <w:szCs w:val="18"/>
              </w:rPr>
              <w:t>24；</w:t>
            </w:r>
          </w:p>
          <w:p>
            <w:pPr>
              <w:widowControl/>
              <w:autoSpaceDE w:val="0"/>
              <w:autoSpaceDN w:val="0"/>
              <w:snapToGrid/>
              <w:spacing w:line="220" w:lineRule="exact"/>
              <w:ind w:firstLine="0" w:firstLineChars="0"/>
              <w:jc w:val="left"/>
              <w:rPr>
                <w:kern w:val="0"/>
                <w:sz w:val="18"/>
                <w:szCs w:val="18"/>
              </w:rPr>
            </w:pPr>
            <w:r>
              <w:rPr>
                <w:kern w:val="0"/>
                <w:sz w:val="18"/>
                <w:szCs w:val="18"/>
              </w:rPr>
              <w:t>7～12层：A</w:t>
            </w:r>
            <w:r>
              <w:rPr>
                <w:rFonts w:ascii="宋体" w:hAnsi="宋体"/>
                <w:kern w:val="0"/>
                <w:sz w:val="18"/>
                <w:szCs w:val="18"/>
              </w:rPr>
              <w:t>≤</w:t>
            </w:r>
            <w:r>
              <w:rPr>
                <w:kern w:val="0"/>
                <w:sz w:val="18"/>
                <w:szCs w:val="18"/>
              </w:rPr>
              <w:t>19；</w:t>
            </w:r>
          </w:p>
          <w:p>
            <w:pPr>
              <w:widowControl/>
              <w:autoSpaceDE w:val="0"/>
              <w:autoSpaceDN w:val="0"/>
              <w:snapToGrid/>
              <w:spacing w:line="220" w:lineRule="exact"/>
              <w:ind w:firstLine="0" w:firstLineChars="0"/>
              <w:jc w:val="left"/>
              <w:rPr>
                <w:kern w:val="0"/>
                <w:sz w:val="18"/>
                <w:szCs w:val="18"/>
              </w:rPr>
            </w:pPr>
            <w:r>
              <w:rPr>
                <w:kern w:val="0"/>
                <w:sz w:val="18"/>
                <w:szCs w:val="18"/>
              </w:rPr>
              <w:t>13～18层：A</w:t>
            </w:r>
            <w:r>
              <w:rPr>
                <w:rFonts w:ascii="宋体" w:hAnsi="宋体"/>
                <w:kern w:val="0"/>
                <w:sz w:val="18"/>
                <w:szCs w:val="18"/>
              </w:rPr>
              <w:t>≤</w:t>
            </w:r>
            <w:r>
              <w:rPr>
                <w:kern w:val="0"/>
                <w:sz w:val="18"/>
                <w:szCs w:val="18"/>
              </w:rPr>
              <w:t>15；</w:t>
            </w:r>
          </w:p>
          <w:p>
            <w:pPr>
              <w:widowControl/>
              <w:autoSpaceDE w:val="0"/>
              <w:autoSpaceDN w:val="0"/>
              <w:snapToGrid/>
              <w:spacing w:line="220" w:lineRule="exact"/>
              <w:ind w:firstLine="0" w:firstLineChars="0"/>
              <w:jc w:val="left"/>
              <w:rPr>
                <w:kern w:val="0"/>
                <w:sz w:val="18"/>
                <w:szCs w:val="18"/>
              </w:rPr>
            </w:pPr>
            <w:r>
              <w:rPr>
                <w:kern w:val="0"/>
                <w:sz w:val="18"/>
                <w:szCs w:val="18"/>
              </w:rPr>
              <w:t>19层及以上：A</w:t>
            </w:r>
            <w:r>
              <w:rPr>
                <w:rFonts w:ascii="宋体" w:hAnsi="宋体"/>
                <w:kern w:val="0"/>
                <w:sz w:val="18"/>
                <w:szCs w:val="18"/>
              </w:rPr>
              <w:t>≤</w:t>
            </w:r>
            <w:r>
              <w:rPr>
                <w:kern w:val="0"/>
                <w:sz w:val="18"/>
                <w:szCs w:val="18"/>
              </w:rPr>
              <w:t>11</w:t>
            </w:r>
          </w:p>
        </w:tc>
        <w:tc>
          <w:tcPr>
            <w:tcW w:w="58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20</w:t>
            </w:r>
          </w:p>
        </w:tc>
        <w:tc>
          <w:tcPr>
            <w:tcW w:w="3145" w:type="dxa"/>
            <w:vAlign w:val="top"/>
          </w:tcPr>
          <w:p>
            <w:pPr>
              <w:widowControl/>
              <w:autoSpaceDE w:val="0"/>
              <w:autoSpaceDN w:val="0"/>
              <w:snapToGrid/>
              <w:spacing w:line="220" w:lineRule="exact"/>
              <w:ind w:firstLine="0" w:firstLineChars="0"/>
              <w:jc w:val="center"/>
              <w:rPr>
                <w:kern w:val="0"/>
                <w:sz w:val="18"/>
                <w:szCs w:val="18"/>
              </w:rPr>
            </w:pPr>
          </w:p>
        </w:tc>
        <w:tc>
          <w:tcPr>
            <w:tcW w:w="485"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999"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165"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633"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34" w:hRule="atLeast"/>
          <w:jc w:val="center"/>
        </w:trPr>
        <w:tc>
          <w:tcPr>
            <w:tcW w:w="310"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441" w:type="dxa"/>
            <w:gridSpan w:val="4"/>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9"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757" w:type="dxa"/>
            <w:gridSpan w:val="3"/>
            <w:vMerge w:val="continue"/>
            <w:vAlign w:val="top"/>
          </w:tcPr>
          <w:p>
            <w:pPr>
              <w:widowControl/>
              <w:autoSpaceDE w:val="0"/>
              <w:autoSpaceDN w:val="0"/>
              <w:snapToGrid/>
              <w:spacing w:line="220" w:lineRule="exact"/>
              <w:ind w:firstLine="0" w:firstLineChars="0"/>
              <w:jc w:val="left"/>
              <w:rPr>
                <w:kern w:val="0"/>
                <w:sz w:val="18"/>
                <w:szCs w:val="18"/>
              </w:rPr>
            </w:pPr>
          </w:p>
        </w:tc>
        <w:tc>
          <w:tcPr>
            <w:tcW w:w="708" w:type="dxa"/>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公共建筑和宿舍建筑：</w:t>
            </w:r>
          </w:p>
          <w:p>
            <w:pPr>
              <w:widowControl/>
              <w:autoSpaceDE w:val="0"/>
              <w:autoSpaceDN w:val="0"/>
              <w:snapToGrid/>
              <w:spacing w:line="220" w:lineRule="exact"/>
              <w:ind w:firstLine="0" w:firstLineChars="0"/>
              <w:jc w:val="center"/>
              <w:rPr>
                <w:kern w:val="0"/>
                <w:sz w:val="18"/>
                <w:szCs w:val="18"/>
              </w:rPr>
            </w:pPr>
            <w:r>
              <w:rPr>
                <w:kern w:val="0"/>
                <w:sz w:val="18"/>
                <w:szCs w:val="18"/>
              </w:rPr>
              <w:t>容积率R</w:t>
            </w:r>
          </w:p>
        </w:tc>
        <w:tc>
          <w:tcPr>
            <w:tcW w:w="1437" w:type="dxa"/>
            <w:gridSpan w:val="2"/>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行政办公、商务办公、商业金融、旅馆饭店、交通枢纽等</w:t>
            </w:r>
          </w:p>
        </w:tc>
        <w:tc>
          <w:tcPr>
            <w:tcW w:w="2242"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r>
              <w:rPr>
                <w:rFonts w:ascii="宋体" w:hAnsi="宋体"/>
                <w:kern w:val="0"/>
                <w:sz w:val="18"/>
                <w:szCs w:val="18"/>
              </w:rPr>
              <w:t>≤</w:t>
            </w:r>
            <w:r>
              <w:rPr>
                <w:kern w:val="0"/>
                <w:sz w:val="18"/>
                <w:szCs w:val="18"/>
              </w:rPr>
              <w:t>R＜1.5</w:t>
            </w:r>
          </w:p>
        </w:tc>
        <w:tc>
          <w:tcPr>
            <w:tcW w:w="58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3145" w:type="dxa"/>
            <w:vAlign w:val="top"/>
          </w:tcPr>
          <w:p>
            <w:pPr>
              <w:widowControl/>
              <w:autoSpaceDE w:val="0"/>
              <w:autoSpaceDN w:val="0"/>
              <w:snapToGrid/>
              <w:spacing w:line="220" w:lineRule="exact"/>
              <w:ind w:firstLine="0" w:firstLineChars="0"/>
              <w:jc w:val="center"/>
              <w:rPr>
                <w:kern w:val="0"/>
                <w:sz w:val="18"/>
                <w:szCs w:val="18"/>
              </w:rPr>
            </w:pPr>
          </w:p>
        </w:tc>
        <w:tc>
          <w:tcPr>
            <w:tcW w:w="485" w:type="dxa"/>
            <w:gridSpan w:val="2"/>
            <w:vMerge w:val="restart"/>
            <w:vAlign w:val="top"/>
          </w:tcPr>
          <w:p>
            <w:pPr>
              <w:widowControl/>
              <w:autoSpaceDE w:val="0"/>
              <w:autoSpaceDN w:val="0"/>
              <w:snapToGrid/>
              <w:spacing w:line="220" w:lineRule="exact"/>
              <w:ind w:firstLine="0" w:firstLineChars="0"/>
              <w:jc w:val="center"/>
              <w:rPr>
                <w:kern w:val="0"/>
                <w:sz w:val="18"/>
                <w:szCs w:val="18"/>
              </w:rPr>
            </w:pPr>
          </w:p>
        </w:tc>
        <w:tc>
          <w:tcPr>
            <w:tcW w:w="999" w:type="dxa"/>
            <w:gridSpan w:val="2"/>
            <w:vMerge w:val="restart"/>
            <w:vAlign w:val="top"/>
          </w:tcPr>
          <w:p>
            <w:pPr>
              <w:widowControl/>
              <w:autoSpaceDE w:val="0"/>
              <w:autoSpaceDN w:val="0"/>
              <w:snapToGrid/>
              <w:spacing w:line="220" w:lineRule="exact"/>
              <w:ind w:firstLine="0" w:firstLineChars="0"/>
              <w:jc w:val="center"/>
              <w:rPr>
                <w:kern w:val="0"/>
                <w:sz w:val="18"/>
                <w:szCs w:val="18"/>
              </w:rPr>
            </w:pPr>
          </w:p>
        </w:tc>
        <w:tc>
          <w:tcPr>
            <w:tcW w:w="1165" w:type="dxa"/>
            <w:gridSpan w:val="3"/>
            <w:vMerge w:val="restart"/>
            <w:vAlign w:val="top"/>
          </w:tcPr>
          <w:p>
            <w:pPr>
              <w:widowControl/>
              <w:autoSpaceDE w:val="0"/>
              <w:autoSpaceDN w:val="0"/>
              <w:snapToGrid/>
              <w:spacing w:line="220" w:lineRule="exact"/>
              <w:ind w:firstLine="0" w:firstLineChars="0"/>
              <w:jc w:val="center"/>
              <w:rPr>
                <w:kern w:val="0"/>
                <w:sz w:val="18"/>
                <w:szCs w:val="18"/>
              </w:rPr>
            </w:pPr>
          </w:p>
        </w:tc>
        <w:tc>
          <w:tcPr>
            <w:tcW w:w="633" w:type="dxa"/>
            <w:vMerge w:val="restart"/>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87" w:hRule="atLeast"/>
          <w:jc w:val="center"/>
        </w:trPr>
        <w:tc>
          <w:tcPr>
            <w:tcW w:w="310"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441" w:type="dxa"/>
            <w:gridSpan w:val="4"/>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9"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757" w:type="dxa"/>
            <w:gridSpan w:val="3"/>
            <w:vMerge w:val="continue"/>
            <w:vAlign w:val="top"/>
          </w:tcPr>
          <w:p>
            <w:pPr>
              <w:widowControl/>
              <w:autoSpaceDE w:val="0"/>
              <w:autoSpaceDN w:val="0"/>
              <w:snapToGrid/>
              <w:spacing w:line="220" w:lineRule="exact"/>
              <w:ind w:firstLine="0" w:firstLineChars="0"/>
              <w:jc w:val="left"/>
              <w:rPr>
                <w:kern w:val="0"/>
                <w:sz w:val="18"/>
                <w:szCs w:val="18"/>
              </w:rPr>
            </w:pPr>
          </w:p>
        </w:tc>
        <w:tc>
          <w:tcPr>
            <w:tcW w:w="708"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1437"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2242"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1.5</w:t>
            </w:r>
            <w:r>
              <w:rPr>
                <w:rFonts w:ascii="宋体" w:hAnsi="宋体"/>
                <w:kern w:val="0"/>
                <w:sz w:val="18"/>
                <w:szCs w:val="18"/>
              </w:rPr>
              <w:t>≤</w:t>
            </w:r>
            <w:r>
              <w:rPr>
                <w:kern w:val="0"/>
                <w:sz w:val="18"/>
                <w:szCs w:val="18"/>
              </w:rPr>
              <w:t>R＜2.5</w:t>
            </w:r>
          </w:p>
        </w:tc>
        <w:tc>
          <w:tcPr>
            <w:tcW w:w="58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12</w:t>
            </w:r>
          </w:p>
        </w:tc>
        <w:tc>
          <w:tcPr>
            <w:tcW w:w="3145" w:type="dxa"/>
            <w:vAlign w:val="top"/>
          </w:tcPr>
          <w:p>
            <w:pPr>
              <w:widowControl/>
              <w:autoSpaceDE w:val="0"/>
              <w:autoSpaceDN w:val="0"/>
              <w:snapToGrid/>
              <w:spacing w:line="220" w:lineRule="exact"/>
              <w:ind w:firstLine="0" w:firstLineChars="0"/>
              <w:jc w:val="center"/>
              <w:rPr>
                <w:kern w:val="0"/>
                <w:sz w:val="18"/>
                <w:szCs w:val="18"/>
              </w:rPr>
            </w:pPr>
          </w:p>
        </w:tc>
        <w:tc>
          <w:tcPr>
            <w:tcW w:w="485"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999"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1165" w:type="dxa"/>
            <w:gridSpan w:val="3"/>
            <w:vMerge w:val="continue"/>
            <w:vAlign w:val="top"/>
          </w:tcPr>
          <w:p>
            <w:pPr>
              <w:widowControl/>
              <w:autoSpaceDE w:val="0"/>
              <w:autoSpaceDN w:val="0"/>
              <w:snapToGrid/>
              <w:spacing w:line="220" w:lineRule="exact"/>
              <w:ind w:firstLine="0" w:firstLineChars="0"/>
              <w:jc w:val="center"/>
              <w:rPr>
                <w:kern w:val="0"/>
                <w:sz w:val="18"/>
                <w:szCs w:val="18"/>
              </w:rPr>
            </w:pPr>
          </w:p>
        </w:tc>
        <w:tc>
          <w:tcPr>
            <w:tcW w:w="633" w:type="dxa"/>
            <w:vMerge w:val="continue"/>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8" w:hRule="atLeast"/>
          <w:jc w:val="center"/>
        </w:trPr>
        <w:tc>
          <w:tcPr>
            <w:tcW w:w="310"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441" w:type="dxa"/>
            <w:gridSpan w:val="4"/>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9"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757" w:type="dxa"/>
            <w:gridSpan w:val="3"/>
            <w:vMerge w:val="continue"/>
            <w:vAlign w:val="top"/>
          </w:tcPr>
          <w:p>
            <w:pPr>
              <w:widowControl/>
              <w:autoSpaceDE w:val="0"/>
              <w:autoSpaceDN w:val="0"/>
              <w:snapToGrid/>
              <w:spacing w:line="220" w:lineRule="exact"/>
              <w:ind w:firstLine="0" w:firstLineChars="0"/>
              <w:jc w:val="left"/>
              <w:rPr>
                <w:kern w:val="0"/>
                <w:sz w:val="18"/>
                <w:szCs w:val="18"/>
              </w:rPr>
            </w:pPr>
          </w:p>
        </w:tc>
        <w:tc>
          <w:tcPr>
            <w:tcW w:w="708"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1437"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2242"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2.5</w:t>
            </w:r>
            <w:r>
              <w:rPr>
                <w:rFonts w:ascii="宋体" w:hAnsi="宋体"/>
                <w:kern w:val="0"/>
                <w:sz w:val="18"/>
                <w:szCs w:val="18"/>
              </w:rPr>
              <w:t>≤</w:t>
            </w:r>
            <w:r>
              <w:rPr>
                <w:kern w:val="0"/>
                <w:sz w:val="18"/>
                <w:szCs w:val="18"/>
              </w:rPr>
              <w:t>R＜3.5</w:t>
            </w:r>
          </w:p>
        </w:tc>
        <w:tc>
          <w:tcPr>
            <w:tcW w:w="58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16</w:t>
            </w:r>
          </w:p>
        </w:tc>
        <w:tc>
          <w:tcPr>
            <w:tcW w:w="3145" w:type="dxa"/>
            <w:vAlign w:val="top"/>
          </w:tcPr>
          <w:p>
            <w:pPr>
              <w:widowControl/>
              <w:autoSpaceDE w:val="0"/>
              <w:autoSpaceDN w:val="0"/>
              <w:snapToGrid/>
              <w:spacing w:line="220" w:lineRule="exact"/>
              <w:ind w:firstLine="0" w:firstLineChars="0"/>
              <w:jc w:val="center"/>
              <w:rPr>
                <w:kern w:val="0"/>
                <w:sz w:val="18"/>
                <w:szCs w:val="18"/>
              </w:rPr>
            </w:pPr>
          </w:p>
        </w:tc>
        <w:tc>
          <w:tcPr>
            <w:tcW w:w="485"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999"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1165" w:type="dxa"/>
            <w:gridSpan w:val="3"/>
            <w:vMerge w:val="continue"/>
            <w:vAlign w:val="top"/>
          </w:tcPr>
          <w:p>
            <w:pPr>
              <w:widowControl/>
              <w:autoSpaceDE w:val="0"/>
              <w:autoSpaceDN w:val="0"/>
              <w:snapToGrid/>
              <w:spacing w:line="220" w:lineRule="exact"/>
              <w:ind w:firstLine="0" w:firstLineChars="0"/>
              <w:jc w:val="center"/>
              <w:rPr>
                <w:kern w:val="0"/>
                <w:sz w:val="18"/>
                <w:szCs w:val="18"/>
              </w:rPr>
            </w:pPr>
          </w:p>
        </w:tc>
        <w:tc>
          <w:tcPr>
            <w:tcW w:w="633" w:type="dxa"/>
            <w:vMerge w:val="continue"/>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1" w:hRule="atLeast"/>
          <w:jc w:val="center"/>
        </w:trPr>
        <w:tc>
          <w:tcPr>
            <w:tcW w:w="310"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441" w:type="dxa"/>
            <w:gridSpan w:val="4"/>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9"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757" w:type="dxa"/>
            <w:gridSpan w:val="3"/>
            <w:vMerge w:val="continue"/>
            <w:vAlign w:val="top"/>
          </w:tcPr>
          <w:p>
            <w:pPr>
              <w:widowControl/>
              <w:autoSpaceDE w:val="0"/>
              <w:autoSpaceDN w:val="0"/>
              <w:snapToGrid/>
              <w:spacing w:line="220" w:lineRule="exact"/>
              <w:ind w:firstLine="0" w:firstLineChars="0"/>
              <w:jc w:val="left"/>
              <w:rPr>
                <w:kern w:val="0"/>
                <w:sz w:val="18"/>
                <w:szCs w:val="18"/>
              </w:rPr>
            </w:pPr>
          </w:p>
        </w:tc>
        <w:tc>
          <w:tcPr>
            <w:tcW w:w="708"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1437"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2242"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R≥3.5</w:t>
            </w:r>
          </w:p>
        </w:tc>
        <w:tc>
          <w:tcPr>
            <w:tcW w:w="58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20</w:t>
            </w:r>
          </w:p>
        </w:tc>
        <w:tc>
          <w:tcPr>
            <w:tcW w:w="3145" w:type="dxa"/>
            <w:vAlign w:val="top"/>
          </w:tcPr>
          <w:p>
            <w:pPr>
              <w:widowControl/>
              <w:autoSpaceDE w:val="0"/>
              <w:autoSpaceDN w:val="0"/>
              <w:snapToGrid/>
              <w:spacing w:line="220" w:lineRule="exact"/>
              <w:ind w:firstLine="0" w:firstLineChars="0"/>
              <w:jc w:val="center"/>
              <w:rPr>
                <w:kern w:val="0"/>
                <w:sz w:val="18"/>
                <w:szCs w:val="18"/>
              </w:rPr>
            </w:pPr>
          </w:p>
        </w:tc>
        <w:tc>
          <w:tcPr>
            <w:tcW w:w="485"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999"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1165" w:type="dxa"/>
            <w:gridSpan w:val="3"/>
            <w:vMerge w:val="continue"/>
            <w:vAlign w:val="top"/>
          </w:tcPr>
          <w:p>
            <w:pPr>
              <w:widowControl/>
              <w:autoSpaceDE w:val="0"/>
              <w:autoSpaceDN w:val="0"/>
              <w:snapToGrid/>
              <w:spacing w:line="220" w:lineRule="exact"/>
              <w:ind w:firstLine="0" w:firstLineChars="0"/>
              <w:jc w:val="center"/>
              <w:rPr>
                <w:kern w:val="0"/>
                <w:sz w:val="18"/>
                <w:szCs w:val="18"/>
              </w:rPr>
            </w:pPr>
          </w:p>
        </w:tc>
        <w:tc>
          <w:tcPr>
            <w:tcW w:w="633" w:type="dxa"/>
            <w:vMerge w:val="continue"/>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88" w:hRule="atLeast"/>
          <w:jc w:val="center"/>
        </w:trPr>
        <w:tc>
          <w:tcPr>
            <w:tcW w:w="310"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441" w:type="dxa"/>
            <w:gridSpan w:val="4"/>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9"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757" w:type="dxa"/>
            <w:gridSpan w:val="3"/>
            <w:vMerge w:val="continue"/>
            <w:vAlign w:val="top"/>
          </w:tcPr>
          <w:p>
            <w:pPr>
              <w:widowControl/>
              <w:autoSpaceDE w:val="0"/>
              <w:autoSpaceDN w:val="0"/>
              <w:snapToGrid/>
              <w:spacing w:line="220" w:lineRule="exact"/>
              <w:ind w:firstLine="0" w:firstLineChars="0"/>
              <w:jc w:val="left"/>
              <w:rPr>
                <w:kern w:val="0"/>
                <w:sz w:val="18"/>
                <w:szCs w:val="18"/>
              </w:rPr>
            </w:pPr>
          </w:p>
        </w:tc>
        <w:tc>
          <w:tcPr>
            <w:tcW w:w="708"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1437" w:type="dxa"/>
            <w:gridSpan w:val="2"/>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教育、文化、体育、医疗、卫生、社会福利等</w:t>
            </w:r>
          </w:p>
        </w:tc>
        <w:tc>
          <w:tcPr>
            <w:tcW w:w="2242"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0.5</w:t>
            </w:r>
            <w:r>
              <w:rPr>
                <w:rFonts w:ascii="宋体" w:hAnsi="宋体"/>
                <w:kern w:val="0"/>
                <w:sz w:val="18"/>
                <w:szCs w:val="18"/>
              </w:rPr>
              <w:t>≤</w:t>
            </w:r>
            <w:r>
              <w:rPr>
                <w:kern w:val="0"/>
                <w:sz w:val="18"/>
                <w:szCs w:val="18"/>
              </w:rPr>
              <w:t>R＜0.8</w:t>
            </w:r>
          </w:p>
        </w:tc>
        <w:tc>
          <w:tcPr>
            <w:tcW w:w="58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3145" w:type="dxa"/>
            <w:vAlign w:val="top"/>
          </w:tcPr>
          <w:p>
            <w:pPr>
              <w:widowControl/>
              <w:autoSpaceDE w:val="0"/>
              <w:autoSpaceDN w:val="0"/>
              <w:snapToGrid/>
              <w:spacing w:line="220" w:lineRule="exact"/>
              <w:ind w:firstLine="0" w:firstLineChars="0"/>
              <w:jc w:val="center"/>
              <w:rPr>
                <w:kern w:val="0"/>
                <w:sz w:val="18"/>
                <w:szCs w:val="18"/>
              </w:rPr>
            </w:pPr>
          </w:p>
        </w:tc>
        <w:tc>
          <w:tcPr>
            <w:tcW w:w="485"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999"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1165" w:type="dxa"/>
            <w:gridSpan w:val="3"/>
            <w:vMerge w:val="continue"/>
            <w:vAlign w:val="top"/>
          </w:tcPr>
          <w:p>
            <w:pPr>
              <w:widowControl/>
              <w:autoSpaceDE w:val="0"/>
              <w:autoSpaceDN w:val="0"/>
              <w:snapToGrid/>
              <w:spacing w:line="220" w:lineRule="exact"/>
              <w:ind w:firstLine="0" w:firstLineChars="0"/>
              <w:jc w:val="center"/>
              <w:rPr>
                <w:kern w:val="0"/>
                <w:sz w:val="18"/>
                <w:szCs w:val="18"/>
              </w:rPr>
            </w:pPr>
          </w:p>
        </w:tc>
        <w:tc>
          <w:tcPr>
            <w:tcW w:w="633" w:type="dxa"/>
            <w:vMerge w:val="continue"/>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32" w:hRule="atLeast"/>
          <w:jc w:val="center"/>
        </w:trPr>
        <w:tc>
          <w:tcPr>
            <w:tcW w:w="310"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441" w:type="dxa"/>
            <w:gridSpan w:val="4"/>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9"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757" w:type="dxa"/>
            <w:gridSpan w:val="3"/>
            <w:vMerge w:val="continue"/>
            <w:vAlign w:val="top"/>
          </w:tcPr>
          <w:p>
            <w:pPr>
              <w:widowControl/>
              <w:autoSpaceDE w:val="0"/>
              <w:autoSpaceDN w:val="0"/>
              <w:snapToGrid/>
              <w:spacing w:line="220" w:lineRule="exact"/>
              <w:ind w:firstLine="0" w:firstLineChars="0"/>
              <w:jc w:val="left"/>
              <w:rPr>
                <w:kern w:val="0"/>
                <w:sz w:val="18"/>
                <w:szCs w:val="18"/>
              </w:rPr>
            </w:pPr>
          </w:p>
        </w:tc>
        <w:tc>
          <w:tcPr>
            <w:tcW w:w="708"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1437"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2242"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R≥2.0</w:t>
            </w:r>
          </w:p>
        </w:tc>
        <w:tc>
          <w:tcPr>
            <w:tcW w:w="58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12</w:t>
            </w:r>
          </w:p>
        </w:tc>
        <w:tc>
          <w:tcPr>
            <w:tcW w:w="3145" w:type="dxa"/>
            <w:vAlign w:val="top"/>
          </w:tcPr>
          <w:p>
            <w:pPr>
              <w:widowControl/>
              <w:autoSpaceDE w:val="0"/>
              <w:autoSpaceDN w:val="0"/>
              <w:snapToGrid/>
              <w:spacing w:line="220" w:lineRule="exact"/>
              <w:ind w:firstLine="0" w:firstLineChars="0"/>
              <w:jc w:val="center"/>
              <w:rPr>
                <w:kern w:val="0"/>
                <w:sz w:val="18"/>
                <w:szCs w:val="18"/>
              </w:rPr>
            </w:pPr>
          </w:p>
        </w:tc>
        <w:tc>
          <w:tcPr>
            <w:tcW w:w="485"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999"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1165" w:type="dxa"/>
            <w:gridSpan w:val="3"/>
            <w:vMerge w:val="continue"/>
            <w:vAlign w:val="top"/>
          </w:tcPr>
          <w:p>
            <w:pPr>
              <w:widowControl/>
              <w:autoSpaceDE w:val="0"/>
              <w:autoSpaceDN w:val="0"/>
              <w:snapToGrid/>
              <w:spacing w:line="220" w:lineRule="exact"/>
              <w:ind w:firstLine="0" w:firstLineChars="0"/>
              <w:jc w:val="center"/>
              <w:rPr>
                <w:kern w:val="0"/>
                <w:sz w:val="18"/>
                <w:szCs w:val="18"/>
              </w:rPr>
            </w:pPr>
          </w:p>
        </w:tc>
        <w:tc>
          <w:tcPr>
            <w:tcW w:w="633" w:type="dxa"/>
            <w:vMerge w:val="continue"/>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58" w:hRule="atLeast"/>
          <w:jc w:val="center"/>
        </w:trPr>
        <w:tc>
          <w:tcPr>
            <w:tcW w:w="310"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441" w:type="dxa"/>
            <w:gridSpan w:val="4"/>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9"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757" w:type="dxa"/>
            <w:gridSpan w:val="3"/>
            <w:vMerge w:val="continue"/>
            <w:vAlign w:val="top"/>
          </w:tcPr>
          <w:p>
            <w:pPr>
              <w:widowControl/>
              <w:autoSpaceDE w:val="0"/>
              <w:autoSpaceDN w:val="0"/>
              <w:snapToGrid/>
              <w:spacing w:line="220" w:lineRule="exact"/>
              <w:ind w:firstLine="0" w:firstLineChars="0"/>
              <w:jc w:val="left"/>
              <w:rPr>
                <w:kern w:val="0"/>
                <w:sz w:val="18"/>
                <w:szCs w:val="18"/>
              </w:rPr>
            </w:pPr>
          </w:p>
        </w:tc>
        <w:tc>
          <w:tcPr>
            <w:tcW w:w="708"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1437"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2242"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0.8</w:t>
            </w:r>
            <w:r>
              <w:rPr>
                <w:rFonts w:ascii="宋体" w:hAnsi="宋体"/>
                <w:kern w:val="0"/>
                <w:sz w:val="18"/>
                <w:szCs w:val="18"/>
              </w:rPr>
              <w:t>≤</w:t>
            </w:r>
            <w:r>
              <w:rPr>
                <w:kern w:val="0"/>
                <w:sz w:val="18"/>
                <w:szCs w:val="18"/>
              </w:rPr>
              <w:t>R＜1.5</w:t>
            </w:r>
          </w:p>
        </w:tc>
        <w:tc>
          <w:tcPr>
            <w:tcW w:w="58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16</w:t>
            </w:r>
          </w:p>
        </w:tc>
        <w:tc>
          <w:tcPr>
            <w:tcW w:w="3145" w:type="dxa"/>
            <w:vAlign w:val="top"/>
          </w:tcPr>
          <w:p>
            <w:pPr>
              <w:widowControl/>
              <w:autoSpaceDE w:val="0"/>
              <w:autoSpaceDN w:val="0"/>
              <w:snapToGrid/>
              <w:spacing w:line="220" w:lineRule="exact"/>
              <w:ind w:firstLine="0" w:firstLineChars="0"/>
              <w:jc w:val="center"/>
              <w:rPr>
                <w:kern w:val="0"/>
                <w:sz w:val="18"/>
                <w:szCs w:val="18"/>
              </w:rPr>
            </w:pPr>
          </w:p>
        </w:tc>
        <w:tc>
          <w:tcPr>
            <w:tcW w:w="485"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999"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1165" w:type="dxa"/>
            <w:gridSpan w:val="3"/>
            <w:vMerge w:val="continue"/>
            <w:vAlign w:val="top"/>
          </w:tcPr>
          <w:p>
            <w:pPr>
              <w:widowControl/>
              <w:autoSpaceDE w:val="0"/>
              <w:autoSpaceDN w:val="0"/>
              <w:snapToGrid/>
              <w:spacing w:line="220" w:lineRule="exact"/>
              <w:ind w:firstLine="0" w:firstLineChars="0"/>
              <w:jc w:val="center"/>
              <w:rPr>
                <w:kern w:val="0"/>
                <w:sz w:val="18"/>
                <w:szCs w:val="18"/>
              </w:rPr>
            </w:pPr>
          </w:p>
        </w:tc>
        <w:tc>
          <w:tcPr>
            <w:tcW w:w="633" w:type="dxa"/>
            <w:vMerge w:val="continue"/>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90" w:hRule="atLeast"/>
          <w:jc w:val="center"/>
        </w:trPr>
        <w:tc>
          <w:tcPr>
            <w:tcW w:w="310"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441" w:type="dxa"/>
            <w:gridSpan w:val="4"/>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9"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757" w:type="dxa"/>
            <w:gridSpan w:val="3"/>
            <w:vMerge w:val="continue"/>
            <w:vAlign w:val="top"/>
          </w:tcPr>
          <w:p>
            <w:pPr>
              <w:widowControl/>
              <w:autoSpaceDE w:val="0"/>
              <w:autoSpaceDN w:val="0"/>
              <w:snapToGrid/>
              <w:spacing w:line="220" w:lineRule="exact"/>
              <w:ind w:firstLine="0" w:firstLineChars="0"/>
              <w:jc w:val="left"/>
              <w:rPr>
                <w:kern w:val="0"/>
                <w:sz w:val="18"/>
                <w:szCs w:val="18"/>
              </w:rPr>
            </w:pPr>
          </w:p>
        </w:tc>
        <w:tc>
          <w:tcPr>
            <w:tcW w:w="708"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1437"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2242"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1.5</w:t>
            </w:r>
            <w:r>
              <w:rPr>
                <w:rFonts w:ascii="宋体" w:hAnsi="宋体"/>
                <w:kern w:val="0"/>
                <w:sz w:val="18"/>
                <w:szCs w:val="18"/>
              </w:rPr>
              <w:t>≤</w:t>
            </w:r>
            <w:r>
              <w:rPr>
                <w:kern w:val="0"/>
                <w:sz w:val="18"/>
                <w:szCs w:val="18"/>
              </w:rPr>
              <w:t>R＜2.0</w:t>
            </w:r>
          </w:p>
        </w:tc>
        <w:tc>
          <w:tcPr>
            <w:tcW w:w="58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20</w:t>
            </w:r>
          </w:p>
        </w:tc>
        <w:tc>
          <w:tcPr>
            <w:tcW w:w="3145" w:type="dxa"/>
            <w:vAlign w:val="top"/>
          </w:tcPr>
          <w:p>
            <w:pPr>
              <w:widowControl/>
              <w:autoSpaceDE w:val="0"/>
              <w:autoSpaceDN w:val="0"/>
              <w:snapToGrid/>
              <w:spacing w:line="220" w:lineRule="exact"/>
              <w:ind w:firstLine="0" w:firstLineChars="0"/>
              <w:jc w:val="center"/>
              <w:rPr>
                <w:kern w:val="0"/>
                <w:sz w:val="18"/>
                <w:szCs w:val="18"/>
              </w:rPr>
            </w:pPr>
          </w:p>
        </w:tc>
        <w:tc>
          <w:tcPr>
            <w:tcW w:w="485"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999"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1165" w:type="dxa"/>
            <w:gridSpan w:val="3"/>
            <w:vMerge w:val="continue"/>
            <w:vAlign w:val="top"/>
          </w:tcPr>
          <w:p>
            <w:pPr>
              <w:widowControl/>
              <w:autoSpaceDE w:val="0"/>
              <w:autoSpaceDN w:val="0"/>
              <w:snapToGrid/>
              <w:spacing w:line="220" w:lineRule="exact"/>
              <w:ind w:firstLine="0" w:firstLineChars="0"/>
              <w:jc w:val="center"/>
              <w:rPr>
                <w:kern w:val="0"/>
                <w:sz w:val="18"/>
                <w:szCs w:val="18"/>
              </w:rPr>
            </w:pPr>
          </w:p>
        </w:tc>
        <w:tc>
          <w:tcPr>
            <w:tcW w:w="633" w:type="dxa"/>
            <w:vMerge w:val="continue"/>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0973" w:type="dxa"/>
            <w:gridSpan w:val="21"/>
            <w:vAlign w:val="top"/>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本章合计</w:t>
            </w:r>
          </w:p>
        </w:tc>
        <w:tc>
          <w:tcPr>
            <w:tcW w:w="999" w:type="dxa"/>
            <w:gridSpan w:val="2"/>
            <w:vAlign w:val="top"/>
          </w:tcPr>
          <w:p>
            <w:pPr>
              <w:widowControl/>
              <w:autoSpaceDE w:val="0"/>
              <w:autoSpaceDN w:val="0"/>
              <w:snapToGrid/>
              <w:spacing w:line="220" w:lineRule="exact"/>
              <w:ind w:firstLine="0" w:firstLineChars="0"/>
              <w:jc w:val="center"/>
              <w:rPr>
                <w:kern w:val="0"/>
                <w:sz w:val="18"/>
                <w:szCs w:val="18"/>
              </w:rPr>
            </w:pPr>
          </w:p>
        </w:tc>
        <w:tc>
          <w:tcPr>
            <w:tcW w:w="1165" w:type="dxa"/>
            <w:gridSpan w:val="3"/>
            <w:vAlign w:val="top"/>
          </w:tcPr>
          <w:p>
            <w:pPr>
              <w:widowControl/>
              <w:autoSpaceDE w:val="0"/>
              <w:autoSpaceDN w:val="0"/>
              <w:snapToGrid/>
              <w:spacing w:line="220" w:lineRule="exact"/>
              <w:ind w:firstLine="0" w:firstLineChars="0"/>
              <w:jc w:val="center"/>
              <w:rPr>
                <w:kern w:val="0"/>
                <w:sz w:val="18"/>
                <w:szCs w:val="18"/>
              </w:rPr>
            </w:pPr>
          </w:p>
        </w:tc>
        <w:tc>
          <w:tcPr>
            <w:tcW w:w="633" w:type="dxa"/>
            <w:vAlign w:val="top"/>
          </w:tcPr>
          <w:p>
            <w:pPr>
              <w:widowControl/>
              <w:autoSpaceDE w:val="0"/>
              <w:autoSpaceDN w:val="0"/>
              <w:snapToGrid/>
              <w:spacing w:line="220" w:lineRule="exact"/>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3770" w:type="dxa"/>
            <w:gridSpan w:val="27"/>
            <w:vAlign w:val="top"/>
          </w:tcPr>
          <w:p>
            <w:pPr>
              <w:widowControl/>
              <w:adjustRightInd/>
              <w:snapToGrid/>
              <w:spacing w:line="220" w:lineRule="exact"/>
              <w:ind w:left="1135" w:hanging="1135" w:hangingChars="628"/>
              <w:jc w:val="center"/>
              <w:rPr>
                <w:kern w:val="0"/>
                <w:sz w:val="18"/>
                <w:szCs w:val="18"/>
              </w:rPr>
            </w:pPr>
            <w:r>
              <w:rPr>
                <w:b/>
                <w:bCs/>
                <w:kern w:val="0"/>
                <w:sz w:val="18"/>
                <w:szCs w:val="18"/>
              </w:rPr>
              <w:t>环境宜居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5" w:hRule="atLeast"/>
          <w:jc w:val="center"/>
        </w:trPr>
        <w:tc>
          <w:tcPr>
            <w:tcW w:w="13770" w:type="dxa"/>
            <w:gridSpan w:val="27"/>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594" w:type="dxa"/>
            <w:gridSpan w:val="4"/>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3409" w:type="dxa"/>
            <w:gridSpan w:val="8"/>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722"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5246" w:type="dxa"/>
            <w:gridSpan w:val="4"/>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69" w:type="dxa"/>
            <w:gridSpan w:val="2"/>
            <w:vAlign w:val="top"/>
          </w:tcPr>
          <w:p>
            <w:pPr>
              <w:widowControl/>
              <w:autoSpaceDE w:val="0"/>
              <w:autoSpaceDN w:val="0"/>
              <w:snapToGrid/>
              <w:spacing w:line="220" w:lineRule="exact"/>
              <w:ind w:firstLine="0" w:firstLineChars="0"/>
              <w:jc w:val="center"/>
              <w:rPr>
                <w:b/>
                <w:bCs/>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851"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694"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594" w:type="dxa"/>
            <w:gridSpan w:val="4"/>
            <w:vAlign w:val="center"/>
          </w:tcPr>
          <w:p>
            <w:pPr>
              <w:widowControl/>
              <w:autoSpaceDE w:val="0"/>
              <w:autoSpaceDN w:val="0"/>
              <w:snapToGrid/>
              <w:spacing w:line="220" w:lineRule="exact"/>
              <w:ind w:firstLine="0" w:firstLineChars="0"/>
              <w:jc w:val="center"/>
              <w:rPr>
                <w:kern w:val="0"/>
                <w:sz w:val="18"/>
                <w:szCs w:val="18"/>
                <w:lang w:val="zh-CN"/>
              </w:rPr>
            </w:pPr>
            <w:r>
              <w:rPr>
                <w:rFonts w:hint="eastAsia"/>
                <w:b/>
                <w:bCs/>
                <w:kern w:val="0"/>
                <w:sz w:val="18"/>
                <w:szCs w:val="18"/>
              </w:rPr>
              <w:t>G</w:t>
            </w:r>
            <w:r>
              <w:rPr>
                <w:b/>
                <w:bCs/>
                <w:kern w:val="0"/>
                <w:sz w:val="18"/>
                <w:szCs w:val="18"/>
              </w:rPr>
              <w:t>.1.5</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8.1.1</w:t>
            </w:r>
          </w:p>
        </w:tc>
        <w:tc>
          <w:tcPr>
            <w:tcW w:w="3409" w:type="dxa"/>
            <w:gridSpan w:val="8"/>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建筑规划布局应满足日照标准，且不得降低周边建筑的日照标准。</w:t>
            </w:r>
          </w:p>
        </w:tc>
        <w:tc>
          <w:tcPr>
            <w:tcW w:w="72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5246"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851" w:type="dxa"/>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79" w:hRule="atLeast"/>
          <w:jc w:val="center"/>
        </w:trPr>
        <w:tc>
          <w:tcPr>
            <w:tcW w:w="594" w:type="dxa"/>
            <w:gridSpan w:val="4"/>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G</w:t>
            </w:r>
            <w:r>
              <w:rPr>
                <w:b/>
                <w:bCs/>
                <w:kern w:val="0"/>
                <w:sz w:val="18"/>
                <w:szCs w:val="18"/>
              </w:rPr>
              <w:t>.1.6</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8.1.4</w:t>
            </w:r>
          </w:p>
        </w:tc>
        <w:tc>
          <w:tcPr>
            <w:tcW w:w="3409" w:type="dxa"/>
            <w:gridSpan w:val="8"/>
            <w:vAlign w:val="center"/>
          </w:tcPr>
          <w:p>
            <w:pPr>
              <w:widowControl/>
              <w:autoSpaceDE w:val="0"/>
              <w:autoSpaceDN w:val="0"/>
              <w:snapToGrid/>
              <w:spacing w:line="220" w:lineRule="exact"/>
              <w:ind w:firstLine="0" w:firstLineChars="0"/>
              <w:jc w:val="left"/>
              <w:rPr>
                <w:kern w:val="0"/>
                <w:sz w:val="18"/>
                <w:szCs w:val="18"/>
                <w:lang w:val="zh-CN"/>
              </w:rPr>
            </w:pPr>
            <w:r>
              <w:rPr>
                <w:bCs/>
                <w:sz w:val="18"/>
                <w:szCs w:val="18"/>
              </w:rPr>
              <w:t>场地的竖向设计应有利于雨水的收集或排放，应有效组织雨水的下渗、滞蓄或再利用；对大于10hm</w:t>
            </w:r>
            <w:r>
              <w:rPr>
                <w:bCs/>
                <w:sz w:val="18"/>
                <w:szCs w:val="18"/>
                <w:vertAlign w:val="superscript"/>
              </w:rPr>
              <w:t>2</w:t>
            </w:r>
            <w:r>
              <w:rPr>
                <w:bCs/>
                <w:sz w:val="18"/>
                <w:szCs w:val="18"/>
              </w:rPr>
              <w:t>的场地应进行雨水控制利用专项设计。</w:t>
            </w:r>
          </w:p>
        </w:tc>
        <w:tc>
          <w:tcPr>
            <w:tcW w:w="72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5246"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851" w:type="dxa"/>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水、景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3770" w:type="dxa"/>
            <w:gridSpan w:val="27"/>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21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532" w:type="dxa"/>
            <w:gridSpan w:val="4"/>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416"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3409" w:type="dxa"/>
            <w:gridSpan w:val="8"/>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722"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5246" w:type="dxa"/>
            <w:gridSpan w:val="4"/>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69" w:type="dxa"/>
            <w:gridSpan w:val="2"/>
            <w:vAlign w:val="top"/>
          </w:tcPr>
          <w:p>
            <w:pPr>
              <w:widowControl/>
              <w:autoSpaceDE w:val="0"/>
              <w:autoSpaceDN w:val="0"/>
              <w:snapToGrid/>
              <w:spacing w:line="220" w:lineRule="exact"/>
              <w:ind w:firstLine="0" w:firstLineChars="0"/>
              <w:jc w:val="center"/>
              <w:rPr>
                <w:b/>
                <w:bCs/>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851"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694"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13" w:type="dxa"/>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Ⅱ室外物理环</w:t>
            </w:r>
          </w:p>
          <w:p>
            <w:pPr>
              <w:widowControl/>
              <w:autoSpaceDE w:val="0"/>
              <w:autoSpaceDN w:val="0"/>
              <w:snapToGrid/>
              <w:spacing w:line="220" w:lineRule="exact"/>
              <w:ind w:firstLine="0" w:firstLineChars="0"/>
              <w:jc w:val="center"/>
              <w:rPr>
                <w:kern w:val="0"/>
                <w:sz w:val="18"/>
                <w:szCs w:val="18"/>
              </w:rPr>
            </w:pPr>
            <w:r>
              <w:rPr>
                <w:kern w:val="0"/>
                <w:sz w:val="18"/>
                <w:szCs w:val="18"/>
              </w:rPr>
              <w:t>境</w:t>
            </w:r>
          </w:p>
        </w:tc>
        <w:tc>
          <w:tcPr>
            <w:tcW w:w="532" w:type="dxa"/>
            <w:gridSpan w:val="4"/>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G.2.6</w:t>
            </w:r>
          </w:p>
        </w:tc>
        <w:tc>
          <w:tcPr>
            <w:tcW w:w="416"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8.2.1</w:t>
            </w:r>
          </w:p>
        </w:tc>
        <w:tc>
          <w:tcPr>
            <w:tcW w:w="964" w:type="dxa"/>
            <w:gridSpan w:val="3"/>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充分保护或修复场地生态环境，合理布局建筑及景观，评价总分值为10分，并按下列规则评分：</w:t>
            </w: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b/>
                <w:kern w:val="0"/>
                <w:sz w:val="18"/>
                <w:szCs w:val="18"/>
              </w:rPr>
              <w:t>l</w:t>
            </w:r>
            <w:r>
              <w:rPr>
                <w:kern w:val="0"/>
                <w:sz w:val="18"/>
                <w:szCs w:val="18"/>
              </w:rPr>
              <w:t xml:space="preserve"> 保护场地内原有的自然水域、湿地、植被等，保持场地内的生态系统与场地外生态系统的连贯性，得10分。</w:t>
            </w:r>
          </w:p>
        </w:tc>
        <w:tc>
          <w:tcPr>
            <w:tcW w:w="72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5246"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851" w:type="dxa"/>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restart"/>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13"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532"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1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64" w:type="dxa"/>
            <w:gridSpan w:val="3"/>
            <w:vMerge w:val="continue"/>
            <w:vAlign w:val="center"/>
          </w:tcPr>
          <w:p>
            <w:pPr>
              <w:widowControl/>
              <w:autoSpaceDE w:val="0"/>
              <w:autoSpaceDN w:val="0"/>
              <w:snapToGrid/>
              <w:spacing w:line="220" w:lineRule="exact"/>
              <w:ind w:firstLine="0" w:firstLineChars="0"/>
              <w:jc w:val="left"/>
              <w:rPr>
                <w:kern w:val="0"/>
                <w:sz w:val="18"/>
                <w:szCs w:val="18"/>
              </w:rPr>
            </w:pP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b/>
                <w:kern w:val="0"/>
                <w:sz w:val="18"/>
                <w:szCs w:val="18"/>
              </w:rPr>
              <w:t>2</w:t>
            </w:r>
            <w:r>
              <w:rPr>
                <w:kern w:val="0"/>
                <w:sz w:val="18"/>
                <w:szCs w:val="18"/>
              </w:rPr>
              <w:t xml:space="preserve"> 采取净地表层土回收利用等生态补偿措施，得10分。</w:t>
            </w:r>
          </w:p>
        </w:tc>
        <w:tc>
          <w:tcPr>
            <w:tcW w:w="72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5246"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851" w:type="dxa"/>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13"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532"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1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64" w:type="dxa"/>
            <w:gridSpan w:val="3"/>
            <w:vMerge w:val="continue"/>
            <w:vAlign w:val="center"/>
          </w:tcPr>
          <w:p>
            <w:pPr>
              <w:widowControl/>
              <w:autoSpaceDE w:val="0"/>
              <w:autoSpaceDN w:val="0"/>
              <w:snapToGrid/>
              <w:spacing w:line="220" w:lineRule="exact"/>
              <w:ind w:firstLine="0" w:firstLineChars="0"/>
              <w:jc w:val="left"/>
              <w:rPr>
                <w:kern w:val="0"/>
                <w:sz w:val="18"/>
                <w:szCs w:val="18"/>
              </w:rPr>
            </w:pP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 根据场地实际状况，采取其他生态恢复或补偿措施，得10分。</w:t>
            </w:r>
          </w:p>
        </w:tc>
        <w:tc>
          <w:tcPr>
            <w:tcW w:w="72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5246"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851" w:type="dxa"/>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13"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532" w:type="dxa"/>
            <w:gridSpan w:val="4"/>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G</w:t>
            </w:r>
            <w:r>
              <w:rPr>
                <w:b/>
                <w:bCs/>
                <w:kern w:val="0"/>
                <w:sz w:val="18"/>
                <w:szCs w:val="18"/>
              </w:rPr>
              <w:t>.2.</w:t>
            </w:r>
            <w:r>
              <w:rPr>
                <w:rFonts w:hint="eastAsia"/>
                <w:b/>
                <w:bCs/>
                <w:kern w:val="0"/>
                <w:sz w:val="18"/>
                <w:szCs w:val="18"/>
              </w:rPr>
              <w:t>7</w:t>
            </w:r>
          </w:p>
        </w:tc>
        <w:tc>
          <w:tcPr>
            <w:tcW w:w="416"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8.2.6</w:t>
            </w:r>
          </w:p>
        </w:tc>
        <w:tc>
          <w:tcPr>
            <w:tcW w:w="964" w:type="dxa"/>
            <w:gridSpan w:val="3"/>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场地内的环境噪声优于现行国家标准《声环境质量标准》GB 3096的要求，评价总分值为10分，并按下列规则评分：</w:t>
            </w: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环境噪声值大于2类声环境功能区标准限值，且小于或等于3类声环境功能区标准限值，得5分；</w:t>
            </w:r>
          </w:p>
        </w:tc>
        <w:tc>
          <w:tcPr>
            <w:tcW w:w="72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5246"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851" w:type="dxa"/>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13"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532"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1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64" w:type="dxa"/>
            <w:gridSpan w:val="3"/>
            <w:vMerge w:val="continue"/>
            <w:vAlign w:val="center"/>
          </w:tcPr>
          <w:p>
            <w:pPr>
              <w:widowControl/>
              <w:autoSpaceDE w:val="0"/>
              <w:autoSpaceDN w:val="0"/>
              <w:snapToGrid/>
              <w:spacing w:line="220" w:lineRule="exact"/>
              <w:ind w:firstLine="0" w:firstLineChars="0"/>
              <w:jc w:val="left"/>
              <w:rPr>
                <w:kern w:val="0"/>
                <w:sz w:val="18"/>
                <w:szCs w:val="18"/>
              </w:rPr>
            </w:pP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环境噪声值小于或等于2类声环境功能区标准限值，得10分。</w:t>
            </w:r>
          </w:p>
        </w:tc>
        <w:tc>
          <w:tcPr>
            <w:tcW w:w="72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5246"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851" w:type="dxa"/>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13"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532"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16"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64" w:type="dxa"/>
            <w:gridSpan w:val="3"/>
            <w:vMerge w:val="continue"/>
            <w:vAlign w:val="center"/>
          </w:tcPr>
          <w:p>
            <w:pPr>
              <w:widowControl/>
              <w:autoSpaceDE w:val="0"/>
              <w:autoSpaceDN w:val="0"/>
              <w:snapToGrid/>
              <w:spacing w:line="220" w:lineRule="exact"/>
              <w:ind w:firstLine="0" w:firstLineChars="0"/>
              <w:jc w:val="left"/>
              <w:rPr>
                <w:kern w:val="0"/>
                <w:sz w:val="18"/>
                <w:szCs w:val="18"/>
              </w:rPr>
            </w:pPr>
          </w:p>
        </w:tc>
        <w:tc>
          <w:tcPr>
            <w:tcW w:w="2445"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   屋顶的绿化面积、太阳能板水平投影面积以及太阳辐射反射系数不小于0.4的屋面面积合计达到75％，得4分。</w:t>
            </w:r>
          </w:p>
        </w:tc>
        <w:tc>
          <w:tcPr>
            <w:tcW w:w="72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4</w:t>
            </w:r>
          </w:p>
        </w:tc>
        <w:tc>
          <w:tcPr>
            <w:tcW w:w="5246"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851" w:type="dxa"/>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10538" w:type="dxa"/>
            <w:gridSpan w:val="20"/>
            <w:vAlign w:val="center"/>
          </w:tcPr>
          <w:p>
            <w:pPr>
              <w:widowControl/>
              <w:autoSpaceDE w:val="0"/>
              <w:autoSpaceDN w:val="0"/>
              <w:snapToGrid/>
              <w:spacing w:line="220" w:lineRule="exact"/>
              <w:ind w:firstLine="0" w:firstLineChars="0"/>
              <w:jc w:val="center"/>
              <w:rPr>
                <w:b/>
                <w:kern w:val="0"/>
                <w:sz w:val="18"/>
                <w:szCs w:val="18"/>
              </w:rPr>
            </w:pPr>
            <w:r>
              <w:rPr>
                <w:rFonts w:hint="eastAsia"/>
                <w:b/>
                <w:kern w:val="0"/>
                <w:sz w:val="18"/>
                <w:szCs w:val="18"/>
              </w:rPr>
              <w:t>本章</w:t>
            </w:r>
            <w:r>
              <w:rPr>
                <w:b/>
                <w:kern w:val="0"/>
                <w:sz w:val="18"/>
                <w:szCs w:val="18"/>
              </w:rPr>
              <w:t>合计</w:t>
            </w:r>
          </w:p>
        </w:tc>
        <w:tc>
          <w:tcPr>
            <w:tcW w:w="969" w:type="dxa"/>
            <w:gridSpan w:val="2"/>
            <w:vAlign w:val="top"/>
          </w:tcPr>
          <w:p>
            <w:pPr>
              <w:widowControl/>
              <w:autoSpaceDE w:val="0"/>
              <w:autoSpaceDN w:val="0"/>
              <w:snapToGrid/>
              <w:spacing w:line="220" w:lineRule="exact"/>
              <w:ind w:firstLine="0" w:firstLineChars="0"/>
              <w:jc w:val="center"/>
              <w:rPr>
                <w:kern w:val="0"/>
                <w:sz w:val="18"/>
                <w:szCs w:val="18"/>
              </w:rPr>
            </w:pPr>
          </w:p>
        </w:tc>
        <w:tc>
          <w:tcPr>
            <w:tcW w:w="718"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851" w:type="dxa"/>
            <w:vAlign w:val="center"/>
          </w:tcPr>
          <w:p>
            <w:pPr>
              <w:widowControl/>
              <w:autoSpaceDE w:val="0"/>
              <w:autoSpaceDN w:val="0"/>
              <w:snapToGrid/>
              <w:spacing w:line="220" w:lineRule="exact"/>
              <w:ind w:firstLine="0" w:firstLineChars="0"/>
              <w:jc w:val="center"/>
              <w:rPr>
                <w:kern w:val="0"/>
                <w:sz w:val="18"/>
                <w:szCs w:val="18"/>
              </w:rPr>
            </w:pPr>
          </w:p>
        </w:tc>
        <w:tc>
          <w:tcPr>
            <w:tcW w:w="69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w:t>
            </w:r>
          </w:p>
        </w:tc>
      </w:tr>
    </w:tbl>
    <w:p>
      <w:pPr>
        <w:widowControl/>
        <w:adjustRightInd/>
        <w:snapToGrid/>
        <w:spacing w:line="240" w:lineRule="auto"/>
        <w:ind w:firstLine="0" w:firstLineChars="0"/>
        <w:jc w:val="center"/>
        <w:rPr>
          <w:b/>
          <w:bCs/>
          <w:kern w:val="0"/>
          <w:szCs w:val="21"/>
        </w:rPr>
      </w:pPr>
    </w:p>
    <w:p>
      <w:pPr>
        <w:widowControl/>
        <w:adjustRightInd/>
        <w:snapToGrid/>
        <w:spacing w:line="240" w:lineRule="auto"/>
        <w:ind w:firstLine="0" w:firstLineChars="0"/>
        <w:jc w:val="left"/>
        <w:rPr>
          <w:b/>
          <w:bCs/>
          <w:kern w:val="0"/>
          <w:szCs w:val="21"/>
        </w:rPr>
      </w:pPr>
      <w:r>
        <w:rPr>
          <w:b/>
          <w:bCs/>
          <w:kern w:val="0"/>
          <w:szCs w:val="21"/>
        </w:rPr>
        <w:br w:type="page"/>
      </w:r>
    </w:p>
    <w:p>
      <w:pPr>
        <w:keepNext/>
        <w:keepLines/>
        <w:adjustRightInd/>
        <w:snapToGrid/>
        <w:ind w:firstLine="0" w:firstLineChars="0"/>
        <w:jc w:val="center"/>
        <w:outlineLvl w:val="2"/>
        <w:rPr>
          <w:b/>
          <w:bCs/>
          <w:kern w:val="0"/>
          <w:szCs w:val="21"/>
        </w:rPr>
      </w:pPr>
      <w:bookmarkStart w:id="142" w:name="_Toc96198244"/>
      <w:r>
        <w:rPr>
          <w:b/>
          <w:bCs/>
          <w:kern w:val="0"/>
          <w:szCs w:val="21"/>
        </w:rPr>
        <w:t>附表</w:t>
      </w:r>
      <w:r>
        <w:rPr>
          <w:rFonts w:hint="eastAsia"/>
          <w:b/>
          <w:bCs/>
          <w:kern w:val="0"/>
          <w:szCs w:val="21"/>
        </w:rPr>
        <w:t>C</w:t>
      </w:r>
      <w:r>
        <w:rPr>
          <w:b/>
          <w:bCs/>
          <w:kern w:val="0"/>
          <w:szCs w:val="21"/>
        </w:rPr>
        <w:t>.2  陕西省绿色建筑评价表（建筑</w:t>
      </w:r>
      <w:r>
        <w:rPr>
          <w:rFonts w:hint="eastAsia"/>
          <w:b/>
          <w:bCs/>
          <w:kern w:val="0"/>
          <w:szCs w:val="21"/>
        </w:rPr>
        <w:t>与建筑物理</w:t>
      </w:r>
      <w:r>
        <w:rPr>
          <w:b/>
          <w:bCs/>
          <w:kern w:val="0"/>
          <w:szCs w:val="21"/>
        </w:rPr>
        <w:t>）</w:t>
      </w:r>
      <w:bookmarkEnd w:id="142"/>
    </w:p>
    <w:tbl>
      <w:tblPr>
        <w:tblW w:w="13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
      <w:tblGrid>
        <w:gridCol w:w="279"/>
        <w:gridCol w:w="279"/>
        <w:gridCol w:w="149"/>
        <w:gridCol w:w="404"/>
        <w:gridCol w:w="431"/>
        <w:gridCol w:w="1324"/>
        <w:gridCol w:w="108"/>
        <w:gridCol w:w="669"/>
        <w:gridCol w:w="744"/>
        <w:gridCol w:w="100"/>
        <w:gridCol w:w="36"/>
        <w:gridCol w:w="655"/>
        <w:gridCol w:w="64"/>
        <w:gridCol w:w="464"/>
        <w:gridCol w:w="981"/>
        <w:gridCol w:w="862"/>
        <w:gridCol w:w="2988"/>
        <w:gridCol w:w="995"/>
        <w:gridCol w:w="6"/>
        <w:gridCol w:w="838"/>
        <w:gridCol w:w="735"/>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03" w:hRule="atLeast"/>
          <w:jc w:val="center"/>
        </w:trPr>
        <w:tc>
          <w:tcPr>
            <w:tcW w:w="1542" w:type="dxa"/>
            <w:gridSpan w:val="5"/>
            <w:shd w:val="clear" w:color="auto" w:fill="FFFFFF"/>
            <w:vAlign w:val="center"/>
          </w:tcPr>
          <w:p>
            <w:pPr>
              <w:widowControl/>
              <w:adjustRightInd/>
              <w:snapToGrid/>
              <w:spacing w:line="220" w:lineRule="exact"/>
              <w:ind w:firstLine="0" w:firstLineChars="0"/>
              <w:jc w:val="center"/>
              <w:rPr>
                <w:b/>
                <w:bCs/>
                <w:kern w:val="0"/>
                <w:sz w:val="18"/>
                <w:szCs w:val="18"/>
              </w:rPr>
            </w:pPr>
            <w:r>
              <w:rPr>
                <w:kern w:val="0"/>
                <w:sz w:val="18"/>
                <w:szCs w:val="18"/>
              </w:rPr>
              <w:t xml:space="preserve">                                                                                                                      </w:t>
            </w:r>
            <w:r>
              <w:rPr>
                <w:b/>
                <w:bCs/>
                <w:kern w:val="0"/>
                <w:sz w:val="18"/>
                <w:szCs w:val="18"/>
              </w:rPr>
              <w:t>项目名称</w:t>
            </w:r>
          </w:p>
        </w:tc>
        <w:tc>
          <w:tcPr>
            <w:tcW w:w="4164" w:type="dxa"/>
            <w:gridSpan w:val="9"/>
            <w:shd w:val="clear" w:color="auto" w:fill="FFFFFF"/>
            <w:vAlign w:val="center"/>
          </w:tcPr>
          <w:p>
            <w:pPr>
              <w:widowControl/>
              <w:adjustRightInd/>
              <w:snapToGrid/>
              <w:spacing w:line="220" w:lineRule="exact"/>
              <w:ind w:firstLine="0" w:firstLineChars="0"/>
              <w:jc w:val="center"/>
              <w:rPr>
                <w:b/>
                <w:bCs/>
                <w:kern w:val="0"/>
                <w:sz w:val="18"/>
                <w:szCs w:val="18"/>
              </w:rPr>
            </w:pPr>
          </w:p>
        </w:tc>
        <w:tc>
          <w:tcPr>
            <w:tcW w:w="981" w:type="dxa"/>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建筑类型</w:t>
            </w:r>
          </w:p>
        </w:tc>
        <w:tc>
          <w:tcPr>
            <w:tcW w:w="4845" w:type="dxa"/>
            <w:gridSpan w:val="3"/>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住宅</w:t>
            </w:r>
            <w:r>
              <w:rPr>
                <w:b/>
                <w:bCs/>
                <w:kern w:val="0"/>
                <w:sz w:val="18"/>
                <w:szCs w:val="18"/>
              </w:rPr>
              <w:sym w:font="Wingdings 2" w:char="00A3"/>
            </w:r>
            <w:r>
              <w:rPr>
                <w:b/>
                <w:bCs/>
                <w:kern w:val="0"/>
                <w:sz w:val="18"/>
                <w:szCs w:val="18"/>
              </w:rPr>
              <w:t xml:space="preserve">  宿舍</w:t>
            </w:r>
            <w:r>
              <w:rPr>
                <w:b/>
                <w:bCs/>
                <w:kern w:val="0"/>
                <w:sz w:val="18"/>
                <w:szCs w:val="18"/>
              </w:rPr>
              <w:sym w:font="Wingdings 2" w:char="00A3"/>
            </w:r>
            <w:r>
              <w:rPr>
                <w:b/>
                <w:bCs/>
                <w:kern w:val="0"/>
                <w:sz w:val="18"/>
                <w:szCs w:val="18"/>
              </w:rPr>
              <w:t xml:space="preserve">  公建</w:t>
            </w:r>
            <w:r>
              <w:rPr>
                <w:b/>
                <w:bCs/>
                <w:kern w:val="0"/>
                <w:sz w:val="18"/>
                <w:szCs w:val="18"/>
              </w:rPr>
              <w:sym w:font="Wingdings 2" w:char="00A3"/>
            </w:r>
            <w:r>
              <w:rPr>
                <w:b/>
                <w:bCs/>
                <w:kern w:val="0"/>
                <w:sz w:val="18"/>
                <w:szCs w:val="18"/>
              </w:rPr>
              <w:t xml:space="preserve">  住宅+公建</w:t>
            </w:r>
            <w:r>
              <w:rPr>
                <w:b/>
                <w:bCs/>
                <w:kern w:val="0"/>
                <w:sz w:val="18"/>
                <w:szCs w:val="18"/>
              </w:rPr>
              <w:sym w:font="Wingdings 2" w:char="00A3"/>
            </w:r>
          </w:p>
          <w:p>
            <w:pPr>
              <w:widowControl/>
              <w:adjustRightInd/>
              <w:snapToGrid/>
              <w:spacing w:line="220" w:lineRule="exact"/>
              <w:ind w:firstLine="0" w:firstLineChars="0"/>
              <w:jc w:val="center"/>
              <w:rPr>
                <w:b/>
                <w:bCs/>
                <w:kern w:val="0"/>
                <w:sz w:val="18"/>
                <w:szCs w:val="18"/>
              </w:rPr>
            </w:pPr>
            <w:r>
              <w:rPr>
                <w:b/>
                <w:bCs/>
                <w:kern w:val="0"/>
                <w:sz w:val="18"/>
                <w:szCs w:val="18"/>
              </w:rPr>
              <w:t>住宅+宿舍</w:t>
            </w:r>
            <w:r>
              <w:rPr>
                <w:b/>
                <w:bCs/>
                <w:kern w:val="0"/>
                <w:sz w:val="18"/>
                <w:szCs w:val="18"/>
              </w:rPr>
              <w:sym w:font="Wingdings 2" w:char="00A3"/>
            </w:r>
            <w:r>
              <w:rPr>
                <w:b/>
                <w:bCs/>
                <w:kern w:val="0"/>
                <w:sz w:val="18"/>
                <w:szCs w:val="18"/>
              </w:rPr>
              <w:t xml:space="preserve">  宿舍+公建</w:t>
            </w:r>
            <w:r>
              <w:rPr>
                <w:b/>
                <w:bCs/>
                <w:kern w:val="0"/>
                <w:sz w:val="18"/>
                <w:szCs w:val="18"/>
              </w:rPr>
              <w:sym w:font="Wingdings 2" w:char="00A3"/>
            </w:r>
            <w:r>
              <w:rPr>
                <w:b/>
                <w:bCs/>
                <w:kern w:val="0"/>
                <w:sz w:val="18"/>
                <w:szCs w:val="18"/>
              </w:rPr>
              <w:t xml:space="preserve">  住宅+宿舍+公建</w:t>
            </w:r>
            <w:r>
              <w:rPr>
                <w:b/>
                <w:bCs/>
                <w:kern w:val="0"/>
                <w:sz w:val="18"/>
                <w:szCs w:val="18"/>
              </w:rPr>
              <w:sym w:font="Wingdings 2" w:char="00A3"/>
            </w:r>
          </w:p>
        </w:tc>
        <w:tc>
          <w:tcPr>
            <w:tcW w:w="844" w:type="dxa"/>
            <w:gridSpan w:val="2"/>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建筑面积</w:t>
            </w:r>
          </w:p>
        </w:tc>
        <w:tc>
          <w:tcPr>
            <w:tcW w:w="1445" w:type="dxa"/>
            <w:gridSpan w:val="2"/>
            <w:shd w:val="clear" w:color="auto" w:fill="FFFFFF"/>
            <w:vAlign w:val="top"/>
          </w:tcPr>
          <w:p>
            <w:pPr>
              <w:widowControl/>
              <w:adjustRightInd/>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542" w:type="dxa"/>
            <w:gridSpan w:val="5"/>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设计单位</w:t>
            </w:r>
          </w:p>
        </w:tc>
        <w:tc>
          <w:tcPr>
            <w:tcW w:w="4164" w:type="dxa"/>
            <w:gridSpan w:val="9"/>
            <w:shd w:val="clear" w:color="auto" w:fill="FFFFFF"/>
            <w:vAlign w:val="center"/>
          </w:tcPr>
          <w:p>
            <w:pPr>
              <w:widowControl/>
              <w:adjustRightInd/>
              <w:snapToGrid/>
              <w:spacing w:line="220" w:lineRule="exact"/>
              <w:ind w:firstLine="0" w:firstLineChars="0"/>
              <w:jc w:val="center"/>
              <w:rPr>
                <w:b/>
                <w:bCs/>
                <w:kern w:val="0"/>
                <w:sz w:val="18"/>
                <w:szCs w:val="18"/>
              </w:rPr>
            </w:pPr>
          </w:p>
        </w:tc>
        <w:tc>
          <w:tcPr>
            <w:tcW w:w="981" w:type="dxa"/>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建设单位</w:t>
            </w:r>
          </w:p>
        </w:tc>
        <w:tc>
          <w:tcPr>
            <w:tcW w:w="7134" w:type="dxa"/>
            <w:gridSpan w:val="7"/>
            <w:shd w:val="clear" w:color="auto" w:fill="FFFFFF"/>
            <w:vAlign w:val="top"/>
          </w:tcPr>
          <w:p>
            <w:pPr>
              <w:widowControl/>
              <w:adjustRightInd/>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3821" w:type="dxa"/>
            <w:gridSpan w:val="22"/>
            <w:shd w:val="clear" w:color="auto" w:fill="FFFFFF"/>
            <w:vAlign w:val="top"/>
          </w:tcPr>
          <w:p>
            <w:pPr>
              <w:widowControl/>
              <w:adjustRightInd/>
              <w:snapToGrid/>
              <w:spacing w:line="220" w:lineRule="exact"/>
              <w:ind w:left="1135" w:hanging="1135" w:hangingChars="628"/>
              <w:jc w:val="center"/>
              <w:rPr>
                <w:kern w:val="0"/>
                <w:sz w:val="18"/>
                <w:szCs w:val="18"/>
              </w:rPr>
            </w:pPr>
            <w:r>
              <w:rPr>
                <w:b/>
                <w:bCs/>
                <w:kern w:val="0"/>
                <w:sz w:val="18"/>
                <w:szCs w:val="18"/>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5" w:hRule="atLeast"/>
          <w:jc w:val="center"/>
        </w:trPr>
        <w:tc>
          <w:tcPr>
            <w:tcW w:w="13821" w:type="dxa"/>
            <w:gridSpan w:val="22"/>
            <w:shd w:val="clear" w:color="auto" w:fill="FFFFFF"/>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70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835"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145" w:type="dxa"/>
            <w:gridSpan w:val="10"/>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w:t>
            </w:r>
          </w:p>
        </w:tc>
        <w:tc>
          <w:tcPr>
            <w:tcW w:w="862"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2988"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95"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44"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35"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10"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70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A.1.1</w:t>
            </w:r>
          </w:p>
        </w:tc>
        <w:tc>
          <w:tcPr>
            <w:tcW w:w="835"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4.1.2</w:t>
            </w:r>
          </w:p>
        </w:tc>
        <w:tc>
          <w:tcPr>
            <w:tcW w:w="5145" w:type="dxa"/>
            <w:gridSpan w:val="10"/>
            <w:shd w:val="clear" w:color="auto" w:fill="FFFFFF"/>
            <w:vAlign w:val="center"/>
          </w:tcPr>
          <w:p>
            <w:pPr>
              <w:widowControl/>
              <w:spacing w:line="220" w:lineRule="exact"/>
              <w:ind w:firstLine="0" w:firstLineChars="0"/>
              <w:jc w:val="left"/>
              <w:rPr>
                <w:b/>
                <w:bCs/>
                <w:kern w:val="0"/>
                <w:sz w:val="18"/>
                <w:szCs w:val="18"/>
              </w:rPr>
            </w:pPr>
            <w:r>
              <w:rPr>
                <w:kern w:val="0"/>
                <w:sz w:val="18"/>
                <w:szCs w:val="18"/>
                <w:lang w:val="zh-CN"/>
              </w:rPr>
              <w:t>建筑结构应满足承载力和建筑使用功能要求。建筑外墙、屋面、门窗、幕墙及外保温等围护结构应满足安全、耐久和防护的要求。</w:t>
            </w:r>
          </w:p>
        </w:tc>
        <w:tc>
          <w:tcPr>
            <w:tcW w:w="862"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须满足</w:t>
            </w:r>
          </w:p>
        </w:tc>
        <w:tc>
          <w:tcPr>
            <w:tcW w:w="2988"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995" w:type="dxa"/>
            <w:shd w:val="clear" w:color="auto" w:fill="FFFFFF"/>
            <w:vAlign w:val="top"/>
          </w:tcPr>
          <w:p>
            <w:pPr>
              <w:widowControl/>
              <w:autoSpaceDE w:val="0"/>
              <w:autoSpaceDN w:val="0"/>
              <w:snapToGrid/>
              <w:spacing w:line="220" w:lineRule="exact"/>
              <w:ind w:firstLine="0" w:firstLineChars="0"/>
              <w:jc w:val="center"/>
              <w:rPr>
                <w:spacing w:val="-11"/>
                <w:kern w:val="0"/>
                <w:sz w:val="18"/>
                <w:szCs w:val="18"/>
              </w:rPr>
            </w:pPr>
          </w:p>
        </w:tc>
        <w:tc>
          <w:tcPr>
            <w:tcW w:w="844" w:type="dxa"/>
            <w:gridSpan w:val="2"/>
            <w:shd w:val="clear" w:color="auto" w:fill="FFFFFF"/>
            <w:vAlign w:val="center"/>
          </w:tcPr>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满  足</w:t>
            </w:r>
            <w:r>
              <w:rPr>
                <w:spacing w:val="-11"/>
                <w:kern w:val="0"/>
                <w:sz w:val="18"/>
                <w:szCs w:val="18"/>
              </w:rPr>
              <w:sym w:font="Wingdings 2" w:char="00A3"/>
            </w:r>
          </w:p>
          <w:p>
            <w:pPr>
              <w:widowControl/>
              <w:autoSpaceDE w:val="0"/>
              <w:autoSpaceDN w:val="0"/>
              <w:snapToGrid/>
              <w:spacing w:line="220" w:lineRule="exact"/>
              <w:ind w:firstLine="0" w:firstLineChars="0"/>
              <w:jc w:val="center"/>
              <w:rPr>
                <w:b/>
                <w:bCs/>
                <w:kern w:val="0"/>
                <w:sz w:val="18"/>
                <w:szCs w:val="18"/>
              </w:rPr>
            </w:pPr>
            <w:r>
              <w:rPr>
                <w:spacing w:val="-11"/>
                <w:kern w:val="0"/>
                <w:sz w:val="18"/>
                <w:szCs w:val="18"/>
              </w:rPr>
              <w:t>不满足</w:t>
            </w:r>
            <w:r>
              <w:rPr>
                <w:spacing w:val="-11"/>
                <w:kern w:val="0"/>
                <w:sz w:val="18"/>
                <w:szCs w:val="18"/>
              </w:rPr>
              <w:sym w:font="Wingdings 2" w:char="00A3"/>
            </w:r>
          </w:p>
        </w:tc>
        <w:tc>
          <w:tcPr>
            <w:tcW w:w="735"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707"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lang w:val="zh-CN"/>
              </w:rPr>
            </w:pPr>
            <w:r>
              <w:rPr>
                <w:b/>
                <w:bCs/>
                <w:kern w:val="0"/>
                <w:sz w:val="18"/>
                <w:szCs w:val="18"/>
                <w:lang w:val="zh-CN"/>
              </w:rPr>
              <w:t>A.1.2</w:t>
            </w:r>
          </w:p>
        </w:tc>
        <w:tc>
          <w:tcPr>
            <w:tcW w:w="835"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4.1.3</w:t>
            </w:r>
          </w:p>
        </w:tc>
        <w:tc>
          <w:tcPr>
            <w:tcW w:w="5145" w:type="dxa"/>
            <w:gridSpan w:val="10"/>
            <w:shd w:val="clear" w:color="auto" w:fill="FFFFFF"/>
            <w:vAlign w:val="center"/>
          </w:tcPr>
          <w:p>
            <w:pPr>
              <w:widowControl/>
              <w:spacing w:line="220" w:lineRule="exact"/>
              <w:ind w:firstLine="0" w:firstLineChars="0"/>
              <w:jc w:val="left"/>
              <w:rPr>
                <w:kern w:val="0"/>
                <w:sz w:val="18"/>
                <w:szCs w:val="18"/>
                <w:lang w:val="zh-CN"/>
              </w:rPr>
            </w:pPr>
            <w:r>
              <w:rPr>
                <w:kern w:val="0"/>
                <w:sz w:val="18"/>
                <w:szCs w:val="18"/>
                <w:lang w:val="zh-CN"/>
              </w:rPr>
              <w:t>外遮阳、太阳能设施、空调室外机位、外墙花池等外部设施应与建筑主体结构统一设计、施工，并应具备安装、检修与维护条件。</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2988"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995" w:type="dxa"/>
            <w:shd w:val="clear" w:color="auto" w:fill="FFFFFF"/>
            <w:vAlign w:val="top"/>
          </w:tcPr>
          <w:p>
            <w:pPr>
              <w:widowControl/>
              <w:autoSpaceDE w:val="0"/>
              <w:autoSpaceDN w:val="0"/>
              <w:snapToGrid/>
              <w:spacing w:line="220" w:lineRule="exact"/>
              <w:ind w:firstLine="0" w:firstLineChars="0"/>
              <w:jc w:val="center"/>
              <w:rPr>
                <w:spacing w:val="-11"/>
                <w:kern w:val="0"/>
                <w:sz w:val="18"/>
                <w:szCs w:val="18"/>
              </w:rPr>
            </w:pPr>
          </w:p>
        </w:tc>
        <w:tc>
          <w:tcPr>
            <w:tcW w:w="844" w:type="dxa"/>
            <w:gridSpan w:val="2"/>
            <w:shd w:val="clear" w:color="auto" w:fill="FFFFFF"/>
            <w:vAlign w:val="center"/>
          </w:tcPr>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满  足</w:t>
            </w:r>
            <w:r>
              <w:rPr>
                <w:spacing w:val="-11"/>
                <w:kern w:val="0"/>
                <w:sz w:val="18"/>
                <w:szCs w:val="18"/>
              </w:rPr>
              <w:sym w:font="Wingdings 2" w:char="00A3"/>
            </w:r>
          </w:p>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不满足</w:t>
            </w:r>
            <w:r>
              <w:rPr>
                <w:spacing w:val="-11"/>
                <w:kern w:val="0"/>
                <w:sz w:val="18"/>
                <w:szCs w:val="18"/>
              </w:rPr>
              <w:sym w:font="Wingdings 2" w:char="00A3"/>
            </w:r>
          </w:p>
        </w:tc>
        <w:tc>
          <w:tcPr>
            <w:tcW w:w="73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lang w:val="zh-CN"/>
              </w:rPr>
              <w:t>结</w:t>
            </w:r>
            <w:r>
              <w:rPr>
                <w:rFonts w:hint="eastAsia"/>
                <w:kern w:val="0"/>
                <w:sz w:val="18"/>
                <w:szCs w:val="18"/>
                <w:lang w:val="zh-CN"/>
              </w:rPr>
              <w:t>、</w:t>
            </w:r>
            <w:r>
              <w:rPr>
                <w:kern w:val="0"/>
                <w:sz w:val="18"/>
                <w:szCs w:val="18"/>
                <w:lang w:val="zh-CN"/>
              </w:rPr>
              <w:t>水、暖、电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79" w:hRule="atLeast"/>
          <w:jc w:val="center"/>
        </w:trPr>
        <w:tc>
          <w:tcPr>
            <w:tcW w:w="707"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A</w:t>
            </w:r>
            <w:r>
              <w:rPr>
                <w:b/>
                <w:bCs/>
                <w:kern w:val="0"/>
                <w:sz w:val="18"/>
                <w:szCs w:val="18"/>
              </w:rPr>
              <w:t>.1.3</w:t>
            </w:r>
          </w:p>
        </w:tc>
        <w:tc>
          <w:tcPr>
            <w:tcW w:w="835"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4.1.5</w:t>
            </w:r>
          </w:p>
        </w:tc>
        <w:tc>
          <w:tcPr>
            <w:tcW w:w="5145" w:type="dxa"/>
            <w:gridSpan w:val="10"/>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建筑外门窗必须安装牢固，其抗风压性能和水密性能应符合国家现行有关标准的规定。</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2988"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995" w:type="dxa"/>
            <w:shd w:val="clear" w:color="auto" w:fill="FFFFFF"/>
            <w:vAlign w:val="top"/>
          </w:tcPr>
          <w:p>
            <w:pPr>
              <w:widowControl/>
              <w:autoSpaceDE w:val="0"/>
              <w:autoSpaceDN w:val="0"/>
              <w:snapToGrid/>
              <w:spacing w:line="220" w:lineRule="exact"/>
              <w:ind w:firstLine="0" w:firstLineChars="0"/>
              <w:jc w:val="center"/>
              <w:rPr>
                <w:spacing w:val="-11"/>
                <w:kern w:val="0"/>
                <w:sz w:val="18"/>
                <w:szCs w:val="18"/>
              </w:rPr>
            </w:pPr>
          </w:p>
        </w:tc>
        <w:tc>
          <w:tcPr>
            <w:tcW w:w="844" w:type="dxa"/>
            <w:gridSpan w:val="2"/>
            <w:shd w:val="clear" w:color="auto" w:fill="FFFFFF"/>
            <w:vAlign w:val="center"/>
          </w:tcPr>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满  足</w:t>
            </w:r>
            <w:r>
              <w:rPr>
                <w:spacing w:val="-11"/>
                <w:kern w:val="0"/>
                <w:sz w:val="18"/>
                <w:szCs w:val="18"/>
              </w:rPr>
              <w:sym w:font="Wingdings 2" w:char="00A3"/>
            </w:r>
          </w:p>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不满足</w:t>
            </w:r>
            <w:r>
              <w:rPr>
                <w:spacing w:val="-11"/>
                <w:kern w:val="0"/>
                <w:sz w:val="18"/>
                <w:szCs w:val="18"/>
              </w:rPr>
              <w:sym w:font="Wingdings 2" w:char="00A3"/>
            </w:r>
          </w:p>
        </w:tc>
        <w:tc>
          <w:tcPr>
            <w:tcW w:w="73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77" w:hRule="atLeast"/>
          <w:jc w:val="center"/>
        </w:trPr>
        <w:tc>
          <w:tcPr>
            <w:tcW w:w="707"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A</w:t>
            </w:r>
            <w:r>
              <w:rPr>
                <w:b/>
                <w:bCs/>
                <w:kern w:val="0"/>
                <w:sz w:val="18"/>
                <w:szCs w:val="18"/>
              </w:rPr>
              <w:t>.1.4</w:t>
            </w:r>
          </w:p>
        </w:tc>
        <w:tc>
          <w:tcPr>
            <w:tcW w:w="835"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4.1.6</w:t>
            </w:r>
          </w:p>
        </w:tc>
        <w:tc>
          <w:tcPr>
            <w:tcW w:w="5145" w:type="dxa"/>
            <w:gridSpan w:val="10"/>
            <w:shd w:val="clear" w:color="auto" w:fill="FFFFFF"/>
            <w:vAlign w:val="center"/>
          </w:tcPr>
          <w:p>
            <w:pPr>
              <w:widowControl/>
              <w:spacing w:line="220" w:lineRule="exact"/>
              <w:ind w:firstLine="0" w:firstLineChars="0"/>
              <w:jc w:val="left"/>
              <w:rPr>
                <w:kern w:val="0"/>
                <w:sz w:val="18"/>
                <w:szCs w:val="18"/>
                <w:lang w:val="zh-CN"/>
              </w:rPr>
            </w:pPr>
            <w:r>
              <w:rPr>
                <w:kern w:val="0"/>
                <w:sz w:val="18"/>
                <w:szCs w:val="18"/>
                <w:lang w:val="zh-CN"/>
              </w:rPr>
              <w:t>卫生间、浴室的地面应设置防水层，墙面、顶棚应设置防潮层。</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2988"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995" w:type="dxa"/>
            <w:shd w:val="clear" w:color="auto" w:fill="FFFFFF"/>
            <w:vAlign w:val="top"/>
          </w:tcPr>
          <w:p>
            <w:pPr>
              <w:widowControl/>
              <w:autoSpaceDE w:val="0"/>
              <w:autoSpaceDN w:val="0"/>
              <w:snapToGrid/>
              <w:spacing w:line="220" w:lineRule="exact"/>
              <w:ind w:firstLine="0" w:firstLineChars="0"/>
              <w:jc w:val="center"/>
              <w:rPr>
                <w:spacing w:val="-11"/>
                <w:kern w:val="0"/>
                <w:sz w:val="18"/>
                <w:szCs w:val="18"/>
              </w:rPr>
            </w:pPr>
          </w:p>
        </w:tc>
        <w:tc>
          <w:tcPr>
            <w:tcW w:w="844" w:type="dxa"/>
            <w:gridSpan w:val="2"/>
            <w:shd w:val="clear" w:color="auto" w:fill="FFFFFF"/>
            <w:vAlign w:val="center"/>
          </w:tcPr>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满  足</w:t>
            </w:r>
            <w:r>
              <w:rPr>
                <w:spacing w:val="-11"/>
                <w:kern w:val="0"/>
                <w:sz w:val="18"/>
                <w:szCs w:val="18"/>
              </w:rPr>
              <w:sym w:font="Wingdings 2" w:char="00A3"/>
            </w:r>
          </w:p>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不满足</w:t>
            </w:r>
            <w:r>
              <w:rPr>
                <w:spacing w:val="-11"/>
                <w:kern w:val="0"/>
                <w:sz w:val="18"/>
                <w:szCs w:val="18"/>
              </w:rPr>
              <w:sym w:font="Wingdings 2" w:char="00A3"/>
            </w:r>
          </w:p>
        </w:tc>
        <w:tc>
          <w:tcPr>
            <w:tcW w:w="73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62" w:hRule="atLeast"/>
          <w:jc w:val="center"/>
        </w:trPr>
        <w:tc>
          <w:tcPr>
            <w:tcW w:w="707"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A</w:t>
            </w:r>
            <w:r>
              <w:rPr>
                <w:b/>
                <w:bCs/>
                <w:kern w:val="0"/>
                <w:sz w:val="18"/>
                <w:szCs w:val="18"/>
              </w:rPr>
              <w:t>.1.5</w:t>
            </w:r>
          </w:p>
        </w:tc>
        <w:tc>
          <w:tcPr>
            <w:tcW w:w="835"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4.1.7</w:t>
            </w:r>
          </w:p>
        </w:tc>
        <w:tc>
          <w:tcPr>
            <w:tcW w:w="5145" w:type="dxa"/>
            <w:gridSpan w:val="10"/>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走廊、疏散通道等通行空间应满足紧急疏散、应急救护等要求，且应保持畅通。</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2988"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995" w:type="dxa"/>
            <w:shd w:val="clear" w:color="auto" w:fill="FFFFFF"/>
            <w:vAlign w:val="top"/>
          </w:tcPr>
          <w:p>
            <w:pPr>
              <w:widowControl/>
              <w:autoSpaceDE w:val="0"/>
              <w:autoSpaceDN w:val="0"/>
              <w:snapToGrid/>
              <w:spacing w:line="220" w:lineRule="exact"/>
              <w:ind w:firstLine="0" w:firstLineChars="0"/>
              <w:jc w:val="center"/>
              <w:rPr>
                <w:spacing w:val="-11"/>
                <w:kern w:val="0"/>
                <w:sz w:val="18"/>
                <w:szCs w:val="18"/>
              </w:rPr>
            </w:pPr>
          </w:p>
        </w:tc>
        <w:tc>
          <w:tcPr>
            <w:tcW w:w="844" w:type="dxa"/>
            <w:gridSpan w:val="2"/>
            <w:shd w:val="clear" w:color="auto" w:fill="FFFFFF"/>
            <w:vAlign w:val="center"/>
          </w:tcPr>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满  足</w:t>
            </w:r>
            <w:r>
              <w:rPr>
                <w:spacing w:val="-11"/>
                <w:kern w:val="0"/>
                <w:sz w:val="18"/>
                <w:szCs w:val="18"/>
              </w:rPr>
              <w:sym w:font="Wingdings 2" w:char="00A3"/>
            </w:r>
          </w:p>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不满足</w:t>
            </w:r>
            <w:r>
              <w:rPr>
                <w:spacing w:val="-11"/>
                <w:kern w:val="0"/>
                <w:sz w:val="18"/>
                <w:szCs w:val="18"/>
              </w:rPr>
              <w:sym w:font="Wingdings 2" w:char="00A3"/>
            </w:r>
          </w:p>
        </w:tc>
        <w:tc>
          <w:tcPr>
            <w:tcW w:w="73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3821" w:type="dxa"/>
            <w:gridSpan w:val="22"/>
            <w:shd w:val="clear" w:color="auto" w:fill="FFFFFF"/>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27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428"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835"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145" w:type="dxa"/>
            <w:gridSpan w:val="10"/>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w:t>
            </w:r>
          </w:p>
        </w:tc>
        <w:tc>
          <w:tcPr>
            <w:tcW w:w="862"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2988"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95"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44"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35"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10"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15" w:hRule="atLeast"/>
          <w:jc w:val="center"/>
        </w:trPr>
        <w:tc>
          <w:tcPr>
            <w:tcW w:w="279"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Ⅰ</w:t>
            </w:r>
          </w:p>
          <w:p>
            <w:pPr>
              <w:widowControl/>
              <w:autoSpaceDE w:val="0"/>
              <w:autoSpaceDN w:val="0"/>
              <w:snapToGrid/>
              <w:spacing w:line="220" w:lineRule="exact"/>
              <w:ind w:firstLine="0" w:firstLineChars="0"/>
              <w:jc w:val="center"/>
              <w:rPr>
                <w:i/>
                <w:kern w:val="0"/>
                <w:sz w:val="18"/>
                <w:szCs w:val="18"/>
              </w:rPr>
            </w:pPr>
            <w:r>
              <w:rPr>
                <w:kern w:val="0"/>
                <w:sz w:val="18"/>
                <w:szCs w:val="18"/>
              </w:rPr>
              <w:t>安全</w:t>
            </w:r>
          </w:p>
        </w:tc>
        <w:tc>
          <w:tcPr>
            <w:tcW w:w="428" w:type="dxa"/>
            <w:gridSpan w:val="2"/>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A</w:t>
            </w:r>
            <w:r>
              <w:rPr>
                <w:b/>
                <w:bCs/>
                <w:kern w:val="0"/>
                <w:sz w:val="18"/>
                <w:szCs w:val="18"/>
              </w:rPr>
              <w:t>.2.1</w:t>
            </w:r>
          </w:p>
        </w:tc>
        <w:tc>
          <w:tcPr>
            <w:tcW w:w="835"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4.2.2</w:t>
            </w:r>
          </w:p>
        </w:tc>
        <w:tc>
          <w:tcPr>
            <w:tcW w:w="1432" w:type="dxa"/>
            <w:gridSpan w:val="2"/>
            <w:vMerge w:val="restart"/>
            <w:shd w:val="clear" w:color="auto" w:fill="FFFFFF"/>
            <w:vAlign w:val="center"/>
          </w:tcPr>
          <w:p>
            <w:pPr>
              <w:widowControl/>
              <w:autoSpaceDE w:val="0"/>
              <w:autoSpaceDN w:val="0"/>
              <w:snapToGrid/>
              <w:spacing w:line="220" w:lineRule="exact"/>
              <w:ind w:firstLine="0" w:firstLineChars="0"/>
              <w:jc w:val="left"/>
              <w:rPr>
                <w:b/>
                <w:bCs/>
                <w:kern w:val="0"/>
                <w:sz w:val="18"/>
                <w:szCs w:val="18"/>
              </w:rPr>
            </w:pPr>
            <w:r>
              <w:rPr>
                <w:kern w:val="0"/>
                <w:sz w:val="18"/>
                <w:szCs w:val="18"/>
              </w:rPr>
              <w:t>采取保障人员安全的防护措施，评价总分值为15分，并按下列规则分别评分并累计：</w:t>
            </w:r>
            <w:r>
              <w:rPr>
                <w:b/>
                <w:bCs/>
                <w:kern w:val="0"/>
                <w:sz w:val="18"/>
                <w:szCs w:val="18"/>
              </w:rPr>
              <w:t xml:space="preserve"> </w:t>
            </w: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采取措施提高阳台、外窗、窗台、防护栏杆等安全防护水平，得5分；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景观、建筑审查第1、2款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53"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i/>
                <w:kern w:val="0"/>
                <w:sz w:val="18"/>
                <w:szCs w:val="18"/>
              </w:rPr>
            </w:pPr>
          </w:p>
        </w:tc>
        <w:tc>
          <w:tcPr>
            <w:tcW w:w="42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建筑物出入口均设外墙饰面、门窗玻璃意外脱落的防护措施，并与人员通行区域的遮阳、遮风或挡雨措施结合，得5分；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95"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i/>
                <w:kern w:val="0"/>
                <w:sz w:val="18"/>
                <w:szCs w:val="18"/>
              </w:rPr>
            </w:pPr>
          </w:p>
        </w:tc>
        <w:tc>
          <w:tcPr>
            <w:tcW w:w="428"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A.2.2</w:t>
            </w:r>
          </w:p>
        </w:tc>
        <w:tc>
          <w:tcPr>
            <w:tcW w:w="835"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4.2.3</w:t>
            </w:r>
          </w:p>
        </w:tc>
        <w:tc>
          <w:tcPr>
            <w:tcW w:w="1432" w:type="dxa"/>
            <w:gridSpan w:val="2"/>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采用具有安全防护功能的产品或配件，评价总分值为10分，并按系列规则分别评分并累计：</w:t>
            </w: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采用具有安全防护功能的玻璃，得5分；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55"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采用具备防夹功能的门窗，得5分；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46"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.2.3</w:t>
            </w:r>
          </w:p>
        </w:tc>
        <w:tc>
          <w:tcPr>
            <w:tcW w:w="835"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4.2.4</w:t>
            </w:r>
          </w:p>
        </w:tc>
        <w:tc>
          <w:tcPr>
            <w:tcW w:w="1432" w:type="dxa"/>
            <w:gridSpan w:val="2"/>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室内外地面或路面设置防滑措施，评价总分值为10分，并按下列规则分别评分并累计：</w:t>
            </w: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建筑出入口及平台、公共走廊、电梯门厅、厨房、浴室、卫生间等设置防滑措施，防滑等级不低于现行行业标准《建筑地面工程防滑技术规程》JGJ/T 331规定的B d、Bw级，得3分；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2"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2建筑室内外活动场所采用防滑地面，防滑等级达到现行行业标准《建筑地面工程防滑技术规程》JGJ/T 331规定的Ad、Aw级，得4分；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4</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72"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   建筑坡道、楼梯踏步防滑等级达到现行行业标准《建筑地面工程防滑技术规程》JGJ/T 331规定的Ad、Aw级或按水平地面等级提高一级，并采用防滑条等防滑构造技术措施，得3分。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51" w:hRule="atLeast"/>
          <w:jc w:val="center"/>
        </w:trPr>
        <w:tc>
          <w:tcPr>
            <w:tcW w:w="279" w:type="dxa"/>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Ⅱ耐久</w:t>
            </w:r>
          </w:p>
        </w:tc>
        <w:tc>
          <w:tcPr>
            <w:tcW w:w="428"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.2.4</w:t>
            </w:r>
          </w:p>
        </w:tc>
        <w:tc>
          <w:tcPr>
            <w:tcW w:w="835"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4.2.6</w:t>
            </w:r>
          </w:p>
        </w:tc>
        <w:tc>
          <w:tcPr>
            <w:tcW w:w="1432" w:type="dxa"/>
            <w:gridSpan w:val="2"/>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 xml:space="preserve">采用可提升建筑适变性的措施，评价总分值为 18 分，并按下列规则分别评分并累计： </w:t>
            </w: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采取通用开放、灵活可变的使用空间设计，或采取建筑使用功能可变措施，得7分；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7</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结、水、暖、电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3"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建筑结构与建筑设备管线分离，得7分；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7</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32"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 采用与建筑功能和空间变换相适应的设备设施布置方式或控制方式，得4分。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4</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71"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.2.5</w:t>
            </w:r>
          </w:p>
        </w:tc>
        <w:tc>
          <w:tcPr>
            <w:tcW w:w="835"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4</w:t>
            </w:r>
            <w:r>
              <w:rPr>
                <w:b/>
                <w:bCs/>
                <w:kern w:val="0"/>
                <w:sz w:val="18"/>
                <w:szCs w:val="18"/>
              </w:rPr>
              <w:t>.2.7</w:t>
            </w:r>
          </w:p>
        </w:tc>
        <w:tc>
          <w:tcPr>
            <w:tcW w:w="1432" w:type="dxa"/>
            <w:gridSpan w:val="2"/>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采取提升建筑部品部件耐久性的措施，评价总分值为10分，并按下列规则分别评分并累计：</w:t>
            </w: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1 使用耐腐蚀、抗老化、耐久性能好的管材、管线、管件，得5分；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5</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水、暖、电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32"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2活动配件选用长寿命产品，并考虑部品组合的同寿命性；不同使用寿命的部品组合时，采用便于分别拆换、更新和升级的构造，得5分。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5</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11532" w:type="dxa"/>
            <w:gridSpan w:val="18"/>
            <w:shd w:val="clear" w:color="auto" w:fill="FFFFFF"/>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本章合计</w:t>
            </w:r>
          </w:p>
        </w:tc>
        <w:tc>
          <w:tcPr>
            <w:tcW w:w="84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3821" w:type="dxa"/>
            <w:gridSpan w:val="22"/>
            <w:shd w:val="clear" w:color="auto" w:fill="FFFFFF"/>
            <w:vAlign w:val="top"/>
          </w:tcPr>
          <w:p>
            <w:pPr>
              <w:widowControl/>
              <w:adjustRightInd/>
              <w:snapToGrid/>
              <w:spacing w:line="220" w:lineRule="exact"/>
              <w:ind w:left="1135" w:hanging="1135" w:hangingChars="628"/>
              <w:jc w:val="center"/>
              <w:rPr>
                <w:kern w:val="0"/>
                <w:sz w:val="18"/>
                <w:szCs w:val="18"/>
              </w:rPr>
            </w:pPr>
            <w:r>
              <w:rPr>
                <w:b/>
                <w:bCs/>
                <w:kern w:val="0"/>
                <w:sz w:val="18"/>
                <w:szCs w:val="18"/>
              </w:rPr>
              <w:t>健康舒适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5" w:hRule="atLeast"/>
          <w:jc w:val="center"/>
        </w:trPr>
        <w:tc>
          <w:tcPr>
            <w:tcW w:w="13821" w:type="dxa"/>
            <w:gridSpan w:val="22"/>
            <w:shd w:val="clear" w:color="auto" w:fill="FFFFFF"/>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70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w:t>
            </w:r>
          </w:p>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编号</w:t>
            </w:r>
          </w:p>
        </w:tc>
        <w:tc>
          <w:tcPr>
            <w:tcW w:w="835"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145" w:type="dxa"/>
            <w:gridSpan w:val="10"/>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w:t>
            </w:r>
          </w:p>
        </w:tc>
        <w:tc>
          <w:tcPr>
            <w:tcW w:w="862"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2988"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95"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44"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35"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10"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70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.1.6</w:t>
            </w:r>
          </w:p>
        </w:tc>
        <w:tc>
          <w:tcPr>
            <w:tcW w:w="835"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5.1.2</w:t>
            </w:r>
          </w:p>
        </w:tc>
        <w:tc>
          <w:tcPr>
            <w:tcW w:w="5145" w:type="dxa"/>
            <w:gridSpan w:val="10"/>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应采取措施避免厨房、餐厅、打印复印室、卫生间、地下车库等区域的空气和污染物串通到其他空间；应防止厨房、卫生间的排气倒灌。</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2988"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995"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73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27" w:hRule="atLeast"/>
          <w:jc w:val="center"/>
        </w:trPr>
        <w:tc>
          <w:tcPr>
            <w:tcW w:w="707" w:type="dxa"/>
            <w:gridSpan w:val="3"/>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A</w:t>
            </w:r>
            <w:r>
              <w:rPr>
                <w:b/>
                <w:bCs/>
                <w:kern w:val="0"/>
                <w:sz w:val="18"/>
                <w:szCs w:val="18"/>
              </w:rPr>
              <w:t>.1.7</w:t>
            </w:r>
          </w:p>
        </w:tc>
        <w:tc>
          <w:tcPr>
            <w:tcW w:w="835"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5.1.4</w:t>
            </w:r>
          </w:p>
        </w:tc>
        <w:tc>
          <w:tcPr>
            <w:tcW w:w="1432" w:type="dxa"/>
            <w:gridSpan w:val="2"/>
            <w:vMerge w:val="restart"/>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主要功能房间室内的噪声级和隔声性能应符合下列规定：</w:t>
            </w: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1  室内噪声级应满足现行国家标准《民用建筑隔声设计规范》GB 50118中的低限要求；</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2988"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995"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73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水、暖、电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27" w:hRule="atLeast"/>
          <w:jc w:val="center"/>
        </w:trPr>
        <w:tc>
          <w:tcPr>
            <w:tcW w:w="707" w:type="dxa"/>
            <w:gridSpan w:val="3"/>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left"/>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2  外墙、隔墙、楼板和门窗的隔声性能应满足现行国家标准《民用建筑隔声设计规范》GB 50118中的低限要求。</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lang w:val="zh-CN"/>
              </w:rPr>
            </w:pPr>
            <w:r>
              <w:rPr>
                <w:kern w:val="0"/>
                <w:sz w:val="18"/>
                <w:szCs w:val="18"/>
              </w:rPr>
              <w:t>须满足</w:t>
            </w:r>
          </w:p>
        </w:tc>
        <w:tc>
          <w:tcPr>
            <w:tcW w:w="2988" w:type="dxa"/>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p>
        </w:tc>
        <w:tc>
          <w:tcPr>
            <w:tcW w:w="995" w:type="dxa"/>
            <w:shd w:val="clear" w:color="auto" w:fill="FFFFFF"/>
            <w:vAlign w:val="top"/>
          </w:tcPr>
          <w:p>
            <w:pPr>
              <w:widowControl/>
              <w:autoSpaceDE w:val="0"/>
              <w:autoSpaceDN w:val="0"/>
              <w:snapToGrid/>
              <w:spacing w:line="220" w:lineRule="exact"/>
              <w:ind w:firstLine="0" w:firstLineChars="0"/>
              <w:jc w:val="center"/>
              <w:rPr>
                <w:kern w:val="0"/>
                <w:sz w:val="18"/>
                <w:szCs w:val="18"/>
                <w:lang w:val="zh-CN"/>
              </w:rPr>
            </w:pPr>
          </w:p>
        </w:tc>
        <w:tc>
          <w:tcPr>
            <w:tcW w:w="844" w:type="dxa"/>
            <w:gridSpan w:val="2"/>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lang w:val="zh-CN"/>
              </w:rPr>
            </w:pPr>
          </w:p>
        </w:tc>
        <w:tc>
          <w:tcPr>
            <w:tcW w:w="735" w:type="dxa"/>
            <w:vMerge w:val="continue"/>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p>
        </w:tc>
        <w:tc>
          <w:tcPr>
            <w:tcW w:w="710" w:type="dxa"/>
            <w:vMerge w:val="continue"/>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27" w:hRule="atLeast"/>
          <w:jc w:val="center"/>
        </w:trPr>
        <w:tc>
          <w:tcPr>
            <w:tcW w:w="707" w:type="dxa"/>
            <w:gridSpan w:val="3"/>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A</w:t>
            </w:r>
            <w:r>
              <w:rPr>
                <w:b/>
                <w:bCs/>
                <w:kern w:val="0"/>
                <w:sz w:val="18"/>
                <w:szCs w:val="18"/>
              </w:rPr>
              <w:t>.1.8</w:t>
            </w:r>
          </w:p>
        </w:tc>
        <w:tc>
          <w:tcPr>
            <w:tcW w:w="835"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5.1.7</w:t>
            </w:r>
          </w:p>
        </w:tc>
        <w:tc>
          <w:tcPr>
            <w:tcW w:w="1432" w:type="dxa"/>
            <w:gridSpan w:val="2"/>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 xml:space="preserve"> 围护结构热工性能应符合以下规定：</w:t>
            </w: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1 在室内设计温、湿度条件下，建筑非透光围护结构内表面不得结露；</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lang w:val="zh-CN"/>
              </w:rPr>
            </w:pPr>
            <w:r>
              <w:rPr>
                <w:kern w:val="0"/>
                <w:sz w:val="18"/>
                <w:szCs w:val="18"/>
              </w:rPr>
              <w:t>须满足</w:t>
            </w:r>
          </w:p>
        </w:tc>
        <w:tc>
          <w:tcPr>
            <w:tcW w:w="2988" w:type="dxa"/>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p>
        </w:tc>
        <w:tc>
          <w:tcPr>
            <w:tcW w:w="995"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lang w:val="zh-CN"/>
              </w:rPr>
            </w:pPr>
            <w:r>
              <w:rPr>
                <w:kern w:val="0"/>
                <w:sz w:val="18"/>
                <w:szCs w:val="18"/>
              </w:rPr>
              <w:t>不满足</w:t>
            </w:r>
            <w:r>
              <w:rPr>
                <w:kern w:val="0"/>
                <w:sz w:val="18"/>
                <w:szCs w:val="18"/>
              </w:rPr>
              <w:sym w:font="Wingdings 2" w:char="00A3"/>
            </w:r>
          </w:p>
        </w:tc>
        <w:tc>
          <w:tcPr>
            <w:tcW w:w="735" w:type="dxa"/>
            <w:vMerge w:val="restart"/>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p>
        </w:tc>
        <w:tc>
          <w:tcPr>
            <w:tcW w:w="710" w:type="dxa"/>
            <w:vMerge w:val="restart"/>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27" w:hRule="atLeast"/>
          <w:jc w:val="center"/>
        </w:trPr>
        <w:tc>
          <w:tcPr>
            <w:tcW w:w="707" w:type="dxa"/>
            <w:gridSpan w:val="3"/>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2 供暖建筑的屋面、外墙内部不应产生冷凝；</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lang w:val="zh-CN"/>
              </w:rPr>
            </w:pPr>
            <w:r>
              <w:rPr>
                <w:kern w:val="0"/>
                <w:sz w:val="18"/>
                <w:szCs w:val="18"/>
              </w:rPr>
              <w:t>须满足</w:t>
            </w:r>
          </w:p>
        </w:tc>
        <w:tc>
          <w:tcPr>
            <w:tcW w:w="2988" w:type="dxa"/>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p>
        </w:tc>
        <w:tc>
          <w:tcPr>
            <w:tcW w:w="995" w:type="dxa"/>
            <w:shd w:val="clear" w:color="auto" w:fill="FFFFFF"/>
            <w:vAlign w:val="top"/>
          </w:tcPr>
          <w:p>
            <w:pPr>
              <w:widowControl/>
              <w:autoSpaceDE w:val="0"/>
              <w:autoSpaceDN w:val="0"/>
              <w:snapToGrid/>
              <w:spacing w:line="220" w:lineRule="exact"/>
              <w:ind w:firstLine="0" w:firstLineChars="0"/>
              <w:jc w:val="left"/>
              <w:rPr>
                <w:kern w:val="0"/>
                <w:sz w:val="18"/>
                <w:szCs w:val="18"/>
                <w:lang w:val="zh-CN"/>
              </w:rPr>
            </w:pPr>
          </w:p>
        </w:tc>
        <w:tc>
          <w:tcPr>
            <w:tcW w:w="844"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p>
        </w:tc>
        <w:tc>
          <w:tcPr>
            <w:tcW w:w="735" w:type="dxa"/>
            <w:vMerge w:val="continue"/>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p>
        </w:tc>
        <w:tc>
          <w:tcPr>
            <w:tcW w:w="710" w:type="dxa"/>
            <w:vMerge w:val="continue"/>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27" w:hRule="atLeast"/>
          <w:jc w:val="center"/>
        </w:trPr>
        <w:tc>
          <w:tcPr>
            <w:tcW w:w="707" w:type="dxa"/>
            <w:gridSpan w:val="3"/>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3 屋顶和外墙隔热性能应满足现行国家标准《民用建筑热工设计规范》GB 50176 的要求。</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lang w:val="zh-CN"/>
              </w:rPr>
            </w:pPr>
            <w:r>
              <w:rPr>
                <w:kern w:val="0"/>
                <w:sz w:val="18"/>
                <w:szCs w:val="18"/>
              </w:rPr>
              <w:t>须满足</w:t>
            </w:r>
          </w:p>
        </w:tc>
        <w:tc>
          <w:tcPr>
            <w:tcW w:w="2988" w:type="dxa"/>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p>
        </w:tc>
        <w:tc>
          <w:tcPr>
            <w:tcW w:w="995" w:type="dxa"/>
            <w:shd w:val="clear" w:color="auto" w:fill="FFFFFF"/>
            <w:vAlign w:val="top"/>
          </w:tcPr>
          <w:p>
            <w:pPr>
              <w:widowControl/>
              <w:autoSpaceDE w:val="0"/>
              <w:autoSpaceDN w:val="0"/>
              <w:snapToGrid/>
              <w:spacing w:line="220" w:lineRule="exact"/>
              <w:ind w:firstLine="0" w:firstLineChars="0"/>
              <w:jc w:val="left"/>
              <w:rPr>
                <w:kern w:val="0"/>
                <w:sz w:val="18"/>
                <w:szCs w:val="18"/>
                <w:lang w:val="zh-CN"/>
              </w:rPr>
            </w:pPr>
          </w:p>
        </w:tc>
        <w:tc>
          <w:tcPr>
            <w:tcW w:w="844"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p>
        </w:tc>
        <w:tc>
          <w:tcPr>
            <w:tcW w:w="735" w:type="dxa"/>
            <w:vMerge w:val="continue"/>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p>
        </w:tc>
        <w:tc>
          <w:tcPr>
            <w:tcW w:w="710" w:type="dxa"/>
            <w:vMerge w:val="continue"/>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3821" w:type="dxa"/>
            <w:gridSpan w:val="22"/>
            <w:shd w:val="clear" w:color="auto" w:fill="FFFFFF"/>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09" w:hRule="atLeast"/>
          <w:tblHeader/>
          <w:jc w:val="center"/>
        </w:trPr>
        <w:tc>
          <w:tcPr>
            <w:tcW w:w="27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指标</w:t>
            </w:r>
          </w:p>
        </w:tc>
        <w:tc>
          <w:tcPr>
            <w:tcW w:w="428"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835"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标准条文编号</w:t>
            </w:r>
          </w:p>
        </w:tc>
        <w:tc>
          <w:tcPr>
            <w:tcW w:w="5145" w:type="dxa"/>
            <w:gridSpan w:val="10"/>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w:t>
            </w:r>
          </w:p>
        </w:tc>
        <w:tc>
          <w:tcPr>
            <w:tcW w:w="862"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2988"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95"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44"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spacing w:val="-20"/>
                <w:kern w:val="0"/>
                <w:sz w:val="18"/>
                <w:szCs w:val="18"/>
              </w:rPr>
            </w:pPr>
            <w:r>
              <w:rPr>
                <w:b/>
                <w:bCs/>
                <w:kern w:val="0"/>
                <w:sz w:val="18"/>
                <w:szCs w:val="18"/>
              </w:rPr>
              <w:t>得分</w:t>
            </w:r>
          </w:p>
        </w:tc>
        <w:tc>
          <w:tcPr>
            <w:tcW w:w="735"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spacing w:val="-20"/>
                <w:kern w:val="0"/>
                <w:sz w:val="18"/>
                <w:szCs w:val="18"/>
              </w:rPr>
            </w:pPr>
            <w:r>
              <w:rPr>
                <w:b/>
                <w:bCs/>
                <w:kern w:val="0"/>
                <w:sz w:val="18"/>
                <w:szCs w:val="18"/>
              </w:rPr>
              <w:t>得分</w:t>
            </w:r>
          </w:p>
        </w:tc>
        <w:tc>
          <w:tcPr>
            <w:tcW w:w="710"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47" w:hRule="atLeast"/>
          <w:jc w:val="center"/>
        </w:trPr>
        <w:tc>
          <w:tcPr>
            <w:tcW w:w="279" w:type="dxa"/>
            <w:vMerge w:val="restart"/>
            <w:shd w:val="clear" w:color="auto" w:fill="FFFFFF"/>
            <w:vAlign w:val="center"/>
          </w:tcPr>
          <w:p>
            <w:pPr>
              <w:widowControl/>
              <w:autoSpaceDE w:val="0"/>
              <w:autoSpaceDN w:val="0"/>
              <w:snapToGrid/>
              <w:spacing w:line="220" w:lineRule="exact"/>
              <w:ind w:firstLine="0" w:firstLineChars="0"/>
              <w:jc w:val="center"/>
              <w:rPr>
                <w:bCs/>
                <w:kern w:val="0"/>
                <w:sz w:val="18"/>
                <w:szCs w:val="18"/>
              </w:rPr>
            </w:pPr>
          </w:p>
        </w:tc>
        <w:tc>
          <w:tcPr>
            <w:tcW w:w="428"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.2.6</w:t>
            </w:r>
          </w:p>
        </w:tc>
        <w:tc>
          <w:tcPr>
            <w:tcW w:w="835"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5.2.6</w:t>
            </w:r>
          </w:p>
        </w:tc>
        <w:tc>
          <w:tcPr>
            <w:tcW w:w="5145" w:type="dxa"/>
            <w:gridSpan w:val="10"/>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采取措施优化主要功能房间的室内声环境，评价总分值为8分。噪声级达到现行国家标准《民用建筑隔声设计规范》GB 50118中的低限标准限值和高要求标准限值的平均值，得4分；达到高要求标准限值，得8分。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47"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A.2.7</w:t>
            </w:r>
          </w:p>
        </w:tc>
        <w:tc>
          <w:tcPr>
            <w:tcW w:w="835"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5.2.7</w:t>
            </w:r>
          </w:p>
        </w:tc>
        <w:tc>
          <w:tcPr>
            <w:tcW w:w="1432" w:type="dxa"/>
            <w:gridSpan w:val="2"/>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主要功能房间的隔声性能良好，评价总分值为10分，并按下列规则分别评分并累计：</w:t>
            </w: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构件及相邻房间之间的空气声隔声性能达到现行国家标准《民用建筑隔声设计规范》GB 50118 中的低限标准限值和高要求标准限值的平均值，得3分；达到高要求标准限值，得5分；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47"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楼板的撞击声隔声性能达到现行国家标准《民用建筑隔声设计规范》GB 50118 中的低限标准限值和高要求标准限值的平均值，得3分；达到高要求标准限值，得5分。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47"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A.2.8</w:t>
            </w:r>
          </w:p>
        </w:tc>
        <w:tc>
          <w:tcPr>
            <w:tcW w:w="835"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5.2.8</w:t>
            </w:r>
          </w:p>
        </w:tc>
        <w:tc>
          <w:tcPr>
            <w:tcW w:w="1432" w:type="dxa"/>
            <w:gridSpan w:val="2"/>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充分利用天然光，评价总分值为12分，并按下列规则分别评分并累计：</w:t>
            </w: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住宅建筑内主要功能房间至少60%面积比例区域，其采光照度值不低于300lx的小时数平均不少于8h/d，得9分。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9</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72"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1513" w:type="dxa"/>
            <w:gridSpan w:val="3"/>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公共建筑按下列规则分别评分并累计：</w:t>
            </w:r>
          </w:p>
        </w:tc>
        <w:tc>
          <w:tcPr>
            <w:tcW w:w="2200" w:type="dxa"/>
            <w:gridSpan w:val="5"/>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1）内区采光系数满足采光要求的面积比例达到60%，得3分；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96"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1513" w:type="dxa"/>
            <w:gridSpan w:val="3"/>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2200" w:type="dxa"/>
            <w:gridSpan w:val="5"/>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2）地下空间平均采光系数不小于0.5%的面积与地下室首层面积的比例达到10%以上，得3分；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99"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1513" w:type="dxa"/>
            <w:gridSpan w:val="3"/>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2200" w:type="dxa"/>
            <w:gridSpan w:val="5"/>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3）室内主要功能空间至少60%面积比例区域的采光照度值不低于采光要求的小时数平均不少于4h/d，得3分。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47"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 主要功能房间有眩光控制措施，得3分。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960" w:hRule="atLeast"/>
          <w:jc w:val="center"/>
        </w:trPr>
        <w:tc>
          <w:tcPr>
            <w:tcW w:w="279" w:type="dxa"/>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Ⅳ室内热湿环境</w:t>
            </w:r>
          </w:p>
        </w:tc>
        <w:tc>
          <w:tcPr>
            <w:tcW w:w="428"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A.2.9</w:t>
            </w:r>
          </w:p>
        </w:tc>
        <w:tc>
          <w:tcPr>
            <w:tcW w:w="835"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5.2.10</w:t>
            </w:r>
          </w:p>
        </w:tc>
        <w:tc>
          <w:tcPr>
            <w:tcW w:w="1432" w:type="dxa"/>
            <w:gridSpan w:val="2"/>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优化建筑空间和平面布局，改善自然通风效果，评价总分值为8分，并按下列规则评分：</w:t>
            </w:r>
          </w:p>
        </w:tc>
        <w:tc>
          <w:tcPr>
            <w:tcW w:w="3713"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住宅建筑：通风开口面积与房间地板面积的比例在在夏热冬冷地区达到8%，在寒冷地区达到5%，得5分；每再增加2%，再得1分，最高得8分。</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建筑审查第1款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31"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2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shd w:val="clear" w:color="auto" w:fill="FFFFFF"/>
            <w:vAlign w:val="center"/>
          </w:tcPr>
          <w:p>
            <w:pPr>
              <w:autoSpaceDE w:val="0"/>
              <w:autoSpaceDN w:val="0"/>
              <w:spacing w:line="220" w:lineRule="exact"/>
              <w:ind w:firstLine="0" w:firstLineChars="0"/>
              <w:jc w:val="left"/>
              <w:rPr>
                <w:kern w:val="0"/>
                <w:sz w:val="18"/>
                <w:szCs w:val="18"/>
              </w:rPr>
            </w:pPr>
            <w:r>
              <w:rPr>
                <w:rFonts w:hint="eastAsia"/>
                <w:kern w:val="0"/>
                <w:sz w:val="18"/>
                <w:szCs w:val="18"/>
              </w:rPr>
              <w:t>2 公共建筑：过渡季典型工况下主要功能房间平均自然通风换气次数不小于2次/h 的面积比例达到70%，得5分；每再增加10%，再得1分，最高得8分。</w:t>
            </w:r>
          </w:p>
        </w:tc>
        <w:tc>
          <w:tcPr>
            <w:tcW w:w="862" w:type="dxa"/>
            <w:shd w:val="clear" w:color="auto" w:fill="FFFFFF"/>
            <w:vAlign w:val="center"/>
          </w:tcPr>
          <w:p>
            <w:pPr>
              <w:autoSpaceDE w:val="0"/>
              <w:autoSpaceDN w:val="0"/>
              <w:spacing w:line="220" w:lineRule="exact"/>
              <w:ind w:firstLine="218" w:firstLineChars="121"/>
              <w:rPr>
                <w:kern w:val="0"/>
                <w:sz w:val="18"/>
                <w:szCs w:val="18"/>
              </w:rPr>
            </w:pPr>
            <w:r>
              <w:rPr>
                <w:rFonts w:hint="eastAsia"/>
                <w:kern w:val="0"/>
                <w:sz w:val="18"/>
                <w:szCs w:val="18"/>
              </w:rPr>
              <w:t>8</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710" w:type="dxa"/>
            <w:shd w:val="clear" w:color="auto" w:fill="FFFFFF"/>
            <w:vAlign w:val="center"/>
          </w:tcPr>
          <w:p>
            <w:pPr>
              <w:autoSpaceDE w:val="0"/>
              <w:autoSpaceDN w:val="0"/>
              <w:spacing w:line="220" w:lineRule="exact"/>
              <w:ind w:firstLine="0" w:firstLineChars="0"/>
              <w:jc w:val="center"/>
              <w:rPr>
                <w:kern w:val="0"/>
                <w:sz w:val="18"/>
                <w:szCs w:val="18"/>
              </w:rPr>
            </w:pPr>
            <w:r>
              <w:rPr>
                <w:rFonts w:hint="eastAsia"/>
                <w:kern w:val="0"/>
                <w:sz w:val="18"/>
                <w:szCs w:val="18"/>
              </w:rPr>
              <w:t>建筑物理审查第2款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90"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A.2.10</w:t>
            </w:r>
          </w:p>
        </w:tc>
        <w:tc>
          <w:tcPr>
            <w:tcW w:w="835" w:type="dxa"/>
            <w:gridSpan w:val="2"/>
            <w:vMerge w:val="restart"/>
            <w:shd w:val="clear" w:color="auto" w:fill="FFFFFF"/>
            <w:vAlign w:val="center"/>
          </w:tcPr>
          <w:p>
            <w:pPr>
              <w:widowControl/>
              <w:autoSpaceDE w:val="0"/>
              <w:autoSpaceDN w:val="0"/>
              <w:snapToGrid/>
              <w:spacing w:line="220" w:lineRule="exact"/>
              <w:ind w:right="-2" w:rightChars="-1" w:firstLine="0" w:firstLineChars="0"/>
              <w:jc w:val="center"/>
              <w:rPr>
                <w:b/>
                <w:bCs/>
                <w:kern w:val="0"/>
                <w:sz w:val="18"/>
                <w:szCs w:val="18"/>
              </w:rPr>
            </w:pPr>
            <w:r>
              <w:rPr>
                <w:rFonts w:hint="eastAsia"/>
                <w:b/>
                <w:bCs/>
                <w:kern w:val="0"/>
                <w:sz w:val="18"/>
                <w:szCs w:val="18"/>
              </w:rPr>
              <w:t>5</w:t>
            </w:r>
            <w:r>
              <w:rPr>
                <w:b/>
                <w:bCs/>
                <w:kern w:val="0"/>
                <w:sz w:val="18"/>
                <w:szCs w:val="18"/>
              </w:rPr>
              <w:t>.2.11</w:t>
            </w:r>
          </w:p>
        </w:tc>
        <w:tc>
          <w:tcPr>
            <w:tcW w:w="1432" w:type="dxa"/>
            <w:gridSpan w:val="2"/>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设置可调节遮阳设施，改善室内热舒适，评价总分值为9分，根据可调节遮阳设施的面积占外窗透明部分的比例按表5.2.11的规则评分。</w:t>
            </w:r>
          </w:p>
        </w:tc>
        <w:tc>
          <w:tcPr>
            <w:tcW w:w="3713" w:type="dxa"/>
            <w:gridSpan w:val="8"/>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25％</w:t>
            </w:r>
            <w:r>
              <w:rPr>
                <w:rFonts w:ascii="宋体" w:hAnsi="宋体"/>
                <w:kern w:val="0"/>
                <w:sz w:val="18"/>
                <w:szCs w:val="18"/>
              </w:rPr>
              <w:t>≤</w:t>
            </w:r>
            <w:r>
              <w:rPr>
                <w:kern w:val="0"/>
                <w:sz w:val="18"/>
                <w:szCs w:val="18"/>
              </w:rPr>
              <w:t>Sz＜35％</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90"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shd w:val="clear" w:color="auto" w:fill="FFFFFF"/>
            <w:vAlign w:val="center"/>
          </w:tcPr>
          <w:p>
            <w:pPr>
              <w:widowControl/>
              <w:adjustRightInd/>
              <w:snapToGrid/>
              <w:spacing w:line="220" w:lineRule="exact"/>
              <w:ind w:firstLine="0" w:firstLineChars="0"/>
              <w:jc w:val="center"/>
              <w:rPr>
                <w:kern w:val="0"/>
                <w:sz w:val="18"/>
                <w:szCs w:val="18"/>
              </w:rPr>
            </w:pPr>
            <w:r>
              <w:rPr>
                <w:kern w:val="0"/>
                <w:sz w:val="18"/>
                <w:szCs w:val="18"/>
              </w:rPr>
              <w:t>35％</w:t>
            </w:r>
            <w:r>
              <w:rPr>
                <w:rFonts w:ascii="宋体" w:hAnsi="宋体"/>
                <w:kern w:val="0"/>
                <w:sz w:val="18"/>
                <w:szCs w:val="18"/>
              </w:rPr>
              <w:t>≤</w:t>
            </w:r>
            <w:r>
              <w:rPr>
                <w:kern w:val="0"/>
                <w:sz w:val="18"/>
                <w:szCs w:val="18"/>
              </w:rPr>
              <w:t>S</w:t>
            </w:r>
            <w:r>
              <w:rPr>
                <w:kern w:val="0"/>
                <w:sz w:val="18"/>
                <w:szCs w:val="18"/>
                <w:vertAlign w:val="subscript"/>
              </w:rPr>
              <w:t>z</w:t>
            </w:r>
            <w:r>
              <w:rPr>
                <w:kern w:val="0"/>
                <w:sz w:val="18"/>
                <w:szCs w:val="18"/>
              </w:rPr>
              <w:t>＜45％</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90"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shd w:val="clear" w:color="auto" w:fill="FFFFFF"/>
            <w:vAlign w:val="center"/>
          </w:tcPr>
          <w:p>
            <w:pPr>
              <w:widowControl/>
              <w:adjustRightInd/>
              <w:snapToGrid/>
              <w:spacing w:line="220" w:lineRule="exact"/>
              <w:ind w:firstLine="0" w:firstLineChars="0"/>
              <w:jc w:val="center"/>
              <w:rPr>
                <w:kern w:val="0"/>
                <w:sz w:val="18"/>
                <w:szCs w:val="18"/>
              </w:rPr>
            </w:pPr>
            <w:r>
              <w:rPr>
                <w:kern w:val="0"/>
                <w:sz w:val="18"/>
                <w:szCs w:val="18"/>
              </w:rPr>
              <w:t>45％</w:t>
            </w:r>
            <w:r>
              <w:rPr>
                <w:rFonts w:ascii="宋体" w:hAnsi="宋体"/>
                <w:kern w:val="0"/>
                <w:sz w:val="18"/>
                <w:szCs w:val="18"/>
              </w:rPr>
              <w:t>≤</w:t>
            </w:r>
            <w:r>
              <w:rPr>
                <w:kern w:val="0"/>
                <w:sz w:val="18"/>
                <w:szCs w:val="18"/>
              </w:rPr>
              <w:t>S</w:t>
            </w:r>
            <w:r>
              <w:rPr>
                <w:kern w:val="0"/>
                <w:sz w:val="18"/>
                <w:szCs w:val="18"/>
                <w:vertAlign w:val="subscript"/>
              </w:rPr>
              <w:t>z</w:t>
            </w:r>
            <w:r>
              <w:rPr>
                <w:kern w:val="0"/>
                <w:sz w:val="18"/>
                <w:szCs w:val="18"/>
              </w:rPr>
              <w:t>＜55％</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7</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90" w:hRule="atLeast"/>
          <w:jc w:val="center"/>
        </w:trPr>
        <w:tc>
          <w:tcPr>
            <w:tcW w:w="279"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shd w:val="clear" w:color="auto" w:fill="FFFFFF"/>
            <w:vAlign w:val="center"/>
          </w:tcPr>
          <w:p>
            <w:pPr>
              <w:widowControl/>
              <w:adjustRightInd/>
              <w:snapToGrid/>
              <w:spacing w:line="220" w:lineRule="exact"/>
              <w:ind w:firstLine="0" w:firstLineChars="0"/>
              <w:jc w:val="center"/>
              <w:rPr>
                <w:kern w:val="0"/>
                <w:sz w:val="18"/>
                <w:szCs w:val="18"/>
              </w:rPr>
            </w:pPr>
            <w:r>
              <w:rPr>
                <w:kern w:val="0"/>
                <w:sz w:val="18"/>
                <w:szCs w:val="18"/>
              </w:rPr>
              <w:t>S</w:t>
            </w:r>
            <w:r>
              <w:rPr>
                <w:kern w:val="0"/>
                <w:sz w:val="18"/>
                <w:szCs w:val="18"/>
                <w:vertAlign w:val="subscript"/>
              </w:rPr>
              <w:t>z</w:t>
            </w:r>
            <w:r>
              <w:rPr>
                <w:kern w:val="0"/>
                <w:sz w:val="18"/>
                <w:szCs w:val="18"/>
              </w:rPr>
              <w:t>≥55％</w:t>
            </w:r>
          </w:p>
        </w:tc>
        <w:tc>
          <w:tcPr>
            <w:tcW w:w="8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9</w:t>
            </w:r>
          </w:p>
        </w:tc>
        <w:tc>
          <w:tcPr>
            <w:tcW w:w="2988"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99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26" w:hRule="atLeast"/>
          <w:jc w:val="center"/>
        </w:trPr>
        <w:tc>
          <w:tcPr>
            <w:tcW w:w="11532" w:type="dxa"/>
            <w:gridSpan w:val="18"/>
            <w:shd w:val="clear" w:color="auto" w:fill="FFFFFF"/>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本章合计</w:t>
            </w:r>
          </w:p>
        </w:tc>
        <w:tc>
          <w:tcPr>
            <w:tcW w:w="84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3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3821" w:type="dxa"/>
            <w:gridSpan w:val="22"/>
            <w:vAlign w:val="top"/>
          </w:tcPr>
          <w:p>
            <w:pPr>
              <w:widowControl/>
              <w:adjustRightInd/>
              <w:snapToGrid/>
              <w:spacing w:line="220" w:lineRule="exact"/>
              <w:ind w:firstLine="0" w:firstLineChars="0"/>
              <w:jc w:val="center"/>
              <w:rPr>
                <w:kern w:val="0"/>
                <w:sz w:val="18"/>
                <w:szCs w:val="18"/>
              </w:rPr>
            </w:pPr>
            <w:r>
              <w:rPr>
                <w:b/>
                <w:bCs/>
                <w:kern w:val="0"/>
                <w:sz w:val="18"/>
                <w:szCs w:val="18"/>
              </w:rPr>
              <w:t>生活便利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5" w:hRule="atLeast"/>
          <w:jc w:val="center"/>
        </w:trPr>
        <w:tc>
          <w:tcPr>
            <w:tcW w:w="13821" w:type="dxa"/>
            <w:gridSpan w:val="22"/>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55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53"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3412" w:type="dxa"/>
            <w:gridSpan w:val="7"/>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719"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5295" w:type="dxa"/>
            <w:gridSpan w:val="4"/>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1001"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38"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35"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1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77" w:hRule="atLeast"/>
          <w:jc w:val="center"/>
        </w:trPr>
        <w:tc>
          <w:tcPr>
            <w:tcW w:w="558"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A</w:t>
            </w:r>
            <w:r>
              <w:rPr>
                <w:b/>
                <w:bCs/>
                <w:kern w:val="0"/>
                <w:sz w:val="18"/>
                <w:szCs w:val="18"/>
              </w:rPr>
              <w:t>.1.9</w:t>
            </w:r>
          </w:p>
        </w:tc>
        <w:tc>
          <w:tcPr>
            <w:tcW w:w="553"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6.1.3</w:t>
            </w:r>
          </w:p>
        </w:tc>
        <w:tc>
          <w:tcPr>
            <w:tcW w:w="3412" w:type="dxa"/>
            <w:gridSpan w:val="7"/>
            <w:vAlign w:val="center"/>
          </w:tcPr>
          <w:p>
            <w:pPr>
              <w:widowControl/>
              <w:spacing w:line="220" w:lineRule="exact"/>
              <w:ind w:firstLine="0" w:firstLineChars="0"/>
              <w:jc w:val="left"/>
              <w:rPr>
                <w:kern w:val="0"/>
                <w:sz w:val="18"/>
                <w:szCs w:val="18"/>
                <w:lang w:val="zh-CN"/>
              </w:rPr>
            </w:pPr>
            <w:r>
              <w:rPr>
                <w:kern w:val="0"/>
                <w:sz w:val="18"/>
                <w:szCs w:val="18"/>
                <w:lang w:val="zh-CN"/>
              </w:rPr>
              <w:t>停车场所应具有电动汽车充电设施或具备充电设施的安装条件，并应设置电动汽车和无障碍汽车停车位。</w:t>
            </w:r>
          </w:p>
        </w:tc>
        <w:tc>
          <w:tcPr>
            <w:tcW w:w="71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5295"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1001" w:type="dxa"/>
            <w:gridSpan w:val="2"/>
            <w:vAlign w:val="top"/>
          </w:tcPr>
          <w:p>
            <w:pPr>
              <w:widowControl/>
              <w:autoSpaceDE w:val="0"/>
              <w:autoSpaceDN w:val="0"/>
              <w:snapToGrid/>
              <w:spacing w:line="220" w:lineRule="exact"/>
              <w:ind w:firstLine="0" w:firstLineChars="0"/>
              <w:jc w:val="center"/>
              <w:rPr>
                <w:kern w:val="0"/>
                <w:sz w:val="18"/>
                <w:szCs w:val="18"/>
              </w:rPr>
            </w:pPr>
          </w:p>
        </w:tc>
        <w:tc>
          <w:tcPr>
            <w:tcW w:w="838"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3821" w:type="dxa"/>
            <w:gridSpan w:val="22"/>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279"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指标</w:t>
            </w:r>
          </w:p>
        </w:tc>
        <w:tc>
          <w:tcPr>
            <w:tcW w:w="42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835"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145" w:type="dxa"/>
            <w:gridSpan w:val="10"/>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w:t>
            </w:r>
          </w:p>
        </w:tc>
        <w:tc>
          <w:tcPr>
            <w:tcW w:w="862"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2988"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95"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44"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35"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1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45" w:hRule="atLeast"/>
          <w:jc w:val="center"/>
        </w:trPr>
        <w:tc>
          <w:tcPr>
            <w:tcW w:w="279" w:type="dxa"/>
            <w:vMerge w:val="restart"/>
            <w:vAlign w:val="center"/>
          </w:tcPr>
          <w:p>
            <w:pPr>
              <w:widowControl/>
              <w:autoSpaceDE w:val="0"/>
              <w:autoSpaceDN w:val="0"/>
              <w:snapToGrid/>
              <w:spacing w:line="220" w:lineRule="exact"/>
              <w:ind w:firstLine="0" w:firstLineChars="0"/>
              <w:jc w:val="center"/>
              <w:rPr>
                <w:kern w:val="0"/>
                <w:sz w:val="18"/>
                <w:szCs w:val="18"/>
              </w:rPr>
            </w:pPr>
          </w:p>
          <w:p>
            <w:pPr>
              <w:widowControl/>
              <w:autoSpaceDE w:val="0"/>
              <w:autoSpaceDN w:val="0"/>
              <w:snapToGrid/>
              <w:spacing w:line="220" w:lineRule="exact"/>
              <w:ind w:firstLine="0" w:firstLineChars="0"/>
              <w:jc w:val="center"/>
              <w:rPr>
                <w:b/>
                <w:bCs/>
                <w:kern w:val="0"/>
                <w:sz w:val="18"/>
                <w:szCs w:val="18"/>
              </w:rPr>
            </w:pPr>
            <w:r>
              <w:rPr>
                <w:kern w:val="0"/>
                <w:sz w:val="18"/>
                <w:szCs w:val="18"/>
              </w:rPr>
              <w:t>Ⅰ出行与无障碍</w:t>
            </w:r>
          </w:p>
        </w:tc>
        <w:tc>
          <w:tcPr>
            <w:tcW w:w="428"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.2.11</w:t>
            </w:r>
          </w:p>
        </w:tc>
        <w:tc>
          <w:tcPr>
            <w:tcW w:w="835"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6.2.2</w:t>
            </w:r>
          </w:p>
        </w:tc>
        <w:tc>
          <w:tcPr>
            <w:tcW w:w="1432"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建筑室内外公共区域满足全龄化设计要求，评价总分值为8分，并按下列规则分别评分并累计：</w:t>
            </w:r>
          </w:p>
        </w:tc>
        <w:tc>
          <w:tcPr>
            <w:tcW w:w="3713" w:type="dxa"/>
            <w:gridSpan w:val="8"/>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建筑室内公共区域、室外公共活动场地及道路均满足无障碍设计要求，得3分；</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988" w:type="dxa"/>
            <w:vAlign w:val="top"/>
          </w:tcPr>
          <w:p>
            <w:pPr>
              <w:widowControl/>
              <w:autoSpaceDE w:val="0"/>
              <w:autoSpaceDN w:val="0"/>
              <w:snapToGrid/>
              <w:spacing w:line="220" w:lineRule="exact"/>
              <w:ind w:firstLine="0" w:firstLineChars="0"/>
              <w:jc w:val="center"/>
              <w:rPr>
                <w:kern w:val="0"/>
                <w:sz w:val="18"/>
                <w:szCs w:val="18"/>
              </w:rPr>
            </w:pPr>
          </w:p>
        </w:tc>
        <w:tc>
          <w:tcPr>
            <w:tcW w:w="995" w:type="dxa"/>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景、装修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60" w:hRule="atLeast"/>
          <w:jc w:val="center"/>
        </w:trPr>
        <w:tc>
          <w:tcPr>
            <w:tcW w:w="27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建筑室内公共区域的墙、柱等处的阳角均为圆角，并设有安全抓杆或扶手，得3分；</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988" w:type="dxa"/>
            <w:vAlign w:val="top"/>
          </w:tcPr>
          <w:p>
            <w:pPr>
              <w:widowControl/>
              <w:autoSpaceDE w:val="0"/>
              <w:autoSpaceDN w:val="0"/>
              <w:snapToGrid/>
              <w:spacing w:line="220" w:lineRule="exact"/>
              <w:ind w:firstLine="0" w:firstLineChars="0"/>
              <w:jc w:val="center"/>
              <w:rPr>
                <w:kern w:val="0"/>
                <w:sz w:val="18"/>
                <w:szCs w:val="18"/>
              </w:rPr>
            </w:pPr>
          </w:p>
        </w:tc>
        <w:tc>
          <w:tcPr>
            <w:tcW w:w="995" w:type="dxa"/>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 设有可容纳担架的无障碍电梯，得2分。</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w:t>
            </w:r>
          </w:p>
        </w:tc>
        <w:tc>
          <w:tcPr>
            <w:tcW w:w="2988" w:type="dxa"/>
            <w:vAlign w:val="top"/>
          </w:tcPr>
          <w:p>
            <w:pPr>
              <w:widowControl/>
              <w:autoSpaceDE w:val="0"/>
              <w:autoSpaceDN w:val="0"/>
              <w:snapToGrid/>
              <w:spacing w:line="220" w:lineRule="exact"/>
              <w:ind w:firstLine="0" w:firstLineChars="0"/>
              <w:jc w:val="center"/>
              <w:rPr>
                <w:kern w:val="0"/>
                <w:sz w:val="18"/>
                <w:szCs w:val="18"/>
              </w:rPr>
            </w:pPr>
          </w:p>
        </w:tc>
        <w:tc>
          <w:tcPr>
            <w:tcW w:w="995" w:type="dxa"/>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9" w:type="dxa"/>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Ⅱ服务设</w:t>
            </w:r>
          </w:p>
          <w:p>
            <w:pPr>
              <w:widowControl/>
              <w:autoSpaceDE w:val="0"/>
              <w:autoSpaceDN w:val="0"/>
              <w:snapToGrid/>
              <w:spacing w:line="220" w:lineRule="exact"/>
              <w:ind w:firstLine="0" w:firstLineChars="0"/>
              <w:jc w:val="center"/>
              <w:rPr>
                <w:kern w:val="0"/>
                <w:sz w:val="18"/>
                <w:szCs w:val="18"/>
              </w:rPr>
            </w:pPr>
            <w:r>
              <w:rPr>
                <w:kern w:val="0"/>
                <w:sz w:val="18"/>
                <w:szCs w:val="18"/>
              </w:rPr>
              <w:t>施</w:t>
            </w:r>
          </w:p>
          <w:p>
            <w:pPr>
              <w:widowControl/>
              <w:autoSpaceDE w:val="0"/>
              <w:autoSpaceDN w:val="0"/>
              <w:snapToGrid/>
              <w:spacing w:line="220" w:lineRule="exact"/>
              <w:ind w:firstLine="0" w:firstLineChars="0"/>
              <w:jc w:val="center"/>
              <w:rPr>
                <w:b/>
                <w:bCs/>
                <w:kern w:val="0"/>
                <w:sz w:val="18"/>
                <w:szCs w:val="18"/>
              </w:rPr>
            </w:pPr>
          </w:p>
        </w:tc>
        <w:tc>
          <w:tcPr>
            <w:tcW w:w="428"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.2.1</w:t>
            </w:r>
            <w:r>
              <w:rPr>
                <w:rFonts w:hint="eastAsia"/>
                <w:b/>
                <w:bCs/>
                <w:kern w:val="0"/>
                <w:sz w:val="18"/>
                <w:szCs w:val="18"/>
              </w:rPr>
              <w:t>2</w:t>
            </w:r>
          </w:p>
        </w:tc>
        <w:tc>
          <w:tcPr>
            <w:tcW w:w="835"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6.2.3</w:t>
            </w:r>
          </w:p>
        </w:tc>
        <w:tc>
          <w:tcPr>
            <w:tcW w:w="1432"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提供便利的公共服务，评价总分值为10分，并按下列规则评分：</w:t>
            </w:r>
          </w:p>
        </w:tc>
        <w:tc>
          <w:tcPr>
            <w:tcW w:w="669" w:type="dxa"/>
            <w:vMerge w:val="restart"/>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1 住宅建筑，满足下列要求中4项，得5分；满足6项及以上，得10分。</w:t>
            </w:r>
          </w:p>
        </w:tc>
        <w:tc>
          <w:tcPr>
            <w:tcW w:w="3044"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场地出入口到达幼儿园的步行距离不大于300m；</w:t>
            </w:r>
          </w:p>
        </w:tc>
        <w:tc>
          <w:tcPr>
            <w:tcW w:w="862" w:type="dxa"/>
            <w:vMerge w:val="restart"/>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10</w:t>
            </w:r>
          </w:p>
        </w:tc>
        <w:tc>
          <w:tcPr>
            <w:tcW w:w="2988" w:type="dxa"/>
            <w:vMerge w:val="restart"/>
            <w:vAlign w:val="top"/>
          </w:tcPr>
          <w:p>
            <w:pPr>
              <w:widowControl/>
              <w:autoSpaceDE w:val="0"/>
              <w:autoSpaceDN w:val="0"/>
              <w:snapToGrid/>
              <w:spacing w:line="220" w:lineRule="exact"/>
              <w:ind w:firstLine="0" w:firstLineChars="0"/>
              <w:jc w:val="center"/>
              <w:rPr>
                <w:kern w:val="0"/>
                <w:sz w:val="18"/>
                <w:szCs w:val="18"/>
              </w:rPr>
            </w:pPr>
          </w:p>
        </w:tc>
        <w:tc>
          <w:tcPr>
            <w:tcW w:w="995" w:type="dxa"/>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restart"/>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restart"/>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66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3044"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场地出入口到达小学的步行距离不大于500m；</w:t>
            </w:r>
          </w:p>
        </w:tc>
        <w:tc>
          <w:tcPr>
            <w:tcW w:w="86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2988"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995" w:type="dxa"/>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66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3044"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 场地出入口到达中学的步行距离不大于1000m；</w:t>
            </w:r>
          </w:p>
        </w:tc>
        <w:tc>
          <w:tcPr>
            <w:tcW w:w="86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2988"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995" w:type="dxa"/>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66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3044"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4) 场地出入口到达医院的步行距离不大于1000m；</w:t>
            </w:r>
          </w:p>
        </w:tc>
        <w:tc>
          <w:tcPr>
            <w:tcW w:w="86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2988"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995" w:type="dxa"/>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66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3044"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5）场地出入口到达群众文化活动设施的步行距离不大于800m；</w:t>
            </w:r>
          </w:p>
        </w:tc>
        <w:tc>
          <w:tcPr>
            <w:tcW w:w="86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2988"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995" w:type="dxa"/>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66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3044"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6）场地出入口到达老年人日间照料的步行距离不大于500m；</w:t>
            </w:r>
          </w:p>
        </w:tc>
        <w:tc>
          <w:tcPr>
            <w:tcW w:w="86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2988"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995" w:type="dxa"/>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66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3044"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7）场地周边500m范围内设有3种以上商业服务设施。</w:t>
            </w:r>
          </w:p>
        </w:tc>
        <w:tc>
          <w:tcPr>
            <w:tcW w:w="86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2988"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995" w:type="dxa"/>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669" w:type="dxa"/>
            <w:vMerge w:val="restart"/>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2 公共建筑和宿舍建筑，满足下列要求中的3项，得5分；满足5项，得10分。</w:t>
            </w:r>
          </w:p>
        </w:tc>
        <w:tc>
          <w:tcPr>
            <w:tcW w:w="3044"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1）建筑内至少兼容2种面向社会的公共服务功能；</w:t>
            </w:r>
          </w:p>
        </w:tc>
        <w:tc>
          <w:tcPr>
            <w:tcW w:w="862" w:type="dxa"/>
            <w:vMerge w:val="restart"/>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10</w:t>
            </w:r>
          </w:p>
        </w:tc>
        <w:tc>
          <w:tcPr>
            <w:tcW w:w="2988" w:type="dxa"/>
            <w:vMerge w:val="restart"/>
            <w:vAlign w:val="top"/>
          </w:tcPr>
          <w:p>
            <w:pPr>
              <w:widowControl/>
              <w:autoSpaceDE w:val="0"/>
              <w:autoSpaceDN w:val="0"/>
              <w:snapToGrid/>
              <w:spacing w:line="220" w:lineRule="exact"/>
              <w:ind w:firstLine="0" w:firstLineChars="0"/>
              <w:jc w:val="center"/>
              <w:rPr>
                <w:kern w:val="0"/>
                <w:sz w:val="18"/>
                <w:szCs w:val="18"/>
              </w:rPr>
            </w:pPr>
          </w:p>
        </w:tc>
        <w:tc>
          <w:tcPr>
            <w:tcW w:w="995" w:type="dxa"/>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restart"/>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restart"/>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66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3044"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2）建筑向社会公众提供开放的公共活动空间；</w:t>
            </w:r>
          </w:p>
        </w:tc>
        <w:tc>
          <w:tcPr>
            <w:tcW w:w="86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2988"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995" w:type="dxa"/>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66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3044"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3）电动汽车充电桩的车位数占总车位数的比例不低于10%；</w:t>
            </w:r>
          </w:p>
        </w:tc>
        <w:tc>
          <w:tcPr>
            <w:tcW w:w="86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2988"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995" w:type="dxa"/>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66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3044"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4）周边500m范围内设有社会公共停车场（库）；</w:t>
            </w:r>
          </w:p>
        </w:tc>
        <w:tc>
          <w:tcPr>
            <w:tcW w:w="86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2988"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995" w:type="dxa"/>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66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3044"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5）场地不封闭或场地内步行公共通道向社会开放。</w:t>
            </w:r>
          </w:p>
        </w:tc>
        <w:tc>
          <w:tcPr>
            <w:tcW w:w="862"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2988"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995" w:type="dxa"/>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35"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6" w:hRule="atLeast"/>
          <w:jc w:val="center"/>
        </w:trPr>
        <w:tc>
          <w:tcPr>
            <w:tcW w:w="27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.2.13</w:t>
            </w:r>
          </w:p>
        </w:tc>
        <w:tc>
          <w:tcPr>
            <w:tcW w:w="835"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6.2.5</w:t>
            </w:r>
          </w:p>
        </w:tc>
        <w:tc>
          <w:tcPr>
            <w:tcW w:w="1432"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合理设置健身场地和空间，评价总分值为10分，并按下列规则分别评分并累计：</w:t>
            </w:r>
          </w:p>
        </w:tc>
        <w:tc>
          <w:tcPr>
            <w:tcW w:w="3713" w:type="dxa"/>
            <w:gridSpan w:val="8"/>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 室内健身空间的面积不少于地上建筑面积的0.3%且不少于60㎡，得3分；</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988" w:type="dxa"/>
            <w:vAlign w:val="top"/>
          </w:tcPr>
          <w:p>
            <w:pPr>
              <w:widowControl/>
              <w:autoSpaceDE w:val="0"/>
              <w:autoSpaceDN w:val="0"/>
              <w:snapToGrid/>
              <w:spacing w:line="220" w:lineRule="exact"/>
              <w:ind w:firstLine="0" w:firstLineChars="0"/>
              <w:jc w:val="center"/>
              <w:rPr>
                <w:kern w:val="0"/>
                <w:sz w:val="18"/>
                <w:szCs w:val="18"/>
              </w:rPr>
            </w:pPr>
          </w:p>
        </w:tc>
        <w:tc>
          <w:tcPr>
            <w:tcW w:w="995" w:type="dxa"/>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92" w:hRule="atLeast"/>
          <w:jc w:val="center"/>
        </w:trPr>
        <w:tc>
          <w:tcPr>
            <w:tcW w:w="27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4 楼梯间具有天然采光和良好的视野，且距离主入口的距离不大于15m，得2分。（建筑专业与电气专业协商后，给出得分）</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w:t>
            </w:r>
          </w:p>
        </w:tc>
        <w:tc>
          <w:tcPr>
            <w:tcW w:w="2988" w:type="dxa"/>
            <w:vAlign w:val="top"/>
          </w:tcPr>
          <w:p>
            <w:pPr>
              <w:widowControl/>
              <w:autoSpaceDE w:val="0"/>
              <w:autoSpaceDN w:val="0"/>
              <w:snapToGrid/>
              <w:spacing w:line="220" w:lineRule="exact"/>
              <w:ind w:firstLine="0" w:firstLineChars="0"/>
              <w:jc w:val="center"/>
              <w:rPr>
                <w:kern w:val="0"/>
                <w:sz w:val="18"/>
                <w:szCs w:val="18"/>
              </w:rPr>
            </w:pPr>
          </w:p>
        </w:tc>
        <w:tc>
          <w:tcPr>
            <w:tcW w:w="995" w:type="dxa"/>
            <w:vAlign w:val="center"/>
          </w:tcPr>
          <w:p>
            <w:pPr>
              <w:widowControl/>
              <w:autoSpaceDE w:val="0"/>
              <w:autoSpaceDN w:val="0"/>
              <w:snapToGrid/>
              <w:spacing w:line="220" w:lineRule="exact"/>
              <w:ind w:firstLine="0" w:firstLineChars="0"/>
              <w:jc w:val="center"/>
              <w:rPr>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92" w:hRule="atLeast"/>
          <w:jc w:val="center"/>
        </w:trPr>
        <w:tc>
          <w:tcPr>
            <w:tcW w:w="11532" w:type="dxa"/>
            <w:gridSpan w:val="18"/>
            <w:vAlign w:val="center"/>
          </w:tcPr>
          <w:p>
            <w:pPr>
              <w:widowControl/>
              <w:autoSpaceDE w:val="0"/>
              <w:autoSpaceDN w:val="0"/>
              <w:snapToGrid/>
              <w:spacing w:line="220" w:lineRule="exact"/>
              <w:ind w:firstLine="0" w:firstLineChars="0"/>
              <w:jc w:val="center"/>
              <w:rPr>
                <w:b/>
                <w:kern w:val="0"/>
                <w:sz w:val="18"/>
                <w:szCs w:val="18"/>
              </w:rPr>
            </w:pPr>
            <w:r>
              <w:rPr>
                <w:b/>
                <w:kern w:val="0"/>
                <w:sz w:val="18"/>
                <w:szCs w:val="18"/>
              </w:rPr>
              <w:t>本章合计</w:t>
            </w: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3821" w:type="dxa"/>
            <w:gridSpan w:val="22"/>
            <w:vAlign w:val="top"/>
          </w:tcPr>
          <w:p>
            <w:pPr>
              <w:widowControl/>
              <w:adjustRightInd/>
              <w:snapToGrid/>
              <w:spacing w:line="220" w:lineRule="exact"/>
              <w:ind w:left="1135" w:hanging="1135" w:hangingChars="628"/>
              <w:jc w:val="center"/>
              <w:rPr>
                <w:kern w:val="0"/>
                <w:sz w:val="18"/>
                <w:szCs w:val="18"/>
              </w:rPr>
            </w:pPr>
            <w:bookmarkStart w:id="143" w:name="_Hlk92964705"/>
            <w:bookmarkStart w:id="144" w:name="_Hlk92966865"/>
            <w:bookmarkStart w:id="145" w:name="_Hlk92966678"/>
            <w:r>
              <w:rPr>
                <w:b/>
                <w:bCs/>
                <w:kern w:val="0"/>
                <w:sz w:val="18"/>
                <w:szCs w:val="18"/>
              </w:rPr>
              <w:t>资源节约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5" w:hRule="atLeast"/>
          <w:jc w:val="center"/>
        </w:trPr>
        <w:tc>
          <w:tcPr>
            <w:tcW w:w="13821" w:type="dxa"/>
            <w:gridSpan w:val="22"/>
            <w:vAlign w:val="top"/>
          </w:tcPr>
          <w:p>
            <w:pPr>
              <w:widowControl/>
              <w:autoSpaceDE w:val="0"/>
              <w:autoSpaceDN w:val="0"/>
              <w:snapToGrid/>
              <w:spacing w:line="220" w:lineRule="exact"/>
              <w:ind w:firstLine="0" w:firstLineChars="0"/>
              <w:jc w:val="center"/>
              <w:rPr>
                <w:b/>
                <w:bCs/>
                <w:kern w:val="0"/>
                <w:sz w:val="18"/>
                <w:szCs w:val="18"/>
              </w:rPr>
            </w:pPr>
            <w:bookmarkStart w:id="146" w:name="_Hlk92877456"/>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70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w:t>
            </w:r>
          </w:p>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编号</w:t>
            </w:r>
          </w:p>
        </w:tc>
        <w:tc>
          <w:tcPr>
            <w:tcW w:w="835"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145" w:type="dxa"/>
            <w:gridSpan w:val="10"/>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w:t>
            </w:r>
          </w:p>
        </w:tc>
        <w:tc>
          <w:tcPr>
            <w:tcW w:w="862"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2988"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95"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44"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35"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1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bookmarkEnd w:id="1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707" w:type="dxa"/>
            <w:gridSpan w:val="3"/>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A</w:t>
            </w:r>
            <w:r>
              <w:rPr>
                <w:b/>
                <w:bCs/>
                <w:kern w:val="0"/>
                <w:sz w:val="18"/>
                <w:szCs w:val="18"/>
              </w:rPr>
              <w:t>.1.10</w:t>
            </w:r>
          </w:p>
        </w:tc>
        <w:tc>
          <w:tcPr>
            <w:tcW w:w="835"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7.1.1</w:t>
            </w:r>
          </w:p>
        </w:tc>
        <w:tc>
          <w:tcPr>
            <w:tcW w:w="5145" w:type="dxa"/>
            <w:gridSpan w:val="10"/>
            <w:vAlign w:val="center"/>
          </w:tcPr>
          <w:p>
            <w:pPr>
              <w:widowControl/>
              <w:spacing w:line="220" w:lineRule="exact"/>
              <w:ind w:firstLine="0" w:firstLineChars="0"/>
              <w:jc w:val="left"/>
              <w:rPr>
                <w:kern w:val="0"/>
                <w:sz w:val="18"/>
                <w:szCs w:val="18"/>
                <w:lang w:val="zh-CN"/>
              </w:rPr>
            </w:pPr>
            <w:r>
              <w:rPr>
                <w:kern w:val="0"/>
                <w:sz w:val="18"/>
                <w:szCs w:val="18"/>
                <w:lang w:val="zh-CN"/>
              </w:rPr>
              <w:t>应结合场地自然条件和建筑功能需求，对建筑的体形、平面布局、空间尺度、围护结构等进行节能设计，且应符合国家有关节能设计的要求。</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2988" w:type="dxa"/>
            <w:vAlign w:val="center"/>
          </w:tcPr>
          <w:p>
            <w:pPr>
              <w:widowControl/>
              <w:autoSpaceDE w:val="0"/>
              <w:autoSpaceDN w:val="0"/>
              <w:snapToGrid/>
              <w:spacing w:line="220" w:lineRule="exact"/>
              <w:ind w:firstLine="0" w:firstLineChars="0"/>
              <w:jc w:val="center"/>
              <w:rPr>
                <w:kern w:val="0"/>
                <w:sz w:val="18"/>
                <w:szCs w:val="18"/>
              </w:rPr>
            </w:pPr>
          </w:p>
        </w:tc>
        <w:tc>
          <w:tcPr>
            <w:tcW w:w="995" w:type="dxa"/>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p>
        </w:tc>
      </w:tr>
      <w:bookmarkEnd w:id="1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16" w:hRule="atLeast"/>
          <w:jc w:val="center"/>
        </w:trPr>
        <w:tc>
          <w:tcPr>
            <w:tcW w:w="707" w:type="dxa"/>
            <w:gridSpan w:val="3"/>
            <w:vMerge w:val="restart"/>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A</w:t>
            </w:r>
            <w:r>
              <w:rPr>
                <w:b/>
                <w:bCs/>
                <w:kern w:val="0"/>
                <w:sz w:val="18"/>
                <w:szCs w:val="18"/>
              </w:rPr>
              <w:t>.1.11</w:t>
            </w:r>
          </w:p>
        </w:tc>
        <w:tc>
          <w:tcPr>
            <w:tcW w:w="835"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7.1.9</w:t>
            </w:r>
          </w:p>
        </w:tc>
        <w:tc>
          <w:tcPr>
            <w:tcW w:w="1432" w:type="dxa"/>
            <w:gridSpan w:val="2"/>
            <w:vMerge w:val="restart"/>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建筑造型要素应简约，应无大量装饰性构件，并应符合下列规定：</w:t>
            </w:r>
          </w:p>
        </w:tc>
        <w:tc>
          <w:tcPr>
            <w:tcW w:w="3713" w:type="dxa"/>
            <w:gridSpan w:val="8"/>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1 住宅建筑的装饰性构件造价占建筑总造价的比例不应大于2％；</w:t>
            </w:r>
          </w:p>
        </w:tc>
        <w:tc>
          <w:tcPr>
            <w:tcW w:w="862" w:type="dxa"/>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2988" w:type="dxa"/>
            <w:vAlign w:val="center"/>
          </w:tcPr>
          <w:p>
            <w:pPr>
              <w:widowControl/>
              <w:autoSpaceDE w:val="0"/>
              <w:autoSpaceDN w:val="0"/>
              <w:snapToGrid/>
              <w:spacing w:line="220" w:lineRule="exact"/>
              <w:ind w:firstLine="0" w:firstLineChars="0"/>
              <w:jc w:val="center"/>
              <w:rPr>
                <w:kern w:val="0"/>
                <w:sz w:val="18"/>
                <w:szCs w:val="18"/>
              </w:rPr>
            </w:pPr>
          </w:p>
        </w:tc>
        <w:tc>
          <w:tcPr>
            <w:tcW w:w="995" w:type="dxa"/>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735" w:type="dxa"/>
            <w:vMerge w:val="restart"/>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restart"/>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27" w:hRule="atLeast"/>
          <w:jc w:val="center"/>
        </w:trPr>
        <w:tc>
          <w:tcPr>
            <w:tcW w:w="707" w:type="dxa"/>
            <w:gridSpan w:val="3"/>
            <w:vMerge w:val="continue"/>
            <w:vAlign w:val="center"/>
          </w:tcPr>
          <w:p>
            <w:pPr>
              <w:widowControl/>
              <w:autoSpaceDE w:val="0"/>
              <w:autoSpaceDN w:val="0"/>
              <w:snapToGrid/>
              <w:spacing w:line="220" w:lineRule="exact"/>
              <w:ind w:firstLine="0" w:firstLineChars="0"/>
              <w:jc w:val="left"/>
              <w:rPr>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3713" w:type="dxa"/>
            <w:gridSpan w:val="8"/>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2 公共建筑的装饰性构件造价占建筑总造价的比例不应大于1％。</w:t>
            </w:r>
          </w:p>
        </w:tc>
        <w:tc>
          <w:tcPr>
            <w:tcW w:w="862" w:type="dxa"/>
            <w:vMerge w:val="continue"/>
            <w:vAlign w:val="center"/>
          </w:tcPr>
          <w:p>
            <w:pPr>
              <w:widowControl/>
              <w:autoSpaceDE w:val="0"/>
              <w:autoSpaceDN w:val="0"/>
              <w:snapToGrid/>
              <w:spacing w:line="220" w:lineRule="exact"/>
              <w:ind w:firstLine="0" w:firstLineChars="0"/>
              <w:jc w:val="center"/>
              <w:rPr>
                <w:kern w:val="0"/>
                <w:sz w:val="18"/>
                <w:szCs w:val="18"/>
                <w:lang w:val="zh-CN"/>
              </w:rPr>
            </w:pPr>
          </w:p>
        </w:tc>
        <w:tc>
          <w:tcPr>
            <w:tcW w:w="2988" w:type="dxa"/>
            <w:vAlign w:val="center"/>
          </w:tcPr>
          <w:p>
            <w:pPr>
              <w:widowControl/>
              <w:autoSpaceDE w:val="0"/>
              <w:autoSpaceDN w:val="0"/>
              <w:snapToGrid/>
              <w:spacing w:line="220" w:lineRule="exact"/>
              <w:ind w:firstLine="0" w:firstLineChars="0"/>
              <w:jc w:val="center"/>
              <w:rPr>
                <w:kern w:val="0"/>
                <w:sz w:val="18"/>
                <w:szCs w:val="18"/>
                <w:lang w:val="zh-CN"/>
              </w:rPr>
            </w:pPr>
          </w:p>
        </w:tc>
        <w:tc>
          <w:tcPr>
            <w:tcW w:w="995" w:type="dxa"/>
            <w:vAlign w:val="top"/>
          </w:tcPr>
          <w:p>
            <w:pPr>
              <w:widowControl/>
              <w:autoSpaceDE w:val="0"/>
              <w:autoSpaceDN w:val="0"/>
              <w:snapToGrid/>
              <w:spacing w:line="220" w:lineRule="exact"/>
              <w:ind w:firstLine="0" w:firstLineChars="0"/>
              <w:jc w:val="center"/>
              <w:rPr>
                <w:kern w:val="0"/>
                <w:sz w:val="18"/>
                <w:szCs w:val="18"/>
                <w:lang w:val="zh-CN"/>
              </w:rPr>
            </w:pPr>
          </w:p>
        </w:tc>
        <w:tc>
          <w:tcPr>
            <w:tcW w:w="844" w:type="dxa"/>
            <w:gridSpan w:val="2"/>
            <w:vMerge w:val="continue"/>
            <w:vAlign w:val="center"/>
          </w:tcPr>
          <w:p>
            <w:pPr>
              <w:widowControl/>
              <w:autoSpaceDE w:val="0"/>
              <w:autoSpaceDN w:val="0"/>
              <w:snapToGrid/>
              <w:spacing w:line="220" w:lineRule="exact"/>
              <w:ind w:firstLine="0" w:firstLineChars="0"/>
              <w:jc w:val="center"/>
              <w:rPr>
                <w:kern w:val="0"/>
                <w:sz w:val="18"/>
                <w:szCs w:val="18"/>
                <w:lang w:val="zh-CN"/>
              </w:rPr>
            </w:pPr>
          </w:p>
        </w:tc>
        <w:tc>
          <w:tcPr>
            <w:tcW w:w="735" w:type="dxa"/>
            <w:vMerge w:val="continue"/>
            <w:vAlign w:val="center"/>
          </w:tcPr>
          <w:p>
            <w:pPr>
              <w:widowControl/>
              <w:autoSpaceDE w:val="0"/>
              <w:autoSpaceDN w:val="0"/>
              <w:snapToGrid/>
              <w:spacing w:line="220" w:lineRule="exact"/>
              <w:ind w:firstLine="0" w:firstLineChars="0"/>
              <w:jc w:val="left"/>
              <w:rPr>
                <w:kern w:val="0"/>
                <w:sz w:val="18"/>
                <w:szCs w:val="18"/>
                <w:lang w:val="zh-CN"/>
              </w:rPr>
            </w:pPr>
          </w:p>
        </w:tc>
        <w:tc>
          <w:tcPr>
            <w:tcW w:w="710" w:type="dxa"/>
            <w:vMerge w:val="continue"/>
            <w:vAlign w:val="center"/>
          </w:tcPr>
          <w:p>
            <w:pPr>
              <w:widowControl/>
              <w:autoSpaceDE w:val="0"/>
              <w:autoSpaceDN w:val="0"/>
              <w:snapToGrid/>
              <w:spacing w:line="220" w:lineRule="exact"/>
              <w:ind w:firstLine="0" w:firstLineChars="0"/>
              <w:jc w:val="left"/>
              <w:rPr>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3821" w:type="dxa"/>
            <w:gridSpan w:val="22"/>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39" w:hRule="atLeast"/>
          <w:tblHeader/>
          <w:jc w:val="center"/>
        </w:trPr>
        <w:tc>
          <w:tcPr>
            <w:tcW w:w="279"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指标</w:t>
            </w:r>
          </w:p>
        </w:tc>
        <w:tc>
          <w:tcPr>
            <w:tcW w:w="42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835"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145" w:type="dxa"/>
            <w:gridSpan w:val="10"/>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w:t>
            </w:r>
          </w:p>
        </w:tc>
        <w:tc>
          <w:tcPr>
            <w:tcW w:w="862"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2988" w:type="dxa"/>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95"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44"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35"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1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61" w:hRule="atLeast"/>
          <w:jc w:val="center"/>
        </w:trPr>
        <w:tc>
          <w:tcPr>
            <w:tcW w:w="279" w:type="dxa"/>
            <w:vMerge w:val="restart"/>
            <w:vAlign w:val="center"/>
          </w:tcPr>
          <w:p>
            <w:pPr>
              <w:autoSpaceDE w:val="0"/>
              <w:autoSpaceDN w:val="0"/>
              <w:adjustRightInd/>
              <w:spacing w:line="220" w:lineRule="exact"/>
              <w:ind w:firstLine="360"/>
              <w:jc w:val="center"/>
              <w:rPr>
                <w:b/>
                <w:bCs/>
                <w:kern w:val="0"/>
                <w:sz w:val="18"/>
                <w:szCs w:val="18"/>
              </w:rPr>
            </w:pPr>
            <w:r>
              <w:rPr>
                <w:kern w:val="0"/>
                <w:sz w:val="18"/>
                <w:szCs w:val="18"/>
              </w:rPr>
              <w:t>Ⅰ 节地与土地利用</w:t>
            </w:r>
          </w:p>
        </w:tc>
        <w:tc>
          <w:tcPr>
            <w:tcW w:w="428"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.2.14</w:t>
            </w:r>
          </w:p>
        </w:tc>
        <w:tc>
          <w:tcPr>
            <w:tcW w:w="835"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7.2.2</w:t>
            </w:r>
          </w:p>
        </w:tc>
        <w:tc>
          <w:tcPr>
            <w:tcW w:w="1324" w:type="dxa"/>
            <w:vMerge w:val="restart"/>
            <w:vAlign w:val="center"/>
          </w:tcPr>
          <w:p>
            <w:pPr>
              <w:widowControl/>
              <w:autoSpaceDE w:val="0"/>
              <w:autoSpaceDN w:val="0"/>
              <w:snapToGrid/>
              <w:spacing w:line="220" w:lineRule="exact"/>
              <w:ind w:firstLine="0" w:firstLineChars="0"/>
              <w:rPr>
                <w:kern w:val="0"/>
                <w:sz w:val="18"/>
                <w:szCs w:val="18"/>
              </w:rPr>
            </w:pPr>
            <w:r>
              <w:rPr>
                <w:kern w:val="0"/>
                <w:sz w:val="18"/>
                <w:szCs w:val="18"/>
              </w:rPr>
              <w:t>合理开发利用地下空间，评价总分值为12分。</w:t>
            </w:r>
          </w:p>
        </w:tc>
        <w:tc>
          <w:tcPr>
            <w:tcW w:w="777" w:type="dxa"/>
            <w:gridSpan w:val="2"/>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居住建筑</w:t>
            </w:r>
          </w:p>
        </w:tc>
        <w:tc>
          <w:tcPr>
            <w:tcW w:w="1535" w:type="dxa"/>
            <w:gridSpan w:val="4"/>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地下建筑面积与地上建筑面积的比率R</w:t>
            </w:r>
            <w:r>
              <w:rPr>
                <w:kern w:val="0"/>
                <w:sz w:val="18"/>
                <w:szCs w:val="18"/>
                <w:vertAlign w:val="subscript"/>
              </w:rPr>
              <w:t>r</w:t>
            </w:r>
          </w:p>
          <w:p>
            <w:pPr>
              <w:widowControl/>
              <w:autoSpaceDE w:val="0"/>
              <w:autoSpaceDN w:val="0"/>
              <w:snapToGrid/>
              <w:spacing w:line="220" w:lineRule="exact"/>
              <w:ind w:firstLine="0" w:firstLineChars="0"/>
              <w:jc w:val="left"/>
              <w:rPr>
                <w:kern w:val="0"/>
                <w:sz w:val="18"/>
                <w:szCs w:val="18"/>
              </w:rPr>
            </w:pPr>
            <w:r>
              <w:rPr>
                <w:kern w:val="0"/>
                <w:sz w:val="18"/>
                <w:szCs w:val="18"/>
              </w:rPr>
              <w:t>地下一层建筑面积与总用地面积的比率R</w:t>
            </w:r>
            <w:r>
              <w:rPr>
                <w:kern w:val="0"/>
                <w:sz w:val="18"/>
                <w:szCs w:val="18"/>
                <w:vertAlign w:val="subscript"/>
              </w:rPr>
              <w:t>p</w:t>
            </w:r>
          </w:p>
        </w:tc>
        <w:tc>
          <w:tcPr>
            <w:tcW w:w="1509" w:type="dxa"/>
            <w:gridSpan w:val="3"/>
            <w:vAlign w:val="center"/>
          </w:tcPr>
          <w:p>
            <w:pPr>
              <w:widowControl/>
              <w:spacing w:line="220" w:lineRule="exact"/>
              <w:ind w:firstLine="0" w:firstLineChars="0"/>
              <w:jc w:val="center"/>
              <w:rPr>
                <w:kern w:val="0"/>
                <w:sz w:val="18"/>
                <w:szCs w:val="18"/>
              </w:rPr>
            </w:pPr>
            <w:r>
              <w:rPr>
                <w:kern w:val="0"/>
                <w:sz w:val="18"/>
                <w:szCs w:val="18"/>
              </w:rPr>
              <w:t>5%</w:t>
            </w:r>
            <w:r>
              <w:rPr>
                <w:rFonts w:ascii="宋体" w:hAnsi="宋体"/>
                <w:kern w:val="0"/>
                <w:sz w:val="18"/>
                <w:szCs w:val="18"/>
              </w:rPr>
              <w:t>≤</w:t>
            </w:r>
            <w:r>
              <w:rPr>
                <w:iCs/>
                <w:kern w:val="0"/>
                <w:sz w:val="18"/>
                <w:szCs w:val="18"/>
              </w:rPr>
              <w:t>R</w:t>
            </w:r>
            <w:r>
              <w:rPr>
                <w:kern w:val="0"/>
                <w:sz w:val="18"/>
                <w:szCs w:val="18"/>
                <w:vertAlign w:val="subscript"/>
              </w:rPr>
              <w:t>r</w:t>
            </w:r>
            <w:r>
              <w:rPr>
                <w:kern w:val="0"/>
                <w:sz w:val="18"/>
                <w:szCs w:val="18"/>
              </w:rPr>
              <w:t>＜20%</w:t>
            </w:r>
          </w:p>
        </w:tc>
        <w:tc>
          <w:tcPr>
            <w:tcW w:w="862" w:type="dxa"/>
            <w:vAlign w:val="top"/>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2988" w:type="dxa"/>
            <w:vMerge w:val="restart"/>
            <w:vAlign w:val="top"/>
          </w:tcPr>
          <w:p>
            <w:pPr>
              <w:widowControl/>
              <w:autoSpaceDE w:val="0"/>
              <w:autoSpaceDN w:val="0"/>
              <w:snapToGrid/>
              <w:spacing w:line="220" w:lineRule="exact"/>
              <w:ind w:firstLine="0" w:firstLineChars="0"/>
              <w:jc w:val="center"/>
              <w:rPr>
                <w:kern w:val="0"/>
                <w:sz w:val="18"/>
                <w:szCs w:val="18"/>
              </w:rPr>
            </w:pPr>
          </w:p>
        </w:tc>
        <w:tc>
          <w:tcPr>
            <w:tcW w:w="995" w:type="dxa"/>
            <w:vMerge w:val="restart"/>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Merge w:val="restart"/>
            <w:vAlign w:val="top"/>
          </w:tcPr>
          <w:p>
            <w:pPr>
              <w:widowControl/>
              <w:autoSpaceDE w:val="0"/>
              <w:autoSpaceDN w:val="0"/>
              <w:snapToGrid/>
              <w:spacing w:line="220" w:lineRule="exact"/>
              <w:ind w:firstLine="0" w:firstLineChars="0"/>
              <w:jc w:val="center"/>
              <w:rPr>
                <w:kern w:val="0"/>
                <w:sz w:val="18"/>
                <w:szCs w:val="18"/>
              </w:rPr>
            </w:pPr>
          </w:p>
        </w:tc>
        <w:tc>
          <w:tcPr>
            <w:tcW w:w="735" w:type="dxa"/>
            <w:vMerge w:val="restart"/>
            <w:vAlign w:val="top"/>
          </w:tcPr>
          <w:p>
            <w:pPr>
              <w:widowControl/>
              <w:autoSpaceDE w:val="0"/>
              <w:autoSpaceDN w:val="0"/>
              <w:snapToGrid/>
              <w:spacing w:line="220" w:lineRule="exact"/>
              <w:ind w:firstLine="0" w:firstLineChars="0"/>
              <w:jc w:val="center"/>
              <w:rPr>
                <w:kern w:val="0"/>
                <w:sz w:val="18"/>
                <w:szCs w:val="18"/>
              </w:rPr>
            </w:pPr>
          </w:p>
        </w:tc>
        <w:tc>
          <w:tcPr>
            <w:tcW w:w="710" w:type="dxa"/>
            <w:vMerge w:val="restart"/>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23" w:hRule="atLeast"/>
          <w:jc w:val="center"/>
        </w:trPr>
        <w:tc>
          <w:tcPr>
            <w:tcW w:w="27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324" w:type="dxa"/>
            <w:vMerge w:val="continue"/>
            <w:vAlign w:val="top"/>
          </w:tcPr>
          <w:p>
            <w:pPr>
              <w:widowControl/>
              <w:autoSpaceDE w:val="0"/>
              <w:autoSpaceDN w:val="0"/>
              <w:snapToGrid/>
              <w:spacing w:line="220" w:lineRule="exact"/>
              <w:ind w:firstLine="0" w:firstLineChars="0"/>
              <w:jc w:val="left"/>
              <w:rPr>
                <w:kern w:val="0"/>
                <w:sz w:val="18"/>
                <w:szCs w:val="18"/>
              </w:rPr>
            </w:pPr>
          </w:p>
        </w:tc>
        <w:tc>
          <w:tcPr>
            <w:tcW w:w="777"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535" w:type="dxa"/>
            <w:gridSpan w:val="4"/>
            <w:vMerge w:val="continue"/>
            <w:vAlign w:val="center"/>
          </w:tcPr>
          <w:p>
            <w:pPr>
              <w:widowControl/>
              <w:autoSpaceDE w:val="0"/>
              <w:autoSpaceDN w:val="0"/>
              <w:snapToGrid/>
              <w:spacing w:line="220" w:lineRule="exact"/>
              <w:ind w:firstLine="0" w:firstLineChars="0"/>
              <w:jc w:val="left"/>
              <w:rPr>
                <w:kern w:val="0"/>
                <w:sz w:val="18"/>
                <w:szCs w:val="18"/>
              </w:rPr>
            </w:pPr>
          </w:p>
        </w:tc>
        <w:tc>
          <w:tcPr>
            <w:tcW w:w="1509" w:type="dxa"/>
            <w:gridSpan w:val="3"/>
            <w:vAlign w:val="center"/>
          </w:tcPr>
          <w:p>
            <w:pPr>
              <w:widowControl/>
              <w:spacing w:line="220" w:lineRule="exact"/>
              <w:ind w:firstLine="0" w:firstLineChars="0"/>
              <w:jc w:val="center"/>
              <w:rPr>
                <w:kern w:val="0"/>
                <w:sz w:val="18"/>
                <w:szCs w:val="18"/>
              </w:rPr>
            </w:pPr>
            <w:r>
              <w:rPr>
                <w:iCs/>
                <w:kern w:val="0"/>
                <w:sz w:val="18"/>
                <w:szCs w:val="18"/>
              </w:rPr>
              <w:t>R</w:t>
            </w:r>
            <w:r>
              <w:rPr>
                <w:kern w:val="0"/>
                <w:sz w:val="18"/>
                <w:szCs w:val="18"/>
                <w:vertAlign w:val="subscript"/>
              </w:rPr>
              <w:t>r</w:t>
            </w:r>
            <w:r>
              <w:rPr>
                <w:rFonts w:ascii="宋体" w:hAnsi="宋体"/>
                <w:kern w:val="0"/>
                <w:sz w:val="18"/>
                <w:szCs w:val="18"/>
              </w:rPr>
              <w:t>≥</w:t>
            </w:r>
            <w:r>
              <w:rPr>
                <w:kern w:val="0"/>
                <w:sz w:val="18"/>
                <w:szCs w:val="18"/>
              </w:rPr>
              <w:t>20%</w:t>
            </w:r>
          </w:p>
        </w:tc>
        <w:tc>
          <w:tcPr>
            <w:tcW w:w="862" w:type="dxa"/>
            <w:vAlign w:val="top"/>
          </w:tcPr>
          <w:p>
            <w:pPr>
              <w:widowControl/>
              <w:autoSpaceDE w:val="0"/>
              <w:autoSpaceDN w:val="0"/>
              <w:snapToGrid/>
              <w:spacing w:line="220" w:lineRule="exact"/>
              <w:ind w:firstLine="0" w:firstLineChars="0"/>
              <w:jc w:val="center"/>
              <w:rPr>
                <w:kern w:val="0"/>
                <w:sz w:val="18"/>
                <w:szCs w:val="18"/>
              </w:rPr>
            </w:pPr>
            <w:r>
              <w:rPr>
                <w:kern w:val="0"/>
                <w:sz w:val="18"/>
                <w:szCs w:val="18"/>
              </w:rPr>
              <w:t>7</w:t>
            </w:r>
          </w:p>
        </w:tc>
        <w:tc>
          <w:tcPr>
            <w:tcW w:w="2988"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995"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735"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90" w:hRule="atLeast"/>
          <w:jc w:val="center"/>
        </w:trPr>
        <w:tc>
          <w:tcPr>
            <w:tcW w:w="27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324" w:type="dxa"/>
            <w:vMerge w:val="continue"/>
            <w:vAlign w:val="top"/>
          </w:tcPr>
          <w:p>
            <w:pPr>
              <w:widowControl/>
              <w:autoSpaceDE w:val="0"/>
              <w:autoSpaceDN w:val="0"/>
              <w:snapToGrid/>
              <w:spacing w:line="220" w:lineRule="exact"/>
              <w:ind w:firstLine="0" w:firstLineChars="0"/>
              <w:jc w:val="left"/>
              <w:rPr>
                <w:kern w:val="0"/>
                <w:sz w:val="18"/>
                <w:szCs w:val="18"/>
              </w:rPr>
            </w:pPr>
          </w:p>
        </w:tc>
        <w:tc>
          <w:tcPr>
            <w:tcW w:w="777"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535" w:type="dxa"/>
            <w:gridSpan w:val="4"/>
            <w:vMerge w:val="continue"/>
            <w:vAlign w:val="center"/>
          </w:tcPr>
          <w:p>
            <w:pPr>
              <w:widowControl/>
              <w:autoSpaceDE w:val="0"/>
              <w:autoSpaceDN w:val="0"/>
              <w:snapToGrid/>
              <w:spacing w:line="220" w:lineRule="exact"/>
              <w:ind w:firstLine="0" w:firstLineChars="0"/>
              <w:jc w:val="left"/>
              <w:rPr>
                <w:kern w:val="0"/>
                <w:sz w:val="18"/>
                <w:szCs w:val="18"/>
              </w:rPr>
            </w:pPr>
          </w:p>
        </w:tc>
        <w:tc>
          <w:tcPr>
            <w:tcW w:w="1509" w:type="dxa"/>
            <w:gridSpan w:val="3"/>
            <w:vAlign w:val="center"/>
          </w:tcPr>
          <w:p>
            <w:pPr>
              <w:widowControl/>
              <w:spacing w:line="220" w:lineRule="exact"/>
              <w:ind w:firstLine="0" w:firstLineChars="0"/>
              <w:jc w:val="center"/>
              <w:rPr>
                <w:kern w:val="0"/>
                <w:sz w:val="18"/>
                <w:szCs w:val="18"/>
              </w:rPr>
            </w:pPr>
            <w:r>
              <w:rPr>
                <w:iCs/>
                <w:kern w:val="0"/>
                <w:sz w:val="18"/>
                <w:szCs w:val="18"/>
              </w:rPr>
              <w:t>R</w:t>
            </w:r>
            <w:r>
              <w:rPr>
                <w:kern w:val="0"/>
                <w:sz w:val="18"/>
                <w:szCs w:val="18"/>
                <w:vertAlign w:val="subscript"/>
              </w:rPr>
              <w:t>r</w:t>
            </w:r>
            <w:r>
              <w:rPr>
                <w:rFonts w:ascii="宋体" w:hAnsi="宋体"/>
                <w:kern w:val="0"/>
                <w:sz w:val="18"/>
                <w:szCs w:val="18"/>
              </w:rPr>
              <w:t>≥</w:t>
            </w:r>
            <w:r>
              <w:rPr>
                <w:kern w:val="0"/>
                <w:sz w:val="18"/>
                <w:szCs w:val="18"/>
              </w:rPr>
              <w:t>35%且</w:t>
            </w:r>
            <w:r>
              <w:rPr>
                <w:iCs/>
                <w:kern w:val="0"/>
                <w:sz w:val="18"/>
                <w:szCs w:val="18"/>
              </w:rPr>
              <w:t>R</w:t>
            </w:r>
            <w:r>
              <w:rPr>
                <w:kern w:val="0"/>
                <w:sz w:val="18"/>
                <w:szCs w:val="18"/>
                <w:vertAlign w:val="subscript"/>
              </w:rPr>
              <w:t>p</w:t>
            </w:r>
            <w:r>
              <w:rPr>
                <w:kern w:val="0"/>
                <w:sz w:val="18"/>
                <w:szCs w:val="18"/>
              </w:rPr>
              <w:t>＜60%</w:t>
            </w:r>
          </w:p>
        </w:tc>
        <w:tc>
          <w:tcPr>
            <w:tcW w:w="862" w:type="dxa"/>
            <w:vAlign w:val="top"/>
          </w:tcPr>
          <w:p>
            <w:pPr>
              <w:widowControl/>
              <w:autoSpaceDE w:val="0"/>
              <w:autoSpaceDN w:val="0"/>
              <w:snapToGrid/>
              <w:spacing w:line="220" w:lineRule="exact"/>
              <w:ind w:firstLine="0" w:firstLineChars="0"/>
              <w:jc w:val="center"/>
              <w:rPr>
                <w:kern w:val="0"/>
                <w:sz w:val="18"/>
                <w:szCs w:val="18"/>
              </w:rPr>
            </w:pPr>
            <w:r>
              <w:rPr>
                <w:kern w:val="0"/>
                <w:sz w:val="18"/>
                <w:szCs w:val="18"/>
              </w:rPr>
              <w:t>12</w:t>
            </w:r>
          </w:p>
        </w:tc>
        <w:tc>
          <w:tcPr>
            <w:tcW w:w="2988"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995"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735"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09" w:hRule="atLeast"/>
          <w:jc w:val="center"/>
        </w:trPr>
        <w:tc>
          <w:tcPr>
            <w:tcW w:w="27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324"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777" w:type="dxa"/>
            <w:gridSpan w:val="2"/>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公共建筑</w:t>
            </w:r>
          </w:p>
        </w:tc>
        <w:tc>
          <w:tcPr>
            <w:tcW w:w="1535" w:type="dxa"/>
            <w:gridSpan w:val="4"/>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地下建筑面积与总用地面积之比R</w:t>
            </w:r>
            <w:r>
              <w:rPr>
                <w:kern w:val="0"/>
                <w:sz w:val="18"/>
                <w:szCs w:val="18"/>
                <w:vertAlign w:val="subscript"/>
              </w:rPr>
              <w:t>p1</w:t>
            </w:r>
          </w:p>
          <w:p>
            <w:pPr>
              <w:widowControl/>
              <w:autoSpaceDE w:val="0"/>
              <w:autoSpaceDN w:val="0"/>
              <w:snapToGrid/>
              <w:spacing w:line="220" w:lineRule="exact"/>
              <w:ind w:firstLine="0" w:firstLineChars="0"/>
              <w:jc w:val="left"/>
              <w:rPr>
                <w:kern w:val="0"/>
                <w:sz w:val="18"/>
                <w:szCs w:val="18"/>
              </w:rPr>
            </w:pPr>
            <w:r>
              <w:rPr>
                <w:kern w:val="0"/>
                <w:sz w:val="18"/>
                <w:szCs w:val="18"/>
              </w:rPr>
              <w:t>地下一层建筑面积与总用地面积的比率R</w:t>
            </w:r>
            <w:r>
              <w:rPr>
                <w:kern w:val="0"/>
                <w:sz w:val="18"/>
                <w:szCs w:val="18"/>
                <w:vertAlign w:val="subscript"/>
              </w:rPr>
              <w:t>p</w:t>
            </w:r>
          </w:p>
        </w:tc>
        <w:tc>
          <w:tcPr>
            <w:tcW w:w="1509" w:type="dxa"/>
            <w:gridSpan w:val="3"/>
            <w:vAlign w:val="center"/>
          </w:tcPr>
          <w:p>
            <w:pPr>
              <w:widowControl/>
              <w:spacing w:line="220" w:lineRule="exact"/>
              <w:ind w:firstLine="0" w:firstLineChars="0"/>
              <w:jc w:val="center"/>
              <w:rPr>
                <w:kern w:val="0"/>
                <w:sz w:val="18"/>
                <w:szCs w:val="18"/>
              </w:rPr>
            </w:pPr>
            <w:r>
              <w:rPr>
                <w:iCs/>
                <w:kern w:val="0"/>
                <w:sz w:val="18"/>
                <w:szCs w:val="18"/>
              </w:rPr>
              <w:t>R</w:t>
            </w:r>
            <w:r>
              <w:rPr>
                <w:kern w:val="0"/>
                <w:sz w:val="18"/>
                <w:szCs w:val="18"/>
                <w:vertAlign w:val="subscript"/>
              </w:rPr>
              <w:t>p1</w:t>
            </w:r>
            <w:r>
              <w:rPr>
                <w:rFonts w:ascii="宋体" w:hAnsi="宋体"/>
                <w:kern w:val="0"/>
                <w:sz w:val="18"/>
                <w:szCs w:val="18"/>
              </w:rPr>
              <w:t>≥</w:t>
            </w:r>
            <w:r>
              <w:rPr>
                <w:kern w:val="0"/>
                <w:sz w:val="18"/>
                <w:szCs w:val="18"/>
              </w:rPr>
              <w:t>0.5</w:t>
            </w:r>
          </w:p>
        </w:tc>
        <w:tc>
          <w:tcPr>
            <w:tcW w:w="862" w:type="dxa"/>
            <w:vAlign w:val="top"/>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2988"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995" w:type="dxa"/>
            <w:vMerge w:val="restart"/>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735"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70" w:hRule="atLeast"/>
          <w:jc w:val="center"/>
        </w:trPr>
        <w:tc>
          <w:tcPr>
            <w:tcW w:w="27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324"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777"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535" w:type="dxa"/>
            <w:gridSpan w:val="4"/>
            <w:vMerge w:val="continue"/>
            <w:vAlign w:val="center"/>
          </w:tcPr>
          <w:p>
            <w:pPr>
              <w:widowControl/>
              <w:autoSpaceDE w:val="0"/>
              <w:autoSpaceDN w:val="0"/>
              <w:snapToGrid/>
              <w:spacing w:line="220" w:lineRule="exact"/>
              <w:ind w:firstLine="0" w:firstLineChars="0"/>
              <w:jc w:val="left"/>
              <w:rPr>
                <w:kern w:val="0"/>
                <w:sz w:val="18"/>
                <w:szCs w:val="18"/>
              </w:rPr>
            </w:pPr>
          </w:p>
        </w:tc>
        <w:tc>
          <w:tcPr>
            <w:tcW w:w="1509" w:type="dxa"/>
            <w:gridSpan w:val="3"/>
            <w:vAlign w:val="center"/>
          </w:tcPr>
          <w:p>
            <w:pPr>
              <w:widowControl/>
              <w:snapToGrid/>
              <w:spacing w:line="220" w:lineRule="exact"/>
              <w:ind w:firstLine="0" w:firstLineChars="0"/>
              <w:jc w:val="center"/>
              <w:rPr>
                <w:kern w:val="0"/>
                <w:sz w:val="18"/>
                <w:szCs w:val="18"/>
              </w:rPr>
            </w:pPr>
            <w:r>
              <w:rPr>
                <w:iCs/>
                <w:kern w:val="0"/>
                <w:sz w:val="18"/>
                <w:szCs w:val="18"/>
              </w:rPr>
              <w:t>R</w:t>
            </w:r>
            <w:r>
              <w:rPr>
                <w:kern w:val="0"/>
                <w:sz w:val="18"/>
                <w:szCs w:val="18"/>
                <w:vertAlign w:val="subscript"/>
              </w:rPr>
              <w:t>p1</w:t>
            </w:r>
            <w:r>
              <w:rPr>
                <w:rFonts w:ascii="宋体" w:hAnsi="宋体"/>
                <w:kern w:val="0"/>
                <w:sz w:val="18"/>
                <w:szCs w:val="18"/>
              </w:rPr>
              <w:t>≥</w:t>
            </w:r>
            <w:r>
              <w:rPr>
                <w:kern w:val="0"/>
                <w:sz w:val="18"/>
                <w:szCs w:val="18"/>
              </w:rPr>
              <w:t>0.7且</w:t>
            </w:r>
            <w:r>
              <w:rPr>
                <w:iCs/>
                <w:kern w:val="0"/>
                <w:sz w:val="18"/>
                <w:szCs w:val="18"/>
              </w:rPr>
              <w:t>R</w:t>
            </w:r>
            <w:r>
              <w:rPr>
                <w:kern w:val="0"/>
                <w:sz w:val="18"/>
                <w:szCs w:val="18"/>
                <w:vertAlign w:val="subscript"/>
              </w:rPr>
              <w:t>p</w:t>
            </w:r>
            <w:r>
              <w:rPr>
                <w:kern w:val="0"/>
                <w:sz w:val="18"/>
                <w:szCs w:val="18"/>
              </w:rPr>
              <w:t>＜70%</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7</w:t>
            </w:r>
          </w:p>
        </w:tc>
        <w:tc>
          <w:tcPr>
            <w:tcW w:w="2988"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995"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735"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90" w:hRule="atLeast"/>
          <w:jc w:val="center"/>
        </w:trPr>
        <w:tc>
          <w:tcPr>
            <w:tcW w:w="27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324"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777"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535" w:type="dxa"/>
            <w:gridSpan w:val="4"/>
            <w:vMerge w:val="continue"/>
            <w:vAlign w:val="center"/>
          </w:tcPr>
          <w:p>
            <w:pPr>
              <w:widowControl/>
              <w:autoSpaceDE w:val="0"/>
              <w:autoSpaceDN w:val="0"/>
              <w:snapToGrid/>
              <w:spacing w:line="220" w:lineRule="exact"/>
              <w:ind w:firstLine="0" w:firstLineChars="0"/>
              <w:jc w:val="left"/>
              <w:rPr>
                <w:kern w:val="0"/>
                <w:sz w:val="18"/>
                <w:szCs w:val="18"/>
              </w:rPr>
            </w:pPr>
          </w:p>
        </w:tc>
        <w:tc>
          <w:tcPr>
            <w:tcW w:w="1509" w:type="dxa"/>
            <w:gridSpan w:val="3"/>
            <w:vAlign w:val="center"/>
          </w:tcPr>
          <w:p>
            <w:pPr>
              <w:widowControl/>
              <w:autoSpaceDE w:val="0"/>
              <w:autoSpaceDN w:val="0"/>
              <w:snapToGrid/>
              <w:spacing w:line="220" w:lineRule="exact"/>
              <w:ind w:firstLine="0" w:firstLineChars="0"/>
              <w:jc w:val="center"/>
              <w:rPr>
                <w:kern w:val="0"/>
                <w:sz w:val="18"/>
                <w:szCs w:val="18"/>
              </w:rPr>
            </w:pPr>
            <w:r>
              <w:rPr>
                <w:iCs/>
                <w:kern w:val="0"/>
                <w:sz w:val="18"/>
                <w:szCs w:val="18"/>
              </w:rPr>
              <w:t>R</w:t>
            </w:r>
            <w:r>
              <w:rPr>
                <w:kern w:val="0"/>
                <w:sz w:val="18"/>
                <w:szCs w:val="18"/>
                <w:vertAlign w:val="subscript"/>
              </w:rPr>
              <w:t>p1</w:t>
            </w:r>
            <w:r>
              <w:rPr>
                <w:rFonts w:ascii="宋体" w:hAnsi="宋体"/>
                <w:kern w:val="0"/>
                <w:sz w:val="18"/>
                <w:szCs w:val="18"/>
              </w:rPr>
              <w:t>≥</w:t>
            </w:r>
            <w:r>
              <w:rPr>
                <w:kern w:val="0"/>
                <w:sz w:val="18"/>
                <w:szCs w:val="18"/>
              </w:rPr>
              <w:t>1.0且</w:t>
            </w:r>
            <w:r>
              <w:rPr>
                <w:iCs/>
                <w:kern w:val="0"/>
                <w:sz w:val="18"/>
                <w:szCs w:val="18"/>
              </w:rPr>
              <w:t>R</w:t>
            </w:r>
            <w:r>
              <w:rPr>
                <w:kern w:val="0"/>
                <w:sz w:val="18"/>
                <w:szCs w:val="18"/>
                <w:vertAlign w:val="subscript"/>
              </w:rPr>
              <w:t>p</w:t>
            </w:r>
            <w:r>
              <w:rPr>
                <w:kern w:val="0"/>
                <w:sz w:val="18"/>
                <w:szCs w:val="18"/>
              </w:rPr>
              <w:t>＜60%</w:t>
            </w:r>
          </w:p>
        </w:tc>
        <w:tc>
          <w:tcPr>
            <w:tcW w:w="862" w:type="dxa"/>
            <w:vAlign w:val="top"/>
          </w:tcPr>
          <w:p>
            <w:pPr>
              <w:widowControl/>
              <w:autoSpaceDE w:val="0"/>
              <w:autoSpaceDN w:val="0"/>
              <w:snapToGrid/>
              <w:spacing w:line="220" w:lineRule="exact"/>
              <w:ind w:firstLine="0" w:firstLineChars="0"/>
              <w:jc w:val="center"/>
              <w:rPr>
                <w:kern w:val="0"/>
                <w:sz w:val="18"/>
                <w:szCs w:val="18"/>
              </w:rPr>
            </w:pPr>
            <w:r>
              <w:rPr>
                <w:kern w:val="0"/>
                <w:sz w:val="18"/>
                <w:szCs w:val="18"/>
              </w:rPr>
              <w:t>12</w:t>
            </w:r>
          </w:p>
        </w:tc>
        <w:tc>
          <w:tcPr>
            <w:tcW w:w="2988"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995"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Merge w:val="continue"/>
            <w:vAlign w:val="top"/>
          </w:tcPr>
          <w:p>
            <w:pPr>
              <w:widowControl/>
              <w:autoSpaceDE w:val="0"/>
              <w:autoSpaceDN w:val="0"/>
              <w:snapToGrid/>
              <w:spacing w:line="220" w:lineRule="exact"/>
              <w:ind w:firstLine="0" w:firstLineChars="0"/>
              <w:jc w:val="center"/>
              <w:rPr>
                <w:kern w:val="0"/>
                <w:sz w:val="18"/>
                <w:szCs w:val="18"/>
              </w:rPr>
            </w:pPr>
          </w:p>
        </w:tc>
        <w:tc>
          <w:tcPr>
            <w:tcW w:w="735"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07" w:hRule="atLeast"/>
          <w:jc w:val="center"/>
        </w:trPr>
        <w:tc>
          <w:tcPr>
            <w:tcW w:w="27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.2.15</w:t>
            </w:r>
          </w:p>
        </w:tc>
        <w:tc>
          <w:tcPr>
            <w:tcW w:w="835"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7.2.3</w:t>
            </w:r>
          </w:p>
        </w:tc>
        <w:tc>
          <w:tcPr>
            <w:tcW w:w="1432" w:type="dxa"/>
            <w:gridSpan w:val="2"/>
            <w:vMerge w:val="restart"/>
            <w:vAlign w:val="top"/>
          </w:tcPr>
          <w:p>
            <w:pPr>
              <w:widowControl/>
              <w:autoSpaceDE w:val="0"/>
              <w:autoSpaceDN w:val="0"/>
              <w:snapToGrid/>
              <w:spacing w:line="220" w:lineRule="exact"/>
              <w:ind w:firstLine="0" w:firstLineChars="0"/>
              <w:jc w:val="left"/>
              <w:rPr>
                <w:kern w:val="0"/>
                <w:sz w:val="18"/>
                <w:szCs w:val="18"/>
              </w:rPr>
            </w:pPr>
            <w:r>
              <w:rPr>
                <w:kern w:val="0"/>
                <w:sz w:val="18"/>
                <w:szCs w:val="18"/>
              </w:rPr>
              <w:t>采用机械式停车设施、地下停车库或地面停车楼等方式，评价总分值为8分，并按下列规则评分：</w:t>
            </w:r>
          </w:p>
        </w:tc>
        <w:tc>
          <w:tcPr>
            <w:tcW w:w="3713" w:type="dxa"/>
            <w:gridSpan w:val="8"/>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住宅建筑地面停车位数量与住宅总套数的比率小于10％，得8分。</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2988" w:type="dxa"/>
            <w:vAlign w:val="top"/>
          </w:tcPr>
          <w:p>
            <w:pPr>
              <w:widowControl/>
              <w:autoSpaceDE w:val="0"/>
              <w:autoSpaceDN w:val="0"/>
              <w:snapToGrid/>
              <w:spacing w:line="220" w:lineRule="exact"/>
              <w:ind w:firstLine="0" w:firstLineChars="0"/>
              <w:jc w:val="center"/>
              <w:rPr>
                <w:kern w:val="0"/>
                <w:sz w:val="18"/>
                <w:szCs w:val="18"/>
              </w:rPr>
            </w:pPr>
          </w:p>
        </w:tc>
        <w:tc>
          <w:tcPr>
            <w:tcW w:w="995" w:type="dxa"/>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Align w:val="top"/>
          </w:tcPr>
          <w:p>
            <w:pPr>
              <w:widowControl/>
              <w:autoSpaceDE w:val="0"/>
              <w:autoSpaceDN w:val="0"/>
              <w:snapToGrid/>
              <w:spacing w:line="220" w:lineRule="exact"/>
              <w:ind w:firstLine="0" w:firstLineChars="0"/>
              <w:jc w:val="center"/>
              <w:rPr>
                <w:kern w:val="0"/>
                <w:sz w:val="18"/>
                <w:szCs w:val="18"/>
              </w:rPr>
            </w:pPr>
          </w:p>
        </w:tc>
        <w:tc>
          <w:tcPr>
            <w:tcW w:w="735" w:type="dxa"/>
            <w:vAlign w:val="top"/>
          </w:tcPr>
          <w:p>
            <w:pPr>
              <w:widowControl/>
              <w:autoSpaceDE w:val="0"/>
              <w:autoSpaceDN w:val="0"/>
              <w:snapToGrid/>
              <w:spacing w:line="220" w:lineRule="exact"/>
              <w:ind w:firstLine="0" w:firstLineChars="0"/>
              <w:jc w:val="center"/>
              <w:rPr>
                <w:kern w:val="0"/>
                <w:sz w:val="18"/>
                <w:szCs w:val="18"/>
              </w:rPr>
            </w:pPr>
          </w:p>
        </w:tc>
        <w:tc>
          <w:tcPr>
            <w:tcW w:w="710" w:type="dxa"/>
            <w:vMerge w:val="restart"/>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68" w:hRule="atLeast"/>
          <w:jc w:val="center"/>
        </w:trPr>
        <w:tc>
          <w:tcPr>
            <w:tcW w:w="27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top"/>
          </w:tcPr>
          <w:p>
            <w:pPr>
              <w:widowControl/>
              <w:autoSpaceDE w:val="0"/>
              <w:autoSpaceDN w:val="0"/>
              <w:snapToGrid/>
              <w:spacing w:line="220" w:lineRule="exact"/>
              <w:ind w:firstLine="0" w:firstLineChars="0"/>
              <w:jc w:val="left"/>
              <w:rPr>
                <w:kern w:val="0"/>
                <w:sz w:val="18"/>
                <w:szCs w:val="18"/>
              </w:rPr>
            </w:pPr>
          </w:p>
        </w:tc>
        <w:tc>
          <w:tcPr>
            <w:tcW w:w="3713" w:type="dxa"/>
            <w:gridSpan w:val="8"/>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公共建筑和宿舍建筑地面停车占地面积与其总建设用地面积的比率小于8％，得8分。</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2988" w:type="dxa"/>
            <w:vAlign w:val="top"/>
          </w:tcPr>
          <w:p>
            <w:pPr>
              <w:widowControl/>
              <w:autoSpaceDE w:val="0"/>
              <w:autoSpaceDN w:val="0"/>
              <w:snapToGrid/>
              <w:spacing w:line="220" w:lineRule="exact"/>
              <w:ind w:firstLine="0" w:firstLineChars="0"/>
              <w:jc w:val="center"/>
              <w:rPr>
                <w:kern w:val="0"/>
                <w:sz w:val="18"/>
                <w:szCs w:val="18"/>
              </w:rPr>
            </w:pPr>
          </w:p>
        </w:tc>
        <w:tc>
          <w:tcPr>
            <w:tcW w:w="995" w:type="dxa"/>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Align w:val="top"/>
          </w:tcPr>
          <w:p>
            <w:pPr>
              <w:widowControl/>
              <w:autoSpaceDE w:val="0"/>
              <w:autoSpaceDN w:val="0"/>
              <w:snapToGrid/>
              <w:spacing w:line="220" w:lineRule="exact"/>
              <w:ind w:firstLine="0" w:firstLineChars="0"/>
              <w:jc w:val="center"/>
              <w:rPr>
                <w:kern w:val="0"/>
                <w:sz w:val="18"/>
                <w:szCs w:val="18"/>
              </w:rPr>
            </w:pPr>
          </w:p>
        </w:tc>
        <w:tc>
          <w:tcPr>
            <w:tcW w:w="735" w:type="dxa"/>
            <w:vAlign w:val="top"/>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50" w:hRule="atLeast"/>
          <w:jc w:val="center"/>
        </w:trPr>
        <w:tc>
          <w:tcPr>
            <w:tcW w:w="279" w:type="dxa"/>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Ⅱ 节能与能源利用</w:t>
            </w:r>
          </w:p>
        </w:tc>
        <w:tc>
          <w:tcPr>
            <w:tcW w:w="42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.2.16</w:t>
            </w:r>
          </w:p>
        </w:tc>
        <w:tc>
          <w:tcPr>
            <w:tcW w:w="835"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7.2.4</w:t>
            </w:r>
          </w:p>
        </w:tc>
        <w:tc>
          <w:tcPr>
            <w:tcW w:w="1432" w:type="dxa"/>
            <w:gridSpan w:val="2"/>
            <w:vAlign w:val="center"/>
          </w:tcPr>
          <w:p>
            <w:pPr>
              <w:widowControl/>
              <w:autoSpaceDE w:val="0"/>
              <w:autoSpaceDN w:val="0"/>
              <w:snapToGrid/>
              <w:spacing w:line="220" w:lineRule="exact"/>
              <w:ind w:firstLine="0" w:firstLineChars="0"/>
              <w:rPr>
                <w:kern w:val="0"/>
                <w:sz w:val="18"/>
                <w:szCs w:val="18"/>
              </w:rPr>
            </w:pPr>
            <w:r>
              <w:rPr>
                <w:kern w:val="0"/>
                <w:sz w:val="18"/>
                <w:szCs w:val="18"/>
              </w:rPr>
              <w:t xml:space="preserve">优化建筑围护结构的热工性能，评价总分值为15分，并按下列规则评分： </w:t>
            </w:r>
          </w:p>
        </w:tc>
        <w:tc>
          <w:tcPr>
            <w:tcW w:w="3713" w:type="dxa"/>
            <w:gridSpan w:val="8"/>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围护结构热工性能比我省现行相关建筑节能设计标准规定的提高幅度达到5％，得5分；达到10％，得10分；达到15％，得15分。</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15</w:t>
            </w:r>
          </w:p>
        </w:tc>
        <w:tc>
          <w:tcPr>
            <w:tcW w:w="2988" w:type="dxa"/>
            <w:vAlign w:val="top"/>
          </w:tcPr>
          <w:p>
            <w:pPr>
              <w:widowControl/>
              <w:autoSpaceDE w:val="0"/>
              <w:autoSpaceDN w:val="0"/>
              <w:snapToGrid/>
              <w:spacing w:line="220" w:lineRule="exact"/>
              <w:ind w:firstLine="0" w:firstLineChars="0"/>
              <w:jc w:val="center"/>
              <w:rPr>
                <w:kern w:val="0"/>
                <w:sz w:val="18"/>
                <w:szCs w:val="18"/>
              </w:rPr>
            </w:pPr>
          </w:p>
        </w:tc>
        <w:tc>
          <w:tcPr>
            <w:tcW w:w="995" w:type="dxa"/>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Align w:val="top"/>
          </w:tcPr>
          <w:p>
            <w:pPr>
              <w:widowControl/>
              <w:autoSpaceDE w:val="0"/>
              <w:autoSpaceDN w:val="0"/>
              <w:snapToGrid/>
              <w:spacing w:line="220" w:lineRule="exact"/>
              <w:ind w:firstLine="0" w:firstLineChars="0"/>
              <w:jc w:val="center"/>
              <w:rPr>
                <w:kern w:val="0"/>
                <w:sz w:val="18"/>
                <w:szCs w:val="18"/>
              </w:rPr>
            </w:pPr>
          </w:p>
        </w:tc>
        <w:tc>
          <w:tcPr>
            <w:tcW w:w="735" w:type="dxa"/>
            <w:vAlign w:val="top"/>
          </w:tcPr>
          <w:p>
            <w:pPr>
              <w:widowControl/>
              <w:autoSpaceDE w:val="0"/>
              <w:autoSpaceDN w:val="0"/>
              <w:snapToGrid/>
              <w:spacing w:line="220" w:lineRule="exact"/>
              <w:ind w:firstLine="0" w:firstLineChars="0"/>
              <w:jc w:val="center"/>
              <w:rPr>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建筑审查第1款</w:t>
            </w:r>
          </w:p>
        </w:tc>
      </w:tr>
      <w:bookmarkEnd w:id="1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55" w:hRule="atLeast"/>
          <w:jc w:val="center"/>
        </w:trPr>
        <w:tc>
          <w:tcPr>
            <w:tcW w:w="11532" w:type="dxa"/>
            <w:gridSpan w:val="18"/>
            <w:vAlign w:val="top"/>
          </w:tcPr>
          <w:p>
            <w:pPr>
              <w:widowControl/>
              <w:autoSpaceDE w:val="0"/>
              <w:autoSpaceDN w:val="0"/>
              <w:snapToGrid/>
              <w:spacing w:line="220" w:lineRule="exact"/>
              <w:ind w:firstLine="0" w:firstLineChars="0"/>
              <w:jc w:val="center"/>
              <w:rPr>
                <w:kern w:val="0"/>
                <w:sz w:val="18"/>
                <w:szCs w:val="18"/>
              </w:rPr>
            </w:pPr>
            <w:r>
              <w:rPr>
                <w:b/>
                <w:kern w:val="0"/>
                <w:sz w:val="18"/>
                <w:szCs w:val="18"/>
              </w:rPr>
              <w:t>本章合计</w:t>
            </w:r>
          </w:p>
        </w:tc>
        <w:tc>
          <w:tcPr>
            <w:tcW w:w="844" w:type="dxa"/>
            <w:gridSpan w:val="2"/>
            <w:vAlign w:val="top"/>
          </w:tcPr>
          <w:p>
            <w:pPr>
              <w:widowControl/>
              <w:autoSpaceDE w:val="0"/>
              <w:autoSpaceDN w:val="0"/>
              <w:snapToGrid/>
              <w:spacing w:line="220" w:lineRule="exact"/>
              <w:ind w:firstLine="0" w:firstLineChars="0"/>
              <w:jc w:val="center"/>
              <w:rPr>
                <w:kern w:val="0"/>
                <w:sz w:val="18"/>
                <w:szCs w:val="18"/>
              </w:rPr>
            </w:pPr>
          </w:p>
        </w:tc>
        <w:tc>
          <w:tcPr>
            <w:tcW w:w="735" w:type="dxa"/>
            <w:vAlign w:val="top"/>
          </w:tcPr>
          <w:p>
            <w:pPr>
              <w:widowControl/>
              <w:autoSpaceDE w:val="0"/>
              <w:autoSpaceDN w:val="0"/>
              <w:snapToGrid/>
              <w:spacing w:line="220" w:lineRule="exact"/>
              <w:ind w:firstLine="0" w:firstLineChars="0"/>
              <w:jc w:val="center"/>
              <w:rPr>
                <w:kern w:val="0"/>
                <w:sz w:val="18"/>
                <w:szCs w:val="18"/>
              </w:rPr>
            </w:pPr>
          </w:p>
        </w:tc>
        <w:tc>
          <w:tcPr>
            <w:tcW w:w="710" w:type="dxa"/>
            <w:vAlign w:val="top"/>
          </w:tcPr>
          <w:p>
            <w:pPr>
              <w:widowControl/>
              <w:autoSpaceDE w:val="0"/>
              <w:autoSpaceDN w:val="0"/>
              <w:snapToGrid/>
              <w:spacing w:line="220" w:lineRule="exact"/>
              <w:ind w:firstLine="0" w:firstLineChars="0"/>
              <w:jc w:val="center"/>
              <w:rPr>
                <w:kern w:val="0"/>
                <w:sz w:val="18"/>
                <w:szCs w:val="18"/>
              </w:rPr>
            </w:pPr>
            <w:r>
              <w:rPr>
                <w:kern w:val="0"/>
                <w:sz w:val="18"/>
                <w:szCs w:val="18"/>
              </w:rPr>
              <w:t>——</w:t>
            </w:r>
          </w:p>
        </w:tc>
      </w:tr>
      <w:bookmarkEnd w:id="1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3821" w:type="dxa"/>
            <w:gridSpan w:val="22"/>
            <w:vAlign w:val="top"/>
          </w:tcPr>
          <w:p>
            <w:pPr>
              <w:widowControl/>
              <w:adjustRightInd/>
              <w:snapToGrid/>
              <w:spacing w:line="220" w:lineRule="exact"/>
              <w:ind w:left="1135" w:hanging="1135" w:hangingChars="628"/>
              <w:jc w:val="center"/>
              <w:rPr>
                <w:kern w:val="0"/>
                <w:sz w:val="18"/>
                <w:szCs w:val="18"/>
              </w:rPr>
            </w:pPr>
            <w:r>
              <w:rPr>
                <w:b/>
                <w:bCs/>
                <w:kern w:val="0"/>
                <w:sz w:val="18"/>
                <w:szCs w:val="18"/>
              </w:rPr>
              <w:t>环境宜居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5" w:hRule="atLeast"/>
          <w:jc w:val="center"/>
        </w:trPr>
        <w:tc>
          <w:tcPr>
            <w:tcW w:w="13821" w:type="dxa"/>
            <w:gridSpan w:val="22"/>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70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w:t>
            </w:r>
          </w:p>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编号</w:t>
            </w:r>
          </w:p>
        </w:tc>
        <w:tc>
          <w:tcPr>
            <w:tcW w:w="835"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145" w:type="dxa"/>
            <w:gridSpan w:val="10"/>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w:t>
            </w:r>
          </w:p>
        </w:tc>
        <w:tc>
          <w:tcPr>
            <w:tcW w:w="862"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2988"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95"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44"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35"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1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707" w:type="dxa"/>
            <w:gridSpan w:val="3"/>
            <w:vAlign w:val="center"/>
          </w:tcPr>
          <w:p>
            <w:pPr>
              <w:widowControl/>
              <w:autoSpaceDE w:val="0"/>
              <w:autoSpaceDN w:val="0"/>
              <w:snapToGrid/>
              <w:spacing w:line="220" w:lineRule="exact"/>
              <w:ind w:firstLine="0" w:firstLineChars="0"/>
              <w:jc w:val="center"/>
              <w:rPr>
                <w:b/>
                <w:bCs/>
                <w:kern w:val="0"/>
                <w:sz w:val="18"/>
                <w:szCs w:val="18"/>
              </w:rPr>
            </w:pPr>
            <w:r>
              <w:rPr>
                <w:b/>
                <w:kern w:val="0"/>
                <w:sz w:val="18"/>
                <w:szCs w:val="18"/>
                <w:lang w:val="zh-CN"/>
              </w:rPr>
              <w:t>A.1.12</w:t>
            </w:r>
          </w:p>
        </w:tc>
        <w:tc>
          <w:tcPr>
            <w:tcW w:w="835"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8.1.2</w:t>
            </w:r>
          </w:p>
        </w:tc>
        <w:tc>
          <w:tcPr>
            <w:tcW w:w="5145" w:type="dxa"/>
            <w:gridSpan w:val="10"/>
            <w:vAlign w:val="center"/>
          </w:tcPr>
          <w:p>
            <w:pPr>
              <w:widowControl/>
              <w:autoSpaceDE w:val="0"/>
              <w:autoSpaceDN w:val="0"/>
              <w:snapToGrid/>
              <w:spacing w:line="220" w:lineRule="exact"/>
              <w:ind w:firstLine="0" w:firstLineChars="0"/>
              <w:rPr>
                <w:b/>
                <w:bCs/>
                <w:kern w:val="0"/>
                <w:sz w:val="18"/>
                <w:szCs w:val="18"/>
              </w:rPr>
            </w:pPr>
            <w:r>
              <w:rPr>
                <w:rFonts w:hint="eastAsia"/>
                <w:bCs/>
                <w:kern w:val="0"/>
                <w:sz w:val="18"/>
                <w:szCs w:val="18"/>
              </w:rPr>
              <w:t>室外热环境应满足国家现行有关标准的要求。</w:t>
            </w:r>
          </w:p>
        </w:tc>
        <w:tc>
          <w:tcPr>
            <w:tcW w:w="862" w:type="dxa"/>
            <w:vAlign w:val="center"/>
          </w:tcPr>
          <w:p>
            <w:pPr>
              <w:widowControl/>
              <w:autoSpaceDE w:val="0"/>
              <w:autoSpaceDN w:val="0"/>
              <w:snapToGrid/>
              <w:spacing w:line="220" w:lineRule="exact"/>
              <w:ind w:firstLine="0" w:firstLineChars="0"/>
              <w:jc w:val="center"/>
              <w:rPr>
                <w:b/>
                <w:bCs/>
                <w:kern w:val="0"/>
                <w:sz w:val="18"/>
                <w:szCs w:val="18"/>
              </w:rPr>
            </w:pPr>
            <w:r>
              <w:rPr>
                <w:rFonts w:hint="eastAsia"/>
                <w:kern w:val="0"/>
                <w:sz w:val="18"/>
                <w:szCs w:val="18"/>
              </w:rPr>
              <w:t>须满足</w:t>
            </w:r>
          </w:p>
        </w:tc>
        <w:tc>
          <w:tcPr>
            <w:tcW w:w="2988" w:type="dxa"/>
            <w:vAlign w:val="center"/>
          </w:tcPr>
          <w:p>
            <w:pPr>
              <w:widowControl/>
              <w:autoSpaceDE w:val="0"/>
              <w:autoSpaceDN w:val="0"/>
              <w:snapToGrid/>
              <w:spacing w:line="220" w:lineRule="exact"/>
              <w:ind w:firstLine="0" w:firstLineChars="0"/>
              <w:jc w:val="center"/>
              <w:rPr>
                <w:b/>
                <w:bCs/>
                <w:kern w:val="0"/>
                <w:sz w:val="18"/>
                <w:szCs w:val="18"/>
              </w:rPr>
            </w:pPr>
          </w:p>
        </w:tc>
        <w:tc>
          <w:tcPr>
            <w:tcW w:w="995" w:type="dxa"/>
            <w:vAlign w:val="top"/>
          </w:tcPr>
          <w:p>
            <w:pPr>
              <w:widowControl/>
              <w:autoSpaceDE w:val="0"/>
              <w:autoSpaceDN w:val="0"/>
              <w:snapToGrid/>
              <w:spacing w:line="220" w:lineRule="exact"/>
              <w:ind w:firstLine="0" w:firstLineChars="0"/>
              <w:jc w:val="center"/>
              <w:rPr>
                <w:b/>
                <w:bCs/>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b/>
                <w:bCs/>
                <w:kern w:val="0"/>
                <w:sz w:val="18"/>
                <w:szCs w:val="18"/>
              </w:rPr>
            </w:pPr>
            <w:r>
              <w:rPr>
                <w:kern w:val="0"/>
                <w:sz w:val="18"/>
                <w:szCs w:val="18"/>
              </w:rPr>
              <w:t>不满足</w:t>
            </w:r>
            <w:r>
              <w:rPr>
                <w:kern w:val="0"/>
                <w:sz w:val="18"/>
                <w:szCs w:val="18"/>
              </w:rPr>
              <w:sym w:font="Wingdings 2" w:char="00A3"/>
            </w:r>
          </w:p>
        </w:tc>
        <w:tc>
          <w:tcPr>
            <w:tcW w:w="735" w:type="dxa"/>
            <w:vAlign w:val="center"/>
          </w:tcPr>
          <w:p>
            <w:pPr>
              <w:widowControl/>
              <w:autoSpaceDE w:val="0"/>
              <w:autoSpaceDN w:val="0"/>
              <w:snapToGrid/>
              <w:spacing w:line="220" w:lineRule="exact"/>
              <w:ind w:firstLine="0" w:firstLineChars="0"/>
              <w:jc w:val="center"/>
              <w:rPr>
                <w:b/>
                <w:bCs/>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707" w:type="dxa"/>
            <w:gridSpan w:val="3"/>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A</w:t>
            </w:r>
            <w:r>
              <w:rPr>
                <w:b/>
                <w:bCs/>
                <w:kern w:val="0"/>
                <w:sz w:val="18"/>
                <w:szCs w:val="18"/>
              </w:rPr>
              <w:t>.1.13</w:t>
            </w:r>
          </w:p>
        </w:tc>
        <w:tc>
          <w:tcPr>
            <w:tcW w:w="835"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8.1.6</w:t>
            </w:r>
          </w:p>
        </w:tc>
        <w:tc>
          <w:tcPr>
            <w:tcW w:w="5145" w:type="dxa"/>
            <w:gridSpan w:val="10"/>
            <w:vAlign w:val="center"/>
          </w:tcPr>
          <w:p>
            <w:pPr>
              <w:widowControl/>
              <w:spacing w:line="220" w:lineRule="exact"/>
              <w:ind w:firstLine="0" w:firstLineChars="0"/>
              <w:jc w:val="left"/>
              <w:rPr>
                <w:kern w:val="0"/>
                <w:sz w:val="18"/>
                <w:szCs w:val="18"/>
                <w:lang w:val="zh-CN"/>
              </w:rPr>
            </w:pPr>
            <w:r>
              <w:rPr>
                <w:kern w:val="0"/>
                <w:sz w:val="18"/>
                <w:szCs w:val="18"/>
              </w:rPr>
              <w:t>场地内不应有排放超标的污染源。</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2988" w:type="dxa"/>
            <w:vAlign w:val="center"/>
          </w:tcPr>
          <w:p>
            <w:pPr>
              <w:widowControl/>
              <w:autoSpaceDE w:val="0"/>
              <w:autoSpaceDN w:val="0"/>
              <w:snapToGrid/>
              <w:spacing w:line="220" w:lineRule="exact"/>
              <w:ind w:firstLine="0" w:firstLineChars="0"/>
              <w:jc w:val="center"/>
              <w:rPr>
                <w:kern w:val="0"/>
                <w:sz w:val="18"/>
                <w:szCs w:val="18"/>
              </w:rPr>
            </w:pPr>
          </w:p>
        </w:tc>
        <w:tc>
          <w:tcPr>
            <w:tcW w:w="995" w:type="dxa"/>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3821" w:type="dxa"/>
            <w:gridSpan w:val="22"/>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279"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指标</w:t>
            </w:r>
          </w:p>
        </w:tc>
        <w:tc>
          <w:tcPr>
            <w:tcW w:w="42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w:t>
            </w:r>
            <w:r>
              <w:rPr>
                <w:b/>
                <w:bCs/>
                <w:kern w:val="0"/>
                <w:sz w:val="18"/>
                <w:szCs w:val="18"/>
              </w:rPr>
              <w:t>编号</w:t>
            </w:r>
          </w:p>
        </w:tc>
        <w:tc>
          <w:tcPr>
            <w:tcW w:w="835"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w:t>
            </w:r>
            <w:r>
              <w:rPr>
                <w:b/>
                <w:bCs/>
                <w:kern w:val="0"/>
                <w:sz w:val="18"/>
                <w:szCs w:val="18"/>
              </w:rPr>
              <w:t>条文</w:t>
            </w:r>
            <w:r>
              <w:rPr>
                <w:rFonts w:hint="eastAsia"/>
                <w:b/>
                <w:bCs/>
                <w:kern w:val="0"/>
                <w:sz w:val="18"/>
                <w:szCs w:val="18"/>
              </w:rPr>
              <w:t>编号</w:t>
            </w:r>
          </w:p>
        </w:tc>
        <w:tc>
          <w:tcPr>
            <w:tcW w:w="5145" w:type="dxa"/>
            <w:gridSpan w:val="10"/>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w:t>
            </w:r>
          </w:p>
        </w:tc>
        <w:tc>
          <w:tcPr>
            <w:tcW w:w="862"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2988"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95"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44"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35"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1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828" w:hRule="atLeast"/>
          <w:tblHeader/>
          <w:jc w:val="center"/>
        </w:trPr>
        <w:tc>
          <w:tcPr>
            <w:tcW w:w="279" w:type="dxa"/>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.2.17</w:t>
            </w:r>
          </w:p>
        </w:tc>
        <w:tc>
          <w:tcPr>
            <w:tcW w:w="835"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8.2.</w:t>
            </w:r>
            <w:r>
              <w:rPr>
                <w:rFonts w:hint="eastAsia"/>
                <w:b/>
                <w:bCs/>
                <w:kern w:val="0"/>
                <w:sz w:val="18"/>
                <w:szCs w:val="18"/>
              </w:rPr>
              <w:t>6</w:t>
            </w:r>
          </w:p>
        </w:tc>
        <w:tc>
          <w:tcPr>
            <w:tcW w:w="1432" w:type="dxa"/>
            <w:gridSpan w:val="2"/>
            <w:vMerge w:val="restart"/>
            <w:vAlign w:val="center"/>
          </w:tcPr>
          <w:p>
            <w:pPr>
              <w:widowControl/>
              <w:autoSpaceDE w:val="0"/>
              <w:autoSpaceDN w:val="0"/>
              <w:snapToGrid/>
              <w:spacing w:line="220" w:lineRule="exact"/>
              <w:ind w:firstLine="0" w:firstLineChars="0"/>
              <w:jc w:val="left"/>
              <w:rPr>
                <w:rFonts w:ascii="宋体" w:hAnsi="宋体"/>
                <w:bCs/>
                <w:kern w:val="0"/>
                <w:sz w:val="18"/>
                <w:szCs w:val="18"/>
              </w:rPr>
            </w:pPr>
            <w:r>
              <w:rPr>
                <w:rFonts w:hint="eastAsia" w:ascii="宋体" w:hAnsi="宋体"/>
                <w:bCs/>
                <w:kern w:val="0"/>
                <w:sz w:val="18"/>
                <w:szCs w:val="18"/>
              </w:rPr>
              <w:t>场地内的环境噪声优于现行国家标准《声环境质量标准》GB3096的要求，评价总分值为10分，并按下列规则评分：</w:t>
            </w:r>
          </w:p>
        </w:tc>
        <w:tc>
          <w:tcPr>
            <w:tcW w:w="3713" w:type="dxa"/>
            <w:gridSpan w:val="8"/>
            <w:vAlign w:val="center"/>
          </w:tcPr>
          <w:p>
            <w:pPr>
              <w:widowControl/>
              <w:autoSpaceDE w:val="0"/>
              <w:autoSpaceDN w:val="0"/>
              <w:snapToGrid/>
              <w:spacing w:line="220" w:lineRule="exact"/>
              <w:ind w:firstLine="0" w:firstLineChars="0"/>
              <w:jc w:val="left"/>
              <w:rPr>
                <w:bCs/>
                <w:kern w:val="0"/>
                <w:sz w:val="18"/>
                <w:szCs w:val="18"/>
              </w:rPr>
            </w:pPr>
            <w:r>
              <w:rPr>
                <w:bCs/>
                <w:kern w:val="0"/>
                <w:sz w:val="18"/>
                <w:szCs w:val="18"/>
              </w:rPr>
              <w:t>1  环境噪声值大于2类声环境功能区标准限值，且小于或等于3类声环境功能区标准限值，得5分。</w:t>
            </w:r>
          </w:p>
        </w:tc>
        <w:tc>
          <w:tcPr>
            <w:tcW w:w="862"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5</w:t>
            </w:r>
          </w:p>
        </w:tc>
        <w:tc>
          <w:tcPr>
            <w:tcW w:w="2988" w:type="dxa"/>
            <w:vAlign w:val="center"/>
          </w:tcPr>
          <w:p>
            <w:pPr>
              <w:widowControl/>
              <w:autoSpaceDE w:val="0"/>
              <w:autoSpaceDN w:val="0"/>
              <w:snapToGrid/>
              <w:spacing w:line="220" w:lineRule="exact"/>
              <w:ind w:firstLine="0" w:firstLineChars="0"/>
              <w:jc w:val="center"/>
              <w:rPr>
                <w:b/>
                <w:bCs/>
                <w:kern w:val="0"/>
                <w:sz w:val="18"/>
                <w:szCs w:val="18"/>
              </w:rPr>
            </w:pPr>
          </w:p>
        </w:tc>
        <w:tc>
          <w:tcPr>
            <w:tcW w:w="995" w:type="dxa"/>
            <w:vAlign w:val="center"/>
          </w:tcPr>
          <w:p>
            <w:pPr>
              <w:widowControl/>
              <w:autoSpaceDE w:val="0"/>
              <w:autoSpaceDN w:val="0"/>
              <w:snapToGrid/>
              <w:spacing w:line="220" w:lineRule="exact"/>
              <w:ind w:firstLine="0" w:firstLineChars="0"/>
              <w:jc w:val="right"/>
              <w:rPr>
                <w:b/>
                <w:bCs/>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b/>
                <w:bCs/>
                <w:kern w:val="0"/>
                <w:sz w:val="18"/>
                <w:szCs w:val="18"/>
              </w:rPr>
            </w:pPr>
          </w:p>
        </w:tc>
        <w:tc>
          <w:tcPr>
            <w:tcW w:w="735" w:type="dxa"/>
            <w:vAlign w:val="center"/>
          </w:tcPr>
          <w:p>
            <w:pPr>
              <w:widowControl/>
              <w:autoSpaceDE w:val="0"/>
              <w:autoSpaceDN w:val="0"/>
              <w:snapToGrid/>
              <w:spacing w:line="220" w:lineRule="exact"/>
              <w:ind w:firstLine="0" w:firstLineChars="0"/>
              <w:jc w:val="center"/>
              <w:rPr>
                <w:b/>
                <w:bCs/>
                <w:kern w:val="0"/>
                <w:sz w:val="18"/>
                <w:szCs w:val="18"/>
              </w:rPr>
            </w:pPr>
          </w:p>
        </w:tc>
        <w:tc>
          <w:tcPr>
            <w:tcW w:w="710" w:type="dxa"/>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698" w:hRule="atLeast"/>
          <w:tblHeader/>
          <w:jc w:val="center"/>
        </w:trPr>
        <w:tc>
          <w:tcPr>
            <w:tcW w:w="27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rFonts w:ascii="宋体" w:hAnsi="宋体"/>
                <w:bCs/>
                <w:kern w:val="0"/>
                <w:sz w:val="18"/>
                <w:szCs w:val="18"/>
              </w:rPr>
            </w:pPr>
          </w:p>
        </w:tc>
        <w:tc>
          <w:tcPr>
            <w:tcW w:w="3713" w:type="dxa"/>
            <w:gridSpan w:val="8"/>
            <w:vAlign w:val="center"/>
          </w:tcPr>
          <w:p>
            <w:pPr>
              <w:widowControl/>
              <w:autoSpaceDE w:val="0"/>
              <w:autoSpaceDN w:val="0"/>
              <w:snapToGrid/>
              <w:spacing w:line="220" w:lineRule="exact"/>
              <w:ind w:firstLine="0" w:firstLineChars="0"/>
              <w:jc w:val="left"/>
              <w:rPr>
                <w:bCs/>
                <w:kern w:val="0"/>
                <w:sz w:val="18"/>
                <w:szCs w:val="18"/>
              </w:rPr>
            </w:pPr>
            <w:r>
              <w:rPr>
                <w:bCs/>
                <w:kern w:val="0"/>
                <w:sz w:val="18"/>
                <w:szCs w:val="18"/>
              </w:rPr>
              <w:t>2  环境噪声值小于或等于2类声环境功能区标准限值，得10分。</w:t>
            </w:r>
          </w:p>
        </w:tc>
        <w:tc>
          <w:tcPr>
            <w:tcW w:w="862"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10</w:t>
            </w:r>
          </w:p>
        </w:tc>
        <w:tc>
          <w:tcPr>
            <w:tcW w:w="2988" w:type="dxa"/>
            <w:vAlign w:val="center"/>
          </w:tcPr>
          <w:p>
            <w:pPr>
              <w:widowControl/>
              <w:autoSpaceDE w:val="0"/>
              <w:autoSpaceDN w:val="0"/>
              <w:snapToGrid/>
              <w:spacing w:line="220" w:lineRule="exact"/>
              <w:ind w:firstLine="0" w:firstLineChars="0"/>
              <w:jc w:val="center"/>
              <w:rPr>
                <w:b/>
                <w:bCs/>
                <w:kern w:val="0"/>
                <w:sz w:val="18"/>
                <w:szCs w:val="18"/>
              </w:rPr>
            </w:pPr>
          </w:p>
        </w:tc>
        <w:tc>
          <w:tcPr>
            <w:tcW w:w="995" w:type="dxa"/>
            <w:vAlign w:val="center"/>
          </w:tcPr>
          <w:p>
            <w:pPr>
              <w:widowControl/>
              <w:autoSpaceDE w:val="0"/>
              <w:autoSpaceDN w:val="0"/>
              <w:snapToGrid/>
              <w:spacing w:line="220" w:lineRule="exact"/>
              <w:ind w:firstLine="0" w:firstLineChars="0"/>
              <w:jc w:val="right"/>
              <w:rPr>
                <w:b/>
                <w:bCs/>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b/>
                <w:bCs/>
                <w:kern w:val="0"/>
                <w:sz w:val="18"/>
                <w:szCs w:val="18"/>
              </w:rPr>
            </w:pPr>
          </w:p>
        </w:tc>
        <w:tc>
          <w:tcPr>
            <w:tcW w:w="735" w:type="dxa"/>
            <w:vAlign w:val="center"/>
          </w:tcPr>
          <w:p>
            <w:pPr>
              <w:widowControl/>
              <w:autoSpaceDE w:val="0"/>
              <w:autoSpaceDN w:val="0"/>
              <w:snapToGrid/>
              <w:spacing w:line="220" w:lineRule="exact"/>
              <w:ind w:firstLine="0" w:firstLineChars="0"/>
              <w:jc w:val="center"/>
              <w:rPr>
                <w:b/>
                <w:bCs/>
                <w:kern w:val="0"/>
                <w:sz w:val="18"/>
                <w:szCs w:val="18"/>
              </w:rPr>
            </w:pPr>
          </w:p>
        </w:tc>
        <w:tc>
          <w:tcPr>
            <w:tcW w:w="710" w:type="dxa"/>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25" w:hRule="atLeast"/>
          <w:jc w:val="center"/>
        </w:trPr>
        <w:tc>
          <w:tcPr>
            <w:tcW w:w="279" w:type="dxa"/>
            <w:vMerge w:val="restart"/>
            <w:vAlign w:val="center"/>
          </w:tcPr>
          <w:p>
            <w:pPr>
              <w:widowControl/>
              <w:autoSpaceDE w:val="0"/>
              <w:autoSpaceDN w:val="0"/>
              <w:snapToGrid/>
              <w:spacing w:line="220" w:lineRule="exact"/>
              <w:ind w:firstLine="0" w:firstLineChars="0"/>
              <w:jc w:val="center"/>
              <w:rPr>
                <w:bCs/>
                <w:kern w:val="0"/>
                <w:sz w:val="18"/>
                <w:szCs w:val="18"/>
              </w:rPr>
            </w:pPr>
          </w:p>
          <w:p>
            <w:pPr>
              <w:widowControl/>
              <w:autoSpaceDE w:val="0"/>
              <w:autoSpaceDN w:val="0"/>
              <w:snapToGrid/>
              <w:spacing w:line="220" w:lineRule="exact"/>
              <w:ind w:firstLine="0" w:firstLineChars="0"/>
              <w:jc w:val="center"/>
              <w:rPr>
                <w:bCs/>
                <w:kern w:val="0"/>
                <w:sz w:val="18"/>
                <w:szCs w:val="18"/>
              </w:rPr>
            </w:pPr>
          </w:p>
          <w:p>
            <w:pPr>
              <w:widowControl/>
              <w:autoSpaceDE w:val="0"/>
              <w:autoSpaceDN w:val="0"/>
              <w:snapToGrid/>
              <w:spacing w:line="220" w:lineRule="exact"/>
              <w:ind w:firstLine="0" w:firstLineChars="0"/>
              <w:jc w:val="center"/>
              <w:rPr>
                <w:bCs/>
                <w:kern w:val="0"/>
                <w:sz w:val="18"/>
                <w:szCs w:val="18"/>
              </w:rPr>
            </w:pPr>
          </w:p>
          <w:p>
            <w:pPr>
              <w:widowControl/>
              <w:autoSpaceDE w:val="0"/>
              <w:autoSpaceDN w:val="0"/>
              <w:snapToGrid/>
              <w:spacing w:line="220" w:lineRule="exact"/>
              <w:ind w:firstLine="0" w:firstLineChars="0"/>
              <w:jc w:val="center"/>
              <w:rPr>
                <w:bCs/>
                <w:kern w:val="0"/>
                <w:sz w:val="18"/>
                <w:szCs w:val="18"/>
              </w:rPr>
            </w:pPr>
          </w:p>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Ⅱ室外物理环境</w:t>
            </w:r>
          </w:p>
        </w:tc>
        <w:tc>
          <w:tcPr>
            <w:tcW w:w="42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.2.1</w:t>
            </w:r>
            <w:r>
              <w:rPr>
                <w:rFonts w:hint="eastAsia"/>
                <w:b/>
                <w:bCs/>
                <w:kern w:val="0"/>
                <w:sz w:val="18"/>
                <w:szCs w:val="18"/>
              </w:rPr>
              <w:t>8</w:t>
            </w:r>
          </w:p>
        </w:tc>
        <w:tc>
          <w:tcPr>
            <w:tcW w:w="835"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8.2.7</w:t>
            </w:r>
          </w:p>
        </w:tc>
        <w:tc>
          <w:tcPr>
            <w:tcW w:w="1432" w:type="dxa"/>
            <w:gridSpan w:val="2"/>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建筑及照明设计避免产生光污染，评价总分值为10分，并按下列规则分别评分并累计：</w:t>
            </w:r>
          </w:p>
        </w:tc>
        <w:tc>
          <w:tcPr>
            <w:tcW w:w="3713" w:type="dxa"/>
            <w:gridSpan w:val="8"/>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玻璃幕墙的可见光反射比及反射光对周边环境的影响符合《玻璃幕墙光热性能》GB/T 18091的规定，得5分；</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2988" w:type="dxa"/>
            <w:vAlign w:val="center"/>
          </w:tcPr>
          <w:p>
            <w:pPr>
              <w:widowControl/>
              <w:autoSpaceDE w:val="0"/>
              <w:autoSpaceDN w:val="0"/>
              <w:snapToGrid/>
              <w:spacing w:line="220" w:lineRule="exact"/>
              <w:ind w:firstLine="0" w:firstLineChars="0"/>
              <w:jc w:val="center"/>
              <w:rPr>
                <w:kern w:val="0"/>
                <w:sz w:val="18"/>
                <w:szCs w:val="18"/>
              </w:rPr>
            </w:pPr>
          </w:p>
        </w:tc>
        <w:tc>
          <w:tcPr>
            <w:tcW w:w="995" w:type="dxa"/>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.2.1</w:t>
            </w:r>
            <w:r>
              <w:rPr>
                <w:rFonts w:hint="eastAsia"/>
                <w:b/>
                <w:bCs/>
                <w:kern w:val="0"/>
                <w:sz w:val="18"/>
                <w:szCs w:val="18"/>
              </w:rPr>
              <w:t>9</w:t>
            </w:r>
          </w:p>
        </w:tc>
        <w:tc>
          <w:tcPr>
            <w:tcW w:w="835"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8.2.8</w:t>
            </w:r>
          </w:p>
        </w:tc>
        <w:tc>
          <w:tcPr>
            <w:tcW w:w="1432"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场地内风环境有利于室外行走、活动舒适和建筑的自然通风，评价总分值为10分，并按下列规则分别评分并累计：</w:t>
            </w:r>
          </w:p>
        </w:tc>
        <w:tc>
          <w:tcPr>
            <w:tcW w:w="1413"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在冬季典型风速和风向条件下，按下列规则分别评分并累计：</w:t>
            </w:r>
          </w:p>
        </w:tc>
        <w:tc>
          <w:tcPr>
            <w:tcW w:w="2300" w:type="dxa"/>
            <w:gridSpan w:val="6"/>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建筑物周围人行区距地高1.5m处风速小于5m/s，户外休息区、儿童娱乐区风速小于2m/s，且室外风速放大系数小于2，得3分；</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988" w:type="dxa"/>
            <w:vAlign w:val="center"/>
          </w:tcPr>
          <w:p>
            <w:pPr>
              <w:widowControl/>
              <w:autoSpaceDE w:val="0"/>
              <w:autoSpaceDN w:val="0"/>
              <w:snapToGrid/>
              <w:spacing w:line="220" w:lineRule="exact"/>
              <w:ind w:firstLine="0" w:firstLineChars="0"/>
              <w:jc w:val="center"/>
              <w:rPr>
                <w:kern w:val="0"/>
                <w:sz w:val="18"/>
                <w:szCs w:val="18"/>
              </w:rPr>
            </w:pPr>
          </w:p>
        </w:tc>
        <w:tc>
          <w:tcPr>
            <w:tcW w:w="995" w:type="dxa"/>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restart"/>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91" w:hRule="atLeast"/>
          <w:jc w:val="center"/>
        </w:trPr>
        <w:tc>
          <w:tcPr>
            <w:tcW w:w="27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1413"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2300" w:type="dxa"/>
            <w:gridSpan w:val="6"/>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除迎风第一排建筑外，建筑迎风面与背风面表面风压差不大于5Pa，得2分。</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w:t>
            </w:r>
          </w:p>
        </w:tc>
        <w:tc>
          <w:tcPr>
            <w:tcW w:w="2988" w:type="dxa"/>
            <w:vAlign w:val="center"/>
          </w:tcPr>
          <w:p>
            <w:pPr>
              <w:widowControl/>
              <w:autoSpaceDE w:val="0"/>
              <w:autoSpaceDN w:val="0"/>
              <w:snapToGrid/>
              <w:spacing w:line="220" w:lineRule="exact"/>
              <w:ind w:firstLine="0" w:firstLineChars="0"/>
              <w:jc w:val="center"/>
              <w:rPr>
                <w:kern w:val="0"/>
                <w:sz w:val="18"/>
                <w:szCs w:val="18"/>
              </w:rPr>
            </w:pPr>
          </w:p>
        </w:tc>
        <w:tc>
          <w:tcPr>
            <w:tcW w:w="995" w:type="dxa"/>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1413"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过渡季、夏季典型风速和风向条件下，按下列规则分别评分并累计：</w:t>
            </w:r>
          </w:p>
        </w:tc>
        <w:tc>
          <w:tcPr>
            <w:tcW w:w="2300" w:type="dxa"/>
            <w:gridSpan w:val="6"/>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场地内人活动区不出现涡旋或无风区，得3分；</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988" w:type="dxa"/>
            <w:vAlign w:val="center"/>
          </w:tcPr>
          <w:p>
            <w:pPr>
              <w:widowControl/>
              <w:autoSpaceDE w:val="0"/>
              <w:autoSpaceDN w:val="0"/>
              <w:snapToGrid/>
              <w:spacing w:line="220" w:lineRule="exact"/>
              <w:ind w:firstLine="0" w:firstLineChars="0"/>
              <w:jc w:val="center"/>
              <w:rPr>
                <w:kern w:val="0"/>
                <w:sz w:val="18"/>
                <w:szCs w:val="18"/>
              </w:rPr>
            </w:pPr>
          </w:p>
        </w:tc>
        <w:tc>
          <w:tcPr>
            <w:tcW w:w="995" w:type="dxa"/>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3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32"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1413"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2300" w:type="dxa"/>
            <w:gridSpan w:val="6"/>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50％以上可开启外窗室内外表面的风压差大于0.5Pa，得2分。</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w:t>
            </w:r>
          </w:p>
        </w:tc>
        <w:tc>
          <w:tcPr>
            <w:tcW w:w="2988" w:type="dxa"/>
            <w:vAlign w:val="center"/>
          </w:tcPr>
          <w:p>
            <w:pPr>
              <w:widowControl/>
              <w:autoSpaceDE w:val="0"/>
              <w:autoSpaceDN w:val="0"/>
              <w:snapToGrid/>
              <w:spacing w:line="220" w:lineRule="exact"/>
              <w:ind w:firstLine="0" w:firstLineChars="0"/>
              <w:jc w:val="center"/>
              <w:rPr>
                <w:kern w:val="0"/>
                <w:sz w:val="18"/>
                <w:szCs w:val="18"/>
              </w:rPr>
            </w:pPr>
          </w:p>
        </w:tc>
        <w:tc>
          <w:tcPr>
            <w:tcW w:w="995" w:type="dxa"/>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11532" w:type="dxa"/>
            <w:gridSpan w:val="18"/>
            <w:vAlign w:val="center"/>
          </w:tcPr>
          <w:p>
            <w:pPr>
              <w:widowControl/>
              <w:autoSpaceDE w:val="0"/>
              <w:autoSpaceDN w:val="0"/>
              <w:snapToGrid/>
              <w:spacing w:line="220" w:lineRule="exact"/>
              <w:ind w:firstLine="0" w:firstLineChars="0"/>
              <w:jc w:val="center"/>
              <w:rPr>
                <w:kern w:val="0"/>
                <w:sz w:val="18"/>
                <w:szCs w:val="18"/>
              </w:rPr>
            </w:pPr>
            <w:r>
              <w:rPr>
                <w:b/>
                <w:kern w:val="0"/>
                <w:sz w:val="18"/>
                <w:szCs w:val="18"/>
              </w:rPr>
              <w:t>本章合计</w:t>
            </w: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13821" w:type="dxa"/>
            <w:gridSpan w:val="22"/>
            <w:vAlign w:val="top"/>
          </w:tcPr>
          <w:p>
            <w:pPr>
              <w:widowControl/>
              <w:adjustRightInd/>
              <w:snapToGrid/>
              <w:spacing w:line="220" w:lineRule="exact"/>
              <w:ind w:left="1135" w:hanging="1135" w:hangingChars="628"/>
              <w:jc w:val="center"/>
              <w:rPr>
                <w:kern w:val="0"/>
                <w:sz w:val="18"/>
                <w:szCs w:val="18"/>
              </w:rPr>
            </w:pPr>
            <w:r>
              <w:rPr>
                <w:b/>
                <w:bCs/>
                <w:kern w:val="0"/>
                <w:sz w:val="18"/>
                <w:szCs w:val="18"/>
              </w:rPr>
              <w:t>提高与创新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13821" w:type="dxa"/>
            <w:gridSpan w:val="22"/>
            <w:vAlign w:val="top"/>
          </w:tcPr>
          <w:p>
            <w:pPr>
              <w:widowControl/>
              <w:adjustRightInd/>
              <w:snapToGrid/>
              <w:spacing w:line="220" w:lineRule="exact"/>
              <w:ind w:left="1135" w:hanging="1135" w:hangingChars="628"/>
              <w:jc w:val="center"/>
              <w:rPr>
                <w:b/>
                <w:bCs/>
                <w:kern w:val="0"/>
                <w:sz w:val="18"/>
                <w:szCs w:val="18"/>
              </w:rPr>
            </w:pPr>
            <w:r>
              <w:rPr>
                <w:b/>
                <w:bCs/>
                <w:kern w:val="0"/>
                <w:sz w:val="18"/>
                <w:szCs w:val="18"/>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70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编号</w:t>
            </w:r>
          </w:p>
        </w:tc>
        <w:tc>
          <w:tcPr>
            <w:tcW w:w="835"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标注</w:t>
            </w:r>
            <w:r>
              <w:rPr>
                <w:b/>
                <w:bCs/>
                <w:kern w:val="0"/>
                <w:sz w:val="18"/>
                <w:szCs w:val="18"/>
              </w:rPr>
              <w:t>条文</w:t>
            </w:r>
            <w:r>
              <w:rPr>
                <w:rFonts w:hint="eastAsia"/>
                <w:b/>
                <w:bCs/>
                <w:kern w:val="0"/>
                <w:sz w:val="18"/>
                <w:szCs w:val="18"/>
              </w:rPr>
              <w:t>编号</w:t>
            </w:r>
          </w:p>
        </w:tc>
        <w:tc>
          <w:tcPr>
            <w:tcW w:w="5145" w:type="dxa"/>
            <w:gridSpan w:val="10"/>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标椎条文</w:t>
            </w:r>
          </w:p>
        </w:tc>
        <w:tc>
          <w:tcPr>
            <w:tcW w:w="862"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kern w:val="0"/>
                <w:sz w:val="18"/>
                <w:szCs w:val="18"/>
              </w:rPr>
            </w:pPr>
            <w:r>
              <w:rPr>
                <w:b/>
                <w:bCs/>
                <w:kern w:val="0"/>
                <w:sz w:val="18"/>
                <w:szCs w:val="18"/>
              </w:rPr>
              <w:t>分值</w:t>
            </w:r>
          </w:p>
        </w:tc>
        <w:tc>
          <w:tcPr>
            <w:tcW w:w="2988"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95"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44"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35"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1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70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.3.1</w:t>
            </w:r>
          </w:p>
        </w:tc>
        <w:tc>
          <w:tcPr>
            <w:tcW w:w="835"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9.2.2</w:t>
            </w:r>
          </w:p>
        </w:tc>
        <w:tc>
          <w:tcPr>
            <w:tcW w:w="5145" w:type="dxa"/>
            <w:gridSpan w:val="10"/>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采用适宜地区特色的建筑风貌设计，因地制宜传承地域建筑文化，评价分值为20分。</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20</w:t>
            </w:r>
          </w:p>
        </w:tc>
        <w:tc>
          <w:tcPr>
            <w:tcW w:w="2988" w:type="dxa"/>
            <w:vAlign w:val="center"/>
          </w:tcPr>
          <w:p>
            <w:pPr>
              <w:widowControl/>
              <w:autoSpaceDE w:val="0"/>
              <w:autoSpaceDN w:val="0"/>
              <w:snapToGrid/>
              <w:spacing w:line="220" w:lineRule="exact"/>
              <w:ind w:firstLine="0" w:firstLineChars="0"/>
              <w:jc w:val="center"/>
              <w:rPr>
                <w:kern w:val="0"/>
                <w:sz w:val="18"/>
                <w:szCs w:val="18"/>
              </w:rPr>
            </w:pPr>
          </w:p>
        </w:tc>
        <w:tc>
          <w:tcPr>
            <w:tcW w:w="995" w:type="dxa"/>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70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.3.2</w:t>
            </w:r>
          </w:p>
        </w:tc>
        <w:tc>
          <w:tcPr>
            <w:tcW w:w="835"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9.2.3</w:t>
            </w:r>
          </w:p>
        </w:tc>
        <w:tc>
          <w:tcPr>
            <w:tcW w:w="5145" w:type="dxa"/>
            <w:gridSpan w:val="10"/>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合理选用废弃场地进行建设，或充分利用尚可使用的旧建筑，评价分值为8分。</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2988" w:type="dxa"/>
            <w:vAlign w:val="center"/>
          </w:tcPr>
          <w:p>
            <w:pPr>
              <w:widowControl/>
              <w:autoSpaceDE w:val="0"/>
              <w:autoSpaceDN w:val="0"/>
              <w:snapToGrid/>
              <w:spacing w:line="220" w:lineRule="exact"/>
              <w:ind w:firstLine="0" w:firstLineChars="0"/>
              <w:jc w:val="center"/>
              <w:rPr>
                <w:kern w:val="0"/>
                <w:sz w:val="18"/>
                <w:szCs w:val="18"/>
              </w:rPr>
            </w:pPr>
          </w:p>
        </w:tc>
        <w:tc>
          <w:tcPr>
            <w:tcW w:w="995" w:type="dxa"/>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90" w:hRule="atLeast"/>
          <w:jc w:val="center"/>
        </w:trPr>
        <w:tc>
          <w:tcPr>
            <w:tcW w:w="70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.3.3</w:t>
            </w:r>
          </w:p>
        </w:tc>
        <w:tc>
          <w:tcPr>
            <w:tcW w:w="835"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9.2.6</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应用建筑信息模型（BIM）技术，评价总分值为15分。</w:t>
            </w:r>
          </w:p>
        </w:tc>
        <w:tc>
          <w:tcPr>
            <w:tcW w:w="3713" w:type="dxa"/>
            <w:gridSpan w:val="8"/>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在建筑的规划设计、施工建造和运行维护阶段中的一个阶段应用，得5分；两个阶段应用，得10分；三个阶段应用，得15分。</w:t>
            </w:r>
          </w:p>
        </w:tc>
        <w:tc>
          <w:tcPr>
            <w:tcW w:w="8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1</w:t>
            </w:r>
            <w:r>
              <w:rPr>
                <w:kern w:val="0"/>
                <w:sz w:val="18"/>
                <w:szCs w:val="18"/>
              </w:rPr>
              <w:t>5</w:t>
            </w:r>
          </w:p>
        </w:tc>
        <w:tc>
          <w:tcPr>
            <w:tcW w:w="2988" w:type="dxa"/>
            <w:vAlign w:val="center"/>
          </w:tcPr>
          <w:p>
            <w:pPr>
              <w:widowControl/>
              <w:autoSpaceDE w:val="0"/>
              <w:autoSpaceDN w:val="0"/>
              <w:snapToGrid/>
              <w:spacing w:line="220" w:lineRule="exact"/>
              <w:ind w:firstLine="0" w:firstLineChars="0"/>
              <w:jc w:val="center"/>
              <w:rPr>
                <w:kern w:val="0"/>
                <w:sz w:val="18"/>
                <w:szCs w:val="18"/>
              </w:rPr>
            </w:pPr>
          </w:p>
        </w:tc>
        <w:tc>
          <w:tcPr>
            <w:tcW w:w="995" w:type="dxa"/>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结、水、暖、电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90" w:hRule="atLeast"/>
          <w:jc w:val="center"/>
        </w:trPr>
        <w:tc>
          <w:tcPr>
            <w:tcW w:w="70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.3.4</w:t>
            </w:r>
          </w:p>
        </w:tc>
        <w:tc>
          <w:tcPr>
            <w:tcW w:w="835"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9</w:t>
            </w:r>
            <w:r>
              <w:rPr>
                <w:b/>
                <w:bCs/>
                <w:kern w:val="0"/>
                <w:sz w:val="18"/>
                <w:szCs w:val="18"/>
              </w:rPr>
              <w:t>.2.7</w:t>
            </w:r>
          </w:p>
        </w:tc>
        <w:tc>
          <w:tcPr>
            <w:tcW w:w="5145" w:type="dxa"/>
            <w:gridSpan w:val="10"/>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进行建筑碳排放计算分析，采取措施降低单位建筑面积碳排放强度，评价分值为12分。</w:t>
            </w:r>
          </w:p>
        </w:tc>
        <w:tc>
          <w:tcPr>
            <w:tcW w:w="8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1</w:t>
            </w:r>
            <w:r>
              <w:rPr>
                <w:kern w:val="0"/>
                <w:sz w:val="18"/>
                <w:szCs w:val="18"/>
              </w:rPr>
              <w:t>2</w:t>
            </w:r>
          </w:p>
        </w:tc>
        <w:tc>
          <w:tcPr>
            <w:tcW w:w="2988" w:type="dxa"/>
            <w:vAlign w:val="center"/>
          </w:tcPr>
          <w:p>
            <w:pPr>
              <w:widowControl/>
              <w:autoSpaceDE w:val="0"/>
              <w:autoSpaceDN w:val="0"/>
              <w:snapToGrid/>
              <w:spacing w:line="220" w:lineRule="exact"/>
              <w:ind w:firstLine="0" w:firstLineChars="0"/>
              <w:jc w:val="center"/>
              <w:rPr>
                <w:kern w:val="0"/>
                <w:sz w:val="18"/>
                <w:szCs w:val="18"/>
              </w:rPr>
            </w:pPr>
          </w:p>
        </w:tc>
        <w:tc>
          <w:tcPr>
            <w:tcW w:w="995" w:type="dxa"/>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627" w:hRule="atLeast"/>
          <w:jc w:val="center"/>
        </w:trPr>
        <w:tc>
          <w:tcPr>
            <w:tcW w:w="707" w:type="dxa"/>
            <w:gridSpan w:val="3"/>
            <w:tcBorders>
              <w:top w:val="single" w:color="auto" w:sz="4" w:space="0"/>
              <w:left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w:t>
            </w:r>
            <w:r>
              <w:rPr>
                <w:b/>
                <w:bCs/>
                <w:kern w:val="0"/>
                <w:sz w:val="18"/>
                <w:szCs w:val="18"/>
              </w:rPr>
              <w:t>.3.5</w:t>
            </w:r>
          </w:p>
        </w:tc>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9</w:t>
            </w:r>
            <w:r>
              <w:rPr>
                <w:b/>
                <w:bCs/>
                <w:kern w:val="0"/>
                <w:sz w:val="18"/>
                <w:szCs w:val="18"/>
              </w:rPr>
              <w:t>.2.9</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20" w:lineRule="exact"/>
              <w:ind w:firstLine="0" w:firstLineChars="0"/>
              <w:jc w:val="left"/>
              <w:rPr>
                <w:kern w:val="0"/>
                <w:sz w:val="18"/>
                <w:szCs w:val="18"/>
              </w:rPr>
            </w:pPr>
            <w:r>
              <w:rPr>
                <w:rFonts w:hint="eastAsia"/>
                <w:kern w:val="0"/>
                <w:sz w:val="18"/>
                <w:szCs w:val="18"/>
              </w:rPr>
              <w:t>采用建设工程质量潜在缺陷保险产品，评价总分值为20分，并按下列规则分别评分并累计：</w:t>
            </w:r>
          </w:p>
        </w:tc>
        <w:tc>
          <w:tcPr>
            <w:tcW w:w="3713" w:type="dxa"/>
            <w:gridSpan w:val="8"/>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1  保险承保范围包括地基基础工程、主体结构工程、屋面防水工程、外墙保温和其他土建工程的质量问题，得10分；</w:t>
            </w:r>
          </w:p>
        </w:tc>
        <w:tc>
          <w:tcPr>
            <w:tcW w:w="8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1</w:t>
            </w:r>
            <w:r>
              <w:rPr>
                <w:kern w:val="0"/>
                <w:sz w:val="18"/>
                <w:szCs w:val="18"/>
              </w:rPr>
              <w:t>0</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p>
        </w:tc>
        <w:tc>
          <w:tcPr>
            <w:tcW w:w="995"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napToGrid/>
              <w:spacing w:line="220" w:lineRule="exact"/>
              <w:ind w:firstLine="0" w:firstLineChars="0"/>
              <w:jc w:val="center"/>
              <w:rPr>
                <w:kern w:val="0"/>
                <w:sz w:val="18"/>
                <w:szCs w:val="18"/>
                <w:lang w:val="zh-CN"/>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r>
              <w:rPr>
                <w:rFonts w:hint="eastAsia"/>
                <w:kern w:val="0"/>
                <w:sz w:val="18"/>
                <w:szCs w:val="18"/>
                <w:lang w:val="zh-CN"/>
              </w:rPr>
              <w:t>结构、水、暖、电、装修与材料，建筑审第1款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8" w:hRule="atLeast"/>
          <w:jc w:val="center"/>
        </w:trPr>
        <w:tc>
          <w:tcPr>
            <w:tcW w:w="70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A.3.</w:t>
            </w:r>
            <w:r>
              <w:rPr>
                <w:b/>
                <w:bCs/>
                <w:kern w:val="0"/>
                <w:sz w:val="18"/>
                <w:szCs w:val="18"/>
              </w:rPr>
              <w:t>6</w:t>
            </w:r>
          </w:p>
        </w:tc>
        <w:tc>
          <w:tcPr>
            <w:tcW w:w="835"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9</w:t>
            </w:r>
            <w:r>
              <w:rPr>
                <w:b/>
                <w:bCs/>
                <w:kern w:val="0"/>
                <w:sz w:val="18"/>
                <w:szCs w:val="18"/>
              </w:rPr>
              <w:t>.2.10</w:t>
            </w:r>
          </w:p>
        </w:tc>
        <w:tc>
          <w:tcPr>
            <w:tcW w:w="5145" w:type="dxa"/>
            <w:gridSpan w:val="10"/>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采取节约资源、保护生态环境、保障安全健康、智慧友好运行、传承历史文化等其他创新，并有明显效益，评价总分值为40分。每采取一项，得10分，最高得40分。</w:t>
            </w:r>
          </w:p>
        </w:tc>
        <w:tc>
          <w:tcPr>
            <w:tcW w:w="8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40</w:t>
            </w:r>
          </w:p>
        </w:tc>
        <w:tc>
          <w:tcPr>
            <w:tcW w:w="2988" w:type="dxa"/>
            <w:vAlign w:val="center"/>
          </w:tcPr>
          <w:p>
            <w:pPr>
              <w:widowControl/>
              <w:autoSpaceDE w:val="0"/>
              <w:autoSpaceDN w:val="0"/>
              <w:snapToGrid/>
              <w:spacing w:line="220" w:lineRule="exact"/>
              <w:ind w:firstLine="0" w:firstLineChars="0"/>
              <w:jc w:val="center"/>
              <w:rPr>
                <w:kern w:val="0"/>
                <w:sz w:val="18"/>
                <w:szCs w:val="18"/>
              </w:rPr>
            </w:pPr>
          </w:p>
        </w:tc>
        <w:tc>
          <w:tcPr>
            <w:tcW w:w="995" w:type="dxa"/>
            <w:vAlign w:val="top"/>
          </w:tcPr>
          <w:p>
            <w:pPr>
              <w:widowControl/>
              <w:autoSpaceDE w:val="0"/>
              <w:autoSpaceDN w:val="0"/>
              <w:snapToGrid/>
              <w:spacing w:line="220" w:lineRule="exact"/>
              <w:ind w:firstLine="0" w:firstLineChars="0"/>
              <w:jc w:val="center"/>
              <w:rPr>
                <w:kern w:val="0"/>
                <w:sz w:val="18"/>
                <w:szCs w:val="18"/>
              </w:rPr>
            </w:pPr>
          </w:p>
        </w:tc>
        <w:tc>
          <w:tcPr>
            <w:tcW w:w="844"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35" w:type="dxa"/>
            <w:vAlign w:val="center"/>
          </w:tcPr>
          <w:p>
            <w:pPr>
              <w:widowControl/>
              <w:autoSpaceDE w:val="0"/>
              <w:autoSpaceDN w:val="0"/>
              <w:snapToGrid/>
              <w:spacing w:line="220" w:lineRule="exact"/>
              <w:ind w:firstLine="0" w:firstLineChars="0"/>
              <w:jc w:val="center"/>
              <w:rPr>
                <w:kern w:val="0"/>
                <w:sz w:val="18"/>
                <w:szCs w:val="18"/>
              </w:rPr>
            </w:pPr>
          </w:p>
        </w:tc>
        <w:tc>
          <w:tcPr>
            <w:tcW w:w="710"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结、水、暖、电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60" w:hRule="atLeast"/>
          <w:jc w:val="center"/>
        </w:trPr>
        <w:tc>
          <w:tcPr>
            <w:tcW w:w="11532" w:type="dxa"/>
            <w:gridSpan w:val="18"/>
            <w:vAlign w:val="top"/>
          </w:tcPr>
          <w:p>
            <w:pPr>
              <w:widowControl/>
              <w:adjustRightInd/>
              <w:snapToGrid/>
              <w:spacing w:line="220" w:lineRule="exact"/>
              <w:ind w:left="1135" w:hanging="1135" w:hangingChars="628"/>
              <w:jc w:val="center"/>
              <w:rPr>
                <w:kern w:val="0"/>
                <w:sz w:val="18"/>
                <w:szCs w:val="18"/>
              </w:rPr>
            </w:pPr>
            <w:r>
              <w:rPr>
                <w:b/>
                <w:kern w:val="0"/>
                <w:sz w:val="18"/>
                <w:szCs w:val="18"/>
              </w:rPr>
              <w:t>本章合计</w:t>
            </w:r>
          </w:p>
        </w:tc>
        <w:tc>
          <w:tcPr>
            <w:tcW w:w="844" w:type="dxa"/>
            <w:gridSpan w:val="2"/>
            <w:vAlign w:val="top"/>
          </w:tcPr>
          <w:p>
            <w:pPr>
              <w:widowControl/>
              <w:adjustRightInd/>
              <w:snapToGrid/>
              <w:spacing w:line="220" w:lineRule="exact"/>
              <w:ind w:left="1130" w:hanging="1130" w:hangingChars="628"/>
              <w:jc w:val="center"/>
              <w:rPr>
                <w:kern w:val="0"/>
                <w:sz w:val="18"/>
                <w:szCs w:val="18"/>
              </w:rPr>
            </w:pPr>
          </w:p>
        </w:tc>
        <w:tc>
          <w:tcPr>
            <w:tcW w:w="735" w:type="dxa"/>
            <w:vAlign w:val="top"/>
          </w:tcPr>
          <w:p>
            <w:pPr>
              <w:widowControl/>
              <w:adjustRightInd/>
              <w:snapToGrid/>
              <w:spacing w:line="220" w:lineRule="exact"/>
              <w:ind w:left="1130" w:hanging="1130" w:hangingChars="628"/>
              <w:jc w:val="center"/>
              <w:rPr>
                <w:kern w:val="0"/>
                <w:sz w:val="18"/>
                <w:szCs w:val="18"/>
              </w:rPr>
            </w:pPr>
          </w:p>
        </w:tc>
        <w:tc>
          <w:tcPr>
            <w:tcW w:w="710" w:type="dxa"/>
            <w:vAlign w:val="top"/>
          </w:tcPr>
          <w:p>
            <w:pPr>
              <w:widowControl/>
              <w:adjustRightInd/>
              <w:snapToGrid/>
              <w:spacing w:line="220" w:lineRule="exact"/>
              <w:ind w:left="1130" w:hanging="1130" w:hangingChars="628"/>
              <w:jc w:val="center"/>
              <w:rPr>
                <w:kern w:val="0"/>
                <w:sz w:val="18"/>
                <w:szCs w:val="18"/>
              </w:rPr>
            </w:pPr>
            <w:r>
              <w:rPr>
                <w:kern w:val="0"/>
                <w:sz w:val="18"/>
                <w:szCs w:val="18"/>
              </w:rPr>
              <w:t>——</w:t>
            </w:r>
          </w:p>
        </w:tc>
      </w:tr>
    </w:tbl>
    <w:p>
      <w:pPr>
        <w:keepNext/>
        <w:keepLines/>
        <w:adjustRightInd/>
        <w:snapToGrid/>
        <w:ind w:firstLine="0" w:firstLineChars="0"/>
        <w:jc w:val="center"/>
        <w:outlineLvl w:val="2"/>
        <w:rPr>
          <w:b/>
          <w:bCs/>
          <w:szCs w:val="21"/>
          <w:lang w:val="zh-CN"/>
        </w:rPr>
      </w:pPr>
      <w:bookmarkStart w:id="147" w:name="_Toc96198245"/>
      <w:r>
        <w:rPr>
          <w:b/>
          <w:bCs/>
          <w:szCs w:val="21"/>
          <w:lang w:val="zh-CN"/>
        </w:rPr>
        <w:t>附表</w:t>
      </w:r>
      <w:r>
        <w:rPr>
          <w:rFonts w:hint="eastAsia"/>
          <w:b/>
          <w:bCs/>
          <w:szCs w:val="21"/>
          <w:lang w:val="zh-CN"/>
        </w:rPr>
        <w:t>C</w:t>
      </w:r>
      <w:r>
        <w:rPr>
          <w:b/>
          <w:bCs/>
          <w:szCs w:val="21"/>
          <w:lang w:val="zh-CN"/>
        </w:rPr>
        <w:t>.3  陕西省绿色建筑评价表（结构</w:t>
      </w:r>
      <w:r>
        <w:rPr>
          <w:rFonts w:hint="eastAsia"/>
          <w:b/>
          <w:bCs/>
          <w:szCs w:val="21"/>
          <w:lang w:val="zh-CN"/>
        </w:rPr>
        <w:t>与材料</w:t>
      </w:r>
      <w:r>
        <w:rPr>
          <w:b/>
          <w:bCs/>
          <w:szCs w:val="21"/>
          <w:lang w:val="zh-CN"/>
        </w:rPr>
        <w:t>）</w:t>
      </w:r>
      <w:bookmarkEnd w:id="147"/>
    </w:p>
    <w:tbl>
      <w:tblPr>
        <w:tblW w:w="13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
      <w:tblGrid>
        <w:gridCol w:w="188"/>
        <w:gridCol w:w="321"/>
        <w:gridCol w:w="95"/>
        <w:gridCol w:w="386"/>
        <w:gridCol w:w="41"/>
        <w:gridCol w:w="756"/>
        <w:gridCol w:w="759"/>
        <w:gridCol w:w="849"/>
        <w:gridCol w:w="68"/>
        <w:gridCol w:w="1646"/>
        <w:gridCol w:w="947"/>
        <w:gridCol w:w="49"/>
        <w:gridCol w:w="566"/>
        <w:gridCol w:w="3825"/>
        <w:gridCol w:w="849"/>
        <w:gridCol w:w="710"/>
        <w:gridCol w:w="69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03" w:hRule="atLeast"/>
          <w:jc w:val="center"/>
        </w:trPr>
        <w:tc>
          <w:tcPr>
            <w:tcW w:w="990" w:type="dxa"/>
            <w:gridSpan w:val="4"/>
            <w:shd w:val="clear" w:color="auto" w:fill="FFFFFF"/>
            <w:vAlign w:val="center"/>
          </w:tcPr>
          <w:p>
            <w:pPr>
              <w:widowControl/>
              <w:adjustRightInd/>
              <w:snapToGrid/>
              <w:spacing w:line="220" w:lineRule="exact"/>
              <w:ind w:firstLine="0" w:firstLineChars="0"/>
              <w:jc w:val="center"/>
              <w:rPr>
                <w:b/>
                <w:bCs/>
                <w:kern w:val="0"/>
                <w:sz w:val="18"/>
                <w:szCs w:val="18"/>
              </w:rPr>
            </w:pPr>
            <w:r>
              <w:rPr>
                <w:kern w:val="0"/>
                <w:sz w:val="18"/>
                <w:szCs w:val="18"/>
              </w:rPr>
              <w:t xml:space="preserve">                                                                                                            </w:t>
            </w:r>
            <w:r>
              <w:rPr>
                <w:b/>
                <w:bCs/>
                <w:kern w:val="0"/>
                <w:sz w:val="18"/>
                <w:szCs w:val="18"/>
              </w:rPr>
              <w:t>项目名称</w:t>
            </w:r>
          </w:p>
        </w:tc>
        <w:tc>
          <w:tcPr>
            <w:tcW w:w="4119" w:type="dxa"/>
            <w:gridSpan w:val="6"/>
            <w:shd w:val="clear" w:color="auto" w:fill="FFFFFF"/>
            <w:vAlign w:val="center"/>
          </w:tcPr>
          <w:p>
            <w:pPr>
              <w:widowControl/>
              <w:adjustRightInd/>
              <w:snapToGrid/>
              <w:spacing w:line="220" w:lineRule="exact"/>
              <w:ind w:firstLine="0" w:firstLineChars="0"/>
              <w:jc w:val="center"/>
              <w:rPr>
                <w:b/>
                <w:bCs/>
                <w:kern w:val="0"/>
                <w:sz w:val="18"/>
                <w:szCs w:val="18"/>
              </w:rPr>
            </w:pPr>
          </w:p>
        </w:tc>
        <w:tc>
          <w:tcPr>
            <w:tcW w:w="947" w:type="dxa"/>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建筑类型</w:t>
            </w:r>
          </w:p>
        </w:tc>
        <w:tc>
          <w:tcPr>
            <w:tcW w:w="4440" w:type="dxa"/>
            <w:gridSpan w:val="3"/>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住宅</w:t>
            </w:r>
            <w:r>
              <w:rPr>
                <w:b/>
                <w:bCs/>
                <w:kern w:val="0"/>
                <w:sz w:val="18"/>
                <w:szCs w:val="18"/>
              </w:rPr>
              <w:sym w:font="Wingdings 2" w:char="00A3"/>
            </w:r>
            <w:r>
              <w:rPr>
                <w:b/>
                <w:bCs/>
                <w:kern w:val="0"/>
                <w:sz w:val="18"/>
                <w:szCs w:val="18"/>
              </w:rPr>
              <w:t xml:space="preserve">  宿舍</w:t>
            </w:r>
            <w:r>
              <w:rPr>
                <w:b/>
                <w:bCs/>
                <w:kern w:val="0"/>
                <w:sz w:val="18"/>
                <w:szCs w:val="18"/>
              </w:rPr>
              <w:sym w:font="Wingdings 2" w:char="00A3"/>
            </w:r>
            <w:r>
              <w:rPr>
                <w:b/>
                <w:bCs/>
                <w:kern w:val="0"/>
                <w:sz w:val="18"/>
                <w:szCs w:val="18"/>
              </w:rPr>
              <w:t xml:space="preserve">  公建</w:t>
            </w:r>
            <w:r>
              <w:rPr>
                <w:b/>
                <w:bCs/>
                <w:kern w:val="0"/>
                <w:sz w:val="18"/>
                <w:szCs w:val="18"/>
              </w:rPr>
              <w:sym w:font="Wingdings 2" w:char="00A3"/>
            </w:r>
            <w:r>
              <w:rPr>
                <w:b/>
                <w:bCs/>
                <w:kern w:val="0"/>
                <w:sz w:val="18"/>
                <w:szCs w:val="18"/>
              </w:rPr>
              <w:t xml:space="preserve">  住宅+公建</w:t>
            </w:r>
            <w:r>
              <w:rPr>
                <w:b/>
                <w:bCs/>
                <w:kern w:val="0"/>
                <w:sz w:val="18"/>
                <w:szCs w:val="18"/>
              </w:rPr>
              <w:sym w:font="Wingdings 2" w:char="00A3"/>
            </w:r>
          </w:p>
          <w:p>
            <w:pPr>
              <w:widowControl/>
              <w:adjustRightInd/>
              <w:snapToGrid/>
              <w:spacing w:line="220" w:lineRule="exact"/>
              <w:ind w:firstLine="0" w:firstLineChars="0"/>
              <w:jc w:val="center"/>
              <w:rPr>
                <w:b/>
                <w:bCs/>
                <w:kern w:val="0"/>
                <w:sz w:val="18"/>
                <w:szCs w:val="18"/>
              </w:rPr>
            </w:pPr>
            <w:r>
              <w:rPr>
                <w:b/>
                <w:bCs/>
                <w:kern w:val="0"/>
                <w:sz w:val="18"/>
                <w:szCs w:val="18"/>
              </w:rPr>
              <w:t>住宅+宿舍</w:t>
            </w:r>
            <w:r>
              <w:rPr>
                <w:b/>
                <w:bCs/>
                <w:kern w:val="0"/>
                <w:sz w:val="18"/>
                <w:szCs w:val="18"/>
              </w:rPr>
              <w:sym w:font="Wingdings 2" w:char="00A3"/>
            </w:r>
            <w:r>
              <w:rPr>
                <w:b/>
                <w:bCs/>
                <w:kern w:val="0"/>
                <w:sz w:val="18"/>
                <w:szCs w:val="18"/>
              </w:rPr>
              <w:t xml:space="preserve">  宿舍+公建</w:t>
            </w:r>
            <w:r>
              <w:rPr>
                <w:b/>
                <w:bCs/>
                <w:kern w:val="0"/>
                <w:sz w:val="18"/>
                <w:szCs w:val="18"/>
              </w:rPr>
              <w:sym w:font="Wingdings 2" w:char="00A3"/>
            </w:r>
            <w:r>
              <w:rPr>
                <w:b/>
                <w:bCs/>
                <w:kern w:val="0"/>
                <w:sz w:val="18"/>
                <w:szCs w:val="18"/>
              </w:rPr>
              <w:t xml:space="preserve">  住宅+宿舍+公建</w:t>
            </w:r>
            <w:r>
              <w:rPr>
                <w:b/>
                <w:bCs/>
                <w:kern w:val="0"/>
                <w:sz w:val="18"/>
                <w:szCs w:val="18"/>
              </w:rPr>
              <w:sym w:font="Wingdings 2" w:char="00A3"/>
            </w:r>
          </w:p>
        </w:tc>
        <w:tc>
          <w:tcPr>
            <w:tcW w:w="849" w:type="dxa"/>
            <w:shd w:val="clear" w:color="auto" w:fill="FFFFFF"/>
            <w:vAlign w:val="top"/>
          </w:tcPr>
          <w:p>
            <w:pPr>
              <w:widowControl/>
              <w:adjustRightInd/>
              <w:snapToGrid/>
              <w:spacing w:line="220" w:lineRule="exact"/>
              <w:ind w:firstLine="0" w:firstLineChars="0"/>
              <w:jc w:val="center"/>
              <w:rPr>
                <w:b/>
                <w:bCs/>
                <w:kern w:val="0"/>
                <w:sz w:val="18"/>
                <w:szCs w:val="18"/>
              </w:rPr>
            </w:pPr>
          </w:p>
        </w:tc>
        <w:tc>
          <w:tcPr>
            <w:tcW w:w="710" w:type="dxa"/>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建筑</w:t>
            </w:r>
          </w:p>
          <w:p>
            <w:pPr>
              <w:widowControl/>
              <w:adjustRightInd/>
              <w:snapToGrid/>
              <w:spacing w:line="220" w:lineRule="exact"/>
              <w:ind w:firstLine="0" w:firstLineChars="0"/>
              <w:jc w:val="center"/>
              <w:rPr>
                <w:b/>
                <w:bCs/>
                <w:kern w:val="0"/>
                <w:sz w:val="18"/>
                <w:szCs w:val="18"/>
              </w:rPr>
            </w:pPr>
            <w:r>
              <w:rPr>
                <w:b/>
                <w:bCs/>
                <w:kern w:val="0"/>
                <w:sz w:val="18"/>
                <w:szCs w:val="18"/>
              </w:rPr>
              <w:t>面积</w:t>
            </w:r>
          </w:p>
        </w:tc>
        <w:tc>
          <w:tcPr>
            <w:tcW w:w="1548" w:type="dxa"/>
            <w:gridSpan w:val="2"/>
            <w:shd w:val="clear" w:color="auto" w:fill="FFFFFF"/>
            <w:vAlign w:val="top"/>
          </w:tcPr>
          <w:p>
            <w:pPr>
              <w:widowControl/>
              <w:adjustRightInd/>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34" w:hRule="atLeast"/>
          <w:jc w:val="center"/>
        </w:trPr>
        <w:tc>
          <w:tcPr>
            <w:tcW w:w="990" w:type="dxa"/>
            <w:gridSpan w:val="4"/>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设计单位</w:t>
            </w:r>
          </w:p>
        </w:tc>
        <w:tc>
          <w:tcPr>
            <w:tcW w:w="4119" w:type="dxa"/>
            <w:gridSpan w:val="6"/>
            <w:shd w:val="clear" w:color="auto" w:fill="FFFFFF"/>
            <w:vAlign w:val="center"/>
          </w:tcPr>
          <w:p>
            <w:pPr>
              <w:widowControl/>
              <w:adjustRightInd/>
              <w:snapToGrid/>
              <w:spacing w:line="220" w:lineRule="exact"/>
              <w:ind w:firstLine="0" w:firstLineChars="0"/>
              <w:jc w:val="center"/>
              <w:rPr>
                <w:b/>
                <w:bCs/>
                <w:kern w:val="0"/>
                <w:sz w:val="18"/>
                <w:szCs w:val="18"/>
              </w:rPr>
            </w:pPr>
          </w:p>
        </w:tc>
        <w:tc>
          <w:tcPr>
            <w:tcW w:w="947" w:type="dxa"/>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建设单位</w:t>
            </w:r>
          </w:p>
        </w:tc>
        <w:tc>
          <w:tcPr>
            <w:tcW w:w="7547" w:type="dxa"/>
            <w:gridSpan w:val="7"/>
            <w:shd w:val="clear" w:color="auto" w:fill="FFFFFF"/>
            <w:vAlign w:val="top"/>
          </w:tcPr>
          <w:p>
            <w:pPr>
              <w:widowControl/>
              <w:adjustRightInd/>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3603" w:type="dxa"/>
            <w:gridSpan w:val="18"/>
            <w:shd w:val="clear" w:color="auto" w:fill="FFFFFF"/>
            <w:vAlign w:val="top"/>
          </w:tcPr>
          <w:p>
            <w:pPr>
              <w:widowControl/>
              <w:adjustRightInd/>
              <w:snapToGrid/>
              <w:spacing w:line="220" w:lineRule="exact"/>
              <w:ind w:left="1135" w:hanging="1135" w:hangingChars="628"/>
              <w:jc w:val="center"/>
              <w:rPr>
                <w:kern w:val="0"/>
                <w:sz w:val="18"/>
                <w:szCs w:val="18"/>
              </w:rPr>
            </w:pPr>
            <w:r>
              <w:rPr>
                <w:b/>
                <w:bCs/>
                <w:kern w:val="0"/>
                <w:sz w:val="18"/>
                <w:szCs w:val="18"/>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5" w:hRule="atLeast"/>
          <w:jc w:val="center"/>
        </w:trPr>
        <w:tc>
          <w:tcPr>
            <w:tcW w:w="13603" w:type="dxa"/>
            <w:gridSpan w:val="18"/>
            <w:shd w:val="clear" w:color="auto" w:fill="FFFFFF"/>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509"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22"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074" w:type="dxa"/>
            <w:gridSpan w:val="7"/>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566"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3825"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84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710"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69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84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79" w:hRule="atLeast"/>
          <w:jc w:val="center"/>
        </w:trPr>
        <w:tc>
          <w:tcPr>
            <w:tcW w:w="509"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S</w:t>
            </w:r>
            <w:r>
              <w:rPr>
                <w:b/>
                <w:bCs/>
                <w:kern w:val="0"/>
                <w:sz w:val="18"/>
                <w:szCs w:val="18"/>
              </w:rPr>
              <w:t>.1.1</w:t>
            </w:r>
          </w:p>
        </w:tc>
        <w:tc>
          <w:tcPr>
            <w:tcW w:w="522"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4.1.1</w:t>
            </w:r>
          </w:p>
        </w:tc>
        <w:tc>
          <w:tcPr>
            <w:tcW w:w="5074" w:type="dxa"/>
            <w:gridSpan w:val="7"/>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r>
              <w:rPr>
                <w:rFonts w:hint="eastAsia"/>
                <w:kern w:val="0"/>
                <w:sz w:val="18"/>
                <w:szCs w:val="18"/>
                <w:lang w:val="zh-CN"/>
              </w:rPr>
              <w:t>场地应避开滑坡、泥石流等地质危险地段，易发生洪涝地区应有可靠的防洪基础措施；场地应无危险化学品、易燃易爆危险源的威胁，应无电磁辐射、含氡土壤的危害。</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382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p>
          <w:p>
            <w:pPr>
              <w:widowControl/>
              <w:autoSpaceDE w:val="0"/>
              <w:autoSpaceDN w:val="0"/>
              <w:snapToGrid/>
              <w:spacing w:line="220" w:lineRule="exact"/>
              <w:ind w:firstLine="0" w:firstLineChars="0"/>
              <w:jc w:val="center"/>
              <w:rPr>
                <w:kern w:val="0"/>
                <w:sz w:val="18"/>
                <w:szCs w:val="18"/>
              </w:rPr>
            </w:pPr>
            <w:r>
              <w:rPr>
                <w:kern w:val="0"/>
                <w:sz w:val="18"/>
                <w:szCs w:val="18"/>
              </w:rPr>
              <w:t>不满足□</w:t>
            </w:r>
          </w:p>
        </w:tc>
        <w:tc>
          <w:tcPr>
            <w:tcW w:w="69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规、电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79" w:hRule="atLeast"/>
          <w:jc w:val="center"/>
        </w:trPr>
        <w:tc>
          <w:tcPr>
            <w:tcW w:w="509"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S</w:t>
            </w:r>
            <w:r>
              <w:rPr>
                <w:b/>
                <w:bCs/>
                <w:kern w:val="0"/>
                <w:sz w:val="18"/>
                <w:szCs w:val="18"/>
              </w:rPr>
              <w:t>.1.2</w:t>
            </w:r>
          </w:p>
        </w:tc>
        <w:tc>
          <w:tcPr>
            <w:tcW w:w="522"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4.1.2</w:t>
            </w:r>
          </w:p>
        </w:tc>
        <w:tc>
          <w:tcPr>
            <w:tcW w:w="5074" w:type="dxa"/>
            <w:gridSpan w:val="7"/>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建筑结构应满足承载力和建筑使用功能要求。建筑外墙、屋面、门窗、幕墙及外保温等围护结构应满足安全、耐久和防护的要求。</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382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p>
          <w:p>
            <w:pPr>
              <w:widowControl/>
              <w:autoSpaceDE w:val="0"/>
              <w:autoSpaceDN w:val="0"/>
              <w:snapToGrid/>
              <w:spacing w:line="220" w:lineRule="exact"/>
              <w:ind w:firstLine="0" w:firstLineChars="0"/>
              <w:jc w:val="center"/>
              <w:rPr>
                <w:kern w:val="0"/>
                <w:sz w:val="18"/>
                <w:szCs w:val="18"/>
              </w:rPr>
            </w:pPr>
            <w:r>
              <w:rPr>
                <w:kern w:val="0"/>
                <w:sz w:val="18"/>
                <w:szCs w:val="18"/>
              </w:rPr>
              <w:t>不满足□</w:t>
            </w:r>
          </w:p>
        </w:tc>
        <w:tc>
          <w:tcPr>
            <w:tcW w:w="69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79" w:hRule="atLeast"/>
          <w:jc w:val="center"/>
        </w:trPr>
        <w:tc>
          <w:tcPr>
            <w:tcW w:w="509"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S</w:t>
            </w:r>
            <w:r>
              <w:rPr>
                <w:b/>
                <w:bCs/>
                <w:kern w:val="0"/>
                <w:sz w:val="18"/>
                <w:szCs w:val="18"/>
              </w:rPr>
              <w:t>.1.3</w:t>
            </w:r>
          </w:p>
        </w:tc>
        <w:tc>
          <w:tcPr>
            <w:tcW w:w="522"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lang w:val="zh-CN"/>
              </w:rPr>
              <w:t>4.1.</w:t>
            </w:r>
            <w:r>
              <w:rPr>
                <w:b/>
                <w:bCs/>
                <w:kern w:val="0"/>
                <w:sz w:val="18"/>
                <w:szCs w:val="18"/>
              </w:rPr>
              <w:t>3</w:t>
            </w:r>
          </w:p>
        </w:tc>
        <w:tc>
          <w:tcPr>
            <w:tcW w:w="5074" w:type="dxa"/>
            <w:gridSpan w:val="7"/>
            <w:shd w:val="clear" w:color="auto" w:fill="FFFFFF"/>
            <w:vAlign w:val="center"/>
          </w:tcPr>
          <w:p>
            <w:pPr>
              <w:widowControl/>
              <w:spacing w:line="220" w:lineRule="exact"/>
              <w:ind w:firstLine="0" w:firstLineChars="0"/>
              <w:jc w:val="left"/>
              <w:rPr>
                <w:kern w:val="0"/>
                <w:sz w:val="18"/>
                <w:szCs w:val="18"/>
                <w:lang w:val="zh-CN"/>
              </w:rPr>
            </w:pPr>
            <w:r>
              <w:rPr>
                <w:kern w:val="0"/>
                <w:sz w:val="18"/>
                <w:szCs w:val="18"/>
                <w:lang w:val="zh-CN"/>
              </w:rPr>
              <w:t>外遮阳、太阳能设施、空调室外机位、外墙花池等外部设施应与建筑主体结构统一设计、施工，并应具备安装、检修与维护条件。</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382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p>
          <w:p>
            <w:pPr>
              <w:widowControl/>
              <w:autoSpaceDE w:val="0"/>
              <w:autoSpaceDN w:val="0"/>
              <w:snapToGrid/>
              <w:spacing w:line="220" w:lineRule="exact"/>
              <w:ind w:firstLine="0" w:firstLineChars="0"/>
              <w:jc w:val="center"/>
              <w:rPr>
                <w:kern w:val="0"/>
                <w:sz w:val="18"/>
                <w:szCs w:val="18"/>
              </w:rPr>
            </w:pPr>
            <w:r>
              <w:rPr>
                <w:kern w:val="0"/>
                <w:sz w:val="18"/>
                <w:szCs w:val="18"/>
              </w:rPr>
              <w:t>不满足□</w:t>
            </w:r>
          </w:p>
        </w:tc>
        <w:tc>
          <w:tcPr>
            <w:tcW w:w="69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建、水、暖、电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77" w:hRule="atLeast"/>
          <w:jc w:val="center"/>
        </w:trPr>
        <w:tc>
          <w:tcPr>
            <w:tcW w:w="509"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S</w:t>
            </w:r>
            <w:r>
              <w:rPr>
                <w:b/>
                <w:bCs/>
                <w:kern w:val="0"/>
                <w:sz w:val="18"/>
                <w:szCs w:val="18"/>
              </w:rPr>
              <w:t>.1.4</w:t>
            </w:r>
          </w:p>
        </w:tc>
        <w:tc>
          <w:tcPr>
            <w:tcW w:w="522"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4.1.4</w:t>
            </w:r>
          </w:p>
        </w:tc>
        <w:tc>
          <w:tcPr>
            <w:tcW w:w="5074" w:type="dxa"/>
            <w:gridSpan w:val="7"/>
            <w:shd w:val="clear" w:color="auto" w:fill="FFFFFF"/>
            <w:vAlign w:val="center"/>
          </w:tcPr>
          <w:p>
            <w:pPr>
              <w:widowControl/>
              <w:spacing w:line="220" w:lineRule="exact"/>
              <w:ind w:firstLine="0" w:firstLineChars="0"/>
              <w:jc w:val="left"/>
              <w:rPr>
                <w:kern w:val="0"/>
                <w:sz w:val="18"/>
                <w:szCs w:val="18"/>
                <w:lang w:val="zh-CN"/>
              </w:rPr>
            </w:pPr>
            <w:r>
              <w:rPr>
                <w:kern w:val="0"/>
                <w:sz w:val="18"/>
                <w:szCs w:val="18"/>
                <w:lang w:val="zh-CN"/>
              </w:rPr>
              <w:t>建筑内部的非结构构件、设备及附属设施等应连接牢固并能适应主体结构变形。</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382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p>
          <w:p>
            <w:pPr>
              <w:widowControl/>
              <w:autoSpaceDE w:val="0"/>
              <w:autoSpaceDN w:val="0"/>
              <w:snapToGrid/>
              <w:spacing w:line="220" w:lineRule="exact"/>
              <w:ind w:firstLine="0" w:firstLineChars="0"/>
              <w:jc w:val="center"/>
              <w:rPr>
                <w:kern w:val="0"/>
                <w:sz w:val="18"/>
                <w:szCs w:val="18"/>
              </w:rPr>
            </w:pPr>
            <w:r>
              <w:rPr>
                <w:kern w:val="0"/>
                <w:sz w:val="18"/>
                <w:szCs w:val="18"/>
              </w:rPr>
              <w:t>不满足□</w:t>
            </w:r>
          </w:p>
        </w:tc>
        <w:tc>
          <w:tcPr>
            <w:tcW w:w="69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787" w:type="dxa"/>
            <w:gridSpan w:val="6"/>
            <w:shd w:val="clear" w:color="auto" w:fill="FFFFFF"/>
            <w:vAlign w:val="top"/>
          </w:tcPr>
          <w:p>
            <w:pPr>
              <w:widowControl/>
              <w:autoSpaceDE w:val="0"/>
              <w:autoSpaceDN w:val="0"/>
              <w:snapToGrid/>
              <w:spacing w:line="220" w:lineRule="exact"/>
              <w:ind w:firstLine="0" w:firstLineChars="0"/>
              <w:jc w:val="center"/>
              <w:rPr>
                <w:b/>
                <w:bCs/>
                <w:kern w:val="0"/>
                <w:sz w:val="18"/>
                <w:szCs w:val="18"/>
              </w:rPr>
            </w:pPr>
          </w:p>
        </w:tc>
        <w:tc>
          <w:tcPr>
            <w:tcW w:w="11816" w:type="dxa"/>
            <w:gridSpan w:val="12"/>
            <w:shd w:val="clear" w:color="auto" w:fill="FFFFFF"/>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188"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416"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427"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074" w:type="dxa"/>
            <w:gridSpan w:val="7"/>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566"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3825"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84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710"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69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84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28" w:hRule="atLeast"/>
          <w:jc w:val="center"/>
        </w:trPr>
        <w:tc>
          <w:tcPr>
            <w:tcW w:w="188"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Ⅰ安全</w:t>
            </w:r>
          </w:p>
        </w:tc>
        <w:tc>
          <w:tcPr>
            <w:tcW w:w="416"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S</w:t>
            </w:r>
            <w:r>
              <w:rPr>
                <w:b/>
                <w:bCs/>
                <w:kern w:val="0"/>
                <w:sz w:val="18"/>
                <w:szCs w:val="18"/>
              </w:rPr>
              <w:t>.2.1</w:t>
            </w:r>
          </w:p>
        </w:tc>
        <w:tc>
          <w:tcPr>
            <w:tcW w:w="427"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4.2.1</w:t>
            </w:r>
          </w:p>
        </w:tc>
        <w:tc>
          <w:tcPr>
            <w:tcW w:w="5074" w:type="dxa"/>
            <w:gridSpan w:val="7"/>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采用基于性能的抗震设计并合理提高建筑的抗震性能，评价分值为10分。</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382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28" w:hRule="atLeast"/>
          <w:jc w:val="center"/>
        </w:trPr>
        <w:tc>
          <w:tcPr>
            <w:tcW w:w="188" w:type="dxa"/>
            <w:vMerge w:val="restart"/>
            <w:shd w:val="clear" w:color="auto" w:fill="FFFFFF"/>
            <w:vAlign w:val="center"/>
          </w:tcPr>
          <w:p>
            <w:pPr>
              <w:autoSpaceDE w:val="0"/>
              <w:autoSpaceDN w:val="0"/>
              <w:spacing w:line="220" w:lineRule="exact"/>
              <w:ind w:firstLine="360"/>
              <w:jc w:val="center"/>
              <w:rPr>
                <w:kern w:val="0"/>
                <w:sz w:val="18"/>
                <w:szCs w:val="18"/>
              </w:rPr>
            </w:pPr>
            <w:r>
              <w:rPr>
                <w:kern w:val="0"/>
                <w:sz w:val="18"/>
                <w:szCs w:val="18"/>
              </w:rPr>
              <w:t>ⅡⅡ耐久</w:t>
            </w:r>
          </w:p>
          <w:p>
            <w:pPr>
              <w:autoSpaceDE w:val="0"/>
              <w:autoSpaceDN w:val="0"/>
              <w:spacing w:line="220" w:lineRule="exact"/>
              <w:ind w:firstLine="360"/>
              <w:jc w:val="center"/>
              <w:rPr>
                <w:kern w:val="0"/>
                <w:sz w:val="18"/>
                <w:szCs w:val="18"/>
              </w:rPr>
            </w:pPr>
            <w:r>
              <w:rPr>
                <w:kern w:val="0"/>
                <w:sz w:val="18"/>
                <w:szCs w:val="18"/>
              </w:rPr>
              <w:t>久</w:t>
            </w:r>
          </w:p>
        </w:tc>
        <w:tc>
          <w:tcPr>
            <w:tcW w:w="416"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S</w:t>
            </w:r>
            <w:r>
              <w:rPr>
                <w:b/>
                <w:bCs/>
                <w:kern w:val="0"/>
                <w:sz w:val="18"/>
                <w:szCs w:val="18"/>
              </w:rPr>
              <w:t>.2.2</w:t>
            </w:r>
          </w:p>
        </w:tc>
        <w:tc>
          <w:tcPr>
            <w:tcW w:w="427"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4</w:t>
            </w:r>
            <w:r>
              <w:rPr>
                <w:b/>
                <w:bCs/>
                <w:kern w:val="0"/>
                <w:sz w:val="18"/>
                <w:szCs w:val="18"/>
              </w:rPr>
              <w:t>.2.6</w:t>
            </w:r>
          </w:p>
        </w:tc>
        <w:tc>
          <w:tcPr>
            <w:tcW w:w="1515" w:type="dxa"/>
            <w:gridSpan w:val="2"/>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 xml:space="preserve">采用可提升建筑适变性的措施，评价总分值为 18 分，并按下列规则分别评分并累计： </w:t>
            </w:r>
          </w:p>
        </w:tc>
        <w:tc>
          <w:tcPr>
            <w:tcW w:w="3559" w:type="dxa"/>
            <w:gridSpan w:val="5"/>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采取通用开放、灵活可变的使用空间设计，或采取建筑使用功能可变措施，得7分；</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7</w:t>
            </w:r>
          </w:p>
        </w:tc>
        <w:tc>
          <w:tcPr>
            <w:tcW w:w="382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28" w:hRule="atLeast"/>
          <w:jc w:val="center"/>
        </w:trPr>
        <w:tc>
          <w:tcPr>
            <w:tcW w:w="188" w:type="dxa"/>
            <w:vMerge w:val="continue"/>
            <w:shd w:val="clear" w:color="auto" w:fill="FFFFFF"/>
            <w:vAlign w:val="center"/>
          </w:tcPr>
          <w:p>
            <w:pPr>
              <w:autoSpaceDE w:val="0"/>
              <w:autoSpaceDN w:val="0"/>
              <w:spacing w:line="220" w:lineRule="exact"/>
              <w:ind w:firstLine="360"/>
              <w:jc w:val="center"/>
              <w:rPr>
                <w:kern w:val="0"/>
                <w:sz w:val="18"/>
                <w:szCs w:val="18"/>
              </w:rPr>
            </w:pPr>
          </w:p>
        </w:tc>
        <w:tc>
          <w:tcPr>
            <w:tcW w:w="416"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7"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515"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559" w:type="dxa"/>
            <w:gridSpan w:val="5"/>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建筑结构与建筑设备管线分离，得7分；</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7</w:t>
            </w:r>
          </w:p>
        </w:tc>
        <w:tc>
          <w:tcPr>
            <w:tcW w:w="382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建、水、暖、电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28" w:hRule="atLeast"/>
          <w:jc w:val="center"/>
        </w:trPr>
        <w:tc>
          <w:tcPr>
            <w:tcW w:w="188" w:type="dxa"/>
            <w:vMerge w:val="continue"/>
            <w:shd w:val="clear" w:color="auto" w:fill="FFFFFF"/>
            <w:vAlign w:val="center"/>
          </w:tcPr>
          <w:p>
            <w:pPr>
              <w:autoSpaceDE w:val="0"/>
              <w:autoSpaceDN w:val="0"/>
              <w:spacing w:line="220" w:lineRule="exact"/>
              <w:ind w:firstLine="360"/>
              <w:jc w:val="center"/>
              <w:rPr>
                <w:kern w:val="0"/>
                <w:sz w:val="18"/>
                <w:szCs w:val="18"/>
              </w:rPr>
            </w:pPr>
          </w:p>
        </w:tc>
        <w:tc>
          <w:tcPr>
            <w:tcW w:w="416"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7"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515"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559" w:type="dxa"/>
            <w:gridSpan w:val="5"/>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 采用与建筑功能和空间变换相适应的设备设施布置方式或控制方式，得4分。</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4</w:t>
            </w:r>
          </w:p>
        </w:tc>
        <w:tc>
          <w:tcPr>
            <w:tcW w:w="382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89" w:hRule="atLeast"/>
          <w:jc w:val="center"/>
        </w:trPr>
        <w:tc>
          <w:tcPr>
            <w:tcW w:w="188"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16"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S</w:t>
            </w:r>
            <w:r>
              <w:rPr>
                <w:b/>
                <w:bCs/>
                <w:kern w:val="0"/>
                <w:sz w:val="18"/>
                <w:szCs w:val="18"/>
              </w:rPr>
              <w:t>.2.3</w:t>
            </w:r>
          </w:p>
        </w:tc>
        <w:tc>
          <w:tcPr>
            <w:tcW w:w="427"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4.2.8</w:t>
            </w:r>
          </w:p>
        </w:tc>
        <w:tc>
          <w:tcPr>
            <w:tcW w:w="1515" w:type="dxa"/>
            <w:gridSpan w:val="2"/>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提高建筑结构材料的耐久性，评价总分值为10分，并按下列规则评分：</w:t>
            </w:r>
          </w:p>
        </w:tc>
        <w:tc>
          <w:tcPr>
            <w:tcW w:w="3559" w:type="dxa"/>
            <w:gridSpan w:val="5"/>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按100年进行耐久性设计，得 10分；</w:t>
            </w:r>
          </w:p>
        </w:tc>
        <w:tc>
          <w:tcPr>
            <w:tcW w:w="566"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382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73" w:hRule="atLeast"/>
          <w:jc w:val="center"/>
        </w:trPr>
        <w:tc>
          <w:tcPr>
            <w:tcW w:w="188"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16"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7"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515"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917" w:type="dxa"/>
            <w:gridSpan w:val="2"/>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采用耐久性能好的建筑结构材料，满足下列条件之一，得10分；</w:t>
            </w:r>
          </w:p>
        </w:tc>
        <w:tc>
          <w:tcPr>
            <w:tcW w:w="2642" w:type="dxa"/>
            <w:gridSpan w:val="3"/>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1）对于混凝土构件，提高钢筋保护层厚度或采用高耐久混凝土；</w:t>
            </w:r>
          </w:p>
        </w:tc>
        <w:tc>
          <w:tcPr>
            <w:tcW w:w="566"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382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51" w:hRule="atLeast"/>
          <w:jc w:val="center"/>
        </w:trPr>
        <w:tc>
          <w:tcPr>
            <w:tcW w:w="188"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16"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7"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515"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917"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2642" w:type="dxa"/>
            <w:gridSpan w:val="3"/>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2）对于钢构件，采用耐候结构钢及耐候性防腐涂料；</w:t>
            </w:r>
          </w:p>
        </w:tc>
        <w:tc>
          <w:tcPr>
            <w:tcW w:w="566"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382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40" w:hRule="atLeast"/>
          <w:jc w:val="center"/>
        </w:trPr>
        <w:tc>
          <w:tcPr>
            <w:tcW w:w="188"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16"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7"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515"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917"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2642" w:type="dxa"/>
            <w:gridSpan w:val="3"/>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3）对于木结构，采用防腐木材、耐久木材或耐久木制品。</w:t>
            </w:r>
          </w:p>
        </w:tc>
        <w:tc>
          <w:tcPr>
            <w:tcW w:w="566"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382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40" w:hRule="atLeast"/>
          <w:jc w:val="center"/>
        </w:trPr>
        <w:tc>
          <w:tcPr>
            <w:tcW w:w="11345" w:type="dxa"/>
            <w:gridSpan w:val="15"/>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本章</w:t>
            </w:r>
            <w:r>
              <w:rPr>
                <w:b/>
                <w:bCs/>
                <w:kern w:val="0"/>
                <w:sz w:val="18"/>
                <w:szCs w:val="18"/>
              </w:rPr>
              <w:t>合计</w:t>
            </w: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56" w:hRule="atLeast"/>
          <w:jc w:val="center"/>
        </w:trPr>
        <w:tc>
          <w:tcPr>
            <w:tcW w:w="13603" w:type="dxa"/>
            <w:gridSpan w:val="18"/>
            <w:shd w:val="clear" w:color="auto" w:fill="FFFFFF"/>
            <w:vAlign w:val="top"/>
          </w:tcPr>
          <w:p>
            <w:pPr>
              <w:widowControl/>
              <w:adjustRightInd/>
              <w:snapToGrid/>
              <w:spacing w:line="220" w:lineRule="exact"/>
              <w:ind w:left="1135" w:hanging="1135" w:hangingChars="628"/>
              <w:jc w:val="center"/>
              <w:rPr>
                <w:kern w:val="0"/>
                <w:sz w:val="18"/>
                <w:szCs w:val="18"/>
              </w:rPr>
            </w:pPr>
            <w:r>
              <w:rPr>
                <w:b/>
                <w:bCs/>
                <w:kern w:val="0"/>
                <w:sz w:val="18"/>
                <w:szCs w:val="18"/>
              </w:rPr>
              <w:t>资源节约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5" w:hRule="atLeast"/>
          <w:jc w:val="center"/>
        </w:trPr>
        <w:tc>
          <w:tcPr>
            <w:tcW w:w="13603" w:type="dxa"/>
            <w:gridSpan w:val="18"/>
            <w:shd w:val="clear" w:color="auto" w:fill="FFFFFF"/>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509"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22"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074" w:type="dxa"/>
            <w:gridSpan w:val="7"/>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566"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3825"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84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710"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69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评价</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84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509"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S</w:t>
            </w:r>
            <w:r>
              <w:rPr>
                <w:b/>
                <w:bCs/>
                <w:kern w:val="0"/>
                <w:sz w:val="18"/>
                <w:szCs w:val="18"/>
              </w:rPr>
              <w:t>.1.5</w:t>
            </w:r>
          </w:p>
        </w:tc>
        <w:tc>
          <w:tcPr>
            <w:tcW w:w="522"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7.1.8</w:t>
            </w:r>
          </w:p>
        </w:tc>
        <w:tc>
          <w:tcPr>
            <w:tcW w:w="5074" w:type="dxa"/>
            <w:gridSpan w:val="7"/>
            <w:shd w:val="clear" w:color="auto" w:fill="FFFFFF"/>
            <w:vAlign w:val="center"/>
          </w:tcPr>
          <w:p>
            <w:pPr>
              <w:widowControl/>
              <w:spacing w:line="220" w:lineRule="exact"/>
              <w:ind w:firstLine="0" w:firstLineChars="0"/>
              <w:jc w:val="left"/>
              <w:rPr>
                <w:kern w:val="0"/>
                <w:sz w:val="18"/>
                <w:szCs w:val="18"/>
                <w:lang w:val="zh-CN"/>
              </w:rPr>
            </w:pPr>
            <w:r>
              <w:rPr>
                <w:kern w:val="0"/>
                <w:sz w:val="18"/>
                <w:szCs w:val="18"/>
                <w:lang w:val="zh-CN"/>
              </w:rPr>
              <w:t>不应采用建筑形体和布置严重不规则的建筑结构。</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3825"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p>
          <w:p>
            <w:pPr>
              <w:widowControl/>
              <w:autoSpaceDE w:val="0"/>
              <w:autoSpaceDN w:val="0"/>
              <w:snapToGrid/>
              <w:spacing w:line="220" w:lineRule="exact"/>
              <w:ind w:firstLine="0" w:firstLineChars="0"/>
              <w:jc w:val="center"/>
              <w:rPr>
                <w:kern w:val="0"/>
                <w:sz w:val="18"/>
                <w:szCs w:val="18"/>
              </w:rPr>
            </w:pPr>
            <w:r>
              <w:rPr>
                <w:kern w:val="0"/>
                <w:sz w:val="18"/>
                <w:szCs w:val="18"/>
              </w:rPr>
              <w:t>不满足□</w:t>
            </w:r>
          </w:p>
        </w:tc>
        <w:tc>
          <w:tcPr>
            <w:tcW w:w="69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84" w:hRule="atLeast"/>
          <w:jc w:val="center"/>
        </w:trPr>
        <w:tc>
          <w:tcPr>
            <w:tcW w:w="509"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S</w:t>
            </w:r>
            <w:r>
              <w:rPr>
                <w:b/>
                <w:bCs/>
                <w:kern w:val="0"/>
                <w:sz w:val="18"/>
                <w:szCs w:val="18"/>
              </w:rPr>
              <w:t>.1.6</w:t>
            </w:r>
          </w:p>
        </w:tc>
        <w:tc>
          <w:tcPr>
            <w:tcW w:w="522" w:type="dxa"/>
            <w:gridSpan w:val="3"/>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7.1.10</w:t>
            </w:r>
          </w:p>
        </w:tc>
        <w:tc>
          <w:tcPr>
            <w:tcW w:w="1515" w:type="dxa"/>
            <w:gridSpan w:val="2"/>
            <w:vMerge w:val="restart"/>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选用的建筑材料应符合下列规定：</w:t>
            </w:r>
          </w:p>
        </w:tc>
        <w:tc>
          <w:tcPr>
            <w:tcW w:w="3559" w:type="dxa"/>
            <w:gridSpan w:val="5"/>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1 500km以内生产的建筑材料重量占建筑材料总重量的比例应大于60％；</w:t>
            </w:r>
          </w:p>
        </w:tc>
        <w:tc>
          <w:tcPr>
            <w:tcW w:w="566"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382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p>
          <w:p>
            <w:pPr>
              <w:widowControl/>
              <w:autoSpaceDE w:val="0"/>
              <w:autoSpaceDN w:val="0"/>
              <w:snapToGrid/>
              <w:spacing w:line="220" w:lineRule="exact"/>
              <w:ind w:firstLine="0" w:firstLineChars="0"/>
              <w:jc w:val="center"/>
              <w:rPr>
                <w:kern w:val="0"/>
                <w:sz w:val="18"/>
                <w:szCs w:val="18"/>
              </w:rPr>
            </w:pPr>
            <w:r>
              <w:rPr>
                <w:kern w:val="0"/>
                <w:sz w:val="18"/>
                <w:szCs w:val="18"/>
              </w:rPr>
              <w:t>不满足□</w:t>
            </w:r>
          </w:p>
        </w:tc>
        <w:tc>
          <w:tcPr>
            <w:tcW w:w="699"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6" w:hRule="atLeast"/>
          <w:jc w:val="center"/>
        </w:trPr>
        <w:tc>
          <w:tcPr>
            <w:tcW w:w="509"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522" w:type="dxa"/>
            <w:gridSpan w:val="3"/>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515"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p>
        </w:tc>
        <w:tc>
          <w:tcPr>
            <w:tcW w:w="3559" w:type="dxa"/>
            <w:gridSpan w:val="5"/>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2 现浇混凝土应采用预拌混凝土，建筑砂浆应采用预拌砂浆。</w:t>
            </w:r>
          </w:p>
        </w:tc>
        <w:tc>
          <w:tcPr>
            <w:tcW w:w="566"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382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3603" w:type="dxa"/>
            <w:gridSpan w:val="18"/>
            <w:shd w:val="clear" w:color="auto" w:fill="FFFFFF"/>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188"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416"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427"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074" w:type="dxa"/>
            <w:gridSpan w:val="7"/>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566"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3825"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84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710"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69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评价</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84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7" w:hRule="atLeast"/>
          <w:jc w:val="center"/>
        </w:trPr>
        <w:tc>
          <w:tcPr>
            <w:tcW w:w="188"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Ⅳ 节材与绿色建材</w:t>
            </w:r>
          </w:p>
        </w:tc>
        <w:tc>
          <w:tcPr>
            <w:tcW w:w="416"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S</w:t>
            </w:r>
            <w:r>
              <w:rPr>
                <w:b/>
                <w:bCs/>
                <w:kern w:val="0"/>
                <w:sz w:val="18"/>
                <w:szCs w:val="18"/>
              </w:rPr>
              <w:t>.2.4</w:t>
            </w:r>
          </w:p>
        </w:tc>
        <w:tc>
          <w:tcPr>
            <w:tcW w:w="427"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7.2.15</w:t>
            </w:r>
          </w:p>
        </w:tc>
        <w:tc>
          <w:tcPr>
            <w:tcW w:w="1515" w:type="dxa"/>
            <w:gridSpan w:val="2"/>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合理选用建筑结构材料与构件，评价总分值为10分，并按下列规则评分：</w:t>
            </w:r>
          </w:p>
        </w:tc>
        <w:tc>
          <w:tcPr>
            <w:tcW w:w="849" w:type="dxa"/>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混凝土结构，按下列规则分别评分并累计：</w:t>
            </w:r>
          </w:p>
        </w:tc>
        <w:tc>
          <w:tcPr>
            <w:tcW w:w="2710" w:type="dxa"/>
            <w:gridSpan w:val="4"/>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1)400MPa级及以上强度等级钢筋应用比例达到85％，得5分；</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382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restart"/>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6" w:hRule="atLeast"/>
          <w:jc w:val="center"/>
        </w:trPr>
        <w:tc>
          <w:tcPr>
            <w:tcW w:w="188"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16"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7"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515"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849" w:type="dxa"/>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2710" w:type="dxa"/>
            <w:gridSpan w:val="4"/>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2)混凝土竖向承重结构采用强度等级不小于C50混凝土用量占竖向承重结构中混凝土总量的比例达到50％，得5分。</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382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4" w:hRule="atLeast"/>
          <w:jc w:val="center"/>
        </w:trPr>
        <w:tc>
          <w:tcPr>
            <w:tcW w:w="188"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16"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7"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515"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849" w:type="dxa"/>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 2 钢结构，按下列规则分别评分并累计：</w:t>
            </w:r>
          </w:p>
        </w:tc>
        <w:tc>
          <w:tcPr>
            <w:tcW w:w="2710" w:type="dxa"/>
            <w:gridSpan w:val="4"/>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1)Q345及以上高强钢材用量占钢材总量的比例达到50％，得3分；达到70％，得4分；</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4</w:t>
            </w:r>
          </w:p>
        </w:tc>
        <w:tc>
          <w:tcPr>
            <w:tcW w:w="382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6" w:hRule="atLeast"/>
          <w:jc w:val="center"/>
        </w:trPr>
        <w:tc>
          <w:tcPr>
            <w:tcW w:w="188"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16"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7"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515"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849" w:type="dxa"/>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2710" w:type="dxa"/>
            <w:gridSpan w:val="4"/>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2)螺栓连接等非现场焊接节点占现场全部连接、拼接节点的数量比例达到50％，得4分；</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4</w:t>
            </w:r>
          </w:p>
        </w:tc>
        <w:tc>
          <w:tcPr>
            <w:tcW w:w="382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96" w:hRule="atLeast"/>
          <w:jc w:val="center"/>
        </w:trPr>
        <w:tc>
          <w:tcPr>
            <w:tcW w:w="188"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16"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7"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515"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849" w:type="dxa"/>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2710" w:type="dxa"/>
            <w:gridSpan w:val="4"/>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3)采用施工时免支撑的楼屋面板，得2分。</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w:t>
            </w:r>
          </w:p>
        </w:tc>
        <w:tc>
          <w:tcPr>
            <w:tcW w:w="382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37" w:hRule="atLeast"/>
          <w:jc w:val="center"/>
        </w:trPr>
        <w:tc>
          <w:tcPr>
            <w:tcW w:w="188"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16"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7"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515"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559" w:type="dxa"/>
            <w:gridSpan w:val="5"/>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shd w:val="clear" w:color="auto" w:fill="FFFFFF"/>
              </w:rPr>
              <w:t>3 混合结构：对其混凝土结构部分、钢结构部分，分别按本条第1款、第2款进行评价，得分取各项得分的平均值。</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382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37" w:hRule="atLeast"/>
          <w:jc w:val="center"/>
        </w:trPr>
        <w:tc>
          <w:tcPr>
            <w:tcW w:w="188"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16"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S</w:t>
            </w:r>
            <w:r>
              <w:rPr>
                <w:b/>
                <w:bCs/>
                <w:kern w:val="0"/>
                <w:sz w:val="18"/>
                <w:szCs w:val="18"/>
              </w:rPr>
              <w:t>.2.5</w:t>
            </w:r>
          </w:p>
        </w:tc>
        <w:tc>
          <w:tcPr>
            <w:tcW w:w="427"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7.2.17</w:t>
            </w:r>
          </w:p>
        </w:tc>
        <w:tc>
          <w:tcPr>
            <w:tcW w:w="1515" w:type="dxa"/>
            <w:gridSpan w:val="2"/>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选用可再循环材料、可再利用材料及利废建材，评价总分值为12分，并按下列规则分别评分并累计：</w:t>
            </w:r>
          </w:p>
        </w:tc>
        <w:tc>
          <w:tcPr>
            <w:tcW w:w="849" w:type="dxa"/>
            <w:vMerge w:val="restart"/>
            <w:shd w:val="clear" w:color="auto" w:fill="FFFFFF"/>
            <w:vAlign w:val="center"/>
          </w:tcPr>
          <w:p>
            <w:pPr>
              <w:widowControl/>
              <w:autoSpaceDE w:val="0"/>
              <w:autoSpaceDN w:val="0"/>
              <w:snapToGrid/>
              <w:spacing w:line="220" w:lineRule="exact"/>
              <w:ind w:firstLine="0" w:firstLineChars="0"/>
              <w:jc w:val="left"/>
              <w:rPr>
                <w:kern w:val="0"/>
                <w:sz w:val="18"/>
                <w:szCs w:val="18"/>
                <w:shd w:val="clear" w:color="auto" w:fill="FFFFFF"/>
              </w:rPr>
            </w:pPr>
            <w:r>
              <w:rPr>
                <w:kern w:val="0"/>
                <w:sz w:val="18"/>
                <w:szCs w:val="18"/>
                <w:shd w:val="clear" w:color="auto" w:fill="FFFFFF"/>
              </w:rPr>
              <w:t>1 可再循环材料和可再利用材料用量比例，按下列规则评分：</w:t>
            </w:r>
          </w:p>
        </w:tc>
        <w:tc>
          <w:tcPr>
            <w:tcW w:w="2710" w:type="dxa"/>
            <w:gridSpan w:val="4"/>
            <w:shd w:val="clear" w:color="auto" w:fill="FFFFFF"/>
            <w:vAlign w:val="center"/>
          </w:tcPr>
          <w:p>
            <w:pPr>
              <w:widowControl/>
              <w:autoSpaceDE w:val="0"/>
              <w:autoSpaceDN w:val="0"/>
              <w:snapToGrid/>
              <w:spacing w:line="220" w:lineRule="exact"/>
              <w:ind w:firstLine="0" w:firstLineChars="0"/>
              <w:jc w:val="left"/>
              <w:rPr>
                <w:kern w:val="0"/>
                <w:sz w:val="18"/>
                <w:szCs w:val="18"/>
                <w:shd w:val="clear" w:color="auto" w:fill="FFFFFF"/>
              </w:rPr>
            </w:pPr>
            <w:r>
              <w:rPr>
                <w:kern w:val="0"/>
                <w:sz w:val="18"/>
                <w:szCs w:val="18"/>
                <w:shd w:val="clear" w:color="auto" w:fill="FFFFFF"/>
              </w:rPr>
              <w:t> 1)住宅建筑达到6％或公共建筑达到10％，得3分。</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382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restart"/>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37" w:hRule="atLeast"/>
          <w:jc w:val="center"/>
        </w:trPr>
        <w:tc>
          <w:tcPr>
            <w:tcW w:w="188"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16"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7"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515" w:type="dxa"/>
            <w:gridSpan w:val="2"/>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center"/>
          </w:tcPr>
          <w:p>
            <w:pPr>
              <w:widowControl/>
              <w:autoSpaceDE w:val="0"/>
              <w:autoSpaceDN w:val="0"/>
              <w:snapToGrid/>
              <w:spacing w:line="220" w:lineRule="exact"/>
              <w:ind w:firstLine="0" w:firstLineChars="0"/>
              <w:jc w:val="left"/>
              <w:rPr>
                <w:kern w:val="0"/>
                <w:sz w:val="18"/>
                <w:szCs w:val="18"/>
                <w:shd w:val="clear" w:color="auto" w:fill="FFFFFF"/>
              </w:rPr>
            </w:pPr>
          </w:p>
        </w:tc>
        <w:tc>
          <w:tcPr>
            <w:tcW w:w="2710" w:type="dxa"/>
            <w:gridSpan w:val="4"/>
            <w:shd w:val="clear" w:color="auto" w:fill="FFFFFF"/>
            <w:vAlign w:val="center"/>
          </w:tcPr>
          <w:p>
            <w:pPr>
              <w:widowControl/>
              <w:autoSpaceDE w:val="0"/>
              <w:autoSpaceDN w:val="0"/>
              <w:snapToGrid/>
              <w:spacing w:line="220" w:lineRule="exact"/>
              <w:ind w:firstLine="0" w:firstLineChars="0"/>
              <w:jc w:val="left"/>
              <w:rPr>
                <w:kern w:val="0"/>
                <w:sz w:val="18"/>
                <w:szCs w:val="18"/>
                <w:shd w:val="clear" w:color="auto" w:fill="FFFFFF"/>
              </w:rPr>
            </w:pPr>
            <w:r>
              <w:rPr>
                <w:kern w:val="0"/>
                <w:sz w:val="18"/>
                <w:szCs w:val="18"/>
                <w:shd w:val="clear" w:color="auto" w:fill="FFFFFF"/>
              </w:rPr>
              <w:t>2)住宅建筑达到10％或公共建筑达到15％，得6分。</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6</w:t>
            </w:r>
          </w:p>
        </w:tc>
        <w:tc>
          <w:tcPr>
            <w:tcW w:w="382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37" w:hRule="atLeast"/>
          <w:jc w:val="center"/>
        </w:trPr>
        <w:tc>
          <w:tcPr>
            <w:tcW w:w="188"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16"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7"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515" w:type="dxa"/>
            <w:gridSpan w:val="2"/>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restart"/>
            <w:shd w:val="clear" w:color="auto" w:fill="FFFFFF"/>
            <w:vAlign w:val="center"/>
          </w:tcPr>
          <w:p>
            <w:pPr>
              <w:widowControl/>
              <w:autoSpaceDE w:val="0"/>
              <w:autoSpaceDN w:val="0"/>
              <w:snapToGrid/>
              <w:spacing w:line="220" w:lineRule="exact"/>
              <w:ind w:firstLine="0" w:firstLineChars="0"/>
              <w:jc w:val="left"/>
              <w:rPr>
                <w:kern w:val="0"/>
                <w:sz w:val="18"/>
                <w:szCs w:val="18"/>
                <w:shd w:val="clear" w:color="auto" w:fill="FFFFFF"/>
              </w:rPr>
            </w:pPr>
            <w:r>
              <w:rPr>
                <w:kern w:val="0"/>
                <w:sz w:val="18"/>
                <w:szCs w:val="18"/>
                <w:shd w:val="clear" w:color="auto" w:fill="FFFFFF"/>
              </w:rPr>
              <w:t> 2 利废建材选用及其用量比例，按下列规则评分：</w:t>
            </w:r>
          </w:p>
        </w:tc>
        <w:tc>
          <w:tcPr>
            <w:tcW w:w="2710" w:type="dxa"/>
            <w:gridSpan w:val="4"/>
            <w:shd w:val="clear" w:color="auto" w:fill="FFFFFF"/>
            <w:vAlign w:val="center"/>
          </w:tcPr>
          <w:p>
            <w:pPr>
              <w:widowControl/>
              <w:autoSpaceDE w:val="0"/>
              <w:autoSpaceDN w:val="0"/>
              <w:snapToGrid/>
              <w:spacing w:line="220" w:lineRule="exact"/>
              <w:ind w:firstLine="0" w:firstLineChars="0"/>
              <w:jc w:val="left"/>
              <w:rPr>
                <w:kern w:val="0"/>
                <w:sz w:val="18"/>
                <w:szCs w:val="18"/>
                <w:shd w:val="clear" w:color="auto" w:fill="FFFFFF"/>
              </w:rPr>
            </w:pPr>
            <w:r>
              <w:rPr>
                <w:kern w:val="0"/>
                <w:sz w:val="18"/>
                <w:szCs w:val="18"/>
                <w:shd w:val="clear" w:color="auto" w:fill="FFFFFF"/>
              </w:rPr>
              <w:t> 1)采用一种利废建材，其占同类建材的用量比例不低于50％，得3分。</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3825"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restart"/>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37" w:hRule="atLeast"/>
          <w:jc w:val="center"/>
        </w:trPr>
        <w:tc>
          <w:tcPr>
            <w:tcW w:w="188"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16"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427"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515" w:type="dxa"/>
            <w:gridSpan w:val="2"/>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center"/>
          </w:tcPr>
          <w:p>
            <w:pPr>
              <w:widowControl/>
              <w:autoSpaceDE w:val="0"/>
              <w:autoSpaceDN w:val="0"/>
              <w:snapToGrid/>
              <w:spacing w:line="220" w:lineRule="exact"/>
              <w:ind w:firstLine="0" w:firstLineChars="0"/>
              <w:jc w:val="left"/>
              <w:rPr>
                <w:kern w:val="0"/>
                <w:sz w:val="18"/>
                <w:szCs w:val="18"/>
                <w:shd w:val="clear" w:color="auto" w:fill="FFFFFF"/>
              </w:rPr>
            </w:pPr>
          </w:p>
        </w:tc>
        <w:tc>
          <w:tcPr>
            <w:tcW w:w="2710" w:type="dxa"/>
            <w:gridSpan w:val="4"/>
            <w:shd w:val="clear" w:color="auto" w:fill="FFFFFF"/>
            <w:vAlign w:val="center"/>
          </w:tcPr>
          <w:p>
            <w:pPr>
              <w:widowControl/>
              <w:autoSpaceDE w:val="0"/>
              <w:autoSpaceDN w:val="0"/>
              <w:snapToGrid/>
              <w:spacing w:line="220" w:lineRule="exact"/>
              <w:ind w:firstLine="0" w:firstLineChars="0"/>
              <w:jc w:val="left"/>
              <w:rPr>
                <w:kern w:val="0"/>
                <w:sz w:val="18"/>
                <w:szCs w:val="18"/>
                <w:shd w:val="clear" w:color="auto" w:fill="FFFFFF"/>
              </w:rPr>
            </w:pPr>
            <w:r>
              <w:rPr>
                <w:kern w:val="0"/>
                <w:sz w:val="18"/>
                <w:szCs w:val="18"/>
                <w:shd w:val="clear" w:color="auto" w:fill="FFFFFF"/>
              </w:rPr>
              <w:t>2)选用两种及以上的利废建材，每一种占同类建材的用量比例均不低于30％，得6分。</w:t>
            </w:r>
          </w:p>
        </w:tc>
        <w:tc>
          <w:tcPr>
            <w:tcW w:w="566"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6</w:t>
            </w:r>
          </w:p>
        </w:tc>
        <w:tc>
          <w:tcPr>
            <w:tcW w:w="3825"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710"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37" w:hRule="atLeast"/>
          <w:jc w:val="center"/>
        </w:trPr>
        <w:tc>
          <w:tcPr>
            <w:tcW w:w="11345" w:type="dxa"/>
            <w:gridSpan w:val="15"/>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本章</w:t>
            </w:r>
            <w:r>
              <w:rPr>
                <w:b/>
                <w:bCs/>
                <w:kern w:val="0"/>
                <w:sz w:val="18"/>
                <w:szCs w:val="18"/>
              </w:rPr>
              <w:t>合计</w:t>
            </w:r>
          </w:p>
        </w:tc>
        <w:tc>
          <w:tcPr>
            <w:tcW w:w="71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69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234" w:hRule="atLeast"/>
          <w:tblHeader/>
          <w:jc w:val="center"/>
        </w:trPr>
        <w:tc>
          <w:tcPr>
            <w:tcW w:w="13603" w:type="dxa"/>
            <w:gridSpan w:val="18"/>
            <w:tcBorders>
              <w:top w:val="single" w:color="auto" w:sz="4" w:space="0"/>
              <w:left w:val="single" w:color="auto" w:sz="6" w:space="0"/>
              <w:bottom w:val="single" w:color="auto" w:sz="4" w:space="0"/>
              <w:right w:val="single" w:color="auto" w:sz="6" w:space="0"/>
            </w:tcBorders>
            <w:vAlign w:val="top"/>
          </w:tcPr>
          <w:p>
            <w:pPr>
              <w:widowControl/>
              <w:adjustRightInd/>
              <w:snapToGrid/>
              <w:spacing w:line="220" w:lineRule="exact"/>
              <w:ind w:firstLine="0" w:firstLineChars="0"/>
              <w:jc w:val="center"/>
              <w:rPr>
                <w:b/>
                <w:bCs/>
                <w:kern w:val="0"/>
                <w:sz w:val="18"/>
                <w:szCs w:val="18"/>
              </w:rPr>
            </w:pPr>
            <w:r>
              <w:rPr>
                <w:b/>
                <w:bCs/>
                <w:kern w:val="0"/>
                <w:sz w:val="18"/>
                <w:szCs w:val="18"/>
              </w:rPr>
              <w:t>提高与创新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181" w:hRule="atLeast"/>
          <w:tblHeader/>
          <w:jc w:val="center"/>
        </w:trPr>
        <w:tc>
          <w:tcPr>
            <w:tcW w:w="13603" w:type="dxa"/>
            <w:gridSpan w:val="18"/>
            <w:tcBorders>
              <w:top w:val="single" w:color="auto" w:sz="4" w:space="0"/>
              <w:left w:val="single" w:color="auto" w:sz="4" w:space="0"/>
              <w:bottom w:val="single" w:color="auto" w:sz="4" w:space="0"/>
              <w:right w:val="single" w:color="auto" w:sz="4" w:space="0"/>
            </w:tcBorders>
            <w:vAlign w:val="top"/>
          </w:tcPr>
          <w:p>
            <w:pPr>
              <w:widowControl/>
              <w:adjustRightInd/>
              <w:snapToGrid/>
              <w:spacing w:line="220" w:lineRule="exact"/>
              <w:ind w:firstLine="0" w:firstLineChars="0"/>
              <w:jc w:val="center"/>
              <w:rPr>
                <w:b/>
                <w:bCs/>
                <w:kern w:val="0"/>
                <w:sz w:val="18"/>
                <w:szCs w:val="18"/>
              </w:rPr>
            </w:pPr>
            <w:r>
              <w:rPr>
                <w:b/>
                <w:bCs/>
                <w:kern w:val="0"/>
                <w:sz w:val="18"/>
                <w:szCs w:val="18"/>
              </w:rPr>
              <w:t>加分项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316" w:hRule="atLeast"/>
          <w:tblHeader/>
          <w:jc w:val="center"/>
        </w:trPr>
        <w:tc>
          <w:tcPr>
            <w:tcW w:w="509"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22"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074" w:type="dxa"/>
            <w:gridSpan w:val="7"/>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56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382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84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69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评价</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90" w:hRule="atLeast"/>
          <w:jc w:val="center"/>
        </w:trPr>
        <w:tc>
          <w:tcPr>
            <w:tcW w:w="50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S</w:t>
            </w:r>
            <w:r>
              <w:rPr>
                <w:b/>
                <w:bCs/>
                <w:kern w:val="0"/>
                <w:sz w:val="18"/>
                <w:szCs w:val="18"/>
              </w:rPr>
              <w:t>.3.1</w:t>
            </w:r>
          </w:p>
        </w:tc>
        <w:tc>
          <w:tcPr>
            <w:tcW w:w="52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9.2.5</w:t>
            </w:r>
          </w:p>
        </w:tc>
        <w:tc>
          <w:tcPr>
            <w:tcW w:w="15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采用符合装配式建筑结构体系与建筑构件，评价分值为10分，并按下列规则评分：</w:t>
            </w:r>
          </w:p>
        </w:tc>
        <w:tc>
          <w:tcPr>
            <w:tcW w:w="3559"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主体结构采用钢结构、木结构，得10分。</w:t>
            </w:r>
          </w:p>
        </w:tc>
        <w:tc>
          <w:tcPr>
            <w:tcW w:w="566"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3825"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restart"/>
            <w:tcBorders>
              <w:top w:val="single" w:color="auto" w:sz="4" w:space="0"/>
              <w:left w:val="single" w:color="auto" w:sz="4" w:space="0"/>
              <w:right w:val="single" w:color="auto" w:sz="4" w:space="0"/>
            </w:tcBorders>
            <w:vAlign w:val="top"/>
          </w:tcPr>
          <w:p>
            <w:pPr>
              <w:widowControl/>
              <w:autoSpaceDE w:val="0"/>
              <w:autoSpaceDN w:val="0"/>
              <w:snapToGrid/>
              <w:spacing w:line="220" w:lineRule="exact"/>
              <w:ind w:firstLine="0" w:firstLineChars="0"/>
              <w:jc w:val="center"/>
              <w:rPr>
                <w:kern w:val="0"/>
                <w:sz w:val="18"/>
                <w:szCs w:val="18"/>
                <w:lang w:val="zh-CN"/>
              </w:rPr>
            </w:pP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699"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849"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502" w:hRule="atLeast"/>
          <w:jc w:val="center"/>
        </w:trPr>
        <w:tc>
          <w:tcPr>
            <w:tcW w:w="5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p>
        </w:tc>
        <w:tc>
          <w:tcPr>
            <w:tcW w:w="52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p>
        </w:tc>
        <w:tc>
          <w:tcPr>
            <w:tcW w:w="15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p>
        </w:tc>
        <w:tc>
          <w:tcPr>
            <w:tcW w:w="3559"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主体结构采用装配式混凝土结构，地上部分预制构件应用混凝土体积占混凝土总体积的比例达到35％，得5分；达到50％，得10分。</w:t>
            </w:r>
          </w:p>
        </w:tc>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p>
        </w:tc>
        <w:tc>
          <w:tcPr>
            <w:tcW w:w="382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p>
        </w:tc>
        <w:tc>
          <w:tcPr>
            <w:tcW w:w="849" w:type="dxa"/>
            <w:vMerge w:val="continue"/>
            <w:tcBorders>
              <w:left w:val="single" w:color="auto" w:sz="4" w:space="0"/>
              <w:bottom w:val="single" w:color="auto" w:sz="4" w:space="0"/>
              <w:right w:val="single" w:color="auto" w:sz="4" w:space="0"/>
            </w:tcBorders>
            <w:vAlign w:val="top"/>
          </w:tcPr>
          <w:p>
            <w:pPr>
              <w:widowControl/>
              <w:autoSpaceDE w:val="0"/>
              <w:autoSpaceDN w:val="0"/>
              <w:snapToGrid/>
              <w:spacing w:line="220" w:lineRule="exact"/>
              <w:ind w:firstLine="0" w:firstLineChars="0"/>
              <w:jc w:val="center"/>
              <w:rPr>
                <w:kern w:val="0"/>
                <w:sz w:val="18"/>
                <w:szCs w:val="18"/>
                <w:lang w:val="zh-CN"/>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502" w:hRule="atLeast"/>
          <w:jc w:val="center"/>
        </w:trPr>
        <w:tc>
          <w:tcPr>
            <w:tcW w:w="509"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S.3.2</w:t>
            </w:r>
          </w:p>
        </w:tc>
        <w:tc>
          <w:tcPr>
            <w:tcW w:w="522"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9</w:t>
            </w:r>
            <w:r>
              <w:rPr>
                <w:b/>
                <w:bCs/>
                <w:kern w:val="0"/>
                <w:sz w:val="18"/>
                <w:szCs w:val="18"/>
              </w:rPr>
              <w:t>.2.6</w:t>
            </w:r>
          </w:p>
        </w:tc>
        <w:tc>
          <w:tcPr>
            <w:tcW w:w="151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应用建筑信息模型（BIM）技术，评价总分值为15分。</w:t>
            </w:r>
          </w:p>
        </w:tc>
        <w:tc>
          <w:tcPr>
            <w:tcW w:w="3559"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在建筑的规划设计、施工建造和运行维护阶段中的一个阶段应用，得5分；两个阶段应用，得10分；三个阶段应用，得15分。</w:t>
            </w:r>
          </w:p>
        </w:tc>
        <w:tc>
          <w:tcPr>
            <w:tcW w:w="56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1</w:t>
            </w:r>
            <w:r>
              <w:rPr>
                <w:kern w:val="0"/>
                <w:sz w:val="18"/>
                <w:szCs w:val="18"/>
              </w:rPr>
              <w:t>5</w:t>
            </w:r>
          </w:p>
        </w:tc>
        <w:tc>
          <w:tcPr>
            <w:tcW w:w="382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p>
        </w:tc>
        <w:tc>
          <w:tcPr>
            <w:tcW w:w="849"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napToGrid/>
              <w:spacing w:line="220" w:lineRule="exact"/>
              <w:ind w:firstLine="0" w:firstLineChars="0"/>
              <w:jc w:val="center"/>
              <w:rPr>
                <w:kern w:val="0"/>
                <w:sz w:val="18"/>
                <w:szCs w:val="18"/>
                <w:lang w:val="zh-CN"/>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69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r>
              <w:rPr>
                <w:rFonts w:hint="eastAsia"/>
                <w:kern w:val="0"/>
                <w:sz w:val="18"/>
                <w:szCs w:val="18"/>
                <w:lang w:val="zh-CN"/>
              </w:rPr>
              <w:t>建、水、暖、电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1450" w:hRule="atLeast"/>
          <w:jc w:val="center"/>
        </w:trPr>
        <w:tc>
          <w:tcPr>
            <w:tcW w:w="509"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bookmarkStart w:id="148" w:name="_Hlk93132254"/>
            <w:r>
              <w:rPr>
                <w:b/>
                <w:bCs/>
                <w:kern w:val="0"/>
                <w:sz w:val="18"/>
                <w:szCs w:val="18"/>
              </w:rPr>
              <w:t>S.3.3</w:t>
            </w:r>
          </w:p>
        </w:tc>
        <w:tc>
          <w:tcPr>
            <w:tcW w:w="522"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9</w:t>
            </w:r>
            <w:r>
              <w:rPr>
                <w:b/>
                <w:bCs/>
                <w:kern w:val="0"/>
                <w:sz w:val="18"/>
                <w:szCs w:val="18"/>
              </w:rPr>
              <w:t>.2.9</w:t>
            </w:r>
          </w:p>
        </w:tc>
        <w:tc>
          <w:tcPr>
            <w:tcW w:w="151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20" w:lineRule="exact"/>
              <w:ind w:firstLine="0" w:firstLineChars="0"/>
              <w:jc w:val="left"/>
              <w:rPr>
                <w:kern w:val="0"/>
                <w:sz w:val="18"/>
                <w:szCs w:val="18"/>
              </w:rPr>
            </w:pPr>
            <w:r>
              <w:rPr>
                <w:rFonts w:hint="eastAsia"/>
                <w:kern w:val="0"/>
                <w:sz w:val="18"/>
                <w:szCs w:val="18"/>
              </w:rPr>
              <w:t>采用建设工程质量潜在缺陷保险产品，评价总分值为20分，并按下列规则分别评分并累计：</w:t>
            </w:r>
          </w:p>
        </w:tc>
        <w:tc>
          <w:tcPr>
            <w:tcW w:w="3559"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1  保险承保范围包括地基基础工程、主体结构工程、屋面防水工程、外墙保温和其他土建工程的质量问题，得10分；</w:t>
            </w:r>
          </w:p>
        </w:tc>
        <w:tc>
          <w:tcPr>
            <w:tcW w:w="56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1</w:t>
            </w:r>
            <w:r>
              <w:rPr>
                <w:kern w:val="0"/>
                <w:sz w:val="18"/>
                <w:szCs w:val="18"/>
              </w:rPr>
              <w:t>0</w:t>
            </w:r>
          </w:p>
        </w:tc>
        <w:tc>
          <w:tcPr>
            <w:tcW w:w="382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p>
        </w:tc>
        <w:tc>
          <w:tcPr>
            <w:tcW w:w="849"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napToGrid/>
              <w:spacing w:line="220" w:lineRule="exact"/>
              <w:ind w:firstLine="0" w:firstLineChars="0"/>
              <w:jc w:val="center"/>
              <w:rPr>
                <w:kern w:val="0"/>
                <w:sz w:val="18"/>
                <w:szCs w:val="18"/>
                <w:lang w:val="zh-CN"/>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69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r>
              <w:rPr>
                <w:rFonts w:hint="eastAsia"/>
                <w:kern w:val="0"/>
                <w:sz w:val="18"/>
                <w:szCs w:val="18"/>
                <w:lang w:val="zh-CN"/>
              </w:rPr>
              <w:t>建、水、暖、电、装修与材料，结构审第1款</w:t>
            </w:r>
          </w:p>
        </w:tc>
      </w:tr>
      <w:bookmarkEnd w:id="148"/>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502" w:hRule="atLeast"/>
          <w:jc w:val="center"/>
        </w:trPr>
        <w:tc>
          <w:tcPr>
            <w:tcW w:w="509"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S.3.4</w:t>
            </w:r>
          </w:p>
        </w:tc>
        <w:tc>
          <w:tcPr>
            <w:tcW w:w="522"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9</w:t>
            </w:r>
            <w:r>
              <w:rPr>
                <w:b/>
                <w:bCs/>
                <w:kern w:val="0"/>
                <w:sz w:val="18"/>
                <w:szCs w:val="18"/>
              </w:rPr>
              <w:t>.2.10</w:t>
            </w:r>
          </w:p>
        </w:tc>
        <w:tc>
          <w:tcPr>
            <w:tcW w:w="5074" w:type="dxa"/>
            <w:gridSpan w:val="7"/>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采取节约资源、保护生态环境、保障安全健康、智慧友好运行、传承历史文化等其他创新，并有明显效益，评价总分值为40分。每采取一项，得10分，最高得40分。</w:t>
            </w:r>
          </w:p>
        </w:tc>
        <w:tc>
          <w:tcPr>
            <w:tcW w:w="56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1</w:t>
            </w:r>
            <w:r>
              <w:rPr>
                <w:kern w:val="0"/>
                <w:sz w:val="18"/>
                <w:szCs w:val="18"/>
              </w:rPr>
              <w:t>0</w:t>
            </w:r>
          </w:p>
        </w:tc>
        <w:tc>
          <w:tcPr>
            <w:tcW w:w="382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p>
        </w:tc>
        <w:tc>
          <w:tcPr>
            <w:tcW w:w="849"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napToGrid/>
              <w:spacing w:line="220" w:lineRule="exact"/>
              <w:ind w:firstLine="0" w:firstLineChars="0"/>
              <w:jc w:val="center"/>
              <w:rPr>
                <w:kern w:val="0"/>
                <w:sz w:val="18"/>
                <w:szCs w:val="18"/>
                <w:lang w:val="zh-CN"/>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69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r>
              <w:rPr>
                <w:rFonts w:hint="eastAsia"/>
                <w:kern w:val="0"/>
                <w:sz w:val="18"/>
                <w:szCs w:val="18"/>
                <w:lang w:val="zh-CN"/>
              </w:rPr>
              <w:t>建、水、暖、电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247" w:hRule="atLeast"/>
          <w:jc w:val="center"/>
        </w:trPr>
        <w:tc>
          <w:tcPr>
            <w:tcW w:w="11345" w:type="dxa"/>
            <w:gridSpan w:val="15"/>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r>
              <w:rPr>
                <w:rFonts w:hint="eastAsia"/>
                <w:b/>
                <w:bCs/>
                <w:kern w:val="0"/>
                <w:sz w:val="18"/>
                <w:szCs w:val="18"/>
              </w:rPr>
              <w:t>本章</w:t>
            </w:r>
            <w:r>
              <w:rPr>
                <w:b/>
                <w:bCs/>
                <w:kern w:val="0"/>
                <w:sz w:val="18"/>
                <w:szCs w:val="18"/>
              </w:rPr>
              <w:t>合计</w:t>
            </w:r>
          </w:p>
        </w:tc>
        <w:tc>
          <w:tcPr>
            <w:tcW w:w="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69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r>
              <w:rPr>
                <w:kern w:val="0"/>
                <w:sz w:val="18"/>
                <w:szCs w:val="18"/>
              </w:rPr>
              <w:t>——</w:t>
            </w:r>
          </w:p>
        </w:tc>
      </w:tr>
    </w:tbl>
    <w:p>
      <w:pPr>
        <w:keepNext/>
        <w:keepLines/>
        <w:adjustRightInd/>
        <w:snapToGrid/>
        <w:ind w:firstLine="0" w:firstLineChars="0"/>
        <w:jc w:val="center"/>
        <w:outlineLvl w:val="2"/>
        <w:rPr>
          <w:b/>
          <w:bCs/>
          <w:kern w:val="0"/>
          <w:sz w:val="20"/>
          <w:szCs w:val="28"/>
        </w:rPr>
      </w:pPr>
      <w:r>
        <w:rPr>
          <w:kern w:val="0"/>
          <w:sz w:val="20"/>
          <w:szCs w:val="20"/>
        </w:rPr>
        <w:br w:type="page"/>
      </w:r>
      <w:bookmarkStart w:id="149" w:name="_Toc96198246"/>
      <w:r>
        <w:rPr>
          <w:b/>
          <w:bCs/>
          <w:kern w:val="0"/>
          <w:szCs w:val="21"/>
        </w:rPr>
        <w:t>附表</w:t>
      </w:r>
      <w:r>
        <w:rPr>
          <w:rFonts w:hint="eastAsia"/>
          <w:b/>
          <w:bCs/>
          <w:kern w:val="0"/>
          <w:szCs w:val="21"/>
        </w:rPr>
        <w:t>C</w:t>
      </w:r>
      <w:r>
        <w:rPr>
          <w:b/>
          <w:bCs/>
          <w:kern w:val="0"/>
          <w:szCs w:val="21"/>
        </w:rPr>
        <w:t>.4  陕西省绿色建筑评价表（给排水）</w:t>
      </w:r>
      <w:bookmarkEnd w:id="149"/>
    </w:p>
    <w:tbl>
      <w:tblPr>
        <w:tblW w:w="13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
      <w:tblGrid>
        <w:gridCol w:w="279"/>
        <w:gridCol w:w="261"/>
        <w:gridCol w:w="8"/>
        <w:gridCol w:w="168"/>
        <w:gridCol w:w="567"/>
        <w:gridCol w:w="1516"/>
        <w:gridCol w:w="165"/>
        <w:gridCol w:w="139"/>
        <w:gridCol w:w="8"/>
        <w:gridCol w:w="141"/>
        <w:gridCol w:w="1143"/>
        <w:gridCol w:w="882"/>
        <w:gridCol w:w="256"/>
        <w:gridCol w:w="709"/>
        <w:gridCol w:w="2981"/>
        <w:gridCol w:w="442"/>
        <w:gridCol w:w="762"/>
        <w:gridCol w:w="152"/>
        <w:gridCol w:w="698"/>
        <w:gridCol w:w="1495"/>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03" w:hRule="atLeast"/>
          <w:jc w:val="center"/>
        </w:trPr>
        <w:tc>
          <w:tcPr>
            <w:tcW w:w="1283" w:type="dxa"/>
            <w:gridSpan w:val="5"/>
            <w:vAlign w:val="center"/>
          </w:tcPr>
          <w:p>
            <w:pPr>
              <w:widowControl/>
              <w:adjustRightInd/>
              <w:snapToGrid/>
              <w:spacing w:line="240" w:lineRule="auto"/>
              <w:ind w:firstLine="0" w:firstLineChars="0"/>
              <w:jc w:val="center"/>
              <w:rPr>
                <w:b/>
                <w:bCs/>
                <w:kern w:val="0"/>
                <w:sz w:val="18"/>
                <w:szCs w:val="18"/>
              </w:rPr>
            </w:pPr>
            <w:r>
              <w:rPr>
                <w:kern w:val="0"/>
                <w:sz w:val="18"/>
                <w:szCs w:val="18"/>
              </w:rPr>
              <w:t xml:space="preserve">                                                                                                           </w:t>
            </w:r>
            <w:r>
              <w:rPr>
                <w:b/>
                <w:bCs/>
                <w:kern w:val="0"/>
                <w:sz w:val="18"/>
                <w:szCs w:val="18"/>
              </w:rPr>
              <w:t>项目名称</w:t>
            </w:r>
          </w:p>
        </w:tc>
        <w:tc>
          <w:tcPr>
            <w:tcW w:w="3994" w:type="dxa"/>
            <w:gridSpan w:val="7"/>
            <w:vAlign w:val="center"/>
          </w:tcPr>
          <w:p>
            <w:pPr>
              <w:widowControl/>
              <w:adjustRightInd/>
              <w:snapToGrid/>
              <w:spacing w:line="240" w:lineRule="auto"/>
              <w:ind w:firstLine="0" w:firstLineChars="0"/>
              <w:jc w:val="center"/>
              <w:rPr>
                <w:b/>
                <w:bCs/>
                <w:kern w:val="0"/>
                <w:sz w:val="18"/>
                <w:szCs w:val="18"/>
              </w:rPr>
            </w:pPr>
          </w:p>
        </w:tc>
        <w:tc>
          <w:tcPr>
            <w:tcW w:w="965" w:type="dxa"/>
            <w:gridSpan w:val="2"/>
            <w:vAlign w:val="center"/>
          </w:tcPr>
          <w:p>
            <w:pPr>
              <w:widowControl/>
              <w:adjustRightInd/>
              <w:snapToGrid/>
              <w:spacing w:line="240" w:lineRule="auto"/>
              <w:ind w:firstLine="0" w:firstLineChars="0"/>
              <w:jc w:val="center"/>
              <w:rPr>
                <w:b/>
                <w:bCs/>
                <w:kern w:val="0"/>
                <w:sz w:val="18"/>
                <w:szCs w:val="18"/>
              </w:rPr>
            </w:pPr>
            <w:r>
              <w:rPr>
                <w:b/>
                <w:bCs/>
                <w:kern w:val="0"/>
                <w:sz w:val="18"/>
                <w:szCs w:val="18"/>
              </w:rPr>
              <w:t>建筑类型</w:t>
            </w:r>
          </w:p>
        </w:tc>
        <w:tc>
          <w:tcPr>
            <w:tcW w:w="3423" w:type="dxa"/>
            <w:gridSpan w:val="2"/>
            <w:vAlign w:val="center"/>
          </w:tcPr>
          <w:p>
            <w:pPr>
              <w:widowControl/>
              <w:adjustRightInd/>
              <w:snapToGrid/>
              <w:spacing w:line="220" w:lineRule="exact"/>
              <w:ind w:firstLine="0" w:firstLineChars="0"/>
              <w:jc w:val="center"/>
              <w:rPr>
                <w:b/>
                <w:bCs/>
                <w:kern w:val="0"/>
                <w:sz w:val="18"/>
                <w:szCs w:val="18"/>
              </w:rPr>
            </w:pPr>
            <w:r>
              <w:rPr>
                <w:b/>
                <w:bCs/>
                <w:kern w:val="0"/>
                <w:sz w:val="18"/>
                <w:szCs w:val="18"/>
              </w:rPr>
              <w:t>住宅</w:t>
            </w:r>
            <w:r>
              <w:rPr>
                <w:b/>
                <w:bCs/>
                <w:kern w:val="0"/>
                <w:sz w:val="18"/>
                <w:szCs w:val="18"/>
              </w:rPr>
              <w:sym w:font="Wingdings 2" w:char="00A3"/>
            </w:r>
            <w:r>
              <w:rPr>
                <w:b/>
                <w:bCs/>
                <w:kern w:val="0"/>
                <w:sz w:val="18"/>
                <w:szCs w:val="18"/>
              </w:rPr>
              <w:t xml:space="preserve">  宿舍</w:t>
            </w:r>
            <w:r>
              <w:rPr>
                <w:b/>
                <w:bCs/>
                <w:kern w:val="0"/>
                <w:sz w:val="18"/>
                <w:szCs w:val="18"/>
              </w:rPr>
              <w:sym w:font="Wingdings 2" w:char="00A3"/>
            </w:r>
            <w:r>
              <w:rPr>
                <w:b/>
                <w:bCs/>
                <w:kern w:val="0"/>
                <w:sz w:val="18"/>
                <w:szCs w:val="18"/>
              </w:rPr>
              <w:t xml:space="preserve">  公建</w:t>
            </w:r>
            <w:r>
              <w:rPr>
                <w:b/>
                <w:bCs/>
                <w:kern w:val="0"/>
                <w:sz w:val="18"/>
                <w:szCs w:val="18"/>
              </w:rPr>
              <w:sym w:font="Wingdings 2" w:char="00A3"/>
            </w:r>
            <w:r>
              <w:rPr>
                <w:b/>
                <w:bCs/>
                <w:kern w:val="0"/>
                <w:sz w:val="18"/>
                <w:szCs w:val="18"/>
              </w:rPr>
              <w:t xml:space="preserve">  住宅+公建</w:t>
            </w:r>
            <w:r>
              <w:rPr>
                <w:b/>
                <w:bCs/>
                <w:kern w:val="0"/>
                <w:sz w:val="18"/>
                <w:szCs w:val="18"/>
              </w:rPr>
              <w:sym w:font="Wingdings 2" w:char="00A3"/>
            </w:r>
          </w:p>
          <w:p>
            <w:pPr>
              <w:widowControl/>
              <w:adjustRightInd/>
              <w:snapToGrid/>
              <w:spacing w:line="240" w:lineRule="auto"/>
              <w:ind w:firstLine="0" w:firstLineChars="0"/>
              <w:jc w:val="center"/>
              <w:rPr>
                <w:b/>
                <w:bCs/>
                <w:kern w:val="0"/>
                <w:sz w:val="18"/>
                <w:szCs w:val="18"/>
              </w:rPr>
            </w:pPr>
            <w:r>
              <w:rPr>
                <w:b/>
                <w:bCs/>
                <w:kern w:val="0"/>
                <w:sz w:val="18"/>
                <w:szCs w:val="18"/>
              </w:rPr>
              <w:t>住宅+宿舍</w:t>
            </w:r>
            <w:r>
              <w:rPr>
                <w:b/>
                <w:bCs/>
                <w:kern w:val="0"/>
                <w:sz w:val="18"/>
                <w:szCs w:val="18"/>
              </w:rPr>
              <w:sym w:font="Wingdings 2" w:char="00A3"/>
            </w:r>
            <w:r>
              <w:rPr>
                <w:b/>
                <w:bCs/>
                <w:kern w:val="0"/>
                <w:sz w:val="18"/>
                <w:szCs w:val="18"/>
              </w:rPr>
              <w:t xml:space="preserve">  宿舍+公建</w:t>
            </w:r>
            <w:r>
              <w:rPr>
                <w:b/>
                <w:bCs/>
                <w:kern w:val="0"/>
                <w:sz w:val="18"/>
                <w:szCs w:val="18"/>
              </w:rPr>
              <w:sym w:font="Wingdings 2" w:char="00A3"/>
            </w:r>
            <w:r>
              <w:rPr>
                <w:b/>
                <w:bCs/>
                <w:kern w:val="0"/>
                <w:sz w:val="18"/>
                <w:szCs w:val="18"/>
              </w:rPr>
              <w:t xml:space="preserve">  住宅+宿舍+公建</w:t>
            </w:r>
            <w:r>
              <w:rPr>
                <w:b/>
                <w:bCs/>
                <w:kern w:val="0"/>
                <w:sz w:val="18"/>
                <w:szCs w:val="18"/>
              </w:rPr>
              <w:sym w:font="Wingdings 2" w:char="00A3"/>
            </w:r>
          </w:p>
        </w:tc>
        <w:tc>
          <w:tcPr>
            <w:tcW w:w="762" w:type="dxa"/>
            <w:vAlign w:val="center"/>
          </w:tcPr>
          <w:p>
            <w:pPr>
              <w:widowControl/>
              <w:adjustRightInd/>
              <w:snapToGrid/>
              <w:spacing w:line="240" w:lineRule="auto"/>
              <w:ind w:firstLine="0" w:firstLineChars="0"/>
              <w:jc w:val="center"/>
              <w:rPr>
                <w:b/>
                <w:bCs/>
                <w:kern w:val="0"/>
                <w:sz w:val="18"/>
                <w:szCs w:val="18"/>
              </w:rPr>
            </w:pPr>
            <w:r>
              <w:rPr>
                <w:b/>
                <w:bCs/>
                <w:kern w:val="0"/>
                <w:sz w:val="18"/>
                <w:szCs w:val="18"/>
              </w:rPr>
              <w:t>建筑</w:t>
            </w:r>
          </w:p>
          <w:p>
            <w:pPr>
              <w:widowControl/>
              <w:adjustRightInd/>
              <w:snapToGrid/>
              <w:spacing w:line="240" w:lineRule="auto"/>
              <w:ind w:firstLine="0" w:firstLineChars="0"/>
              <w:jc w:val="center"/>
              <w:rPr>
                <w:b/>
                <w:bCs/>
                <w:kern w:val="0"/>
                <w:sz w:val="18"/>
                <w:szCs w:val="18"/>
              </w:rPr>
            </w:pPr>
            <w:r>
              <w:rPr>
                <w:b/>
                <w:bCs/>
                <w:kern w:val="0"/>
                <w:sz w:val="18"/>
                <w:szCs w:val="18"/>
              </w:rPr>
              <w:t>面积</w:t>
            </w:r>
          </w:p>
        </w:tc>
        <w:tc>
          <w:tcPr>
            <w:tcW w:w="2894" w:type="dxa"/>
            <w:gridSpan w:val="4"/>
            <w:vAlign w:val="top"/>
          </w:tcPr>
          <w:p>
            <w:pPr>
              <w:widowControl/>
              <w:adjustRightInd/>
              <w:snapToGrid/>
              <w:spacing w:line="240" w:lineRule="auto"/>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34" w:hRule="atLeast"/>
          <w:jc w:val="center"/>
        </w:trPr>
        <w:tc>
          <w:tcPr>
            <w:tcW w:w="1283" w:type="dxa"/>
            <w:gridSpan w:val="5"/>
            <w:vAlign w:val="center"/>
          </w:tcPr>
          <w:p>
            <w:pPr>
              <w:widowControl/>
              <w:adjustRightInd/>
              <w:snapToGrid/>
              <w:spacing w:line="240" w:lineRule="auto"/>
              <w:ind w:firstLine="0" w:firstLineChars="0"/>
              <w:jc w:val="center"/>
              <w:rPr>
                <w:b/>
                <w:bCs/>
                <w:kern w:val="0"/>
                <w:sz w:val="18"/>
                <w:szCs w:val="18"/>
              </w:rPr>
            </w:pPr>
            <w:r>
              <w:rPr>
                <w:b/>
                <w:bCs/>
                <w:kern w:val="0"/>
                <w:sz w:val="18"/>
                <w:szCs w:val="18"/>
              </w:rPr>
              <w:t>设计单位</w:t>
            </w:r>
          </w:p>
        </w:tc>
        <w:tc>
          <w:tcPr>
            <w:tcW w:w="3994" w:type="dxa"/>
            <w:gridSpan w:val="7"/>
            <w:vAlign w:val="center"/>
          </w:tcPr>
          <w:p>
            <w:pPr>
              <w:widowControl/>
              <w:adjustRightInd/>
              <w:snapToGrid/>
              <w:spacing w:line="240" w:lineRule="auto"/>
              <w:ind w:firstLine="0" w:firstLineChars="0"/>
              <w:jc w:val="center"/>
              <w:rPr>
                <w:b/>
                <w:bCs/>
                <w:kern w:val="0"/>
                <w:sz w:val="18"/>
                <w:szCs w:val="18"/>
              </w:rPr>
            </w:pPr>
          </w:p>
        </w:tc>
        <w:tc>
          <w:tcPr>
            <w:tcW w:w="965" w:type="dxa"/>
            <w:gridSpan w:val="2"/>
            <w:vAlign w:val="center"/>
          </w:tcPr>
          <w:p>
            <w:pPr>
              <w:widowControl/>
              <w:adjustRightInd/>
              <w:snapToGrid/>
              <w:spacing w:line="240" w:lineRule="auto"/>
              <w:ind w:firstLine="0" w:firstLineChars="0"/>
              <w:jc w:val="center"/>
              <w:rPr>
                <w:b/>
                <w:bCs/>
                <w:kern w:val="0"/>
                <w:sz w:val="18"/>
                <w:szCs w:val="18"/>
              </w:rPr>
            </w:pPr>
            <w:r>
              <w:rPr>
                <w:b/>
                <w:bCs/>
                <w:kern w:val="0"/>
                <w:sz w:val="18"/>
                <w:szCs w:val="18"/>
              </w:rPr>
              <w:t>建设单位</w:t>
            </w:r>
          </w:p>
        </w:tc>
        <w:tc>
          <w:tcPr>
            <w:tcW w:w="7079" w:type="dxa"/>
            <w:gridSpan w:val="7"/>
            <w:vAlign w:val="top"/>
          </w:tcPr>
          <w:p>
            <w:pPr>
              <w:widowControl/>
              <w:adjustRightInd/>
              <w:snapToGrid/>
              <w:spacing w:line="240" w:lineRule="auto"/>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3321" w:type="dxa"/>
            <w:gridSpan w:val="21"/>
            <w:vAlign w:val="top"/>
          </w:tcPr>
          <w:p>
            <w:pPr>
              <w:widowControl/>
              <w:adjustRightInd/>
              <w:snapToGrid/>
              <w:spacing w:line="240" w:lineRule="auto"/>
              <w:ind w:left="1135" w:hanging="1135" w:hangingChars="628"/>
              <w:jc w:val="center"/>
              <w:rPr>
                <w:kern w:val="0"/>
                <w:sz w:val="18"/>
                <w:szCs w:val="18"/>
              </w:rPr>
            </w:pPr>
            <w:r>
              <w:rPr>
                <w:b/>
                <w:bCs/>
                <w:kern w:val="0"/>
                <w:sz w:val="18"/>
                <w:szCs w:val="18"/>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3321" w:type="dxa"/>
            <w:gridSpan w:val="21"/>
            <w:vAlign w:val="top"/>
          </w:tcPr>
          <w:p>
            <w:pPr>
              <w:widowControl/>
              <w:autoSpaceDE w:val="0"/>
              <w:autoSpaceDN w:val="0"/>
              <w:snapToGrid/>
              <w:spacing w:line="240" w:lineRule="auto"/>
              <w:ind w:firstLine="0" w:firstLineChars="0"/>
              <w:jc w:val="center"/>
              <w:rPr>
                <w:kern w:val="0"/>
                <w:sz w:val="18"/>
                <w:szCs w:val="18"/>
              </w:rPr>
            </w:pPr>
            <w:r>
              <w:rPr>
                <w:rFonts w:hint="eastAsia"/>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716" w:type="dxa"/>
            <w:gridSpan w:val="4"/>
            <w:shd w:val="clear" w:color="auto" w:fill="FFFFFF"/>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审查要点编号</w:t>
            </w:r>
          </w:p>
        </w:tc>
        <w:tc>
          <w:tcPr>
            <w:tcW w:w="567" w:type="dxa"/>
            <w:shd w:val="clear" w:color="auto" w:fill="FFFFFF"/>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250" w:type="dxa"/>
            <w:gridSpan w:val="8"/>
            <w:shd w:val="clear" w:color="auto" w:fill="FFFFFF"/>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标准条文内容</w:t>
            </w:r>
          </w:p>
        </w:tc>
        <w:tc>
          <w:tcPr>
            <w:tcW w:w="70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情况</w:t>
            </w:r>
          </w:p>
        </w:tc>
        <w:tc>
          <w:tcPr>
            <w:tcW w:w="2981" w:type="dxa"/>
            <w:shd w:val="clear" w:color="auto" w:fill="FFFFFF"/>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技术措施</w:t>
            </w:r>
          </w:p>
        </w:tc>
        <w:tc>
          <w:tcPr>
            <w:tcW w:w="442" w:type="dxa"/>
            <w:shd w:val="clear" w:color="auto" w:fill="FFFFFF"/>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内容索引</w:t>
            </w:r>
          </w:p>
        </w:tc>
        <w:tc>
          <w:tcPr>
            <w:tcW w:w="762"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意见</w:t>
            </w:r>
          </w:p>
        </w:tc>
        <w:tc>
          <w:tcPr>
            <w:tcW w:w="2345"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意见</w:t>
            </w:r>
          </w:p>
        </w:tc>
        <w:tc>
          <w:tcPr>
            <w:tcW w:w="549" w:type="dxa"/>
            <w:shd w:val="clear" w:color="auto" w:fill="FFFFFF"/>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716" w:type="dxa"/>
            <w:gridSpan w:val="4"/>
            <w:shd w:val="clear" w:color="auto" w:fill="FFFFFF"/>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.1.1</w:t>
            </w:r>
          </w:p>
        </w:tc>
        <w:tc>
          <w:tcPr>
            <w:tcW w:w="567" w:type="dxa"/>
            <w:shd w:val="clear" w:color="auto" w:fill="FFFFFF"/>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lang w:val="zh-CN"/>
              </w:rPr>
              <w:t>4.1.</w:t>
            </w:r>
            <w:r>
              <w:rPr>
                <w:b/>
                <w:bCs/>
                <w:kern w:val="0"/>
                <w:sz w:val="18"/>
                <w:szCs w:val="18"/>
              </w:rPr>
              <w:t>3</w:t>
            </w:r>
          </w:p>
        </w:tc>
        <w:tc>
          <w:tcPr>
            <w:tcW w:w="4250" w:type="dxa"/>
            <w:gridSpan w:val="8"/>
            <w:shd w:val="clear" w:color="auto" w:fill="FFFFFF"/>
            <w:vAlign w:val="center"/>
          </w:tcPr>
          <w:p>
            <w:pPr>
              <w:widowControl/>
              <w:autoSpaceDE w:val="0"/>
              <w:autoSpaceDN w:val="0"/>
              <w:snapToGrid/>
              <w:spacing w:line="240" w:lineRule="auto"/>
              <w:ind w:firstLine="0" w:firstLineChars="0"/>
              <w:jc w:val="left"/>
              <w:rPr>
                <w:b/>
                <w:bCs/>
                <w:kern w:val="0"/>
                <w:sz w:val="18"/>
                <w:szCs w:val="18"/>
              </w:rPr>
            </w:pPr>
            <w:r>
              <w:rPr>
                <w:kern w:val="0"/>
                <w:sz w:val="18"/>
                <w:szCs w:val="18"/>
                <w:lang w:val="zh-CN"/>
              </w:rPr>
              <w:t>外遮阳、太阳能设施、空调室外机位、外墙花池等外部设施应与建筑主体结构统一设计、施工，并应具备安装、检修与维护条件。</w:t>
            </w:r>
          </w:p>
        </w:tc>
        <w:tc>
          <w:tcPr>
            <w:tcW w:w="709" w:type="dxa"/>
            <w:shd w:val="clear" w:color="auto" w:fill="FFFFFF"/>
            <w:vAlign w:val="center"/>
          </w:tcPr>
          <w:p>
            <w:pPr>
              <w:widowControl/>
              <w:autoSpaceDE w:val="0"/>
              <w:autoSpaceDN w:val="0"/>
              <w:snapToGrid/>
              <w:spacing w:line="240" w:lineRule="auto"/>
              <w:ind w:firstLine="0" w:firstLineChars="0"/>
              <w:jc w:val="center"/>
              <w:rPr>
                <w:b/>
                <w:bCs/>
                <w:kern w:val="0"/>
                <w:sz w:val="18"/>
                <w:szCs w:val="18"/>
              </w:rPr>
            </w:pPr>
            <w:r>
              <w:rPr>
                <w:kern w:val="0"/>
                <w:sz w:val="18"/>
                <w:szCs w:val="18"/>
              </w:rPr>
              <w:t>须满足</w:t>
            </w:r>
          </w:p>
        </w:tc>
        <w:tc>
          <w:tcPr>
            <w:tcW w:w="2981" w:type="dxa"/>
            <w:shd w:val="clear" w:color="auto" w:fill="FFFFFF"/>
            <w:vAlign w:val="center"/>
          </w:tcPr>
          <w:p>
            <w:pPr>
              <w:widowControl/>
              <w:autoSpaceDE w:val="0"/>
              <w:autoSpaceDN w:val="0"/>
              <w:snapToGrid/>
              <w:spacing w:line="240" w:lineRule="auto"/>
              <w:ind w:firstLine="0" w:firstLineChars="0"/>
              <w:jc w:val="center"/>
              <w:rPr>
                <w:b/>
                <w:bCs/>
                <w:kern w:val="0"/>
                <w:sz w:val="18"/>
                <w:szCs w:val="18"/>
              </w:rPr>
            </w:pPr>
          </w:p>
        </w:tc>
        <w:tc>
          <w:tcPr>
            <w:tcW w:w="442" w:type="dxa"/>
            <w:shd w:val="clear" w:color="auto" w:fill="FFFFFF"/>
            <w:vAlign w:val="top"/>
          </w:tcPr>
          <w:p>
            <w:pPr>
              <w:widowControl/>
              <w:autoSpaceDE w:val="0"/>
              <w:autoSpaceDN w:val="0"/>
              <w:snapToGrid/>
              <w:spacing w:line="240" w:lineRule="auto"/>
              <w:ind w:firstLine="0" w:firstLineChars="0"/>
              <w:jc w:val="center"/>
              <w:rPr>
                <w:b/>
                <w:bCs/>
                <w:kern w:val="0"/>
                <w:sz w:val="18"/>
                <w:szCs w:val="18"/>
              </w:rPr>
            </w:pPr>
          </w:p>
        </w:tc>
        <w:tc>
          <w:tcPr>
            <w:tcW w:w="7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p>
          <w:p>
            <w:pPr>
              <w:widowControl/>
              <w:autoSpaceDE w:val="0"/>
              <w:autoSpaceDN w:val="0"/>
              <w:snapToGrid/>
              <w:spacing w:line="240" w:lineRule="auto"/>
              <w:ind w:firstLine="0" w:firstLineChars="0"/>
              <w:jc w:val="center"/>
              <w:rPr>
                <w:b/>
                <w:bCs/>
                <w:kern w:val="0"/>
                <w:sz w:val="18"/>
                <w:szCs w:val="18"/>
              </w:rPr>
            </w:pPr>
            <w:r>
              <w:rPr>
                <w:kern w:val="0"/>
                <w:sz w:val="18"/>
                <w:szCs w:val="18"/>
              </w:rPr>
              <w:t>不满足□</w:t>
            </w:r>
          </w:p>
        </w:tc>
        <w:tc>
          <w:tcPr>
            <w:tcW w:w="2345" w:type="dxa"/>
            <w:gridSpan w:val="3"/>
            <w:shd w:val="clear" w:color="auto" w:fill="FFFFFF"/>
            <w:vAlign w:val="center"/>
          </w:tcPr>
          <w:p>
            <w:pPr>
              <w:widowControl/>
              <w:autoSpaceDE w:val="0"/>
              <w:autoSpaceDN w:val="0"/>
              <w:snapToGrid/>
              <w:spacing w:line="240" w:lineRule="auto"/>
              <w:ind w:firstLine="0" w:firstLineChars="0"/>
              <w:jc w:val="center"/>
              <w:rPr>
                <w:b/>
                <w:bCs/>
                <w:kern w:val="0"/>
                <w:sz w:val="18"/>
                <w:szCs w:val="18"/>
              </w:rPr>
            </w:pPr>
          </w:p>
        </w:tc>
        <w:tc>
          <w:tcPr>
            <w:tcW w:w="549" w:type="dxa"/>
            <w:shd w:val="clear" w:color="auto" w:fill="FFFFFF"/>
            <w:vAlign w:val="center"/>
          </w:tcPr>
          <w:p>
            <w:pPr>
              <w:widowControl/>
              <w:autoSpaceDE w:val="0"/>
              <w:autoSpaceDN w:val="0"/>
              <w:snapToGrid/>
              <w:spacing w:line="240" w:lineRule="auto"/>
              <w:ind w:firstLine="0" w:firstLineChars="0"/>
              <w:jc w:val="center"/>
              <w:rPr>
                <w:b/>
                <w:bCs/>
                <w:kern w:val="0"/>
                <w:sz w:val="18"/>
                <w:szCs w:val="18"/>
              </w:rPr>
            </w:pPr>
            <w:r>
              <w:rPr>
                <w:rFonts w:hint="eastAsia"/>
                <w:kern w:val="0"/>
                <w:sz w:val="18"/>
                <w:szCs w:val="18"/>
              </w:rPr>
              <w:t>建、结、暖、电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716" w:type="dxa"/>
            <w:gridSpan w:val="4"/>
            <w:shd w:val="clear" w:color="auto" w:fill="FFFFFF"/>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.1.2</w:t>
            </w:r>
          </w:p>
        </w:tc>
        <w:tc>
          <w:tcPr>
            <w:tcW w:w="567" w:type="dxa"/>
            <w:shd w:val="clear" w:color="auto" w:fill="FFFFFF"/>
            <w:vAlign w:val="center"/>
          </w:tcPr>
          <w:p>
            <w:pPr>
              <w:widowControl/>
              <w:autoSpaceDE w:val="0"/>
              <w:autoSpaceDN w:val="0"/>
              <w:snapToGrid/>
              <w:spacing w:line="240" w:lineRule="auto"/>
              <w:ind w:firstLine="0" w:firstLineChars="0"/>
              <w:jc w:val="center"/>
              <w:rPr>
                <w:b/>
                <w:bCs/>
                <w:kern w:val="0"/>
                <w:sz w:val="18"/>
                <w:szCs w:val="18"/>
                <w:lang w:val="zh-CN"/>
              </w:rPr>
            </w:pPr>
            <w:r>
              <w:rPr>
                <w:b/>
                <w:bCs/>
                <w:kern w:val="0"/>
                <w:sz w:val="18"/>
                <w:szCs w:val="18"/>
                <w:lang w:val="zh-CN"/>
              </w:rPr>
              <w:t>4.1.</w:t>
            </w:r>
            <w:r>
              <w:rPr>
                <w:b/>
                <w:bCs/>
                <w:kern w:val="0"/>
                <w:sz w:val="18"/>
                <w:szCs w:val="18"/>
              </w:rPr>
              <w:t>4</w:t>
            </w:r>
          </w:p>
        </w:tc>
        <w:tc>
          <w:tcPr>
            <w:tcW w:w="4250" w:type="dxa"/>
            <w:gridSpan w:val="8"/>
            <w:shd w:val="clear" w:color="auto" w:fill="FFFFFF"/>
            <w:vAlign w:val="center"/>
          </w:tcPr>
          <w:p>
            <w:pPr>
              <w:widowControl/>
              <w:autoSpaceDE w:val="0"/>
              <w:autoSpaceDN w:val="0"/>
              <w:snapToGrid/>
              <w:spacing w:line="240" w:lineRule="auto"/>
              <w:ind w:firstLine="0" w:firstLineChars="0"/>
              <w:jc w:val="left"/>
              <w:rPr>
                <w:kern w:val="0"/>
                <w:sz w:val="18"/>
                <w:szCs w:val="18"/>
                <w:lang w:val="zh-CN"/>
              </w:rPr>
            </w:pPr>
            <w:r>
              <w:rPr>
                <w:rFonts w:hint="eastAsia"/>
                <w:kern w:val="0"/>
                <w:sz w:val="18"/>
                <w:szCs w:val="18"/>
                <w:lang w:val="zh-CN"/>
              </w:rPr>
              <w:t>建筑内部的非结构构件、设备及附属设施等应连接牢固并能适应主体结构变形。</w:t>
            </w:r>
          </w:p>
        </w:tc>
        <w:tc>
          <w:tcPr>
            <w:tcW w:w="709" w:type="dxa"/>
            <w:shd w:val="clear" w:color="auto" w:fill="FFFFFF"/>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须满足</w:t>
            </w:r>
          </w:p>
        </w:tc>
        <w:tc>
          <w:tcPr>
            <w:tcW w:w="2981" w:type="dxa"/>
            <w:shd w:val="clear" w:color="auto" w:fill="FFFFFF"/>
            <w:vAlign w:val="center"/>
          </w:tcPr>
          <w:p>
            <w:pPr>
              <w:widowControl/>
              <w:autoSpaceDE w:val="0"/>
              <w:autoSpaceDN w:val="0"/>
              <w:snapToGrid/>
              <w:spacing w:line="240" w:lineRule="auto"/>
              <w:ind w:firstLine="0" w:firstLineChars="0"/>
              <w:jc w:val="center"/>
              <w:rPr>
                <w:b/>
                <w:bCs/>
                <w:kern w:val="0"/>
                <w:sz w:val="18"/>
                <w:szCs w:val="18"/>
              </w:rPr>
            </w:pPr>
          </w:p>
        </w:tc>
        <w:tc>
          <w:tcPr>
            <w:tcW w:w="442" w:type="dxa"/>
            <w:shd w:val="clear" w:color="auto" w:fill="FFFFFF"/>
            <w:vAlign w:val="top"/>
          </w:tcPr>
          <w:p>
            <w:pPr>
              <w:widowControl/>
              <w:autoSpaceDE w:val="0"/>
              <w:autoSpaceDN w:val="0"/>
              <w:snapToGrid/>
              <w:spacing w:line="240" w:lineRule="auto"/>
              <w:ind w:firstLine="0" w:firstLineChars="0"/>
              <w:jc w:val="center"/>
              <w:rPr>
                <w:b/>
                <w:bCs/>
                <w:kern w:val="0"/>
                <w:sz w:val="18"/>
                <w:szCs w:val="18"/>
              </w:rPr>
            </w:pPr>
          </w:p>
        </w:tc>
        <w:tc>
          <w:tcPr>
            <w:tcW w:w="762"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p>
          <w:p>
            <w:pPr>
              <w:widowControl/>
              <w:autoSpaceDE w:val="0"/>
              <w:autoSpaceDN w:val="0"/>
              <w:snapToGrid/>
              <w:spacing w:line="220" w:lineRule="exact"/>
              <w:ind w:firstLine="0" w:firstLineChars="0"/>
              <w:jc w:val="center"/>
              <w:rPr>
                <w:kern w:val="0"/>
                <w:sz w:val="18"/>
                <w:szCs w:val="18"/>
              </w:rPr>
            </w:pPr>
            <w:r>
              <w:rPr>
                <w:kern w:val="0"/>
                <w:sz w:val="18"/>
                <w:szCs w:val="18"/>
              </w:rPr>
              <w:t>不满足□</w:t>
            </w:r>
          </w:p>
        </w:tc>
        <w:tc>
          <w:tcPr>
            <w:tcW w:w="2345" w:type="dxa"/>
            <w:gridSpan w:val="3"/>
            <w:shd w:val="clear" w:color="auto" w:fill="FFFFFF"/>
            <w:vAlign w:val="center"/>
          </w:tcPr>
          <w:p>
            <w:pPr>
              <w:widowControl/>
              <w:autoSpaceDE w:val="0"/>
              <w:autoSpaceDN w:val="0"/>
              <w:snapToGrid/>
              <w:spacing w:line="240" w:lineRule="auto"/>
              <w:ind w:firstLine="0" w:firstLineChars="0"/>
              <w:jc w:val="center"/>
              <w:rPr>
                <w:b/>
                <w:bCs/>
                <w:kern w:val="0"/>
                <w:sz w:val="18"/>
                <w:szCs w:val="18"/>
              </w:rPr>
            </w:pPr>
          </w:p>
        </w:tc>
        <w:tc>
          <w:tcPr>
            <w:tcW w:w="549" w:type="dxa"/>
            <w:shd w:val="clear" w:color="auto" w:fill="FFFFFF"/>
            <w:vAlign w:val="center"/>
          </w:tcPr>
          <w:p>
            <w:pPr>
              <w:widowControl/>
              <w:autoSpaceDE w:val="0"/>
              <w:autoSpaceDN w:val="0"/>
              <w:snapToGrid/>
              <w:spacing w:line="240" w:lineRule="auto"/>
              <w:ind w:firstLine="0" w:firstLineChars="0"/>
              <w:jc w:val="center"/>
              <w:rPr>
                <w:kern w:val="0"/>
                <w:sz w:val="18"/>
                <w:szCs w:val="18"/>
              </w:rPr>
            </w:pPr>
            <w:r>
              <w:rPr>
                <w:rFonts w:hint="eastAsia"/>
                <w:kern w:val="0"/>
                <w:sz w:val="18"/>
                <w:szCs w:val="18"/>
              </w:rPr>
              <w:t>结、暖、电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19" w:hRule="atLeast"/>
          <w:tblHeader/>
          <w:jc w:val="center"/>
        </w:trPr>
        <w:tc>
          <w:tcPr>
            <w:tcW w:w="13321" w:type="dxa"/>
            <w:gridSpan w:val="21"/>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27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指标</w:t>
            </w:r>
          </w:p>
        </w:tc>
        <w:tc>
          <w:tcPr>
            <w:tcW w:w="437" w:type="dxa"/>
            <w:gridSpan w:val="3"/>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审查要点编号</w:t>
            </w:r>
          </w:p>
        </w:tc>
        <w:tc>
          <w:tcPr>
            <w:tcW w:w="567" w:type="dxa"/>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250" w:type="dxa"/>
            <w:gridSpan w:val="8"/>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标准条文内容</w:t>
            </w:r>
          </w:p>
        </w:tc>
        <w:tc>
          <w:tcPr>
            <w:tcW w:w="70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规定</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分值</w:t>
            </w:r>
          </w:p>
        </w:tc>
        <w:tc>
          <w:tcPr>
            <w:tcW w:w="2981"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技术措施</w:t>
            </w:r>
          </w:p>
        </w:tc>
        <w:tc>
          <w:tcPr>
            <w:tcW w:w="442" w:type="dxa"/>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内容索引</w:t>
            </w:r>
          </w:p>
        </w:tc>
        <w:tc>
          <w:tcPr>
            <w:tcW w:w="762"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自评</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得分</w:t>
            </w:r>
          </w:p>
        </w:tc>
        <w:tc>
          <w:tcPr>
            <w:tcW w:w="2345" w:type="dxa"/>
            <w:gridSpan w:val="3"/>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审查</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得分</w:t>
            </w:r>
          </w:p>
        </w:tc>
        <w:tc>
          <w:tcPr>
            <w:tcW w:w="54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45" w:hRule="atLeast"/>
          <w:jc w:val="center"/>
        </w:trPr>
        <w:tc>
          <w:tcPr>
            <w:tcW w:w="279" w:type="dxa"/>
            <w:vMerge w:val="restart"/>
            <w:shd w:val="clear" w:color="auto" w:fill="auto"/>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Ⅱ耐久</w:t>
            </w:r>
          </w:p>
          <w:p>
            <w:pPr>
              <w:widowControl/>
              <w:autoSpaceDE w:val="0"/>
              <w:autoSpaceDN w:val="0"/>
              <w:snapToGrid/>
              <w:spacing w:line="240" w:lineRule="auto"/>
              <w:ind w:firstLine="0" w:firstLineChars="0"/>
              <w:jc w:val="center"/>
              <w:rPr>
                <w:kern w:val="0"/>
                <w:sz w:val="18"/>
                <w:szCs w:val="18"/>
              </w:rPr>
            </w:pPr>
          </w:p>
        </w:tc>
        <w:tc>
          <w:tcPr>
            <w:tcW w:w="437" w:type="dxa"/>
            <w:gridSpan w:val="3"/>
            <w:vMerge w:val="restart"/>
            <w:shd w:val="clear" w:color="auto" w:fill="auto"/>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.2.1</w:t>
            </w:r>
          </w:p>
        </w:tc>
        <w:tc>
          <w:tcPr>
            <w:tcW w:w="567" w:type="dxa"/>
            <w:vMerge w:val="restart"/>
            <w:shd w:val="clear" w:color="auto" w:fill="auto"/>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4.2.6</w:t>
            </w:r>
          </w:p>
        </w:tc>
        <w:tc>
          <w:tcPr>
            <w:tcW w:w="1516" w:type="dxa"/>
            <w:vMerge w:val="restart"/>
            <w:shd w:val="clear" w:color="auto" w:fill="auto"/>
            <w:vAlign w:val="center"/>
          </w:tcPr>
          <w:p>
            <w:pPr>
              <w:widowControl/>
              <w:autoSpaceDE w:val="0"/>
              <w:autoSpaceDN w:val="0"/>
              <w:snapToGrid/>
              <w:spacing w:line="240" w:lineRule="auto"/>
              <w:ind w:firstLine="0" w:firstLineChars="0"/>
              <w:jc w:val="left"/>
              <w:rPr>
                <w:kern w:val="0"/>
                <w:sz w:val="18"/>
                <w:szCs w:val="18"/>
              </w:rPr>
            </w:pPr>
            <w:r>
              <w:rPr>
                <w:rFonts w:hint="eastAsia"/>
                <w:kern w:val="0"/>
                <w:sz w:val="18"/>
                <w:szCs w:val="18"/>
              </w:rPr>
              <w:t>采用可提升建筑适变性的措施，评价总分值为 18 分，并按下列规则分别评分并累计：</w:t>
            </w:r>
          </w:p>
        </w:tc>
        <w:tc>
          <w:tcPr>
            <w:tcW w:w="2734" w:type="dxa"/>
            <w:gridSpan w:val="7"/>
            <w:shd w:val="clear" w:color="auto" w:fill="FFFFFF"/>
            <w:vAlign w:val="center"/>
          </w:tcPr>
          <w:p>
            <w:pPr>
              <w:widowControl/>
              <w:autoSpaceDE w:val="0"/>
              <w:autoSpaceDN w:val="0"/>
              <w:snapToGrid/>
              <w:spacing w:line="240" w:lineRule="auto"/>
              <w:ind w:firstLine="0" w:firstLineChars="0"/>
              <w:jc w:val="left"/>
              <w:rPr>
                <w:kern w:val="0"/>
                <w:sz w:val="18"/>
                <w:szCs w:val="18"/>
              </w:rPr>
            </w:pPr>
            <w:r>
              <w:rPr>
                <w:kern w:val="0"/>
                <w:sz w:val="18"/>
                <w:szCs w:val="18"/>
              </w:rPr>
              <w:t>2 建筑结构与建筑设备管线分离，得7分；</w:t>
            </w:r>
          </w:p>
        </w:tc>
        <w:tc>
          <w:tcPr>
            <w:tcW w:w="709" w:type="dxa"/>
            <w:shd w:val="clear" w:color="auto" w:fill="FFFFFF"/>
            <w:vAlign w:val="center"/>
          </w:tcPr>
          <w:p>
            <w:pPr>
              <w:widowControl/>
              <w:autoSpaceDE w:val="0"/>
              <w:autoSpaceDN w:val="0"/>
              <w:snapToGrid/>
              <w:spacing w:line="240" w:lineRule="auto"/>
              <w:ind w:firstLine="0" w:firstLineChars="0"/>
              <w:jc w:val="center"/>
              <w:rPr>
                <w:kern w:val="0"/>
                <w:sz w:val="18"/>
                <w:szCs w:val="18"/>
              </w:rPr>
            </w:pPr>
            <w:r>
              <w:rPr>
                <w:rFonts w:hint="eastAsia"/>
                <w:kern w:val="0"/>
                <w:sz w:val="18"/>
                <w:szCs w:val="18"/>
              </w:rPr>
              <w:t>7</w:t>
            </w: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Merge w:val="restart"/>
            <w:vAlign w:val="center"/>
          </w:tcPr>
          <w:p>
            <w:pPr>
              <w:widowControl/>
              <w:autoSpaceDE w:val="0"/>
              <w:autoSpaceDN w:val="0"/>
              <w:snapToGrid/>
              <w:spacing w:line="240" w:lineRule="auto"/>
              <w:ind w:firstLine="0" w:firstLineChars="0"/>
              <w:jc w:val="center"/>
              <w:rPr>
                <w:kern w:val="0"/>
                <w:sz w:val="18"/>
                <w:szCs w:val="18"/>
              </w:rPr>
            </w:pPr>
            <w:r>
              <w:rPr>
                <w:rFonts w:hint="eastAsia"/>
                <w:kern w:val="0"/>
                <w:sz w:val="18"/>
                <w:szCs w:val="18"/>
              </w:rPr>
              <w:t>建、水、暖、电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60" w:hRule="atLeast"/>
          <w:jc w:val="center"/>
        </w:trPr>
        <w:tc>
          <w:tcPr>
            <w:tcW w:w="279" w:type="dxa"/>
            <w:vMerge w:val="continue"/>
            <w:shd w:val="clear" w:color="auto" w:fill="auto"/>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continue"/>
            <w:shd w:val="clear" w:color="auto" w:fill="auto"/>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shd w:val="clear" w:color="auto" w:fill="auto"/>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shd w:val="clear" w:color="auto" w:fill="auto"/>
            <w:vAlign w:val="center"/>
          </w:tcPr>
          <w:p>
            <w:pPr>
              <w:widowControl/>
              <w:autoSpaceDE w:val="0"/>
              <w:autoSpaceDN w:val="0"/>
              <w:snapToGrid/>
              <w:spacing w:line="240" w:lineRule="auto"/>
              <w:ind w:firstLine="0" w:firstLineChars="0"/>
              <w:jc w:val="left"/>
              <w:rPr>
                <w:kern w:val="0"/>
                <w:sz w:val="18"/>
                <w:szCs w:val="18"/>
              </w:rPr>
            </w:pPr>
          </w:p>
        </w:tc>
        <w:tc>
          <w:tcPr>
            <w:tcW w:w="2734" w:type="dxa"/>
            <w:gridSpan w:val="7"/>
            <w:shd w:val="clear" w:color="auto" w:fill="FFFFFF"/>
            <w:vAlign w:val="center"/>
          </w:tcPr>
          <w:p>
            <w:pPr>
              <w:widowControl/>
              <w:autoSpaceDE w:val="0"/>
              <w:autoSpaceDN w:val="0"/>
              <w:snapToGrid/>
              <w:spacing w:line="240" w:lineRule="auto"/>
              <w:ind w:firstLine="0" w:firstLineChars="0"/>
              <w:jc w:val="left"/>
              <w:rPr>
                <w:kern w:val="0"/>
                <w:sz w:val="18"/>
                <w:szCs w:val="18"/>
              </w:rPr>
            </w:pPr>
            <w:r>
              <w:rPr>
                <w:kern w:val="0"/>
                <w:sz w:val="18"/>
                <w:szCs w:val="18"/>
              </w:rPr>
              <w:t>3 采用与建筑功能和空间变换相适应的设备设施布置方式或控制方式，得4分。</w:t>
            </w:r>
          </w:p>
        </w:tc>
        <w:tc>
          <w:tcPr>
            <w:tcW w:w="709" w:type="dxa"/>
            <w:shd w:val="clear" w:color="auto" w:fill="FFFFFF"/>
            <w:vAlign w:val="center"/>
          </w:tcPr>
          <w:p>
            <w:pPr>
              <w:widowControl/>
              <w:autoSpaceDE w:val="0"/>
              <w:autoSpaceDN w:val="0"/>
              <w:snapToGrid/>
              <w:spacing w:line="240" w:lineRule="auto"/>
              <w:ind w:firstLine="0" w:firstLineChars="0"/>
              <w:jc w:val="center"/>
              <w:rPr>
                <w:kern w:val="0"/>
                <w:sz w:val="18"/>
                <w:szCs w:val="18"/>
              </w:rPr>
            </w:pPr>
            <w:r>
              <w:rPr>
                <w:rFonts w:hint="eastAsia"/>
                <w:kern w:val="0"/>
                <w:sz w:val="18"/>
                <w:szCs w:val="18"/>
              </w:rPr>
              <w:t>4</w:t>
            </w: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Merge w:val="continue"/>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60"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restart"/>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.2.2</w:t>
            </w:r>
          </w:p>
        </w:tc>
        <w:tc>
          <w:tcPr>
            <w:tcW w:w="567" w:type="dxa"/>
            <w:vMerge w:val="restart"/>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4.2.7</w:t>
            </w:r>
          </w:p>
        </w:tc>
        <w:tc>
          <w:tcPr>
            <w:tcW w:w="1516" w:type="dxa"/>
            <w:vMerge w:val="restart"/>
            <w:vAlign w:val="center"/>
          </w:tcPr>
          <w:p>
            <w:pPr>
              <w:widowControl/>
              <w:autoSpaceDE w:val="0"/>
              <w:autoSpaceDN w:val="0"/>
              <w:snapToGrid/>
              <w:spacing w:line="240" w:lineRule="auto"/>
              <w:ind w:firstLine="0" w:firstLineChars="0"/>
              <w:jc w:val="left"/>
              <w:rPr>
                <w:kern w:val="0"/>
                <w:sz w:val="18"/>
                <w:szCs w:val="18"/>
              </w:rPr>
            </w:pPr>
            <w:r>
              <w:rPr>
                <w:kern w:val="0"/>
                <w:sz w:val="18"/>
                <w:szCs w:val="18"/>
              </w:rPr>
              <w:t>采取提升建筑部品部件耐久性的措施，评价总分值为10分，并按下列规则分别评分并累计：（给排水专业与建筑、暖通、电气专业协商后，给出得分）</w:t>
            </w:r>
          </w:p>
        </w:tc>
        <w:tc>
          <w:tcPr>
            <w:tcW w:w="2734" w:type="dxa"/>
            <w:gridSpan w:val="7"/>
            <w:vAlign w:val="center"/>
          </w:tcPr>
          <w:p>
            <w:pPr>
              <w:widowControl/>
              <w:autoSpaceDE w:val="0"/>
              <w:autoSpaceDN w:val="0"/>
              <w:snapToGrid/>
              <w:spacing w:line="240" w:lineRule="auto"/>
              <w:ind w:firstLine="0" w:firstLineChars="0"/>
              <w:jc w:val="left"/>
              <w:rPr>
                <w:kern w:val="0"/>
                <w:sz w:val="18"/>
                <w:szCs w:val="18"/>
              </w:rPr>
            </w:pPr>
            <w:r>
              <w:rPr>
                <w:kern w:val="0"/>
                <w:sz w:val="18"/>
                <w:szCs w:val="18"/>
              </w:rPr>
              <w:t>1 使用耐腐蚀、抗老化、耐久性能好的管材、管线、管件，得 5 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5</w:t>
            </w: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Merge w:val="restart"/>
            <w:vAlign w:val="center"/>
          </w:tcPr>
          <w:p>
            <w:pPr>
              <w:widowControl/>
              <w:autoSpaceDE w:val="0"/>
              <w:autoSpaceDN w:val="0"/>
              <w:snapToGrid/>
              <w:spacing w:line="240" w:lineRule="auto"/>
              <w:ind w:firstLine="0" w:firstLineChars="0"/>
              <w:jc w:val="center"/>
              <w:rPr>
                <w:kern w:val="0"/>
                <w:sz w:val="18"/>
                <w:szCs w:val="18"/>
              </w:rPr>
            </w:pPr>
            <w:r>
              <w:rPr>
                <w:rFonts w:hint="eastAsia"/>
                <w:kern w:val="0"/>
                <w:sz w:val="18"/>
                <w:szCs w:val="18"/>
              </w:rPr>
              <w:t>建、暖、电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60"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autoSpaceDE w:val="0"/>
              <w:autoSpaceDN w:val="0"/>
              <w:snapToGrid/>
              <w:spacing w:line="240" w:lineRule="auto"/>
              <w:ind w:firstLine="0" w:firstLineChars="0"/>
              <w:jc w:val="left"/>
              <w:rPr>
                <w:kern w:val="0"/>
                <w:sz w:val="18"/>
                <w:szCs w:val="18"/>
              </w:rPr>
            </w:pPr>
          </w:p>
        </w:tc>
        <w:tc>
          <w:tcPr>
            <w:tcW w:w="2734" w:type="dxa"/>
            <w:gridSpan w:val="7"/>
            <w:vAlign w:val="center"/>
          </w:tcPr>
          <w:p>
            <w:pPr>
              <w:widowControl/>
              <w:autoSpaceDE w:val="0"/>
              <w:autoSpaceDN w:val="0"/>
              <w:snapToGrid/>
              <w:spacing w:line="240" w:lineRule="auto"/>
              <w:ind w:firstLine="0" w:firstLineChars="0"/>
              <w:jc w:val="left"/>
              <w:rPr>
                <w:kern w:val="0"/>
                <w:sz w:val="18"/>
                <w:szCs w:val="18"/>
              </w:rPr>
            </w:pPr>
            <w:r>
              <w:rPr>
                <w:kern w:val="0"/>
                <w:sz w:val="18"/>
                <w:szCs w:val="18"/>
              </w:rPr>
              <w:t>2 活动配件选用长寿命产品，并考虑部品组合的同寿命性；不同使用寿命的部品组合时，采用便于分别拆换、更新和升级的构造，得5分。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5</w:t>
            </w: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Merge w:val="continue"/>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60" w:hRule="atLeast"/>
          <w:jc w:val="center"/>
        </w:trPr>
        <w:tc>
          <w:tcPr>
            <w:tcW w:w="9665" w:type="dxa"/>
            <w:gridSpan w:val="16"/>
            <w:vAlign w:val="center"/>
          </w:tcPr>
          <w:p>
            <w:pPr>
              <w:widowControl/>
              <w:autoSpaceDE w:val="0"/>
              <w:autoSpaceDN w:val="0"/>
              <w:snapToGrid/>
              <w:spacing w:line="240" w:lineRule="auto"/>
              <w:ind w:firstLine="0" w:firstLineChars="0"/>
              <w:jc w:val="center"/>
              <w:rPr>
                <w:kern w:val="0"/>
                <w:sz w:val="18"/>
                <w:szCs w:val="18"/>
              </w:rPr>
            </w:pPr>
            <w:r>
              <w:rPr>
                <w:rFonts w:hint="eastAsia"/>
                <w:b/>
                <w:bCs/>
                <w:kern w:val="0"/>
                <w:sz w:val="18"/>
                <w:szCs w:val="18"/>
              </w:rPr>
              <w:t>本章</w:t>
            </w:r>
            <w:r>
              <w:rPr>
                <w:b/>
                <w:bCs/>
                <w:kern w:val="0"/>
                <w:sz w:val="18"/>
                <w:szCs w:val="18"/>
              </w:rPr>
              <w:t>合计</w:t>
            </w: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7" w:hRule="atLeast"/>
          <w:jc w:val="center"/>
        </w:trPr>
        <w:tc>
          <w:tcPr>
            <w:tcW w:w="13321" w:type="dxa"/>
            <w:gridSpan w:val="21"/>
            <w:vAlign w:val="top"/>
          </w:tcPr>
          <w:p>
            <w:pPr>
              <w:widowControl/>
              <w:adjustRightInd/>
              <w:snapToGrid/>
              <w:spacing w:line="240" w:lineRule="auto"/>
              <w:ind w:left="1135" w:hanging="1135" w:hangingChars="628"/>
              <w:jc w:val="center"/>
              <w:rPr>
                <w:b/>
                <w:bCs/>
                <w:kern w:val="0"/>
                <w:sz w:val="18"/>
                <w:szCs w:val="18"/>
              </w:rPr>
            </w:pPr>
            <w:r>
              <w:rPr>
                <w:b/>
                <w:bCs/>
                <w:kern w:val="0"/>
                <w:sz w:val="18"/>
                <w:szCs w:val="18"/>
              </w:rPr>
              <w:t>健康舒适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92" w:hRule="atLeast"/>
          <w:jc w:val="center"/>
        </w:trPr>
        <w:tc>
          <w:tcPr>
            <w:tcW w:w="13321" w:type="dxa"/>
            <w:gridSpan w:val="21"/>
            <w:vAlign w:val="top"/>
          </w:tcPr>
          <w:p>
            <w:pPr>
              <w:widowControl/>
              <w:autoSpaceDE w:val="0"/>
              <w:autoSpaceDN w:val="0"/>
              <w:snapToGrid/>
              <w:spacing w:line="240" w:lineRule="auto"/>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60" w:hRule="atLeast"/>
          <w:jc w:val="center"/>
        </w:trPr>
        <w:tc>
          <w:tcPr>
            <w:tcW w:w="716" w:type="dxa"/>
            <w:gridSpan w:val="4"/>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审查要点编号</w:t>
            </w:r>
          </w:p>
        </w:tc>
        <w:tc>
          <w:tcPr>
            <w:tcW w:w="567" w:type="dxa"/>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250" w:type="dxa"/>
            <w:gridSpan w:val="8"/>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标准条文内容</w:t>
            </w:r>
          </w:p>
        </w:tc>
        <w:tc>
          <w:tcPr>
            <w:tcW w:w="70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满足</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情况</w:t>
            </w:r>
          </w:p>
        </w:tc>
        <w:tc>
          <w:tcPr>
            <w:tcW w:w="2981"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技术措施</w:t>
            </w:r>
          </w:p>
        </w:tc>
        <w:tc>
          <w:tcPr>
            <w:tcW w:w="442" w:type="dxa"/>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内容索引</w:t>
            </w:r>
          </w:p>
        </w:tc>
        <w:tc>
          <w:tcPr>
            <w:tcW w:w="762"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自评</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意见</w:t>
            </w:r>
          </w:p>
        </w:tc>
        <w:tc>
          <w:tcPr>
            <w:tcW w:w="2345" w:type="dxa"/>
            <w:gridSpan w:val="3"/>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审查</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意见</w:t>
            </w:r>
          </w:p>
        </w:tc>
        <w:tc>
          <w:tcPr>
            <w:tcW w:w="54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0" w:hRule="atLeast"/>
          <w:jc w:val="center"/>
        </w:trPr>
        <w:tc>
          <w:tcPr>
            <w:tcW w:w="716" w:type="dxa"/>
            <w:gridSpan w:val="4"/>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.1.3</w:t>
            </w:r>
          </w:p>
        </w:tc>
        <w:tc>
          <w:tcPr>
            <w:tcW w:w="567"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5.1.3</w:t>
            </w:r>
          </w:p>
        </w:tc>
        <w:tc>
          <w:tcPr>
            <w:tcW w:w="4250" w:type="dxa"/>
            <w:gridSpan w:val="8"/>
            <w:vAlign w:val="center"/>
          </w:tcPr>
          <w:p>
            <w:pPr>
              <w:widowControl/>
              <w:autoSpaceDE w:val="0"/>
              <w:autoSpaceDN w:val="0"/>
              <w:snapToGrid/>
              <w:spacing w:line="240" w:lineRule="auto"/>
              <w:ind w:firstLine="0" w:firstLineChars="0"/>
              <w:jc w:val="left"/>
              <w:rPr>
                <w:kern w:val="0"/>
                <w:sz w:val="18"/>
                <w:szCs w:val="18"/>
              </w:rPr>
            </w:pPr>
            <w:r>
              <w:rPr>
                <w:kern w:val="0"/>
                <w:sz w:val="18"/>
                <w:szCs w:val="18"/>
              </w:rPr>
              <w:t>给水排水系统的设置应符合下列规定：</w:t>
            </w:r>
          </w:p>
          <w:p>
            <w:pPr>
              <w:widowControl/>
              <w:autoSpaceDE w:val="0"/>
              <w:autoSpaceDN w:val="0"/>
              <w:snapToGrid/>
              <w:spacing w:line="240" w:lineRule="auto"/>
              <w:ind w:firstLine="0" w:firstLineChars="0"/>
              <w:jc w:val="left"/>
              <w:rPr>
                <w:bCs/>
                <w:kern w:val="0"/>
                <w:sz w:val="18"/>
                <w:szCs w:val="18"/>
              </w:rPr>
            </w:pPr>
            <w:r>
              <w:rPr>
                <w:bCs/>
                <w:kern w:val="0"/>
                <w:sz w:val="18"/>
                <w:szCs w:val="18"/>
              </w:rPr>
              <w:t>1 生活饮用水水质应满足现行国家标准《生活饮用水卫生标准》GB5749 的要求；</w:t>
            </w:r>
          </w:p>
          <w:p>
            <w:pPr>
              <w:widowControl/>
              <w:autoSpaceDE w:val="0"/>
              <w:autoSpaceDN w:val="0"/>
              <w:snapToGrid/>
              <w:spacing w:line="240" w:lineRule="auto"/>
              <w:ind w:firstLine="0" w:firstLineChars="0"/>
              <w:jc w:val="left"/>
              <w:rPr>
                <w:bCs/>
                <w:kern w:val="0"/>
                <w:sz w:val="18"/>
                <w:szCs w:val="18"/>
              </w:rPr>
            </w:pPr>
            <w:r>
              <w:rPr>
                <w:bCs/>
                <w:kern w:val="0"/>
                <w:sz w:val="18"/>
                <w:szCs w:val="18"/>
              </w:rPr>
              <w:t>2 应制定水池、水箱等储水设施定期清洗消毒计划并实施，且生活饮用水储水设施每半年清洗消毒不应少于1 次；</w:t>
            </w:r>
          </w:p>
          <w:p>
            <w:pPr>
              <w:widowControl/>
              <w:autoSpaceDE w:val="0"/>
              <w:autoSpaceDN w:val="0"/>
              <w:snapToGrid/>
              <w:spacing w:line="240" w:lineRule="auto"/>
              <w:ind w:firstLine="0" w:firstLineChars="0"/>
              <w:jc w:val="left"/>
              <w:rPr>
                <w:bCs/>
                <w:kern w:val="0"/>
                <w:sz w:val="18"/>
                <w:szCs w:val="18"/>
              </w:rPr>
            </w:pPr>
            <w:r>
              <w:rPr>
                <w:bCs/>
                <w:kern w:val="0"/>
                <w:sz w:val="18"/>
                <w:szCs w:val="18"/>
              </w:rPr>
              <w:t>3 应使用自带水封的便器，且其水封深度不应小于50mm；</w:t>
            </w:r>
          </w:p>
          <w:p>
            <w:pPr>
              <w:widowControl/>
              <w:autoSpaceDE w:val="0"/>
              <w:autoSpaceDN w:val="0"/>
              <w:snapToGrid/>
              <w:spacing w:line="240" w:lineRule="auto"/>
              <w:ind w:firstLine="0" w:firstLineChars="0"/>
              <w:jc w:val="left"/>
              <w:rPr>
                <w:b/>
                <w:bCs/>
                <w:kern w:val="0"/>
                <w:sz w:val="18"/>
                <w:szCs w:val="18"/>
              </w:rPr>
            </w:pPr>
            <w:r>
              <w:rPr>
                <w:bCs/>
                <w:kern w:val="0"/>
                <w:sz w:val="18"/>
                <w:szCs w:val="18"/>
              </w:rPr>
              <w:t>4 非传统水源管道和设备应设置明确、清晰的永久性标志。</w:t>
            </w:r>
          </w:p>
        </w:tc>
        <w:tc>
          <w:tcPr>
            <w:tcW w:w="709" w:type="dxa"/>
            <w:vAlign w:val="center"/>
          </w:tcPr>
          <w:p>
            <w:pPr>
              <w:widowControl/>
              <w:autoSpaceDE w:val="0"/>
              <w:autoSpaceDN w:val="0"/>
              <w:snapToGrid/>
              <w:spacing w:line="240" w:lineRule="auto"/>
              <w:ind w:firstLine="0" w:firstLineChars="0"/>
              <w:jc w:val="center"/>
              <w:rPr>
                <w:b/>
                <w:bCs/>
                <w:kern w:val="0"/>
                <w:sz w:val="18"/>
                <w:szCs w:val="18"/>
              </w:rPr>
            </w:pPr>
            <w:r>
              <w:rPr>
                <w:kern w:val="0"/>
                <w:sz w:val="18"/>
                <w:szCs w:val="18"/>
              </w:rPr>
              <w:t>须满足</w:t>
            </w:r>
          </w:p>
        </w:tc>
        <w:tc>
          <w:tcPr>
            <w:tcW w:w="2981" w:type="dxa"/>
            <w:vAlign w:val="center"/>
          </w:tcPr>
          <w:p>
            <w:pPr>
              <w:widowControl/>
              <w:autoSpaceDE w:val="0"/>
              <w:autoSpaceDN w:val="0"/>
              <w:snapToGrid/>
              <w:spacing w:line="240" w:lineRule="auto"/>
              <w:ind w:firstLine="0" w:firstLineChars="0"/>
              <w:jc w:val="center"/>
              <w:rPr>
                <w:b/>
                <w:bCs/>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满  足□</w:t>
            </w:r>
          </w:p>
          <w:p>
            <w:pPr>
              <w:widowControl/>
              <w:autoSpaceDE w:val="0"/>
              <w:autoSpaceDN w:val="0"/>
              <w:snapToGrid/>
              <w:spacing w:line="240" w:lineRule="auto"/>
              <w:ind w:firstLine="0" w:firstLineChars="0"/>
              <w:jc w:val="center"/>
              <w:rPr>
                <w:b/>
                <w:bCs/>
                <w:kern w:val="0"/>
                <w:sz w:val="18"/>
                <w:szCs w:val="18"/>
              </w:rPr>
            </w:pPr>
            <w:r>
              <w:rPr>
                <w:kern w:val="0"/>
                <w:sz w:val="18"/>
                <w:szCs w:val="18"/>
              </w:rPr>
              <w:t>不满足□</w:t>
            </w:r>
          </w:p>
        </w:tc>
        <w:tc>
          <w:tcPr>
            <w:tcW w:w="2345" w:type="dxa"/>
            <w:gridSpan w:val="3"/>
            <w:vAlign w:val="center"/>
          </w:tcPr>
          <w:p>
            <w:pPr>
              <w:widowControl/>
              <w:autoSpaceDE w:val="0"/>
              <w:autoSpaceDN w:val="0"/>
              <w:snapToGrid/>
              <w:spacing w:line="240" w:lineRule="auto"/>
              <w:ind w:firstLine="0" w:firstLineChars="0"/>
              <w:jc w:val="center"/>
              <w:rPr>
                <w:b/>
                <w:bCs/>
                <w:kern w:val="0"/>
                <w:sz w:val="18"/>
                <w:szCs w:val="18"/>
              </w:rPr>
            </w:pPr>
          </w:p>
        </w:tc>
        <w:tc>
          <w:tcPr>
            <w:tcW w:w="549" w:type="dxa"/>
            <w:vAlign w:val="center"/>
          </w:tcPr>
          <w:p>
            <w:pPr>
              <w:widowControl/>
              <w:autoSpaceDE w:val="0"/>
              <w:autoSpaceDN w:val="0"/>
              <w:snapToGrid/>
              <w:spacing w:line="240" w:lineRule="auto"/>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0" w:hRule="atLeast"/>
          <w:jc w:val="center"/>
        </w:trPr>
        <w:tc>
          <w:tcPr>
            <w:tcW w:w="716" w:type="dxa"/>
            <w:gridSpan w:val="4"/>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P.1.4</w:t>
            </w:r>
          </w:p>
        </w:tc>
        <w:tc>
          <w:tcPr>
            <w:tcW w:w="567"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5.1.4</w:t>
            </w:r>
          </w:p>
        </w:tc>
        <w:tc>
          <w:tcPr>
            <w:tcW w:w="1828" w:type="dxa"/>
            <w:gridSpan w:val="4"/>
            <w:vAlign w:val="center"/>
          </w:tcPr>
          <w:p>
            <w:pPr>
              <w:widowControl/>
              <w:autoSpaceDE w:val="0"/>
              <w:autoSpaceDN w:val="0"/>
              <w:snapToGrid/>
              <w:spacing w:line="240" w:lineRule="auto"/>
              <w:ind w:firstLine="0" w:firstLineChars="0"/>
              <w:jc w:val="left"/>
              <w:rPr>
                <w:kern w:val="0"/>
                <w:sz w:val="18"/>
                <w:szCs w:val="18"/>
              </w:rPr>
            </w:pPr>
            <w:r>
              <w:rPr>
                <w:rFonts w:hint="eastAsia"/>
                <w:bCs/>
                <w:kern w:val="0"/>
                <w:sz w:val="18"/>
                <w:szCs w:val="18"/>
              </w:rPr>
              <w:t>主要功能房间的室内噪声级和隔声性能应符合下列规定：</w:t>
            </w:r>
          </w:p>
        </w:tc>
        <w:tc>
          <w:tcPr>
            <w:tcW w:w="2422" w:type="dxa"/>
            <w:gridSpan w:val="4"/>
            <w:vAlign w:val="center"/>
          </w:tcPr>
          <w:p>
            <w:pPr>
              <w:widowControl/>
              <w:autoSpaceDE w:val="0"/>
              <w:autoSpaceDN w:val="0"/>
              <w:snapToGrid/>
              <w:spacing w:line="240" w:lineRule="auto"/>
              <w:ind w:firstLine="0" w:firstLineChars="0"/>
              <w:jc w:val="left"/>
              <w:rPr>
                <w:kern w:val="0"/>
                <w:sz w:val="18"/>
                <w:szCs w:val="18"/>
              </w:rPr>
            </w:pPr>
            <w:r>
              <w:rPr>
                <w:rFonts w:hint="eastAsia"/>
                <w:bCs/>
                <w:kern w:val="0"/>
                <w:sz w:val="18"/>
                <w:szCs w:val="18"/>
              </w:rPr>
              <w:t>1 室内噪声级应符合现行国家标准《民用建筑隔声设计规范》GB50118中的低限要求；</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须满足</w:t>
            </w:r>
          </w:p>
        </w:tc>
        <w:tc>
          <w:tcPr>
            <w:tcW w:w="2981" w:type="dxa"/>
            <w:vAlign w:val="center"/>
          </w:tcPr>
          <w:p>
            <w:pPr>
              <w:widowControl/>
              <w:autoSpaceDE w:val="0"/>
              <w:autoSpaceDN w:val="0"/>
              <w:snapToGrid/>
              <w:spacing w:line="240" w:lineRule="auto"/>
              <w:ind w:firstLine="0" w:firstLineChars="0"/>
              <w:jc w:val="center"/>
              <w:rPr>
                <w:b/>
                <w:bCs/>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40" w:lineRule="auto"/>
              <w:ind w:firstLine="0" w:firstLineChars="0"/>
              <w:jc w:val="center"/>
              <w:rPr>
                <w:kern w:val="0"/>
                <w:sz w:val="18"/>
                <w:szCs w:val="18"/>
              </w:rPr>
            </w:pPr>
            <w:r>
              <w:rPr>
                <w:kern w:val="0"/>
                <w:sz w:val="18"/>
                <w:szCs w:val="18"/>
              </w:rPr>
              <w:t>不满足</w:t>
            </w:r>
            <w:r>
              <w:rPr>
                <w:kern w:val="0"/>
                <w:sz w:val="18"/>
                <w:szCs w:val="18"/>
              </w:rPr>
              <w:sym w:font="Wingdings 2" w:char="00A3"/>
            </w:r>
          </w:p>
        </w:tc>
        <w:tc>
          <w:tcPr>
            <w:tcW w:w="2345" w:type="dxa"/>
            <w:gridSpan w:val="3"/>
            <w:vAlign w:val="center"/>
          </w:tcPr>
          <w:p>
            <w:pPr>
              <w:widowControl/>
              <w:autoSpaceDE w:val="0"/>
              <w:autoSpaceDN w:val="0"/>
              <w:snapToGrid/>
              <w:spacing w:line="240" w:lineRule="auto"/>
              <w:ind w:firstLine="0" w:firstLineChars="0"/>
              <w:jc w:val="center"/>
              <w:rPr>
                <w:b/>
                <w:bCs/>
                <w:kern w:val="0"/>
                <w:sz w:val="18"/>
                <w:szCs w:val="18"/>
              </w:rPr>
            </w:pPr>
          </w:p>
        </w:tc>
        <w:tc>
          <w:tcPr>
            <w:tcW w:w="549" w:type="dxa"/>
            <w:vAlign w:val="center"/>
          </w:tcPr>
          <w:p>
            <w:pPr>
              <w:widowControl/>
              <w:autoSpaceDE w:val="0"/>
              <w:autoSpaceDN w:val="0"/>
              <w:snapToGrid/>
              <w:spacing w:line="240" w:lineRule="auto"/>
              <w:ind w:firstLine="0" w:firstLineChars="0"/>
              <w:jc w:val="center"/>
              <w:rPr>
                <w:b/>
                <w:bCs/>
                <w:kern w:val="0"/>
                <w:sz w:val="18"/>
                <w:szCs w:val="18"/>
              </w:rPr>
            </w:pPr>
            <w:r>
              <w:rPr>
                <w:rFonts w:hint="eastAsia"/>
                <w:bCs/>
                <w:kern w:val="0"/>
                <w:sz w:val="18"/>
                <w:szCs w:val="18"/>
              </w:rPr>
              <w:t>建、水、电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3" w:hRule="atLeast"/>
          <w:jc w:val="center"/>
        </w:trPr>
        <w:tc>
          <w:tcPr>
            <w:tcW w:w="13321" w:type="dxa"/>
            <w:gridSpan w:val="21"/>
            <w:vAlign w:val="top"/>
          </w:tcPr>
          <w:p>
            <w:pPr>
              <w:autoSpaceDE w:val="0"/>
              <w:autoSpaceDN w:val="0"/>
              <w:spacing w:line="240" w:lineRule="auto"/>
              <w:ind w:firstLine="361"/>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27" w:hRule="atLeast"/>
          <w:jc w:val="center"/>
        </w:trPr>
        <w:tc>
          <w:tcPr>
            <w:tcW w:w="27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指标</w:t>
            </w:r>
          </w:p>
        </w:tc>
        <w:tc>
          <w:tcPr>
            <w:tcW w:w="437" w:type="dxa"/>
            <w:gridSpan w:val="3"/>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审查要点编号</w:t>
            </w:r>
          </w:p>
        </w:tc>
        <w:tc>
          <w:tcPr>
            <w:tcW w:w="567" w:type="dxa"/>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250" w:type="dxa"/>
            <w:gridSpan w:val="8"/>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标准条文内容</w:t>
            </w:r>
          </w:p>
        </w:tc>
        <w:tc>
          <w:tcPr>
            <w:tcW w:w="70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规定</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分值</w:t>
            </w:r>
          </w:p>
        </w:tc>
        <w:tc>
          <w:tcPr>
            <w:tcW w:w="2981"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技术措施</w:t>
            </w:r>
          </w:p>
        </w:tc>
        <w:tc>
          <w:tcPr>
            <w:tcW w:w="442" w:type="dxa"/>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内容索引</w:t>
            </w:r>
          </w:p>
        </w:tc>
        <w:tc>
          <w:tcPr>
            <w:tcW w:w="762"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自评</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得分</w:t>
            </w:r>
          </w:p>
        </w:tc>
        <w:tc>
          <w:tcPr>
            <w:tcW w:w="2345" w:type="dxa"/>
            <w:gridSpan w:val="3"/>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审查</w:t>
            </w:r>
          </w:p>
          <w:p>
            <w:pPr>
              <w:widowControl/>
              <w:autoSpaceDE w:val="0"/>
              <w:autoSpaceDN w:val="0"/>
              <w:snapToGrid/>
              <w:spacing w:line="240" w:lineRule="auto"/>
              <w:ind w:firstLine="0" w:firstLineChars="0"/>
              <w:jc w:val="center"/>
              <w:rPr>
                <w:kern w:val="0"/>
                <w:sz w:val="18"/>
                <w:szCs w:val="18"/>
              </w:rPr>
            </w:pPr>
            <w:r>
              <w:rPr>
                <w:b/>
                <w:bCs/>
                <w:kern w:val="0"/>
                <w:sz w:val="18"/>
                <w:szCs w:val="18"/>
              </w:rPr>
              <w:t>得分</w:t>
            </w:r>
          </w:p>
        </w:tc>
        <w:tc>
          <w:tcPr>
            <w:tcW w:w="549" w:type="dxa"/>
            <w:vAlign w:val="center"/>
          </w:tcPr>
          <w:p>
            <w:pPr>
              <w:widowControl/>
              <w:autoSpaceDE w:val="0"/>
              <w:autoSpaceDN w:val="0"/>
              <w:snapToGrid/>
              <w:spacing w:line="240" w:lineRule="auto"/>
              <w:ind w:firstLine="0" w:firstLineChars="0"/>
              <w:jc w:val="center"/>
              <w:rPr>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63" w:hRule="atLeast"/>
          <w:jc w:val="center"/>
        </w:trPr>
        <w:tc>
          <w:tcPr>
            <w:tcW w:w="279" w:type="dxa"/>
            <w:vMerge w:val="restart"/>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Ⅱ  水质</w:t>
            </w:r>
          </w:p>
        </w:tc>
        <w:tc>
          <w:tcPr>
            <w:tcW w:w="437" w:type="dxa"/>
            <w:gridSpan w:val="3"/>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.2.3</w:t>
            </w:r>
          </w:p>
        </w:tc>
        <w:tc>
          <w:tcPr>
            <w:tcW w:w="567"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5.2.3</w:t>
            </w:r>
          </w:p>
        </w:tc>
        <w:tc>
          <w:tcPr>
            <w:tcW w:w="4250" w:type="dxa"/>
            <w:gridSpan w:val="8"/>
            <w:vAlign w:val="center"/>
          </w:tcPr>
          <w:p>
            <w:pPr>
              <w:widowControl/>
              <w:autoSpaceDE w:val="0"/>
              <w:autoSpaceDN w:val="0"/>
              <w:snapToGrid/>
              <w:spacing w:line="240" w:lineRule="auto"/>
              <w:ind w:firstLine="0" w:firstLineChars="0"/>
              <w:jc w:val="left"/>
              <w:rPr>
                <w:kern w:val="0"/>
                <w:sz w:val="18"/>
                <w:szCs w:val="18"/>
              </w:rPr>
            </w:pPr>
            <w:r>
              <w:rPr>
                <w:kern w:val="0"/>
                <w:sz w:val="18"/>
                <w:szCs w:val="18"/>
              </w:rPr>
              <w:t>直饮水、集中生活热水、游泳池水、采暖空调系统用水、景观水体等的水质满足国家现行有关标准的要求，评价分值为8分。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8</w:t>
            </w: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20"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restart"/>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.2.4</w:t>
            </w:r>
          </w:p>
        </w:tc>
        <w:tc>
          <w:tcPr>
            <w:tcW w:w="567" w:type="dxa"/>
            <w:vMerge w:val="restart"/>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5.2.4</w:t>
            </w:r>
          </w:p>
        </w:tc>
        <w:tc>
          <w:tcPr>
            <w:tcW w:w="1681" w:type="dxa"/>
            <w:gridSpan w:val="2"/>
            <w:vMerge w:val="restart"/>
            <w:vAlign w:val="center"/>
          </w:tcPr>
          <w:p>
            <w:pPr>
              <w:widowControl/>
              <w:autoSpaceDE w:val="0"/>
              <w:autoSpaceDN w:val="0"/>
              <w:snapToGrid/>
              <w:spacing w:line="240" w:lineRule="auto"/>
              <w:ind w:firstLine="0" w:firstLineChars="0"/>
              <w:jc w:val="left"/>
              <w:rPr>
                <w:kern w:val="0"/>
                <w:sz w:val="18"/>
                <w:szCs w:val="18"/>
              </w:rPr>
            </w:pPr>
            <w:r>
              <w:rPr>
                <w:kern w:val="0"/>
                <w:sz w:val="18"/>
                <w:szCs w:val="18"/>
              </w:rPr>
              <w:t>生活饮用水水水池、水箱等储水设施采取措施满足卫生要求，评价总分值为9分，并按下列规则分别评分并累计：</w:t>
            </w:r>
          </w:p>
        </w:tc>
        <w:tc>
          <w:tcPr>
            <w:tcW w:w="2569" w:type="dxa"/>
            <w:gridSpan w:val="6"/>
            <w:vAlign w:val="center"/>
          </w:tcPr>
          <w:p>
            <w:pPr>
              <w:widowControl/>
              <w:autoSpaceDE w:val="0"/>
              <w:autoSpaceDN w:val="0"/>
              <w:snapToGrid/>
              <w:spacing w:line="240" w:lineRule="auto"/>
              <w:ind w:firstLine="0" w:firstLineChars="0"/>
              <w:jc w:val="left"/>
              <w:rPr>
                <w:kern w:val="0"/>
                <w:sz w:val="18"/>
                <w:szCs w:val="18"/>
              </w:rPr>
            </w:pPr>
            <w:r>
              <w:rPr>
                <w:kern w:val="0"/>
                <w:sz w:val="18"/>
                <w:szCs w:val="18"/>
              </w:rPr>
              <w:t>1 使用符合国家现行有关标准要求的成品水箱，得4分；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4</w:t>
            </w: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681" w:type="dxa"/>
            <w:gridSpan w:val="2"/>
            <w:vMerge w:val="continue"/>
            <w:vAlign w:val="center"/>
          </w:tcPr>
          <w:p>
            <w:pPr>
              <w:widowControl/>
              <w:autoSpaceDE w:val="0"/>
              <w:autoSpaceDN w:val="0"/>
              <w:snapToGrid/>
              <w:spacing w:line="240" w:lineRule="auto"/>
              <w:ind w:firstLine="0" w:firstLineChars="0"/>
              <w:jc w:val="left"/>
              <w:rPr>
                <w:kern w:val="0"/>
                <w:sz w:val="18"/>
                <w:szCs w:val="18"/>
              </w:rPr>
            </w:pPr>
          </w:p>
        </w:tc>
        <w:tc>
          <w:tcPr>
            <w:tcW w:w="2569" w:type="dxa"/>
            <w:gridSpan w:val="6"/>
            <w:vAlign w:val="center"/>
          </w:tcPr>
          <w:p>
            <w:pPr>
              <w:widowControl/>
              <w:autoSpaceDE w:val="0"/>
              <w:autoSpaceDN w:val="0"/>
              <w:snapToGrid/>
              <w:spacing w:line="240" w:lineRule="auto"/>
              <w:ind w:firstLine="0" w:firstLineChars="0"/>
              <w:jc w:val="left"/>
              <w:rPr>
                <w:kern w:val="0"/>
                <w:sz w:val="18"/>
                <w:szCs w:val="18"/>
              </w:rPr>
            </w:pPr>
            <w:r>
              <w:rPr>
                <w:kern w:val="0"/>
                <w:sz w:val="18"/>
                <w:szCs w:val="18"/>
              </w:rPr>
              <w:t>2 采取保证储水不变质的措施，得5分；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5</w:t>
            </w: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2"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.2.5</w:t>
            </w:r>
          </w:p>
        </w:tc>
        <w:tc>
          <w:tcPr>
            <w:tcW w:w="567"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5.2.5</w:t>
            </w:r>
          </w:p>
        </w:tc>
        <w:tc>
          <w:tcPr>
            <w:tcW w:w="4250" w:type="dxa"/>
            <w:gridSpan w:val="8"/>
            <w:vAlign w:val="center"/>
          </w:tcPr>
          <w:p>
            <w:pPr>
              <w:widowControl/>
              <w:autoSpaceDE w:val="0"/>
              <w:autoSpaceDN w:val="0"/>
              <w:snapToGrid/>
              <w:spacing w:line="240" w:lineRule="auto"/>
              <w:ind w:firstLine="0" w:firstLineChars="0"/>
              <w:jc w:val="left"/>
              <w:rPr>
                <w:kern w:val="0"/>
                <w:sz w:val="18"/>
                <w:szCs w:val="18"/>
              </w:rPr>
            </w:pPr>
            <w:r>
              <w:rPr>
                <w:kern w:val="0"/>
                <w:sz w:val="18"/>
                <w:szCs w:val="18"/>
              </w:rPr>
              <w:t>所有给水排水管道、设备、设施设置明确、清晰的永久性标志，评价分值为8分。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8</w:t>
            </w: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2" w:hRule="atLeast"/>
          <w:jc w:val="center"/>
        </w:trPr>
        <w:tc>
          <w:tcPr>
            <w:tcW w:w="9665" w:type="dxa"/>
            <w:gridSpan w:val="16"/>
            <w:vAlign w:val="center"/>
          </w:tcPr>
          <w:p>
            <w:pPr>
              <w:widowControl/>
              <w:autoSpaceDE w:val="0"/>
              <w:autoSpaceDN w:val="0"/>
              <w:snapToGrid/>
              <w:spacing w:line="240" w:lineRule="auto"/>
              <w:ind w:firstLine="0" w:firstLineChars="0"/>
              <w:jc w:val="center"/>
              <w:rPr>
                <w:kern w:val="0"/>
                <w:sz w:val="18"/>
                <w:szCs w:val="18"/>
              </w:rPr>
            </w:pPr>
            <w:r>
              <w:rPr>
                <w:rFonts w:hint="eastAsia"/>
                <w:b/>
                <w:bCs/>
                <w:kern w:val="0"/>
                <w:sz w:val="18"/>
                <w:szCs w:val="18"/>
              </w:rPr>
              <w:t>本章合计</w:t>
            </w: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86" w:hRule="atLeast"/>
          <w:jc w:val="center"/>
        </w:trPr>
        <w:tc>
          <w:tcPr>
            <w:tcW w:w="13321" w:type="dxa"/>
            <w:gridSpan w:val="21"/>
            <w:vAlign w:val="top"/>
          </w:tcPr>
          <w:p>
            <w:pPr>
              <w:widowControl/>
              <w:autoSpaceDE w:val="0"/>
              <w:autoSpaceDN w:val="0"/>
              <w:snapToGrid/>
              <w:spacing w:line="240" w:lineRule="auto"/>
              <w:ind w:firstLine="0" w:firstLineChars="0"/>
              <w:jc w:val="center"/>
              <w:rPr>
                <w:b/>
                <w:bCs/>
                <w:kern w:val="0"/>
                <w:sz w:val="18"/>
                <w:szCs w:val="18"/>
              </w:rPr>
            </w:pPr>
            <w:r>
              <w:rPr>
                <w:b/>
                <w:bCs/>
                <w:kern w:val="0"/>
                <w:sz w:val="18"/>
                <w:szCs w:val="18"/>
              </w:rPr>
              <w:t>生活便利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26" w:hRule="atLeast"/>
          <w:jc w:val="center"/>
        </w:trPr>
        <w:tc>
          <w:tcPr>
            <w:tcW w:w="13321" w:type="dxa"/>
            <w:gridSpan w:val="21"/>
            <w:vAlign w:val="top"/>
          </w:tcPr>
          <w:p>
            <w:pPr>
              <w:widowControl/>
              <w:autoSpaceDE w:val="0"/>
              <w:autoSpaceDN w:val="0"/>
              <w:snapToGrid/>
              <w:spacing w:line="240" w:lineRule="auto"/>
              <w:ind w:firstLine="0" w:firstLineChars="0"/>
              <w:jc w:val="center"/>
              <w:rPr>
                <w:b/>
                <w:bCs/>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4" w:hRule="atLeast"/>
          <w:jc w:val="center"/>
        </w:trPr>
        <w:tc>
          <w:tcPr>
            <w:tcW w:w="27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指标</w:t>
            </w:r>
          </w:p>
        </w:tc>
        <w:tc>
          <w:tcPr>
            <w:tcW w:w="437" w:type="dxa"/>
            <w:gridSpan w:val="3"/>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审查要点编号</w:t>
            </w:r>
          </w:p>
        </w:tc>
        <w:tc>
          <w:tcPr>
            <w:tcW w:w="567" w:type="dxa"/>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250" w:type="dxa"/>
            <w:gridSpan w:val="8"/>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70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规定</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分值</w:t>
            </w:r>
          </w:p>
        </w:tc>
        <w:tc>
          <w:tcPr>
            <w:tcW w:w="2981"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技术措施</w:t>
            </w:r>
          </w:p>
        </w:tc>
        <w:tc>
          <w:tcPr>
            <w:tcW w:w="442" w:type="dxa"/>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内容索引</w:t>
            </w:r>
          </w:p>
        </w:tc>
        <w:tc>
          <w:tcPr>
            <w:tcW w:w="762"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自评</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得分</w:t>
            </w:r>
          </w:p>
        </w:tc>
        <w:tc>
          <w:tcPr>
            <w:tcW w:w="2345" w:type="dxa"/>
            <w:gridSpan w:val="3"/>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审查</w:t>
            </w:r>
          </w:p>
          <w:p>
            <w:pPr>
              <w:widowControl/>
              <w:autoSpaceDE w:val="0"/>
              <w:autoSpaceDN w:val="0"/>
              <w:snapToGrid/>
              <w:spacing w:line="240" w:lineRule="auto"/>
              <w:ind w:firstLine="0" w:firstLineChars="0"/>
              <w:jc w:val="center"/>
              <w:rPr>
                <w:kern w:val="0"/>
                <w:sz w:val="18"/>
                <w:szCs w:val="18"/>
              </w:rPr>
            </w:pPr>
            <w:r>
              <w:rPr>
                <w:b/>
                <w:bCs/>
                <w:kern w:val="0"/>
                <w:sz w:val="18"/>
                <w:szCs w:val="18"/>
              </w:rPr>
              <w:t>得分</w:t>
            </w:r>
          </w:p>
        </w:tc>
        <w:tc>
          <w:tcPr>
            <w:tcW w:w="549" w:type="dxa"/>
            <w:vAlign w:val="center"/>
          </w:tcPr>
          <w:p>
            <w:pPr>
              <w:widowControl/>
              <w:autoSpaceDE w:val="0"/>
              <w:autoSpaceDN w:val="0"/>
              <w:snapToGrid/>
              <w:spacing w:line="240" w:lineRule="auto"/>
              <w:ind w:firstLine="0" w:firstLineChars="0"/>
              <w:jc w:val="center"/>
              <w:rPr>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637" w:hRule="atLeast"/>
          <w:tblHeader/>
          <w:jc w:val="center"/>
        </w:trPr>
        <w:tc>
          <w:tcPr>
            <w:tcW w:w="279" w:type="dxa"/>
            <w:vMerge w:val="restart"/>
            <w:vAlign w:val="center"/>
          </w:tcPr>
          <w:p>
            <w:pPr>
              <w:widowControl/>
              <w:autoSpaceDE w:val="0"/>
              <w:autoSpaceDN w:val="0"/>
              <w:snapToGrid/>
              <w:spacing w:line="220" w:lineRule="exact"/>
              <w:ind w:firstLine="0" w:firstLineChars="0"/>
              <w:jc w:val="center"/>
              <w:rPr>
                <w:kern w:val="0"/>
                <w:sz w:val="18"/>
                <w:szCs w:val="18"/>
                <w:lang w:val="zh-CN"/>
              </w:rPr>
            </w:pPr>
            <w:r>
              <w:rPr>
                <w:kern w:val="0"/>
                <w:sz w:val="18"/>
                <w:szCs w:val="18"/>
                <w:lang w:val="zh-CN"/>
              </w:rPr>
              <w:t>Ⅲ</w:t>
            </w:r>
          </w:p>
          <w:p>
            <w:pPr>
              <w:widowControl/>
              <w:autoSpaceDE w:val="0"/>
              <w:autoSpaceDN w:val="0"/>
              <w:snapToGrid/>
              <w:spacing w:line="220" w:lineRule="exact"/>
              <w:ind w:firstLine="0" w:firstLineChars="0"/>
              <w:jc w:val="center"/>
              <w:rPr>
                <w:kern w:val="0"/>
                <w:sz w:val="18"/>
                <w:szCs w:val="18"/>
              </w:rPr>
            </w:pPr>
            <w:r>
              <w:rPr>
                <w:kern w:val="0"/>
                <w:sz w:val="18"/>
                <w:szCs w:val="18"/>
              </w:rPr>
              <w:t>智慧运行</w:t>
            </w:r>
          </w:p>
          <w:p>
            <w:pPr>
              <w:autoSpaceDE w:val="0"/>
              <w:autoSpaceDN w:val="0"/>
              <w:spacing w:line="240" w:lineRule="auto"/>
              <w:ind w:firstLine="360"/>
              <w:jc w:val="center"/>
              <w:rPr>
                <w:kern w:val="0"/>
                <w:sz w:val="18"/>
                <w:szCs w:val="18"/>
              </w:rPr>
            </w:pPr>
          </w:p>
        </w:tc>
        <w:tc>
          <w:tcPr>
            <w:tcW w:w="43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P</w:t>
            </w:r>
            <w:r>
              <w:rPr>
                <w:b/>
                <w:bCs/>
                <w:kern w:val="0"/>
                <w:sz w:val="18"/>
                <w:szCs w:val="18"/>
              </w:rPr>
              <w:t>.2.6</w:t>
            </w:r>
          </w:p>
        </w:tc>
        <w:tc>
          <w:tcPr>
            <w:tcW w:w="567"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6.2.6</w:t>
            </w:r>
          </w:p>
        </w:tc>
        <w:tc>
          <w:tcPr>
            <w:tcW w:w="4250" w:type="dxa"/>
            <w:gridSpan w:val="8"/>
            <w:vAlign w:val="center"/>
          </w:tcPr>
          <w:p>
            <w:pPr>
              <w:widowControl/>
              <w:autoSpaceDE w:val="0"/>
              <w:autoSpaceDN w:val="0"/>
              <w:snapToGrid/>
              <w:spacing w:line="220" w:lineRule="exact"/>
              <w:ind w:firstLine="0" w:firstLineChars="0"/>
              <w:jc w:val="left"/>
              <w:rPr>
                <w:b/>
                <w:bCs/>
                <w:kern w:val="0"/>
                <w:sz w:val="18"/>
                <w:szCs w:val="18"/>
              </w:rPr>
            </w:pPr>
            <w:r>
              <w:rPr>
                <w:kern w:val="0"/>
                <w:sz w:val="18"/>
                <w:szCs w:val="18"/>
              </w:rPr>
              <w:t>设置分类、分级用能自动远传计量系统，且设置能源管理系统实现对建筑能耗的监测、数据分析和管理，评价分值为8分。</w:t>
            </w:r>
          </w:p>
        </w:tc>
        <w:tc>
          <w:tcPr>
            <w:tcW w:w="70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2981" w:type="dxa"/>
            <w:vAlign w:val="center"/>
          </w:tcPr>
          <w:p>
            <w:pPr>
              <w:widowControl/>
              <w:autoSpaceDE w:val="0"/>
              <w:autoSpaceDN w:val="0"/>
              <w:snapToGrid/>
              <w:spacing w:line="220" w:lineRule="exact"/>
              <w:ind w:firstLine="0" w:firstLineChars="0"/>
              <w:jc w:val="center"/>
              <w:rPr>
                <w:b/>
                <w:bCs/>
                <w:kern w:val="0"/>
                <w:sz w:val="18"/>
                <w:szCs w:val="18"/>
              </w:rPr>
            </w:pPr>
          </w:p>
        </w:tc>
        <w:tc>
          <w:tcPr>
            <w:tcW w:w="442" w:type="dxa"/>
            <w:vAlign w:val="top"/>
          </w:tcPr>
          <w:p>
            <w:pPr>
              <w:widowControl/>
              <w:autoSpaceDE w:val="0"/>
              <w:autoSpaceDN w:val="0"/>
              <w:snapToGrid/>
              <w:spacing w:line="220" w:lineRule="exact"/>
              <w:ind w:firstLine="0" w:firstLineChars="0"/>
              <w:jc w:val="center"/>
              <w:rPr>
                <w:b/>
                <w:bCs/>
                <w:kern w:val="0"/>
                <w:sz w:val="18"/>
                <w:szCs w:val="18"/>
              </w:rPr>
            </w:pPr>
          </w:p>
        </w:tc>
        <w:tc>
          <w:tcPr>
            <w:tcW w:w="762" w:type="dxa"/>
            <w:vAlign w:val="center"/>
          </w:tcPr>
          <w:p>
            <w:pPr>
              <w:widowControl/>
              <w:autoSpaceDE w:val="0"/>
              <w:autoSpaceDN w:val="0"/>
              <w:snapToGrid/>
              <w:spacing w:line="220" w:lineRule="exact"/>
              <w:ind w:firstLine="0" w:firstLineChars="0"/>
              <w:jc w:val="center"/>
              <w:rPr>
                <w:b/>
                <w:bCs/>
                <w:kern w:val="0"/>
                <w:sz w:val="18"/>
                <w:szCs w:val="18"/>
              </w:rPr>
            </w:pPr>
          </w:p>
        </w:tc>
        <w:tc>
          <w:tcPr>
            <w:tcW w:w="2345"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549" w:type="dxa"/>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暖通、弱电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16"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restart"/>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.2.7</w:t>
            </w:r>
          </w:p>
        </w:tc>
        <w:tc>
          <w:tcPr>
            <w:tcW w:w="567" w:type="dxa"/>
            <w:vMerge w:val="restart"/>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6.2.8</w:t>
            </w:r>
          </w:p>
        </w:tc>
        <w:tc>
          <w:tcPr>
            <w:tcW w:w="1516" w:type="dxa"/>
            <w:vMerge w:val="restart"/>
            <w:vAlign w:val="center"/>
          </w:tcPr>
          <w:p>
            <w:pPr>
              <w:widowControl/>
              <w:autoSpaceDE w:val="0"/>
              <w:autoSpaceDN w:val="0"/>
              <w:snapToGrid/>
              <w:spacing w:line="240" w:lineRule="auto"/>
              <w:ind w:firstLine="0" w:firstLineChars="0"/>
              <w:jc w:val="left"/>
              <w:rPr>
                <w:kern w:val="0"/>
                <w:sz w:val="18"/>
                <w:szCs w:val="18"/>
              </w:rPr>
            </w:pPr>
            <w:r>
              <w:rPr>
                <w:kern w:val="0"/>
                <w:sz w:val="18"/>
                <w:szCs w:val="18"/>
              </w:rPr>
              <w:t>设置用水远传计量系统、水质在线监测系统，评价总分值为7分，并按下列规则分别评分并累计：（给排水专业与电气专业协商后，给出得分）</w:t>
            </w:r>
          </w:p>
        </w:tc>
        <w:tc>
          <w:tcPr>
            <w:tcW w:w="2734" w:type="dxa"/>
            <w:gridSpan w:val="7"/>
            <w:vAlign w:val="center"/>
          </w:tcPr>
          <w:p>
            <w:pPr>
              <w:widowControl/>
              <w:autoSpaceDE w:val="0"/>
              <w:autoSpaceDN w:val="0"/>
              <w:snapToGrid/>
              <w:spacing w:line="240" w:lineRule="auto"/>
              <w:ind w:firstLine="0" w:firstLineChars="0"/>
              <w:jc w:val="left"/>
              <w:rPr>
                <w:kern w:val="0"/>
                <w:sz w:val="18"/>
                <w:szCs w:val="18"/>
              </w:rPr>
            </w:pPr>
            <w:r>
              <w:rPr>
                <w:kern w:val="0"/>
                <w:sz w:val="18"/>
                <w:szCs w:val="18"/>
              </w:rPr>
              <w:t>1 设置用水量远传计量系统，能分类、分级记录、统计分析各种用水情况，得3分；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3</w:t>
            </w: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Merge w:val="restart"/>
            <w:vAlign w:val="center"/>
          </w:tcPr>
          <w:p>
            <w:pPr>
              <w:widowControl/>
              <w:autoSpaceDE w:val="0"/>
              <w:autoSpaceDN w:val="0"/>
              <w:snapToGrid/>
              <w:spacing w:line="240" w:lineRule="auto"/>
              <w:ind w:firstLine="0" w:firstLineChars="0"/>
              <w:jc w:val="center"/>
              <w:rPr>
                <w:kern w:val="0"/>
                <w:sz w:val="18"/>
                <w:szCs w:val="18"/>
              </w:rPr>
            </w:pPr>
            <w:r>
              <w:rPr>
                <w:rFonts w:hint="eastAsia"/>
                <w:kern w:val="0"/>
                <w:sz w:val="18"/>
                <w:szCs w:val="18"/>
              </w:rPr>
              <w:t>弱电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70"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autoSpaceDE w:val="0"/>
              <w:autoSpaceDN w:val="0"/>
              <w:snapToGrid/>
              <w:spacing w:line="240" w:lineRule="auto"/>
              <w:ind w:firstLine="0" w:firstLineChars="0"/>
              <w:jc w:val="left"/>
              <w:rPr>
                <w:kern w:val="0"/>
                <w:sz w:val="18"/>
                <w:szCs w:val="18"/>
              </w:rPr>
            </w:pPr>
          </w:p>
        </w:tc>
        <w:tc>
          <w:tcPr>
            <w:tcW w:w="2734" w:type="dxa"/>
            <w:gridSpan w:val="7"/>
            <w:vAlign w:val="center"/>
          </w:tcPr>
          <w:p>
            <w:pPr>
              <w:widowControl/>
              <w:autoSpaceDE w:val="0"/>
              <w:autoSpaceDN w:val="0"/>
              <w:snapToGrid/>
              <w:spacing w:line="240" w:lineRule="auto"/>
              <w:ind w:firstLine="0" w:firstLineChars="0"/>
              <w:jc w:val="left"/>
              <w:rPr>
                <w:kern w:val="0"/>
                <w:sz w:val="18"/>
                <w:szCs w:val="18"/>
              </w:rPr>
            </w:pPr>
            <w:r>
              <w:rPr>
                <w:kern w:val="0"/>
                <w:sz w:val="18"/>
                <w:szCs w:val="18"/>
              </w:rPr>
              <w:t>2 利用计量数据进行管网漏损自动检测、分析与整改，管道漏损率低于5％，得2分；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2</w:t>
            </w: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Merge w:val="continue"/>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72"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autoSpaceDE w:val="0"/>
              <w:autoSpaceDN w:val="0"/>
              <w:snapToGrid/>
              <w:spacing w:line="240" w:lineRule="auto"/>
              <w:ind w:firstLine="0" w:firstLineChars="0"/>
              <w:jc w:val="left"/>
              <w:rPr>
                <w:kern w:val="0"/>
                <w:sz w:val="18"/>
                <w:szCs w:val="18"/>
              </w:rPr>
            </w:pPr>
          </w:p>
        </w:tc>
        <w:tc>
          <w:tcPr>
            <w:tcW w:w="2734" w:type="dxa"/>
            <w:gridSpan w:val="7"/>
            <w:vAlign w:val="center"/>
          </w:tcPr>
          <w:p>
            <w:pPr>
              <w:widowControl/>
              <w:autoSpaceDE w:val="0"/>
              <w:autoSpaceDN w:val="0"/>
              <w:snapToGrid/>
              <w:spacing w:line="240" w:lineRule="auto"/>
              <w:ind w:firstLine="0" w:firstLineChars="0"/>
              <w:jc w:val="left"/>
              <w:rPr>
                <w:kern w:val="0"/>
                <w:sz w:val="18"/>
                <w:szCs w:val="18"/>
              </w:rPr>
            </w:pPr>
            <w:r>
              <w:rPr>
                <w:kern w:val="0"/>
                <w:sz w:val="18"/>
                <w:szCs w:val="18"/>
              </w:rPr>
              <w:t>3 设置水质在线监测系统，监测生活饮用水、管道直饮水、游泳池水、非传统水源、空调冷却水的水质指标，记录并保存水质监测结果，且能随时供用户查询，得2分。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2</w:t>
            </w: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Merge w:val="continue"/>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34" w:hRule="atLeast"/>
          <w:jc w:val="center"/>
        </w:trPr>
        <w:tc>
          <w:tcPr>
            <w:tcW w:w="9665" w:type="dxa"/>
            <w:gridSpan w:val="16"/>
            <w:vAlign w:val="center"/>
          </w:tcPr>
          <w:p>
            <w:pPr>
              <w:widowControl/>
              <w:autoSpaceDE w:val="0"/>
              <w:autoSpaceDN w:val="0"/>
              <w:snapToGrid/>
              <w:spacing w:line="240" w:lineRule="auto"/>
              <w:ind w:firstLine="0" w:firstLineChars="0"/>
              <w:jc w:val="center"/>
              <w:rPr>
                <w:kern w:val="0"/>
                <w:sz w:val="18"/>
                <w:szCs w:val="18"/>
              </w:rPr>
            </w:pPr>
            <w:r>
              <w:rPr>
                <w:rFonts w:hint="eastAsia"/>
                <w:b/>
                <w:bCs/>
                <w:kern w:val="0"/>
                <w:sz w:val="18"/>
                <w:szCs w:val="18"/>
              </w:rPr>
              <w:t>本章合计</w:t>
            </w: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3321" w:type="dxa"/>
            <w:gridSpan w:val="21"/>
            <w:vAlign w:val="top"/>
          </w:tcPr>
          <w:p>
            <w:pPr>
              <w:widowControl/>
              <w:adjustRightInd/>
              <w:snapToGrid/>
              <w:spacing w:line="240" w:lineRule="auto"/>
              <w:ind w:left="1135" w:hanging="1135" w:hangingChars="628"/>
              <w:jc w:val="center"/>
              <w:rPr>
                <w:kern w:val="0"/>
                <w:sz w:val="18"/>
                <w:szCs w:val="18"/>
              </w:rPr>
            </w:pPr>
            <w:r>
              <w:rPr>
                <w:b/>
                <w:bCs/>
                <w:kern w:val="0"/>
                <w:sz w:val="18"/>
                <w:szCs w:val="18"/>
              </w:rPr>
              <w:t>资源节约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5" w:hRule="atLeast"/>
          <w:jc w:val="center"/>
        </w:trPr>
        <w:tc>
          <w:tcPr>
            <w:tcW w:w="13321" w:type="dxa"/>
            <w:gridSpan w:val="21"/>
            <w:vAlign w:val="top"/>
          </w:tcPr>
          <w:p>
            <w:pPr>
              <w:widowControl/>
              <w:autoSpaceDE w:val="0"/>
              <w:autoSpaceDN w:val="0"/>
              <w:snapToGrid/>
              <w:spacing w:line="240" w:lineRule="auto"/>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716" w:type="dxa"/>
            <w:gridSpan w:val="4"/>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审查要点编号</w:t>
            </w:r>
          </w:p>
        </w:tc>
        <w:tc>
          <w:tcPr>
            <w:tcW w:w="567" w:type="dxa"/>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250" w:type="dxa"/>
            <w:gridSpan w:val="8"/>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标准条文内容</w:t>
            </w:r>
          </w:p>
        </w:tc>
        <w:tc>
          <w:tcPr>
            <w:tcW w:w="70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满足</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情况</w:t>
            </w:r>
          </w:p>
        </w:tc>
        <w:tc>
          <w:tcPr>
            <w:tcW w:w="2981"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技术措施</w:t>
            </w:r>
          </w:p>
        </w:tc>
        <w:tc>
          <w:tcPr>
            <w:tcW w:w="442" w:type="dxa"/>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内容索引</w:t>
            </w:r>
          </w:p>
        </w:tc>
        <w:tc>
          <w:tcPr>
            <w:tcW w:w="762"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自评</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意见</w:t>
            </w:r>
          </w:p>
        </w:tc>
        <w:tc>
          <w:tcPr>
            <w:tcW w:w="2345" w:type="dxa"/>
            <w:gridSpan w:val="3"/>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审查</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意见</w:t>
            </w:r>
          </w:p>
        </w:tc>
        <w:tc>
          <w:tcPr>
            <w:tcW w:w="54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716" w:type="dxa"/>
            <w:gridSpan w:val="4"/>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.1.5</w:t>
            </w:r>
          </w:p>
        </w:tc>
        <w:tc>
          <w:tcPr>
            <w:tcW w:w="567"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7.1.5</w:t>
            </w:r>
          </w:p>
        </w:tc>
        <w:tc>
          <w:tcPr>
            <w:tcW w:w="4250" w:type="dxa"/>
            <w:gridSpan w:val="8"/>
            <w:vAlign w:val="center"/>
          </w:tcPr>
          <w:p>
            <w:pPr>
              <w:widowControl/>
              <w:autoSpaceDE w:val="0"/>
              <w:autoSpaceDN w:val="0"/>
              <w:snapToGrid/>
              <w:spacing w:line="240" w:lineRule="auto"/>
              <w:ind w:firstLine="0" w:firstLineChars="0"/>
              <w:jc w:val="left"/>
              <w:rPr>
                <w:bCs/>
                <w:kern w:val="0"/>
                <w:sz w:val="18"/>
                <w:szCs w:val="18"/>
              </w:rPr>
            </w:pPr>
            <w:r>
              <w:rPr>
                <w:rFonts w:hint="eastAsia"/>
                <w:bCs/>
                <w:kern w:val="0"/>
                <w:sz w:val="18"/>
                <w:szCs w:val="18"/>
              </w:rPr>
              <w:t>冷热源、输配系统和照明等各部分能耗应进行独立分项计量。</w:t>
            </w:r>
          </w:p>
        </w:tc>
        <w:tc>
          <w:tcPr>
            <w:tcW w:w="709" w:type="dxa"/>
            <w:vAlign w:val="center"/>
          </w:tcPr>
          <w:p>
            <w:pPr>
              <w:widowControl/>
              <w:autoSpaceDE w:val="0"/>
              <w:autoSpaceDN w:val="0"/>
              <w:snapToGrid/>
              <w:spacing w:line="240" w:lineRule="auto"/>
              <w:ind w:firstLine="0" w:firstLineChars="0"/>
              <w:jc w:val="center"/>
              <w:rPr>
                <w:b/>
                <w:bCs/>
                <w:kern w:val="0"/>
                <w:sz w:val="18"/>
                <w:szCs w:val="18"/>
              </w:rPr>
            </w:pPr>
            <w:r>
              <w:rPr>
                <w:kern w:val="0"/>
                <w:sz w:val="18"/>
                <w:szCs w:val="18"/>
              </w:rPr>
              <w:t>须满足</w:t>
            </w:r>
          </w:p>
        </w:tc>
        <w:tc>
          <w:tcPr>
            <w:tcW w:w="2981" w:type="dxa"/>
            <w:vAlign w:val="center"/>
          </w:tcPr>
          <w:p>
            <w:pPr>
              <w:widowControl/>
              <w:autoSpaceDE w:val="0"/>
              <w:autoSpaceDN w:val="0"/>
              <w:snapToGrid/>
              <w:spacing w:line="240" w:lineRule="auto"/>
              <w:ind w:firstLine="0" w:firstLineChars="0"/>
              <w:jc w:val="center"/>
              <w:rPr>
                <w:b/>
                <w:bCs/>
                <w:kern w:val="0"/>
                <w:sz w:val="18"/>
                <w:szCs w:val="18"/>
              </w:rPr>
            </w:pPr>
          </w:p>
        </w:tc>
        <w:tc>
          <w:tcPr>
            <w:tcW w:w="442" w:type="dxa"/>
            <w:vAlign w:val="center"/>
          </w:tcPr>
          <w:p>
            <w:pPr>
              <w:widowControl/>
              <w:autoSpaceDE w:val="0"/>
              <w:autoSpaceDN w:val="0"/>
              <w:snapToGrid/>
              <w:spacing w:line="240" w:lineRule="auto"/>
              <w:ind w:firstLine="0" w:firstLineChars="0"/>
              <w:jc w:val="center"/>
              <w:rPr>
                <w:b/>
                <w:bCs/>
                <w:kern w:val="0"/>
                <w:sz w:val="18"/>
                <w:szCs w:val="18"/>
              </w:rPr>
            </w:pPr>
          </w:p>
        </w:tc>
        <w:tc>
          <w:tcPr>
            <w:tcW w:w="7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40" w:lineRule="auto"/>
              <w:ind w:firstLine="0" w:firstLineChars="0"/>
              <w:jc w:val="center"/>
              <w:rPr>
                <w:b/>
                <w:bCs/>
                <w:kern w:val="0"/>
                <w:sz w:val="18"/>
                <w:szCs w:val="18"/>
              </w:rPr>
            </w:pPr>
            <w:r>
              <w:rPr>
                <w:kern w:val="0"/>
                <w:sz w:val="18"/>
                <w:szCs w:val="18"/>
              </w:rPr>
              <w:t>不满足</w:t>
            </w:r>
            <w:r>
              <w:rPr>
                <w:kern w:val="0"/>
                <w:sz w:val="18"/>
                <w:szCs w:val="18"/>
              </w:rPr>
              <w:sym w:font="Wingdings 2" w:char="00A3"/>
            </w:r>
          </w:p>
        </w:tc>
        <w:tc>
          <w:tcPr>
            <w:tcW w:w="2345" w:type="dxa"/>
            <w:gridSpan w:val="3"/>
            <w:vAlign w:val="center"/>
          </w:tcPr>
          <w:p>
            <w:pPr>
              <w:widowControl/>
              <w:autoSpaceDE w:val="0"/>
              <w:autoSpaceDN w:val="0"/>
              <w:snapToGrid/>
              <w:spacing w:line="240" w:lineRule="auto"/>
              <w:ind w:firstLine="0" w:firstLineChars="0"/>
              <w:jc w:val="center"/>
              <w:rPr>
                <w:b/>
                <w:bCs/>
                <w:kern w:val="0"/>
                <w:sz w:val="18"/>
                <w:szCs w:val="18"/>
              </w:rPr>
            </w:pPr>
          </w:p>
        </w:tc>
        <w:tc>
          <w:tcPr>
            <w:tcW w:w="549" w:type="dxa"/>
            <w:vAlign w:val="center"/>
          </w:tcPr>
          <w:p>
            <w:pPr>
              <w:widowControl/>
              <w:autoSpaceDE w:val="0"/>
              <w:autoSpaceDN w:val="0"/>
              <w:snapToGrid/>
              <w:spacing w:line="240" w:lineRule="auto"/>
              <w:ind w:firstLine="0" w:firstLineChars="0"/>
              <w:jc w:val="center"/>
              <w:rPr>
                <w:bCs/>
                <w:kern w:val="0"/>
                <w:sz w:val="18"/>
                <w:szCs w:val="18"/>
              </w:rPr>
            </w:pPr>
            <w:r>
              <w:rPr>
                <w:rFonts w:hint="eastAsia"/>
                <w:bCs/>
                <w:kern w:val="0"/>
                <w:sz w:val="18"/>
                <w:szCs w:val="18"/>
              </w:rPr>
              <w:t>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63" w:hRule="atLeast"/>
          <w:jc w:val="center"/>
        </w:trPr>
        <w:tc>
          <w:tcPr>
            <w:tcW w:w="716" w:type="dxa"/>
            <w:gridSpan w:val="4"/>
            <w:vMerge w:val="restart"/>
            <w:vAlign w:val="center"/>
          </w:tcPr>
          <w:p>
            <w:pPr>
              <w:widowControl/>
              <w:autoSpaceDE w:val="0"/>
              <w:autoSpaceDN w:val="0"/>
              <w:snapToGrid/>
              <w:spacing w:line="240" w:lineRule="auto"/>
              <w:ind w:firstLine="0" w:firstLineChars="0"/>
              <w:jc w:val="center"/>
              <w:rPr>
                <w:kern w:val="0"/>
                <w:sz w:val="18"/>
                <w:szCs w:val="18"/>
              </w:rPr>
            </w:pPr>
            <w:r>
              <w:rPr>
                <w:rFonts w:hint="eastAsia"/>
                <w:b/>
                <w:bCs/>
                <w:kern w:val="0"/>
                <w:sz w:val="18"/>
                <w:szCs w:val="18"/>
              </w:rPr>
              <w:t>P</w:t>
            </w:r>
            <w:r>
              <w:rPr>
                <w:b/>
                <w:bCs/>
                <w:kern w:val="0"/>
                <w:sz w:val="18"/>
                <w:szCs w:val="18"/>
              </w:rPr>
              <w:t>.1.6</w:t>
            </w:r>
          </w:p>
        </w:tc>
        <w:tc>
          <w:tcPr>
            <w:tcW w:w="567" w:type="dxa"/>
            <w:vMerge w:val="restart"/>
            <w:vAlign w:val="center"/>
          </w:tcPr>
          <w:p>
            <w:pPr>
              <w:widowControl/>
              <w:autoSpaceDE w:val="0"/>
              <w:autoSpaceDN w:val="0"/>
              <w:snapToGrid/>
              <w:spacing w:line="240" w:lineRule="auto"/>
              <w:ind w:firstLine="0" w:firstLineChars="0"/>
              <w:jc w:val="center"/>
              <w:rPr>
                <w:kern w:val="0"/>
                <w:sz w:val="18"/>
                <w:szCs w:val="18"/>
              </w:rPr>
            </w:pPr>
            <w:r>
              <w:rPr>
                <w:b/>
                <w:bCs/>
                <w:kern w:val="0"/>
                <w:sz w:val="18"/>
                <w:szCs w:val="18"/>
              </w:rPr>
              <w:t>7.1.7</w:t>
            </w:r>
          </w:p>
        </w:tc>
        <w:tc>
          <w:tcPr>
            <w:tcW w:w="1516" w:type="dxa"/>
            <w:vMerge w:val="restart"/>
            <w:vAlign w:val="center"/>
          </w:tcPr>
          <w:p>
            <w:pPr>
              <w:widowControl/>
              <w:spacing w:line="240" w:lineRule="auto"/>
              <w:ind w:firstLine="0" w:firstLineChars="0"/>
              <w:jc w:val="left"/>
              <w:rPr>
                <w:kern w:val="0"/>
                <w:sz w:val="18"/>
                <w:szCs w:val="18"/>
              </w:rPr>
            </w:pPr>
            <w:r>
              <w:rPr>
                <w:kern w:val="0"/>
                <w:sz w:val="18"/>
                <w:szCs w:val="18"/>
                <w:lang w:val="zh-CN"/>
              </w:rPr>
              <w:t>应制定水资源利用方案，统筹利用各种水资源，并应符合下列规定：</w:t>
            </w:r>
          </w:p>
        </w:tc>
        <w:tc>
          <w:tcPr>
            <w:tcW w:w="2734" w:type="dxa"/>
            <w:gridSpan w:val="7"/>
            <w:vAlign w:val="center"/>
          </w:tcPr>
          <w:p>
            <w:pPr>
              <w:widowControl/>
              <w:spacing w:line="240" w:lineRule="auto"/>
              <w:ind w:firstLine="0" w:firstLineChars="0"/>
              <w:jc w:val="left"/>
              <w:rPr>
                <w:kern w:val="0"/>
                <w:sz w:val="18"/>
                <w:szCs w:val="18"/>
                <w:lang w:val="zh-CN"/>
              </w:rPr>
            </w:pPr>
            <w:r>
              <w:rPr>
                <w:kern w:val="0"/>
                <w:sz w:val="18"/>
                <w:szCs w:val="18"/>
                <w:lang w:val="zh-CN"/>
              </w:rPr>
              <w:t>1 应按使用用途、付费或管理单元，分别设置用水计量装置；</w:t>
            </w:r>
          </w:p>
        </w:tc>
        <w:tc>
          <w:tcPr>
            <w:tcW w:w="709" w:type="dxa"/>
            <w:vMerge w:val="restart"/>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须满足</w:t>
            </w: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40" w:lineRule="auto"/>
              <w:ind w:firstLine="0" w:firstLineChars="0"/>
              <w:jc w:val="center"/>
              <w:rPr>
                <w:kern w:val="0"/>
                <w:sz w:val="18"/>
                <w:szCs w:val="18"/>
              </w:rPr>
            </w:pPr>
            <w:r>
              <w:rPr>
                <w:kern w:val="0"/>
                <w:sz w:val="18"/>
                <w:szCs w:val="18"/>
              </w:rPr>
              <w:t>不满足</w:t>
            </w:r>
            <w:r>
              <w:rPr>
                <w:kern w:val="0"/>
                <w:sz w:val="18"/>
                <w:szCs w:val="18"/>
              </w:rPr>
              <w:sym w:font="Wingdings 2" w:char="00A3"/>
            </w:r>
          </w:p>
        </w:tc>
        <w:tc>
          <w:tcPr>
            <w:tcW w:w="2345" w:type="dxa"/>
            <w:gridSpan w:val="3"/>
            <w:vMerge w:val="restart"/>
            <w:vAlign w:val="center"/>
          </w:tcPr>
          <w:p>
            <w:pPr>
              <w:widowControl/>
              <w:autoSpaceDE w:val="0"/>
              <w:autoSpaceDN w:val="0"/>
              <w:snapToGrid/>
              <w:spacing w:line="240" w:lineRule="auto"/>
              <w:ind w:firstLine="0" w:firstLineChars="0"/>
              <w:jc w:val="center"/>
              <w:rPr>
                <w:kern w:val="0"/>
                <w:sz w:val="18"/>
                <w:szCs w:val="18"/>
              </w:rPr>
            </w:pPr>
          </w:p>
        </w:tc>
        <w:tc>
          <w:tcPr>
            <w:tcW w:w="549" w:type="dxa"/>
            <w:vMerge w:val="restart"/>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6" w:hRule="atLeast"/>
          <w:jc w:val="center"/>
        </w:trPr>
        <w:tc>
          <w:tcPr>
            <w:tcW w:w="716" w:type="dxa"/>
            <w:gridSpan w:val="4"/>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spacing w:line="240" w:lineRule="auto"/>
              <w:ind w:firstLine="0" w:firstLineChars="0"/>
              <w:jc w:val="left"/>
              <w:rPr>
                <w:kern w:val="0"/>
                <w:sz w:val="18"/>
                <w:szCs w:val="18"/>
                <w:lang w:val="zh-CN"/>
              </w:rPr>
            </w:pPr>
          </w:p>
        </w:tc>
        <w:tc>
          <w:tcPr>
            <w:tcW w:w="2734" w:type="dxa"/>
            <w:gridSpan w:val="7"/>
            <w:vAlign w:val="center"/>
          </w:tcPr>
          <w:p>
            <w:pPr>
              <w:widowControl/>
              <w:spacing w:line="240" w:lineRule="auto"/>
              <w:ind w:firstLine="0" w:firstLineChars="0"/>
              <w:jc w:val="left"/>
              <w:rPr>
                <w:kern w:val="0"/>
                <w:sz w:val="18"/>
                <w:szCs w:val="18"/>
                <w:lang w:val="zh-CN"/>
              </w:rPr>
            </w:pPr>
            <w:r>
              <w:rPr>
                <w:kern w:val="0"/>
                <w:sz w:val="18"/>
                <w:szCs w:val="18"/>
                <w:lang w:val="zh-CN"/>
              </w:rPr>
              <w:t>2 用水点处水压大于0.2MPa的配水支管应设置减压设施，并应满足给水配件最低工作压力的要求；</w:t>
            </w:r>
          </w:p>
        </w:tc>
        <w:tc>
          <w:tcPr>
            <w:tcW w:w="70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Merge w:val="continue"/>
            <w:vAlign w:val="center"/>
          </w:tcPr>
          <w:p>
            <w:pPr>
              <w:widowControl/>
              <w:autoSpaceDE w:val="0"/>
              <w:autoSpaceDN w:val="0"/>
              <w:snapToGrid/>
              <w:spacing w:line="240" w:lineRule="auto"/>
              <w:ind w:firstLine="0" w:firstLineChars="0"/>
              <w:jc w:val="center"/>
              <w:rPr>
                <w:kern w:val="0"/>
                <w:sz w:val="18"/>
                <w:szCs w:val="18"/>
              </w:rPr>
            </w:pPr>
          </w:p>
        </w:tc>
        <w:tc>
          <w:tcPr>
            <w:tcW w:w="549" w:type="dxa"/>
            <w:vMerge w:val="continue"/>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81" w:hRule="atLeast"/>
          <w:jc w:val="center"/>
        </w:trPr>
        <w:tc>
          <w:tcPr>
            <w:tcW w:w="716" w:type="dxa"/>
            <w:gridSpan w:val="4"/>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spacing w:line="240" w:lineRule="auto"/>
              <w:ind w:firstLine="0" w:firstLineChars="0"/>
              <w:jc w:val="left"/>
              <w:rPr>
                <w:kern w:val="0"/>
                <w:sz w:val="18"/>
                <w:szCs w:val="18"/>
                <w:lang w:val="zh-CN"/>
              </w:rPr>
            </w:pPr>
          </w:p>
        </w:tc>
        <w:tc>
          <w:tcPr>
            <w:tcW w:w="2734" w:type="dxa"/>
            <w:gridSpan w:val="7"/>
            <w:vAlign w:val="center"/>
          </w:tcPr>
          <w:p>
            <w:pPr>
              <w:widowControl/>
              <w:spacing w:line="240" w:lineRule="auto"/>
              <w:ind w:firstLine="0" w:firstLineChars="0"/>
              <w:jc w:val="left"/>
              <w:rPr>
                <w:kern w:val="0"/>
                <w:sz w:val="18"/>
                <w:szCs w:val="18"/>
                <w:lang w:val="zh-CN"/>
              </w:rPr>
            </w:pPr>
            <w:r>
              <w:rPr>
                <w:kern w:val="0"/>
                <w:sz w:val="18"/>
                <w:szCs w:val="18"/>
                <w:lang w:val="zh-CN"/>
              </w:rPr>
              <w:t>3 用水器具和设备应满足节水产品的要求。</w:t>
            </w:r>
          </w:p>
        </w:tc>
        <w:tc>
          <w:tcPr>
            <w:tcW w:w="70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Merge w:val="continue"/>
            <w:vAlign w:val="center"/>
          </w:tcPr>
          <w:p>
            <w:pPr>
              <w:widowControl/>
              <w:autoSpaceDE w:val="0"/>
              <w:autoSpaceDN w:val="0"/>
              <w:snapToGrid/>
              <w:spacing w:line="240" w:lineRule="auto"/>
              <w:ind w:firstLine="0" w:firstLineChars="0"/>
              <w:jc w:val="center"/>
              <w:rPr>
                <w:kern w:val="0"/>
                <w:sz w:val="18"/>
                <w:szCs w:val="18"/>
              </w:rPr>
            </w:pPr>
          </w:p>
        </w:tc>
        <w:tc>
          <w:tcPr>
            <w:tcW w:w="549" w:type="dxa"/>
            <w:vMerge w:val="continue"/>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3321" w:type="dxa"/>
            <w:gridSpan w:val="21"/>
            <w:vAlign w:val="top"/>
          </w:tcPr>
          <w:p>
            <w:pPr>
              <w:widowControl/>
              <w:autoSpaceDE w:val="0"/>
              <w:autoSpaceDN w:val="0"/>
              <w:snapToGrid/>
              <w:spacing w:line="240" w:lineRule="auto"/>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39" w:hRule="atLeast"/>
          <w:tblHeader/>
          <w:jc w:val="center"/>
        </w:trPr>
        <w:tc>
          <w:tcPr>
            <w:tcW w:w="27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指标</w:t>
            </w:r>
          </w:p>
        </w:tc>
        <w:tc>
          <w:tcPr>
            <w:tcW w:w="437" w:type="dxa"/>
            <w:gridSpan w:val="3"/>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审查要点编号</w:t>
            </w:r>
          </w:p>
        </w:tc>
        <w:tc>
          <w:tcPr>
            <w:tcW w:w="567" w:type="dxa"/>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250" w:type="dxa"/>
            <w:gridSpan w:val="8"/>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标准条文内容</w:t>
            </w:r>
          </w:p>
        </w:tc>
        <w:tc>
          <w:tcPr>
            <w:tcW w:w="70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规定</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分值</w:t>
            </w:r>
          </w:p>
        </w:tc>
        <w:tc>
          <w:tcPr>
            <w:tcW w:w="2981"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技术措施</w:t>
            </w:r>
          </w:p>
        </w:tc>
        <w:tc>
          <w:tcPr>
            <w:tcW w:w="442" w:type="dxa"/>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内容索引</w:t>
            </w:r>
          </w:p>
        </w:tc>
        <w:tc>
          <w:tcPr>
            <w:tcW w:w="762"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自评</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得分</w:t>
            </w:r>
          </w:p>
        </w:tc>
        <w:tc>
          <w:tcPr>
            <w:tcW w:w="2345" w:type="dxa"/>
            <w:gridSpan w:val="3"/>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审查</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得分</w:t>
            </w:r>
          </w:p>
        </w:tc>
        <w:tc>
          <w:tcPr>
            <w:tcW w:w="54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39" w:hRule="atLeast"/>
          <w:tblHeader/>
          <w:jc w:val="center"/>
        </w:trPr>
        <w:tc>
          <w:tcPr>
            <w:tcW w:w="279" w:type="dxa"/>
            <w:vAlign w:val="center"/>
          </w:tcPr>
          <w:p>
            <w:pPr>
              <w:widowControl/>
              <w:autoSpaceDE w:val="0"/>
              <w:autoSpaceDN w:val="0"/>
              <w:snapToGrid/>
              <w:spacing w:line="240" w:lineRule="auto"/>
              <w:ind w:firstLine="0" w:firstLineChars="0"/>
              <w:jc w:val="center"/>
              <w:rPr>
                <w:bCs/>
                <w:kern w:val="0"/>
                <w:sz w:val="18"/>
                <w:szCs w:val="18"/>
              </w:rPr>
            </w:pPr>
            <w:r>
              <w:rPr>
                <w:rFonts w:hint="eastAsia"/>
                <w:bCs/>
                <w:kern w:val="0"/>
                <w:sz w:val="18"/>
                <w:szCs w:val="18"/>
              </w:rPr>
              <w:t>Ⅱ 节能与能源利用</w:t>
            </w:r>
          </w:p>
        </w:tc>
        <w:tc>
          <w:tcPr>
            <w:tcW w:w="437" w:type="dxa"/>
            <w:gridSpan w:val="3"/>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.2.8</w:t>
            </w:r>
          </w:p>
        </w:tc>
        <w:tc>
          <w:tcPr>
            <w:tcW w:w="567"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7.2.7</w:t>
            </w:r>
          </w:p>
        </w:tc>
        <w:tc>
          <w:tcPr>
            <w:tcW w:w="1969" w:type="dxa"/>
            <w:gridSpan w:val="5"/>
            <w:vAlign w:val="center"/>
          </w:tcPr>
          <w:p>
            <w:pPr>
              <w:widowControl/>
              <w:autoSpaceDE w:val="0"/>
              <w:autoSpaceDN w:val="0"/>
              <w:snapToGrid/>
              <w:spacing w:line="240" w:lineRule="auto"/>
              <w:ind w:firstLine="0" w:firstLineChars="0"/>
              <w:jc w:val="left"/>
              <w:rPr>
                <w:bCs/>
                <w:kern w:val="0"/>
                <w:sz w:val="18"/>
                <w:szCs w:val="18"/>
              </w:rPr>
            </w:pPr>
            <w:r>
              <w:rPr>
                <w:rFonts w:hint="eastAsia"/>
                <w:bCs/>
                <w:kern w:val="0"/>
                <w:sz w:val="18"/>
                <w:szCs w:val="18"/>
              </w:rPr>
              <w:t>采用节能型电气设备及节能控制措施，评价总分值为10分，并按下列规则分别评分并累计：</w:t>
            </w:r>
          </w:p>
        </w:tc>
        <w:tc>
          <w:tcPr>
            <w:tcW w:w="2281" w:type="dxa"/>
            <w:gridSpan w:val="3"/>
            <w:vAlign w:val="center"/>
          </w:tcPr>
          <w:p>
            <w:pPr>
              <w:widowControl/>
              <w:autoSpaceDE w:val="0"/>
              <w:autoSpaceDN w:val="0"/>
              <w:snapToGrid/>
              <w:spacing w:line="240" w:lineRule="auto"/>
              <w:ind w:firstLine="0" w:firstLineChars="0"/>
              <w:jc w:val="left"/>
              <w:rPr>
                <w:bCs/>
                <w:kern w:val="0"/>
                <w:sz w:val="18"/>
                <w:szCs w:val="18"/>
              </w:rPr>
            </w:pPr>
            <w:r>
              <w:rPr>
                <w:rFonts w:hint="eastAsia"/>
                <w:bCs/>
                <w:kern w:val="0"/>
                <w:sz w:val="18"/>
                <w:szCs w:val="18"/>
              </w:rPr>
              <w:t>3 照明产品、三相配电变压器、水泵、风机等设备满足国家现行有关标准的节能评价值的要求，得3分。</w:t>
            </w:r>
          </w:p>
        </w:tc>
        <w:tc>
          <w:tcPr>
            <w:tcW w:w="709" w:type="dxa"/>
            <w:vAlign w:val="center"/>
          </w:tcPr>
          <w:p>
            <w:pPr>
              <w:widowControl/>
              <w:autoSpaceDE w:val="0"/>
              <w:autoSpaceDN w:val="0"/>
              <w:snapToGrid/>
              <w:spacing w:line="240" w:lineRule="auto"/>
              <w:ind w:firstLine="0" w:firstLineChars="0"/>
              <w:jc w:val="center"/>
              <w:rPr>
                <w:bCs/>
                <w:kern w:val="0"/>
                <w:sz w:val="18"/>
                <w:szCs w:val="18"/>
              </w:rPr>
            </w:pPr>
            <w:r>
              <w:rPr>
                <w:rFonts w:hint="eastAsia"/>
                <w:bCs/>
                <w:kern w:val="0"/>
                <w:sz w:val="18"/>
                <w:szCs w:val="18"/>
              </w:rPr>
              <w:t>3</w:t>
            </w:r>
          </w:p>
        </w:tc>
        <w:tc>
          <w:tcPr>
            <w:tcW w:w="2981" w:type="dxa"/>
            <w:vAlign w:val="center"/>
          </w:tcPr>
          <w:p>
            <w:pPr>
              <w:widowControl/>
              <w:autoSpaceDE w:val="0"/>
              <w:autoSpaceDN w:val="0"/>
              <w:snapToGrid/>
              <w:spacing w:line="240" w:lineRule="auto"/>
              <w:ind w:firstLine="0" w:firstLineChars="0"/>
              <w:jc w:val="center"/>
              <w:rPr>
                <w:bCs/>
                <w:kern w:val="0"/>
                <w:sz w:val="18"/>
                <w:szCs w:val="18"/>
              </w:rPr>
            </w:pPr>
          </w:p>
        </w:tc>
        <w:tc>
          <w:tcPr>
            <w:tcW w:w="442" w:type="dxa"/>
            <w:vAlign w:val="center"/>
          </w:tcPr>
          <w:p>
            <w:pPr>
              <w:widowControl/>
              <w:autoSpaceDE w:val="0"/>
              <w:autoSpaceDN w:val="0"/>
              <w:snapToGrid/>
              <w:spacing w:line="240" w:lineRule="auto"/>
              <w:ind w:firstLine="0" w:firstLineChars="0"/>
              <w:jc w:val="center"/>
              <w:rPr>
                <w:bCs/>
                <w:kern w:val="0"/>
                <w:sz w:val="18"/>
                <w:szCs w:val="18"/>
              </w:rPr>
            </w:pPr>
          </w:p>
        </w:tc>
        <w:tc>
          <w:tcPr>
            <w:tcW w:w="762" w:type="dxa"/>
            <w:vAlign w:val="center"/>
          </w:tcPr>
          <w:p>
            <w:pPr>
              <w:widowControl/>
              <w:autoSpaceDE w:val="0"/>
              <w:autoSpaceDN w:val="0"/>
              <w:snapToGrid/>
              <w:spacing w:line="240" w:lineRule="auto"/>
              <w:ind w:firstLine="0" w:firstLineChars="0"/>
              <w:jc w:val="center"/>
              <w:rPr>
                <w:bCs/>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bCs/>
                <w:kern w:val="0"/>
                <w:sz w:val="18"/>
                <w:szCs w:val="18"/>
              </w:rPr>
            </w:pPr>
          </w:p>
        </w:tc>
        <w:tc>
          <w:tcPr>
            <w:tcW w:w="549" w:type="dxa"/>
            <w:vAlign w:val="center"/>
          </w:tcPr>
          <w:p>
            <w:pPr>
              <w:widowControl/>
              <w:autoSpaceDE w:val="0"/>
              <w:autoSpaceDN w:val="0"/>
              <w:snapToGrid/>
              <w:spacing w:line="240" w:lineRule="auto"/>
              <w:ind w:firstLine="0" w:firstLineChars="0"/>
              <w:jc w:val="center"/>
              <w:rPr>
                <w:bCs/>
                <w:kern w:val="0"/>
                <w:sz w:val="18"/>
                <w:szCs w:val="18"/>
              </w:rPr>
            </w:pPr>
            <w:r>
              <w:rPr>
                <w:rFonts w:hint="eastAsia"/>
                <w:bCs/>
                <w:kern w:val="0"/>
                <w:sz w:val="18"/>
                <w:szCs w:val="18"/>
              </w:rPr>
              <w:t>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86" w:hRule="atLeast"/>
          <w:jc w:val="center"/>
        </w:trPr>
        <w:tc>
          <w:tcPr>
            <w:tcW w:w="279" w:type="dxa"/>
            <w:vMerge w:val="restart"/>
            <w:vAlign w:val="center"/>
          </w:tcPr>
          <w:p>
            <w:pPr>
              <w:autoSpaceDE w:val="0"/>
              <w:autoSpaceDN w:val="0"/>
              <w:spacing w:line="240" w:lineRule="auto"/>
              <w:ind w:firstLine="360"/>
              <w:jc w:val="center"/>
              <w:rPr>
                <w:kern w:val="0"/>
                <w:sz w:val="18"/>
                <w:szCs w:val="18"/>
              </w:rPr>
            </w:pPr>
            <w:r>
              <w:rPr>
                <w:kern w:val="0"/>
                <w:sz w:val="18"/>
                <w:szCs w:val="18"/>
              </w:rPr>
              <w:t>ⅢIII节水与水资源利用</w:t>
            </w:r>
          </w:p>
        </w:tc>
        <w:tc>
          <w:tcPr>
            <w:tcW w:w="437" w:type="dxa"/>
            <w:gridSpan w:val="3"/>
            <w:vMerge w:val="restart"/>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.2.9</w:t>
            </w:r>
          </w:p>
        </w:tc>
        <w:tc>
          <w:tcPr>
            <w:tcW w:w="567" w:type="dxa"/>
            <w:vMerge w:val="restart"/>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7.2.9</w:t>
            </w:r>
          </w:p>
        </w:tc>
        <w:tc>
          <w:tcPr>
            <w:tcW w:w="1516" w:type="dxa"/>
            <w:vMerge w:val="restart"/>
            <w:vAlign w:val="center"/>
          </w:tcPr>
          <w:p>
            <w:pPr>
              <w:widowControl/>
              <w:autoSpaceDE w:val="0"/>
              <w:autoSpaceDN w:val="0"/>
              <w:snapToGrid/>
              <w:spacing w:line="240" w:lineRule="auto"/>
              <w:ind w:firstLine="0" w:firstLineChars="0"/>
              <w:jc w:val="left"/>
              <w:rPr>
                <w:kern w:val="0"/>
                <w:sz w:val="18"/>
                <w:szCs w:val="18"/>
                <w:lang w:val="zh-CN"/>
              </w:rPr>
            </w:pPr>
            <w:r>
              <w:rPr>
                <w:kern w:val="0"/>
                <w:sz w:val="18"/>
                <w:szCs w:val="18"/>
                <w:lang w:val="zh-CN"/>
              </w:rPr>
              <w:t>结合当地气候和自然资源条件合理利用可再生能源，评价总分值为10分。（由可再生能源提供的生活用热水比例Rhw）</w:t>
            </w:r>
          </w:p>
        </w:tc>
        <w:tc>
          <w:tcPr>
            <w:tcW w:w="2734" w:type="dxa"/>
            <w:gridSpan w:val="7"/>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20%</w:t>
            </w:r>
            <w:r>
              <w:rPr>
                <w:rFonts w:ascii="宋体" w:hAnsi="宋体"/>
                <w:kern w:val="0"/>
                <w:sz w:val="18"/>
                <w:szCs w:val="18"/>
              </w:rPr>
              <w:t>≤</w:t>
            </w:r>
            <w:r>
              <w:rPr>
                <w:kern w:val="0"/>
                <w:sz w:val="18"/>
                <w:szCs w:val="18"/>
              </w:rPr>
              <w:t>Rhw＜35%</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rFonts w:hint="eastAsia"/>
                <w:kern w:val="0"/>
                <w:sz w:val="18"/>
                <w:szCs w:val="18"/>
              </w:rPr>
              <w:t>2</w:t>
            </w:r>
          </w:p>
        </w:tc>
        <w:tc>
          <w:tcPr>
            <w:tcW w:w="2981" w:type="dxa"/>
            <w:vMerge w:val="restart"/>
            <w:vAlign w:val="center"/>
          </w:tcPr>
          <w:p>
            <w:pPr>
              <w:widowControl/>
              <w:autoSpaceDE w:val="0"/>
              <w:autoSpaceDN w:val="0"/>
              <w:snapToGrid/>
              <w:spacing w:line="240" w:lineRule="auto"/>
              <w:ind w:firstLine="0" w:firstLineChars="0"/>
              <w:jc w:val="center"/>
              <w:rPr>
                <w:kern w:val="0"/>
                <w:sz w:val="18"/>
                <w:szCs w:val="18"/>
              </w:rPr>
            </w:pPr>
          </w:p>
        </w:tc>
        <w:tc>
          <w:tcPr>
            <w:tcW w:w="442" w:type="dxa"/>
            <w:vMerge w:val="restart"/>
            <w:vAlign w:val="top"/>
          </w:tcPr>
          <w:p>
            <w:pPr>
              <w:widowControl/>
              <w:autoSpaceDE w:val="0"/>
              <w:autoSpaceDN w:val="0"/>
              <w:snapToGrid/>
              <w:spacing w:line="240" w:lineRule="auto"/>
              <w:ind w:firstLine="0" w:firstLineChars="0"/>
              <w:jc w:val="center"/>
              <w:rPr>
                <w:kern w:val="0"/>
                <w:sz w:val="18"/>
                <w:szCs w:val="18"/>
              </w:rPr>
            </w:pPr>
          </w:p>
        </w:tc>
        <w:tc>
          <w:tcPr>
            <w:tcW w:w="762" w:type="dxa"/>
            <w:vMerge w:val="restart"/>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Merge w:val="restart"/>
            <w:vAlign w:val="center"/>
          </w:tcPr>
          <w:p>
            <w:pPr>
              <w:widowControl/>
              <w:autoSpaceDE w:val="0"/>
              <w:autoSpaceDN w:val="0"/>
              <w:snapToGrid/>
              <w:spacing w:line="240" w:lineRule="auto"/>
              <w:ind w:firstLine="0" w:firstLineChars="0"/>
              <w:jc w:val="center"/>
              <w:rPr>
                <w:kern w:val="0"/>
                <w:sz w:val="18"/>
                <w:szCs w:val="18"/>
              </w:rPr>
            </w:pPr>
          </w:p>
        </w:tc>
        <w:tc>
          <w:tcPr>
            <w:tcW w:w="549" w:type="dxa"/>
            <w:vMerge w:val="restart"/>
            <w:vAlign w:val="center"/>
          </w:tcPr>
          <w:p>
            <w:pPr>
              <w:widowControl/>
              <w:autoSpaceDE w:val="0"/>
              <w:autoSpaceDN w:val="0"/>
              <w:snapToGrid/>
              <w:spacing w:line="240" w:lineRule="auto"/>
              <w:ind w:firstLine="0" w:firstLineChars="0"/>
              <w:jc w:val="center"/>
              <w:rPr>
                <w:kern w:val="0"/>
                <w:sz w:val="18"/>
                <w:szCs w:val="18"/>
              </w:rPr>
            </w:pPr>
            <w:r>
              <w:rPr>
                <w:rFonts w:hint="eastAsia"/>
                <w:kern w:val="0"/>
                <w:sz w:val="18"/>
                <w:szCs w:val="18"/>
              </w:rPr>
              <w:t>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86" w:hRule="atLeast"/>
          <w:jc w:val="center"/>
        </w:trPr>
        <w:tc>
          <w:tcPr>
            <w:tcW w:w="279" w:type="dxa"/>
            <w:vMerge w:val="continue"/>
            <w:vAlign w:val="center"/>
          </w:tcPr>
          <w:p>
            <w:pPr>
              <w:autoSpaceDE w:val="0"/>
              <w:autoSpaceDN w:val="0"/>
              <w:spacing w:line="240" w:lineRule="auto"/>
              <w:ind w:firstLine="360"/>
              <w:jc w:val="center"/>
              <w:rPr>
                <w:kern w:val="0"/>
                <w:sz w:val="18"/>
                <w:szCs w:val="18"/>
              </w:rPr>
            </w:pPr>
          </w:p>
        </w:tc>
        <w:tc>
          <w:tcPr>
            <w:tcW w:w="437" w:type="dxa"/>
            <w:gridSpan w:val="3"/>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autoSpaceDE w:val="0"/>
              <w:autoSpaceDN w:val="0"/>
              <w:snapToGrid/>
              <w:spacing w:line="240" w:lineRule="auto"/>
              <w:ind w:firstLine="0" w:firstLineChars="0"/>
              <w:jc w:val="left"/>
              <w:rPr>
                <w:kern w:val="0"/>
                <w:sz w:val="18"/>
                <w:szCs w:val="18"/>
                <w:lang w:val="zh-CN"/>
              </w:rPr>
            </w:pPr>
          </w:p>
        </w:tc>
        <w:tc>
          <w:tcPr>
            <w:tcW w:w="2734" w:type="dxa"/>
            <w:gridSpan w:val="7"/>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35%</w:t>
            </w:r>
            <w:r>
              <w:rPr>
                <w:rFonts w:ascii="宋体" w:hAnsi="宋体"/>
                <w:kern w:val="0"/>
                <w:sz w:val="18"/>
                <w:szCs w:val="18"/>
              </w:rPr>
              <w:t>≤</w:t>
            </w:r>
            <w:r>
              <w:rPr>
                <w:kern w:val="0"/>
                <w:sz w:val="18"/>
                <w:szCs w:val="18"/>
              </w:rPr>
              <w:t>Rhw＜50%</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rFonts w:hint="eastAsia"/>
                <w:kern w:val="0"/>
                <w:sz w:val="18"/>
                <w:szCs w:val="18"/>
              </w:rPr>
              <w:t>4</w:t>
            </w:r>
          </w:p>
        </w:tc>
        <w:tc>
          <w:tcPr>
            <w:tcW w:w="2981"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42" w:type="dxa"/>
            <w:vMerge w:val="continue"/>
            <w:vAlign w:val="top"/>
          </w:tcPr>
          <w:p>
            <w:pPr>
              <w:widowControl/>
              <w:autoSpaceDE w:val="0"/>
              <w:autoSpaceDN w:val="0"/>
              <w:snapToGrid/>
              <w:spacing w:line="240" w:lineRule="auto"/>
              <w:ind w:firstLine="0" w:firstLineChars="0"/>
              <w:jc w:val="center"/>
              <w:rPr>
                <w:kern w:val="0"/>
                <w:sz w:val="18"/>
                <w:szCs w:val="18"/>
              </w:rPr>
            </w:pPr>
          </w:p>
        </w:tc>
        <w:tc>
          <w:tcPr>
            <w:tcW w:w="762"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Merge w:val="continue"/>
            <w:vAlign w:val="center"/>
          </w:tcPr>
          <w:p>
            <w:pPr>
              <w:widowControl/>
              <w:autoSpaceDE w:val="0"/>
              <w:autoSpaceDN w:val="0"/>
              <w:snapToGrid/>
              <w:spacing w:line="240" w:lineRule="auto"/>
              <w:ind w:firstLine="0" w:firstLineChars="0"/>
              <w:jc w:val="center"/>
              <w:rPr>
                <w:kern w:val="0"/>
                <w:sz w:val="18"/>
                <w:szCs w:val="18"/>
              </w:rPr>
            </w:pPr>
          </w:p>
        </w:tc>
        <w:tc>
          <w:tcPr>
            <w:tcW w:w="549" w:type="dxa"/>
            <w:vMerge w:val="continue"/>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86" w:hRule="atLeast"/>
          <w:jc w:val="center"/>
        </w:trPr>
        <w:tc>
          <w:tcPr>
            <w:tcW w:w="279" w:type="dxa"/>
            <w:vMerge w:val="continue"/>
            <w:vAlign w:val="center"/>
          </w:tcPr>
          <w:p>
            <w:pPr>
              <w:autoSpaceDE w:val="0"/>
              <w:autoSpaceDN w:val="0"/>
              <w:spacing w:line="240" w:lineRule="auto"/>
              <w:ind w:firstLine="360"/>
              <w:jc w:val="center"/>
              <w:rPr>
                <w:kern w:val="0"/>
                <w:sz w:val="18"/>
                <w:szCs w:val="18"/>
              </w:rPr>
            </w:pPr>
          </w:p>
        </w:tc>
        <w:tc>
          <w:tcPr>
            <w:tcW w:w="437" w:type="dxa"/>
            <w:gridSpan w:val="3"/>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autoSpaceDE w:val="0"/>
              <w:autoSpaceDN w:val="0"/>
              <w:snapToGrid/>
              <w:spacing w:line="240" w:lineRule="auto"/>
              <w:ind w:firstLine="0" w:firstLineChars="0"/>
              <w:jc w:val="left"/>
              <w:rPr>
                <w:kern w:val="0"/>
                <w:sz w:val="18"/>
                <w:szCs w:val="18"/>
                <w:lang w:val="zh-CN"/>
              </w:rPr>
            </w:pPr>
          </w:p>
        </w:tc>
        <w:tc>
          <w:tcPr>
            <w:tcW w:w="2734" w:type="dxa"/>
            <w:gridSpan w:val="7"/>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50%</w:t>
            </w:r>
            <w:r>
              <w:rPr>
                <w:rFonts w:ascii="宋体" w:hAnsi="宋体"/>
                <w:kern w:val="0"/>
                <w:sz w:val="18"/>
                <w:szCs w:val="18"/>
              </w:rPr>
              <w:t>≤</w:t>
            </w:r>
            <w:r>
              <w:rPr>
                <w:kern w:val="0"/>
                <w:sz w:val="18"/>
                <w:szCs w:val="18"/>
              </w:rPr>
              <w:t>Rhw＜65%</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rFonts w:hint="eastAsia"/>
                <w:kern w:val="0"/>
                <w:sz w:val="18"/>
                <w:szCs w:val="18"/>
              </w:rPr>
              <w:t>6</w:t>
            </w:r>
          </w:p>
        </w:tc>
        <w:tc>
          <w:tcPr>
            <w:tcW w:w="2981"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42" w:type="dxa"/>
            <w:vMerge w:val="continue"/>
            <w:vAlign w:val="top"/>
          </w:tcPr>
          <w:p>
            <w:pPr>
              <w:widowControl/>
              <w:autoSpaceDE w:val="0"/>
              <w:autoSpaceDN w:val="0"/>
              <w:snapToGrid/>
              <w:spacing w:line="240" w:lineRule="auto"/>
              <w:ind w:firstLine="0" w:firstLineChars="0"/>
              <w:jc w:val="center"/>
              <w:rPr>
                <w:kern w:val="0"/>
                <w:sz w:val="18"/>
                <w:szCs w:val="18"/>
              </w:rPr>
            </w:pPr>
          </w:p>
        </w:tc>
        <w:tc>
          <w:tcPr>
            <w:tcW w:w="762"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Merge w:val="continue"/>
            <w:vAlign w:val="center"/>
          </w:tcPr>
          <w:p>
            <w:pPr>
              <w:widowControl/>
              <w:autoSpaceDE w:val="0"/>
              <w:autoSpaceDN w:val="0"/>
              <w:snapToGrid/>
              <w:spacing w:line="240" w:lineRule="auto"/>
              <w:ind w:firstLine="0" w:firstLineChars="0"/>
              <w:jc w:val="center"/>
              <w:rPr>
                <w:kern w:val="0"/>
                <w:sz w:val="18"/>
                <w:szCs w:val="18"/>
              </w:rPr>
            </w:pPr>
          </w:p>
        </w:tc>
        <w:tc>
          <w:tcPr>
            <w:tcW w:w="549" w:type="dxa"/>
            <w:vMerge w:val="continue"/>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86" w:hRule="atLeast"/>
          <w:jc w:val="center"/>
        </w:trPr>
        <w:tc>
          <w:tcPr>
            <w:tcW w:w="279" w:type="dxa"/>
            <w:vMerge w:val="continue"/>
            <w:vAlign w:val="center"/>
          </w:tcPr>
          <w:p>
            <w:pPr>
              <w:autoSpaceDE w:val="0"/>
              <w:autoSpaceDN w:val="0"/>
              <w:spacing w:line="240" w:lineRule="auto"/>
              <w:ind w:firstLine="360"/>
              <w:jc w:val="center"/>
              <w:rPr>
                <w:kern w:val="0"/>
                <w:sz w:val="18"/>
                <w:szCs w:val="18"/>
              </w:rPr>
            </w:pPr>
          </w:p>
        </w:tc>
        <w:tc>
          <w:tcPr>
            <w:tcW w:w="437" w:type="dxa"/>
            <w:gridSpan w:val="3"/>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autoSpaceDE w:val="0"/>
              <w:autoSpaceDN w:val="0"/>
              <w:snapToGrid/>
              <w:spacing w:line="240" w:lineRule="auto"/>
              <w:ind w:firstLine="0" w:firstLineChars="0"/>
              <w:jc w:val="left"/>
              <w:rPr>
                <w:kern w:val="0"/>
                <w:sz w:val="18"/>
                <w:szCs w:val="18"/>
                <w:lang w:val="zh-CN"/>
              </w:rPr>
            </w:pPr>
          </w:p>
        </w:tc>
        <w:tc>
          <w:tcPr>
            <w:tcW w:w="2734" w:type="dxa"/>
            <w:gridSpan w:val="7"/>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65%</w:t>
            </w:r>
            <w:r>
              <w:rPr>
                <w:rFonts w:ascii="宋体" w:hAnsi="宋体"/>
                <w:kern w:val="0"/>
                <w:sz w:val="18"/>
                <w:szCs w:val="18"/>
              </w:rPr>
              <w:t>≤</w:t>
            </w:r>
            <w:r>
              <w:rPr>
                <w:kern w:val="0"/>
                <w:sz w:val="18"/>
                <w:szCs w:val="18"/>
              </w:rPr>
              <w:t>Rhw＜</w:t>
            </w:r>
            <w:r>
              <w:rPr>
                <w:rFonts w:hint="eastAsia"/>
                <w:kern w:val="0"/>
                <w:sz w:val="18"/>
                <w:szCs w:val="18"/>
              </w:rPr>
              <w:t>8</w:t>
            </w:r>
            <w:r>
              <w:rPr>
                <w:kern w:val="0"/>
                <w:sz w:val="18"/>
                <w:szCs w:val="18"/>
              </w:rPr>
              <w:t>0%</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rFonts w:hint="eastAsia"/>
                <w:kern w:val="0"/>
                <w:sz w:val="18"/>
                <w:szCs w:val="18"/>
              </w:rPr>
              <w:t>8</w:t>
            </w:r>
          </w:p>
        </w:tc>
        <w:tc>
          <w:tcPr>
            <w:tcW w:w="2981"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42" w:type="dxa"/>
            <w:vMerge w:val="continue"/>
            <w:vAlign w:val="top"/>
          </w:tcPr>
          <w:p>
            <w:pPr>
              <w:widowControl/>
              <w:autoSpaceDE w:val="0"/>
              <w:autoSpaceDN w:val="0"/>
              <w:snapToGrid/>
              <w:spacing w:line="240" w:lineRule="auto"/>
              <w:ind w:firstLine="0" w:firstLineChars="0"/>
              <w:jc w:val="center"/>
              <w:rPr>
                <w:kern w:val="0"/>
                <w:sz w:val="18"/>
                <w:szCs w:val="18"/>
              </w:rPr>
            </w:pPr>
          </w:p>
        </w:tc>
        <w:tc>
          <w:tcPr>
            <w:tcW w:w="762"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Merge w:val="continue"/>
            <w:vAlign w:val="center"/>
          </w:tcPr>
          <w:p>
            <w:pPr>
              <w:widowControl/>
              <w:autoSpaceDE w:val="0"/>
              <w:autoSpaceDN w:val="0"/>
              <w:snapToGrid/>
              <w:spacing w:line="240" w:lineRule="auto"/>
              <w:ind w:firstLine="0" w:firstLineChars="0"/>
              <w:jc w:val="center"/>
              <w:rPr>
                <w:kern w:val="0"/>
                <w:sz w:val="18"/>
                <w:szCs w:val="18"/>
              </w:rPr>
            </w:pPr>
          </w:p>
        </w:tc>
        <w:tc>
          <w:tcPr>
            <w:tcW w:w="549" w:type="dxa"/>
            <w:vMerge w:val="continue"/>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86" w:hRule="atLeast"/>
          <w:jc w:val="center"/>
        </w:trPr>
        <w:tc>
          <w:tcPr>
            <w:tcW w:w="279" w:type="dxa"/>
            <w:vMerge w:val="continue"/>
            <w:vAlign w:val="center"/>
          </w:tcPr>
          <w:p>
            <w:pPr>
              <w:autoSpaceDE w:val="0"/>
              <w:autoSpaceDN w:val="0"/>
              <w:spacing w:line="240" w:lineRule="auto"/>
              <w:ind w:firstLine="360"/>
              <w:jc w:val="center"/>
              <w:rPr>
                <w:kern w:val="0"/>
                <w:sz w:val="18"/>
                <w:szCs w:val="18"/>
              </w:rPr>
            </w:pPr>
          </w:p>
        </w:tc>
        <w:tc>
          <w:tcPr>
            <w:tcW w:w="437" w:type="dxa"/>
            <w:gridSpan w:val="3"/>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autoSpaceDE w:val="0"/>
              <w:autoSpaceDN w:val="0"/>
              <w:snapToGrid/>
              <w:spacing w:line="240" w:lineRule="auto"/>
              <w:ind w:firstLine="0" w:firstLineChars="0"/>
              <w:jc w:val="left"/>
              <w:rPr>
                <w:kern w:val="0"/>
                <w:sz w:val="18"/>
                <w:szCs w:val="18"/>
                <w:lang w:val="zh-CN"/>
              </w:rPr>
            </w:pPr>
          </w:p>
        </w:tc>
        <w:tc>
          <w:tcPr>
            <w:tcW w:w="2734" w:type="dxa"/>
            <w:gridSpan w:val="7"/>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Rhw≥80%</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rFonts w:hint="eastAsia"/>
                <w:kern w:val="0"/>
                <w:sz w:val="18"/>
                <w:szCs w:val="18"/>
              </w:rPr>
              <w:t>1</w:t>
            </w:r>
            <w:r>
              <w:rPr>
                <w:kern w:val="0"/>
                <w:sz w:val="18"/>
                <w:szCs w:val="18"/>
              </w:rPr>
              <w:t>0</w:t>
            </w:r>
          </w:p>
        </w:tc>
        <w:tc>
          <w:tcPr>
            <w:tcW w:w="2981"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42" w:type="dxa"/>
            <w:vMerge w:val="continue"/>
            <w:vAlign w:val="top"/>
          </w:tcPr>
          <w:p>
            <w:pPr>
              <w:widowControl/>
              <w:autoSpaceDE w:val="0"/>
              <w:autoSpaceDN w:val="0"/>
              <w:snapToGrid/>
              <w:spacing w:line="240" w:lineRule="auto"/>
              <w:ind w:firstLine="0" w:firstLineChars="0"/>
              <w:jc w:val="center"/>
              <w:rPr>
                <w:kern w:val="0"/>
                <w:sz w:val="18"/>
                <w:szCs w:val="18"/>
              </w:rPr>
            </w:pPr>
          </w:p>
        </w:tc>
        <w:tc>
          <w:tcPr>
            <w:tcW w:w="762"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Merge w:val="continue"/>
            <w:vAlign w:val="center"/>
          </w:tcPr>
          <w:p>
            <w:pPr>
              <w:widowControl/>
              <w:autoSpaceDE w:val="0"/>
              <w:autoSpaceDN w:val="0"/>
              <w:snapToGrid/>
              <w:spacing w:line="240" w:lineRule="auto"/>
              <w:ind w:firstLine="0" w:firstLineChars="0"/>
              <w:jc w:val="center"/>
              <w:rPr>
                <w:kern w:val="0"/>
                <w:sz w:val="18"/>
                <w:szCs w:val="18"/>
              </w:rPr>
            </w:pPr>
          </w:p>
        </w:tc>
        <w:tc>
          <w:tcPr>
            <w:tcW w:w="549" w:type="dxa"/>
            <w:vMerge w:val="continue"/>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86"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restart"/>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.2.10</w:t>
            </w:r>
          </w:p>
        </w:tc>
        <w:tc>
          <w:tcPr>
            <w:tcW w:w="567" w:type="dxa"/>
            <w:vMerge w:val="restart"/>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7.2.10</w:t>
            </w:r>
          </w:p>
        </w:tc>
        <w:tc>
          <w:tcPr>
            <w:tcW w:w="1516" w:type="dxa"/>
            <w:vMerge w:val="restart"/>
            <w:vAlign w:val="center"/>
          </w:tcPr>
          <w:p>
            <w:pPr>
              <w:widowControl/>
              <w:autoSpaceDE w:val="0"/>
              <w:autoSpaceDN w:val="0"/>
              <w:snapToGrid/>
              <w:spacing w:line="240" w:lineRule="auto"/>
              <w:ind w:firstLine="0" w:firstLineChars="0"/>
              <w:jc w:val="left"/>
              <w:rPr>
                <w:kern w:val="0"/>
                <w:sz w:val="18"/>
                <w:szCs w:val="18"/>
                <w:lang w:val="zh-CN"/>
              </w:rPr>
            </w:pPr>
            <w:r>
              <w:rPr>
                <w:kern w:val="0"/>
                <w:sz w:val="18"/>
                <w:szCs w:val="18"/>
                <w:lang w:val="zh-CN"/>
              </w:rPr>
              <w:t>使用较高用水效率等级的卫生器具，评价总分值为15分，并按下列规则评分：</w:t>
            </w:r>
          </w:p>
        </w:tc>
        <w:tc>
          <w:tcPr>
            <w:tcW w:w="2734" w:type="dxa"/>
            <w:gridSpan w:val="7"/>
            <w:vAlign w:val="center"/>
          </w:tcPr>
          <w:p>
            <w:pPr>
              <w:widowControl/>
              <w:autoSpaceDE w:val="0"/>
              <w:autoSpaceDN w:val="0"/>
              <w:snapToGrid/>
              <w:spacing w:line="240" w:lineRule="auto"/>
              <w:ind w:firstLine="0" w:firstLineChars="0"/>
              <w:jc w:val="left"/>
              <w:rPr>
                <w:kern w:val="0"/>
                <w:sz w:val="18"/>
                <w:szCs w:val="18"/>
              </w:rPr>
            </w:pPr>
            <w:r>
              <w:rPr>
                <w:kern w:val="0"/>
                <w:sz w:val="18"/>
                <w:szCs w:val="18"/>
              </w:rPr>
              <w:t>1  全部卫生器具的用水效率等级达到2级，得8分。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8</w:t>
            </w:r>
          </w:p>
        </w:tc>
        <w:tc>
          <w:tcPr>
            <w:tcW w:w="2981" w:type="dxa"/>
            <w:vMerge w:val="restart"/>
            <w:vAlign w:val="center"/>
          </w:tcPr>
          <w:p>
            <w:pPr>
              <w:widowControl/>
              <w:autoSpaceDE w:val="0"/>
              <w:autoSpaceDN w:val="0"/>
              <w:snapToGrid/>
              <w:spacing w:line="240" w:lineRule="auto"/>
              <w:ind w:firstLine="0" w:firstLineChars="0"/>
              <w:jc w:val="center"/>
              <w:rPr>
                <w:kern w:val="0"/>
                <w:sz w:val="18"/>
                <w:szCs w:val="18"/>
              </w:rPr>
            </w:pPr>
          </w:p>
        </w:tc>
        <w:tc>
          <w:tcPr>
            <w:tcW w:w="442" w:type="dxa"/>
            <w:vMerge w:val="restart"/>
            <w:vAlign w:val="top"/>
          </w:tcPr>
          <w:p>
            <w:pPr>
              <w:widowControl/>
              <w:autoSpaceDE w:val="0"/>
              <w:autoSpaceDN w:val="0"/>
              <w:snapToGrid/>
              <w:spacing w:line="240" w:lineRule="auto"/>
              <w:ind w:firstLine="0" w:firstLineChars="0"/>
              <w:jc w:val="center"/>
              <w:rPr>
                <w:kern w:val="0"/>
                <w:sz w:val="18"/>
                <w:szCs w:val="18"/>
              </w:rPr>
            </w:pPr>
          </w:p>
        </w:tc>
        <w:tc>
          <w:tcPr>
            <w:tcW w:w="762" w:type="dxa"/>
            <w:vMerge w:val="restart"/>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Merge w:val="restart"/>
            <w:vAlign w:val="center"/>
          </w:tcPr>
          <w:p>
            <w:pPr>
              <w:widowControl/>
              <w:autoSpaceDE w:val="0"/>
              <w:autoSpaceDN w:val="0"/>
              <w:snapToGrid/>
              <w:spacing w:line="240" w:lineRule="auto"/>
              <w:ind w:firstLine="0" w:firstLineChars="0"/>
              <w:jc w:val="center"/>
              <w:rPr>
                <w:kern w:val="0"/>
                <w:sz w:val="18"/>
                <w:szCs w:val="18"/>
              </w:rPr>
            </w:pPr>
          </w:p>
        </w:tc>
        <w:tc>
          <w:tcPr>
            <w:tcW w:w="549" w:type="dxa"/>
            <w:vMerge w:val="restart"/>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26"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autoSpaceDE w:val="0"/>
              <w:autoSpaceDN w:val="0"/>
              <w:snapToGrid/>
              <w:spacing w:line="240" w:lineRule="auto"/>
              <w:ind w:firstLine="0" w:firstLineChars="0"/>
              <w:jc w:val="left"/>
              <w:rPr>
                <w:kern w:val="0"/>
                <w:sz w:val="18"/>
                <w:szCs w:val="18"/>
                <w:lang w:val="zh-CN"/>
              </w:rPr>
            </w:pPr>
          </w:p>
        </w:tc>
        <w:tc>
          <w:tcPr>
            <w:tcW w:w="2734" w:type="dxa"/>
            <w:gridSpan w:val="7"/>
            <w:vAlign w:val="center"/>
          </w:tcPr>
          <w:p>
            <w:pPr>
              <w:widowControl/>
              <w:autoSpaceDE w:val="0"/>
              <w:autoSpaceDN w:val="0"/>
              <w:snapToGrid/>
              <w:spacing w:line="240" w:lineRule="auto"/>
              <w:ind w:firstLine="0" w:firstLineChars="0"/>
              <w:jc w:val="left"/>
              <w:rPr>
                <w:kern w:val="0"/>
                <w:sz w:val="18"/>
                <w:szCs w:val="18"/>
              </w:rPr>
            </w:pPr>
            <w:r>
              <w:rPr>
                <w:kern w:val="0"/>
                <w:sz w:val="18"/>
                <w:szCs w:val="18"/>
              </w:rPr>
              <w:t>2  50％以上卫生器具的用水效率等级达到1级且其他达到2级，得12分。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12</w:t>
            </w:r>
          </w:p>
        </w:tc>
        <w:tc>
          <w:tcPr>
            <w:tcW w:w="2981"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42" w:type="dxa"/>
            <w:vMerge w:val="continue"/>
            <w:vAlign w:val="top"/>
          </w:tcPr>
          <w:p>
            <w:pPr>
              <w:widowControl/>
              <w:autoSpaceDE w:val="0"/>
              <w:autoSpaceDN w:val="0"/>
              <w:snapToGrid/>
              <w:spacing w:line="240" w:lineRule="auto"/>
              <w:ind w:firstLine="0" w:firstLineChars="0"/>
              <w:jc w:val="center"/>
              <w:rPr>
                <w:kern w:val="0"/>
                <w:sz w:val="18"/>
                <w:szCs w:val="18"/>
              </w:rPr>
            </w:pPr>
          </w:p>
        </w:tc>
        <w:tc>
          <w:tcPr>
            <w:tcW w:w="762"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Merge w:val="continue"/>
            <w:vAlign w:val="center"/>
          </w:tcPr>
          <w:p>
            <w:pPr>
              <w:widowControl/>
              <w:autoSpaceDE w:val="0"/>
              <w:autoSpaceDN w:val="0"/>
              <w:snapToGrid/>
              <w:spacing w:line="240" w:lineRule="auto"/>
              <w:ind w:firstLine="0" w:firstLineChars="0"/>
              <w:jc w:val="center"/>
              <w:rPr>
                <w:kern w:val="0"/>
                <w:sz w:val="18"/>
                <w:szCs w:val="18"/>
              </w:rPr>
            </w:pPr>
          </w:p>
        </w:tc>
        <w:tc>
          <w:tcPr>
            <w:tcW w:w="549" w:type="dxa"/>
            <w:vMerge w:val="continue"/>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96"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autoSpaceDE w:val="0"/>
              <w:autoSpaceDN w:val="0"/>
              <w:snapToGrid/>
              <w:spacing w:line="240" w:lineRule="auto"/>
              <w:ind w:firstLine="0" w:firstLineChars="0"/>
              <w:jc w:val="left"/>
              <w:rPr>
                <w:kern w:val="0"/>
                <w:sz w:val="18"/>
                <w:szCs w:val="18"/>
                <w:lang w:val="zh-CN"/>
              </w:rPr>
            </w:pPr>
          </w:p>
        </w:tc>
        <w:tc>
          <w:tcPr>
            <w:tcW w:w="2734" w:type="dxa"/>
            <w:gridSpan w:val="7"/>
            <w:vAlign w:val="center"/>
          </w:tcPr>
          <w:p>
            <w:pPr>
              <w:widowControl/>
              <w:autoSpaceDE w:val="0"/>
              <w:autoSpaceDN w:val="0"/>
              <w:snapToGrid/>
              <w:spacing w:line="240" w:lineRule="auto"/>
              <w:ind w:firstLine="0" w:firstLineChars="0"/>
              <w:jc w:val="left"/>
              <w:rPr>
                <w:kern w:val="0"/>
                <w:sz w:val="18"/>
                <w:szCs w:val="18"/>
              </w:rPr>
            </w:pPr>
            <w:r>
              <w:rPr>
                <w:kern w:val="0"/>
                <w:sz w:val="18"/>
                <w:szCs w:val="18"/>
              </w:rPr>
              <w:t>3  全部卫生器具的用水效率等级达到1级，得15分。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15</w:t>
            </w:r>
          </w:p>
        </w:tc>
        <w:tc>
          <w:tcPr>
            <w:tcW w:w="2981"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42" w:type="dxa"/>
            <w:vMerge w:val="continue"/>
            <w:vAlign w:val="top"/>
          </w:tcPr>
          <w:p>
            <w:pPr>
              <w:widowControl/>
              <w:autoSpaceDE w:val="0"/>
              <w:autoSpaceDN w:val="0"/>
              <w:snapToGrid/>
              <w:spacing w:line="240" w:lineRule="auto"/>
              <w:ind w:firstLine="0" w:firstLineChars="0"/>
              <w:jc w:val="center"/>
              <w:rPr>
                <w:kern w:val="0"/>
                <w:sz w:val="18"/>
                <w:szCs w:val="18"/>
              </w:rPr>
            </w:pPr>
          </w:p>
        </w:tc>
        <w:tc>
          <w:tcPr>
            <w:tcW w:w="762"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Merge w:val="continue"/>
            <w:vAlign w:val="center"/>
          </w:tcPr>
          <w:p>
            <w:pPr>
              <w:widowControl/>
              <w:autoSpaceDE w:val="0"/>
              <w:autoSpaceDN w:val="0"/>
              <w:snapToGrid/>
              <w:spacing w:line="240" w:lineRule="auto"/>
              <w:ind w:firstLine="0" w:firstLineChars="0"/>
              <w:jc w:val="center"/>
              <w:rPr>
                <w:kern w:val="0"/>
                <w:sz w:val="18"/>
                <w:szCs w:val="18"/>
              </w:rPr>
            </w:pPr>
          </w:p>
        </w:tc>
        <w:tc>
          <w:tcPr>
            <w:tcW w:w="549" w:type="dxa"/>
            <w:vMerge w:val="continue"/>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14"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restart"/>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P.2.</w:t>
            </w:r>
            <w:r>
              <w:rPr>
                <w:b/>
                <w:bCs/>
                <w:kern w:val="0"/>
                <w:sz w:val="18"/>
                <w:szCs w:val="18"/>
              </w:rPr>
              <w:t>11</w:t>
            </w:r>
          </w:p>
        </w:tc>
        <w:tc>
          <w:tcPr>
            <w:tcW w:w="567" w:type="dxa"/>
            <w:vMerge w:val="restart"/>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7.2.11</w:t>
            </w:r>
          </w:p>
        </w:tc>
        <w:tc>
          <w:tcPr>
            <w:tcW w:w="1516" w:type="dxa"/>
            <w:vMerge w:val="restart"/>
            <w:vAlign w:val="center"/>
          </w:tcPr>
          <w:p>
            <w:pPr>
              <w:widowControl/>
              <w:autoSpaceDE w:val="0"/>
              <w:autoSpaceDN w:val="0"/>
              <w:snapToGrid/>
              <w:spacing w:line="240" w:lineRule="auto"/>
              <w:ind w:firstLine="0" w:firstLineChars="0"/>
              <w:jc w:val="left"/>
              <w:rPr>
                <w:kern w:val="0"/>
                <w:sz w:val="18"/>
                <w:szCs w:val="18"/>
                <w:lang w:val="zh-CN"/>
              </w:rPr>
            </w:pPr>
            <w:r>
              <w:rPr>
                <w:kern w:val="0"/>
                <w:sz w:val="18"/>
                <w:szCs w:val="18"/>
                <w:lang w:val="zh-CN"/>
              </w:rPr>
              <w:t>绿化灌溉及空调冷却水系统采用节水设备或技术，评价总分值为12分，并按下列规则分别评分并累计：</w:t>
            </w:r>
          </w:p>
        </w:tc>
        <w:tc>
          <w:tcPr>
            <w:tcW w:w="1596" w:type="dxa"/>
            <w:gridSpan w:val="5"/>
            <w:vMerge w:val="restart"/>
            <w:vAlign w:val="center"/>
          </w:tcPr>
          <w:p>
            <w:pPr>
              <w:widowControl/>
              <w:autoSpaceDE w:val="0"/>
              <w:autoSpaceDN w:val="0"/>
              <w:snapToGrid/>
              <w:spacing w:line="240" w:lineRule="auto"/>
              <w:ind w:firstLine="0" w:firstLineChars="0"/>
              <w:jc w:val="left"/>
              <w:rPr>
                <w:kern w:val="0"/>
                <w:sz w:val="18"/>
                <w:szCs w:val="18"/>
              </w:rPr>
            </w:pPr>
            <w:r>
              <w:rPr>
                <w:kern w:val="0"/>
                <w:sz w:val="18"/>
                <w:szCs w:val="18"/>
              </w:rPr>
              <w:t>1 绿化灌溉采用节水设备或技术，并按下列规则评分：</w:t>
            </w:r>
          </w:p>
        </w:tc>
        <w:tc>
          <w:tcPr>
            <w:tcW w:w="1138" w:type="dxa"/>
            <w:gridSpan w:val="2"/>
            <w:vAlign w:val="center"/>
          </w:tcPr>
          <w:p>
            <w:pPr>
              <w:widowControl/>
              <w:autoSpaceDE w:val="0"/>
              <w:autoSpaceDN w:val="0"/>
              <w:snapToGrid/>
              <w:spacing w:line="240" w:lineRule="auto"/>
              <w:ind w:firstLine="0" w:firstLineChars="0"/>
              <w:jc w:val="left"/>
              <w:rPr>
                <w:kern w:val="0"/>
                <w:sz w:val="18"/>
                <w:szCs w:val="18"/>
              </w:rPr>
            </w:pPr>
            <w:r>
              <w:rPr>
                <w:kern w:val="0"/>
                <w:sz w:val="18"/>
                <w:szCs w:val="18"/>
              </w:rPr>
              <w:t>1)采用节水灌溉系统，得4分。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4</w:t>
            </w:r>
          </w:p>
        </w:tc>
        <w:tc>
          <w:tcPr>
            <w:tcW w:w="2981" w:type="dxa"/>
            <w:vMerge w:val="restart"/>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Merge w:val="restart"/>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Merge w:val="restart"/>
            <w:vAlign w:val="center"/>
          </w:tcPr>
          <w:p>
            <w:pPr>
              <w:widowControl/>
              <w:autoSpaceDE w:val="0"/>
              <w:autoSpaceDN w:val="0"/>
              <w:snapToGrid/>
              <w:spacing w:line="240" w:lineRule="auto"/>
              <w:ind w:firstLine="0" w:firstLineChars="0"/>
              <w:jc w:val="center"/>
              <w:rPr>
                <w:kern w:val="0"/>
                <w:sz w:val="18"/>
                <w:szCs w:val="18"/>
              </w:rPr>
            </w:pPr>
          </w:p>
        </w:tc>
        <w:tc>
          <w:tcPr>
            <w:tcW w:w="549" w:type="dxa"/>
            <w:vMerge w:val="restart"/>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02"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autoSpaceDE w:val="0"/>
              <w:autoSpaceDN w:val="0"/>
              <w:snapToGrid/>
              <w:spacing w:line="240" w:lineRule="auto"/>
              <w:ind w:firstLine="0" w:firstLineChars="0"/>
              <w:jc w:val="left"/>
              <w:rPr>
                <w:kern w:val="0"/>
                <w:sz w:val="18"/>
                <w:szCs w:val="18"/>
                <w:lang w:val="zh-CN"/>
              </w:rPr>
            </w:pPr>
          </w:p>
        </w:tc>
        <w:tc>
          <w:tcPr>
            <w:tcW w:w="1596" w:type="dxa"/>
            <w:gridSpan w:val="5"/>
            <w:vMerge w:val="continue"/>
            <w:vAlign w:val="center"/>
          </w:tcPr>
          <w:p>
            <w:pPr>
              <w:widowControl/>
              <w:autoSpaceDE w:val="0"/>
              <w:autoSpaceDN w:val="0"/>
              <w:snapToGrid/>
              <w:spacing w:line="240" w:lineRule="auto"/>
              <w:ind w:firstLine="0" w:firstLineChars="0"/>
              <w:jc w:val="left"/>
              <w:rPr>
                <w:kern w:val="0"/>
                <w:sz w:val="18"/>
                <w:szCs w:val="18"/>
              </w:rPr>
            </w:pPr>
          </w:p>
        </w:tc>
        <w:tc>
          <w:tcPr>
            <w:tcW w:w="1138" w:type="dxa"/>
            <w:gridSpan w:val="2"/>
            <w:vAlign w:val="center"/>
          </w:tcPr>
          <w:p>
            <w:pPr>
              <w:widowControl/>
              <w:autoSpaceDE w:val="0"/>
              <w:autoSpaceDN w:val="0"/>
              <w:snapToGrid/>
              <w:spacing w:line="240" w:lineRule="auto"/>
              <w:ind w:firstLine="0" w:firstLineChars="0"/>
              <w:jc w:val="left"/>
              <w:rPr>
                <w:kern w:val="0"/>
                <w:sz w:val="18"/>
                <w:szCs w:val="18"/>
              </w:rPr>
            </w:pPr>
            <w:r>
              <w:rPr>
                <w:kern w:val="0"/>
                <w:sz w:val="18"/>
                <w:szCs w:val="18"/>
              </w:rPr>
              <w:t>2)在采用节水灌溉系统的基础上，设置土壤湿度感应器、雨天自动关闭装置等节水控制措施，或种植无须永久灌溉植物，得6分。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6</w:t>
            </w:r>
          </w:p>
        </w:tc>
        <w:tc>
          <w:tcPr>
            <w:tcW w:w="2981"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Merge w:val="continue"/>
            <w:vAlign w:val="center"/>
          </w:tcPr>
          <w:p>
            <w:pPr>
              <w:widowControl/>
              <w:autoSpaceDE w:val="0"/>
              <w:autoSpaceDN w:val="0"/>
              <w:snapToGrid/>
              <w:spacing w:line="240" w:lineRule="auto"/>
              <w:ind w:firstLine="0" w:firstLineChars="0"/>
              <w:jc w:val="center"/>
              <w:rPr>
                <w:kern w:val="0"/>
                <w:sz w:val="18"/>
                <w:szCs w:val="18"/>
              </w:rPr>
            </w:pPr>
          </w:p>
        </w:tc>
        <w:tc>
          <w:tcPr>
            <w:tcW w:w="549" w:type="dxa"/>
            <w:vMerge w:val="continue"/>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07"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autoSpaceDE w:val="0"/>
              <w:autoSpaceDN w:val="0"/>
              <w:snapToGrid/>
              <w:spacing w:line="240" w:lineRule="auto"/>
              <w:ind w:firstLine="0" w:firstLineChars="0"/>
              <w:jc w:val="left"/>
              <w:rPr>
                <w:kern w:val="0"/>
                <w:sz w:val="18"/>
                <w:szCs w:val="18"/>
                <w:lang w:val="zh-CN"/>
              </w:rPr>
            </w:pPr>
          </w:p>
        </w:tc>
        <w:tc>
          <w:tcPr>
            <w:tcW w:w="1596" w:type="dxa"/>
            <w:gridSpan w:val="5"/>
            <w:vMerge w:val="restart"/>
            <w:vAlign w:val="center"/>
          </w:tcPr>
          <w:p>
            <w:pPr>
              <w:widowControl/>
              <w:autoSpaceDE w:val="0"/>
              <w:autoSpaceDN w:val="0"/>
              <w:snapToGrid/>
              <w:spacing w:line="240" w:lineRule="auto"/>
              <w:ind w:firstLine="0" w:firstLineChars="0"/>
              <w:jc w:val="left"/>
              <w:rPr>
                <w:kern w:val="0"/>
                <w:sz w:val="18"/>
                <w:szCs w:val="18"/>
              </w:rPr>
            </w:pPr>
            <w:r>
              <w:rPr>
                <w:kern w:val="0"/>
                <w:sz w:val="18"/>
                <w:szCs w:val="18"/>
              </w:rPr>
              <w:t>2 空调冷却水系统采用节水设备或技术，并按下列规则评分：</w:t>
            </w:r>
          </w:p>
        </w:tc>
        <w:tc>
          <w:tcPr>
            <w:tcW w:w="1138" w:type="dxa"/>
            <w:gridSpan w:val="2"/>
            <w:vAlign w:val="center"/>
          </w:tcPr>
          <w:p>
            <w:pPr>
              <w:widowControl/>
              <w:autoSpaceDE w:val="0"/>
              <w:autoSpaceDN w:val="0"/>
              <w:snapToGrid/>
              <w:spacing w:line="240" w:lineRule="auto"/>
              <w:ind w:firstLine="0" w:firstLineChars="0"/>
              <w:jc w:val="left"/>
              <w:rPr>
                <w:kern w:val="0"/>
                <w:sz w:val="18"/>
                <w:szCs w:val="18"/>
              </w:rPr>
            </w:pPr>
            <w:r>
              <w:rPr>
                <w:kern w:val="0"/>
                <w:sz w:val="18"/>
                <w:szCs w:val="18"/>
              </w:rPr>
              <w:t>1)循环冷却水系统采取设置水处理措施、加大集水盘、设置平衡管或平衡水箱等方式，避免冷却水泵停泵时冷却水溢出，得3分。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3</w:t>
            </w:r>
          </w:p>
        </w:tc>
        <w:tc>
          <w:tcPr>
            <w:tcW w:w="2981" w:type="dxa"/>
            <w:vMerge w:val="restart"/>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Merge w:val="restart"/>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Merge w:val="restart"/>
            <w:vAlign w:val="center"/>
          </w:tcPr>
          <w:p>
            <w:pPr>
              <w:widowControl/>
              <w:autoSpaceDE w:val="0"/>
              <w:autoSpaceDN w:val="0"/>
              <w:snapToGrid/>
              <w:spacing w:line="240" w:lineRule="auto"/>
              <w:ind w:firstLine="0" w:firstLineChars="0"/>
              <w:jc w:val="center"/>
              <w:rPr>
                <w:kern w:val="0"/>
                <w:sz w:val="18"/>
                <w:szCs w:val="18"/>
              </w:rPr>
            </w:pPr>
          </w:p>
        </w:tc>
        <w:tc>
          <w:tcPr>
            <w:tcW w:w="549" w:type="dxa"/>
            <w:vMerge w:val="restart"/>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26"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autoSpaceDE w:val="0"/>
              <w:autoSpaceDN w:val="0"/>
              <w:snapToGrid/>
              <w:spacing w:line="240" w:lineRule="auto"/>
              <w:ind w:firstLine="0" w:firstLineChars="0"/>
              <w:jc w:val="left"/>
              <w:rPr>
                <w:kern w:val="0"/>
                <w:sz w:val="18"/>
                <w:szCs w:val="18"/>
                <w:lang w:val="zh-CN"/>
              </w:rPr>
            </w:pPr>
          </w:p>
        </w:tc>
        <w:tc>
          <w:tcPr>
            <w:tcW w:w="1596" w:type="dxa"/>
            <w:gridSpan w:val="5"/>
            <w:vMerge w:val="continue"/>
            <w:vAlign w:val="center"/>
          </w:tcPr>
          <w:p>
            <w:pPr>
              <w:widowControl/>
              <w:autoSpaceDE w:val="0"/>
              <w:autoSpaceDN w:val="0"/>
              <w:snapToGrid/>
              <w:spacing w:line="240" w:lineRule="auto"/>
              <w:ind w:firstLine="0" w:firstLineChars="0"/>
              <w:jc w:val="left"/>
              <w:rPr>
                <w:kern w:val="0"/>
                <w:sz w:val="18"/>
                <w:szCs w:val="18"/>
              </w:rPr>
            </w:pPr>
          </w:p>
        </w:tc>
        <w:tc>
          <w:tcPr>
            <w:tcW w:w="1138" w:type="dxa"/>
            <w:gridSpan w:val="2"/>
            <w:vAlign w:val="center"/>
          </w:tcPr>
          <w:p>
            <w:pPr>
              <w:widowControl/>
              <w:autoSpaceDE w:val="0"/>
              <w:autoSpaceDN w:val="0"/>
              <w:snapToGrid/>
              <w:spacing w:line="240" w:lineRule="auto"/>
              <w:ind w:firstLine="0" w:firstLineChars="0"/>
              <w:jc w:val="left"/>
              <w:rPr>
                <w:kern w:val="0"/>
                <w:sz w:val="18"/>
                <w:szCs w:val="18"/>
              </w:rPr>
            </w:pPr>
            <w:r>
              <w:rPr>
                <w:kern w:val="0"/>
                <w:sz w:val="18"/>
                <w:szCs w:val="18"/>
              </w:rPr>
              <w:t>2)采用无蒸发耗水量的冷却技术，得6分。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6</w:t>
            </w:r>
          </w:p>
        </w:tc>
        <w:tc>
          <w:tcPr>
            <w:tcW w:w="2981"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Merge w:val="continue"/>
            <w:vAlign w:val="center"/>
          </w:tcPr>
          <w:p>
            <w:pPr>
              <w:widowControl/>
              <w:autoSpaceDE w:val="0"/>
              <w:autoSpaceDN w:val="0"/>
              <w:snapToGrid/>
              <w:spacing w:line="240" w:lineRule="auto"/>
              <w:ind w:firstLine="0" w:firstLineChars="0"/>
              <w:jc w:val="center"/>
              <w:rPr>
                <w:kern w:val="0"/>
                <w:sz w:val="18"/>
                <w:szCs w:val="18"/>
              </w:rPr>
            </w:pPr>
          </w:p>
        </w:tc>
        <w:tc>
          <w:tcPr>
            <w:tcW w:w="549" w:type="dxa"/>
            <w:vMerge w:val="continue"/>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330"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restart"/>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.2.12</w:t>
            </w:r>
          </w:p>
        </w:tc>
        <w:tc>
          <w:tcPr>
            <w:tcW w:w="567" w:type="dxa"/>
            <w:vMerge w:val="restart"/>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7.2.12</w:t>
            </w:r>
          </w:p>
        </w:tc>
        <w:tc>
          <w:tcPr>
            <w:tcW w:w="1516" w:type="dxa"/>
            <w:vMerge w:val="restart"/>
            <w:vAlign w:val="center"/>
          </w:tcPr>
          <w:p>
            <w:pPr>
              <w:widowControl/>
              <w:autoSpaceDE w:val="0"/>
              <w:autoSpaceDN w:val="0"/>
              <w:snapToGrid/>
              <w:spacing w:line="240" w:lineRule="auto"/>
              <w:ind w:firstLine="0" w:firstLineChars="0"/>
              <w:jc w:val="left"/>
              <w:rPr>
                <w:kern w:val="0"/>
                <w:sz w:val="18"/>
                <w:szCs w:val="18"/>
              </w:rPr>
            </w:pPr>
            <w:r>
              <w:rPr>
                <w:kern w:val="0"/>
                <w:sz w:val="18"/>
                <w:szCs w:val="18"/>
              </w:rPr>
              <w:t>结合雨水综合利用设施营造室外景观水体，室外景观水体利用雨水的补水量大于水体蒸发量的60％，且采用保障水体水质的生态水处理技术，评价总分值为8分，并按下列规则分别评分并累计：</w:t>
            </w:r>
          </w:p>
        </w:tc>
        <w:tc>
          <w:tcPr>
            <w:tcW w:w="2734" w:type="dxa"/>
            <w:gridSpan w:val="7"/>
            <w:vAlign w:val="center"/>
          </w:tcPr>
          <w:p>
            <w:pPr>
              <w:widowControl/>
              <w:autoSpaceDE w:val="0"/>
              <w:autoSpaceDN w:val="0"/>
              <w:snapToGrid/>
              <w:spacing w:line="240" w:lineRule="auto"/>
              <w:ind w:firstLine="0" w:firstLineChars="0"/>
              <w:jc w:val="left"/>
              <w:rPr>
                <w:kern w:val="0"/>
                <w:sz w:val="18"/>
                <w:szCs w:val="18"/>
              </w:rPr>
            </w:pPr>
            <w:r>
              <w:rPr>
                <w:kern w:val="0"/>
                <w:sz w:val="18"/>
                <w:szCs w:val="18"/>
              </w:rPr>
              <w:t>1 对进入室外景观水体的雨水，利用生态设施削减径流污染，得4分；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4</w:t>
            </w: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Merge w:val="restart"/>
            <w:vAlign w:val="center"/>
          </w:tcPr>
          <w:p>
            <w:pPr>
              <w:widowControl/>
              <w:autoSpaceDE w:val="0"/>
              <w:autoSpaceDN w:val="0"/>
              <w:snapToGrid/>
              <w:spacing w:line="240" w:lineRule="auto"/>
              <w:ind w:firstLine="0" w:firstLineChars="0"/>
              <w:jc w:val="center"/>
              <w:rPr>
                <w:kern w:val="0"/>
                <w:sz w:val="18"/>
                <w:szCs w:val="18"/>
              </w:rPr>
            </w:pPr>
            <w:r>
              <w:rPr>
                <w:rFonts w:hint="eastAsia"/>
                <w:kern w:val="0"/>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90"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autoSpaceDE w:val="0"/>
              <w:autoSpaceDN w:val="0"/>
              <w:snapToGrid/>
              <w:spacing w:line="240" w:lineRule="auto"/>
              <w:ind w:firstLine="0" w:firstLineChars="0"/>
              <w:jc w:val="left"/>
              <w:rPr>
                <w:kern w:val="0"/>
                <w:sz w:val="18"/>
                <w:szCs w:val="18"/>
              </w:rPr>
            </w:pPr>
          </w:p>
        </w:tc>
        <w:tc>
          <w:tcPr>
            <w:tcW w:w="2734" w:type="dxa"/>
            <w:gridSpan w:val="7"/>
            <w:vAlign w:val="center"/>
          </w:tcPr>
          <w:p>
            <w:pPr>
              <w:widowControl/>
              <w:autoSpaceDE w:val="0"/>
              <w:autoSpaceDN w:val="0"/>
              <w:snapToGrid/>
              <w:spacing w:line="240" w:lineRule="auto"/>
              <w:ind w:firstLine="0" w:firstLineChars="0"/>
              <w:jc w:val="left"/>
              <w:rPr>
                <w:kern w:val="0"/>
                <w:sz w:val="18"/>
                <w:szCs w:val="18"/>
              </w:rPr>
            </w:pPr>
            <w:r>
              <w:rPr>
                <w:kern w:val="0"/>
                <w:sz w:val="18"/>
                <w:szCs w:val="18"/>
              </w:rPr>
              <w:t>2 利用水生动、植物保障室外景观水体水质，得4分。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4</w:t>
            </w: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Merge w:val="continue"/>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09"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restart"/>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.2.13</w:t>
            </w:r>
          </w:p>
        </w:tc>
        <w:tc>
          <w:tcPr>
            <w:tcW w:w="567" w:type="dxa"/>
            <w:vMerge w:val="restart"/>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7.2.13</w:t>
            </w:r>
          </w:p>
        </w:tc>
        <w:tc>
          <w:tcPr>
            <w:tcW w:w="1516" w:type="dxa"/>
            <w:vMerge w:val="restart"/>
            <w:vAlign w:val="center"/>
          </w:tcPr>
          <w:p>
            <w:pPr>
              <w:widowControl/>
              <w:autoSpaceDE w:val="0"/>
              <w:autoSpaceDN w:val="0"/>
              <w:snapToGrid/>
              <w:spacing w:line="240" w:lineRule="auto"/>
              <w:ind w:firstLine="0" w:firstLineChars="0"/>
              <w:jc w:val="left"/>
              <w:rPr>
                <w:kern w:val="0"/>
                <w:sz w:val="18"/>
                <w:szCs w:val="18"/>
              </w:rPr>
            </w:pPr>
            <w:r>
              <w:rPr>
                <w:kern w:val="0"/>
                <w:sz w:val="18"/>
                <w:szCs w:val="18"/>
              </w:rPr>
              <w:t>使用非传统水源，评价总分值为15分，并按下列规则分别评分并累计</w:t>
            </w:r>
          </w:p>
        </w:tc>
        <w:tc>
          <w:tcPr>
            <w:tcW w:w="2734" w:type="dxa"/>
            <w:gridSpan w:val="7"/>
            <w:vAlign w:val="center"/>
          </w:tcPr>
          <w:p>
            <w:pPr>
              <w:widowControl/>
              <w:autoSpaceDE w:val="0"/>
              <w:autoSpaceDN w:val="0"/>
              <w:snapToGrid/>
              <w:spacing w:line="240" w:lineRule="auto"/>
              <w:ind w:firstLine="0" w:firstLineChars="0"/>
              <w:jc w:val="left"/>
              <w:rPr>
                <w:kern w:val="0"/>
                <w:sz w:val="18"/>
                <w:szCs w:val="18"/>
              </w:rPr>
            </w:pPr>
            <w:r>
              <w:rPr>
                <w:kern w:val="0"/>
                <w:sz w:val="18"/>
                <w:szCs w:val="18"/>
              </w:rPr>
              <w:t>1 绿化灌溉、车库及道路冲洗、洗车用水采用非传统水源的用水量占其总用水量的比例不低于40％，得3分；不低于60％，得5分；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5</w:t>
            </w: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93"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autoSpaceDE w:val="0"/>
              <w:autoSpaceDN w:val="0"/>
              <w:snapToGrid/>
              <w:spacing w:line="240" w:lineRule="auto"/>
              <w:ind w:firstLine="0" w:firstLineChars="0"/>
              <w:jc w:val="left"/>
              <w:rPr>
                <w:kern w:val="0"/>
                <w:sz w:val="18"/>
                <w:szCs w:val="18"/>
              </w:rPr>
            </w:pPr>
          </w:p>
        </w:tc>
        <w:tc>
          <w:tcPr>
            <w:tcW w:w="2734" w:type="dxa"/>
            <w:gridSpan w:val="7"/>
            <w:vAlign w:val="center"/>
          </w:tcPr>
          <w:p>
            <w:pPr>
              <w:widowControl/>
              <w:autoSpaceDE w:val="0"/>
              <w:autoSpaceDN w:val="0"/>
              <w:snapToGrid/>
              <w:spacing w:line="240" w:lineRule="auto"/>
              <w:ind w:firstLine="0" w:firstLineChars="0"/>
              <w:jc w:val="left"/>
              <w:rPr>
                <w:kern w:val="0"/>
                <w:sz w:val="18"/>
                <w:szCs w:val="18"/>
              </w:rPr>
            </w:pPr>
            <w:r>
              <w:rPr>
                <w:kern w:val="0"/>
                <w:sz w:val="18"/>
                <w:szCs w:val="18"/>
              </w:rPr>
              <w:t>2 冲厕采用非传统水源的用水量占其总用水量的比例不低于30％，得3分；不低于50％，得5分；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5</w:t>
            </w: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07"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autoSpaceDE w:val="0"/>
              <w:autoSpaceDN w:val="0"/>
              <w:snapToGrid/>
              <w:spacing w:line="240" w:lineRule="auto"/>
              <w:ind w:firstLine="0" w:firstLineChars="0"/>
              <w:jc w:val="left"/>
              <w:rPr>
                <w:kern w:val="0"/>
                <w:sz w:val="18"/>
                <w:szCs w:val="18"/>
              </w:rPr>
            </w:pPr>
          </w:p>
        </w:tc>
        <w:tc>
          <w:tcPr>
            <w:tcW w:w="2734" w:type="dxa"/>
            <w:gridSpan w:val="7"/>
            <w:vAlign w:val="center"/>
          </w:tcPr>
          <w:p>
            <w:pPr>
              <w:widowControl/>
              <w:autoSpaceDE w:val="0"/>
              <w:autoSpaceDN w:val="0"/>
              <w:snapToGrid/>
              <w:spacing w:line="240" w:lineRule="auto"/>
              <w:ind w:firstLine="0" w:firstLineChars="0"/>
              <w:jc w:val="left"/>
              <w:rPr>
                <w:kern w:val="0"/>
                <w:sz w:val="18"/>
                <w:szCs w:val="18"/>
              </w:rPr>
            </w:pPr>
            <w:r>
              <w:rPr>
                <w:kern w:val="0"/>
                <w:sz w:val="18"/>
                <w:szCs w:val="18"/>
              </w:rPr>
              <w:t>3 冷却水补水采用非传统水源的用水量占其总用水量的比例不低于20％，得3分；不低于40％，得5分。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5</w:t>
            </w:r>
          </w:p>
        </w:tc>
        <w:tc>
          <w:tcPr>
            <w:tcW w:w="2981" w:type="dxa"/>
            <w:vAlign w:val="center"/>
          </w:tcPr>
          <w:p>
            <w:pPr>
              <w:widowControl/>
              <w:autoSpaceDE w:val="0"/>
              <w:autoSpaceDN w:val="0"/>
              <w:snapToGrid/>
              <w:spacing w:line="240" w:lineRule="auto"/>
              <w:ind w:firstLine="0" w:firstLineChars="0"/>
              <w:jc w:val="center"/>
              <w:rPr>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41" w:hRule="atLeast"/>
          <w:jc w:val="center"/>
        </w:trPr>
        <w:tc>
          <w:tcPr>
            <w:tcW w:w="9223" w:type="dxa"/>
            <w:gridSpan w:val="15"/>
            <w:vAlign w:val="center"/>
          </w:tcPr>
          <w:p>
            <w:pPr>
              <w:widowControl/>
              <w:autoSpaceDE w:val="0"/>
              <w:autoSpaceDN w:val="0"/>
              <w:snapToGrid/>
              <w:spacing w:line="240" w:lineRule="auto"/>
              <w:ind w:firstLine="0" w:firstLineChars="0"/>
              <w:jc w:val="center"/>
              <w:rPr>
                <w:kern w:val="0"/>
                <w:sz w:val="18"/>
                <w:szCs w:val="18"/>
              </w:rPr>
            </w:pPr>
            <w:r>
              <w:rPr>
                <w:b/>
                <w:bCs/>
                <w:kern w:val="0"/>
                <w:sz w:val="18"/>
                <w:szCs w:val="18"/>
              </w:rPr>
              <w:t>合计</w:t>
            </w: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58" w:hRule="atLeast"/>
          <w:jc w:val="center"/>
        </w:trPr>
        <w:tc>
          <w:tcPr>
            <w:tcW w:w="13321" w:type="dxa"/>
            <w:gridSpan w:val="21"/>
            <w:vAlign w:val="top"/>
          </w:tcPr>
          <w:p>
            <w:pPr>
              <w:widowControl/>
              <w:adjustRightInd/>
              <w:snapToGrid/>
              <w:spacing w:line="240" w:lineRule="auto"/>
              <w:ind w:left="1135" w:hanging="1135" w:hangingChars="628"/>
              <w:jc w:val="center"/>
              <w:rPr>
                <w:kern w:val="0"/>
                <w:sz w:val="18"/>
                <w:szCs w:val="18"/>
              </w:rPr>
            </w:pPr>
            <w:r>
              <w:rPr>
                <w:b/>
                <w:bCs/>
                <w:kern w:val="0"/>
                <w:sz w:val="18"/>
                <w:szCs w:val="18"/>
              </w:rPr>
              <w:t>环境宜居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59" w:hRule="atLeast"/>
          <w:jc w:val="center"/>
        </w:trPr>
        <w:tc>
          <w:tcPr>
            <w:tcW w:w="13321" w:type="dxa"/>
            <w:gridSpan w:val="21"/>
            <w:vAlign w:val="top"/>
          </w:tcPr>
          <w:p>
            <w:pPr>
              <w:widowControl/>
              <w:autoSpaceDE w:val="0"/>
              <w:autoSpaceDN w:val="0"/>
              <w:snapToGrid/>
              <w:spacing w:line="240" w:lineRule="auto"/>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86" w:hRule="atLeast"/>
          <w:jc w:val="center"/>
        </w:trPr>
        <w:tc>
          <w:tcPr>
            <w:tcW w:w="716" w:type="dxa"/>
            <w:gridSpan w:val="4"/>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审查要点编号</w:t>
            </w:r>
          </w:p>
        </w:tc>
        <w:tc>
          <w:tcPr>
            <w:tcW w:w="567" w:type="dxa"/>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250" w:type="dxa"/>
            <w:gridSpan w:val="8"/>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标准条文内容</w:t>
            </w:r>
          </w:p>
        </w:tc>
        <w:tc>
          <w:tcPr>
            <w:tcW w:w="70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满足</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情况</w:t>
            </w:r>
          </w:p>
        </w:tc>
        <w:tc>
          <w:tcPr>
            <w:tcW w:w="2981"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技术措施</w:t>
            </w:r>
          </w:p>
        </w:tc>
        <w:tc>
          <w:tcPr>
            <w:tcW w:w="442" w:type="dxa"/>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内容索引</w:t>
            </w:r>
          </w:p>
        </w:tc>
        <w:tc>
          <w:tcPr>
            <w:tcW w:w="762"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自评</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意见</w:t>
            </w:r>
          </w:p>
        </w:tc>
        <w:tc>
          <w:tcPr>
            <w:tcW w:w="2345" w:type="dxa"/>
            <w:gridSpan w:val="3"/>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审查</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意见</w:t>
            </w:r>
          </w:p>
        </w:tc>
        <w:tc>
          <w:tcPr>
            <w:tcW w:w="54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86" w:hRule="atLeast"/>
          <w:jc w:val="center"/>
        </w:trPr>
        <w:tc>
          <w:tcPr>
            <w:tcW w:w="716" w:type="dxa"/>
            <w:gridSpan w:val="4"/>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.1.7</w:t>
            </w:r>
          </w:p>
        </w:tc>
        <w:tc>
          <w:tcPr>
            <w:tcW w:w="567"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8.1.4</w:t>
            </w:r>
          </w:p>
        </w:tc>
        <w:tc>
          <w:tcPr>
            <w:tcW w:w="4250" w:type="dxa"/>
            <w:gridSpan w:val="8"/>
            <w:vAlign w:val="center"/>
          </w:tcPr>
          <w:p>
            <w:pPr>
              <w:widowControl/>
              <w:autoSpaceDE w:val="0"/>
              <w:autoSpaceDN w:val="0"/>
              <w:snapToGrid/>
              <w:spacing w:line="240" w:lineRule="auto"/>
              <w:ind w:firstLine="0" w:firstLineChars="0"/>
              <w:jc w:val="left"/>
              <w:rPr>
                <w:b/>
                <w:bCs/>
                <w:kern w:val="0"/>
                <w:sz w:val="18"/>
                <w:szCs w:val="18"/>
              </w:rPr>
            </w:pPr>
            <w:r>
              <w:rPr>
                <w:kern w:val="0"/>
                <w:sz w:val="18"/>
                <w:szCs w:val="18"/>
              </w:rPr>
              <w:t>场地的竖向设计应有利于雨水的收集或排放，应有效组织雨水的下渗、滞蓄或再利用；对大于10hm</w:t>
            </w:r>
            <w:r>
              <w:rPr>
                <w:kern w:val="0"/>
                <w:sz w:val="18"/>
                <w:szCs w:val="18"/>
                <w:vertAlign w:val="superscript"/>
              </w:rPr>
              <w:t>2</w:t>
            </w:r>
            <w:r>
              <w:rPr>
                <w:kern w:val="0"/>
                <w:sz w:val="18"/>
                <w:szCs w:val="18"/>
              </w:rPr>
              <w:t>的场地应进行雨水控制利用专项设计。</w:t>
            </w:r>
          </w:p>
        </w:tc>
        <w:tc>
          <w:tcPr>
            <w:tcW w:w="709" w:type="dxa"/>
            <w:vAlign w:val="center"/>
          </w:tcPr>
          <w:p>
            <w:pPr>
              <w:widowControl/>
              <w:autoSpaceDE w:val="0"/>
              <w:autoSpaceDN w:val="0"/>
              <w:snapToGrid/>
              <w:spacing w:line="240" w:lineRule="auto"/>
              <w:ind w:firstLine="0" w:firstLineChars="0"/>
              <w:jc w:val="center"/>
              <w:rPr>
                <w:b/>
                <w:bCs/>
                <w:kern w:val="0"/>
                <w:sz w:val="18"/>
                <w:szCs w:val="18"/>
              </w:rPr>
            </w:pPr>
            <w:r>
              <w:rPr>
                <w:kern w:val="0"/>
                <w:sz w:val="18"/>
                <w:szCs w:val="18"/>
              </w:rPr>
              <w:t>须满足</w:t>
            </w:r>
          </w:p>
        </w:tc>
        <w:tc>
          <w:tcPr>
            <w:tcW w:w="2981" w:type="dxa"/>
            <w:vAlign w:val="center"/>
          </w:tcPr>
          <w:p>
            <w:pPr>
              <w:widowControl/>
              <w:autoSpaceDE w:val="0"/>
              <w:autoSpaceDN w:val="0"/>
              <w:snapToGrid/>
              <w:spacing w:line="240" w:lineRule="auto"/>
              <w:ind w:firstLine="0" w:firstLineChars="0"/>
              <w:jc w:val="center"/>
              <w:rPr>
                <w:b/>
                <w:bCs/>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40" w:lineRule="auto"/>
              <w:ind w:firstLine="0" w:firstLineChars="0"/>
              <w:jc w:val="center"/>
              <w:rPr>
                <w:b/>
                <w:bCs/>
                <w:kern w:val="0"/>
                <w:sz w:val="18"/>
                <w:szCs w:val="18"/>
              </w:rPr>
            </w:pPr>
            <w:r>
              <w:rPr>
                <w:kern w:val="0"/>
                <w:sz w:val="18"/>
                <w:szCs w:val="18"/>
              </w:rPr>
              <w:t>不满足</w:t>
            </w:r>
            <w:r>
              <w:rPr>
                <w:kern w:val="0"/>
                <w:sz w:val="18"/>
                <w:szCs w:val="18"/>
              </w:rPr>
              <w:sym w:font="Wingdings 2" w:char="00A3"/>
            </w:r>
          </w:p>
        </w:tc>
        <w:tc>
          <w:tcPr>
            <w:tcW w:w="2345" w:type="dxa"/>
            <w:gridSpan w:val="3"/>
            <w:vAlign w:val="center"/>
          </w:tcPr>
          <w:p>
            <w:pPr>
              <w:widowControl/>
              <w:autoSpaceDE w:val="0"/>
              <w:autoSpaceDN w:val="0"/>
              <w:snapToGrid/>
              <w:spacing w:line="240" w:lineRule="auto"/>
              <w:ind w:firstLine="0" w:firstLineChars="0"/>
              <w:jc w:val="center"/>
              <w:rPr>
                <w:b/>
                <w:bCs/>
                <w:kern w:val="0"/>
                <w:sz w:val="18"/>
                <w:szCs w:val="18"/>
              </w:rPr>
            </w:pPr>
          </w:p>
        </w:tc>
        <w:tc>
          <w:tcPr>
            <w:tcW w:w="549" w:type="dxa"/>
            <w:vAlign w:val="center"/>
          </w:tcPr>
          <w:p>
            <w:pPr>
              <w:widowControl/>
              <w:autoSpaceDE w:val="0"/>
              <w:autoSpaceDN w:val="0"/>
              <w:snapToGrid/>
              <w:spacing w:line="240" w:lineRule="auto"/>
              <w:ind w:firstLine="0" w:firstLineChars="0"/>
              <w:jc w:val="center"/>
              <w:rPr>
                <w:bCs/>
                <w:kern w:val="0"/>
                <w:sz w:val="18"/>
                <w:szCs w:val="18"/>
              </w:rPr>
            </w:pPr>
            <w:r>
              <w:rPr>
                <w:rFonts w:hint="eastAsia"/>
                <w:bCs/>
                <w:kern w:val="0"/>
                <w:sz w:val="18"/>
                <w:szCs w:val="18"/>
              </w:rPr>
              <w:t>规、景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86" w:hRule="atLeast"/>
          <w:jc w:val="center"/>
        </w:trPr>
        <w:tc>
          <w:tcPr>
            <w:tcW w:w="716" w:type="dxa"/>
            <w:gridSpan w:val="4"/>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.1.8</w:t>
            </w:r>
          </w:p>
        </w:tc>
        <w:tc>
          <w:tcPr>
            <w:tcW w:w="567"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8.1.6</w:t>
            </w:r>
          </w:p>
        </w:tc>
        <w:tc>
          <w:tcPr>
            <w:tcW w:w="4250" w:type="dxa"/>
            <w:gridSpan w:val="8"/>
            <w:vAlign w:val="center"/>
          </w:tcPr>
          <w:p>
            <w:pPr>
              <w:widowControl/>
              <w:autoSpaceDE w:val="0"/>
              <w:autoSpaceDN w:val="0"/>
              <w:snapToGrid/>
              <w:spacing w:line="240" w:lineRule="auto"/>
              <w:ind w:firstLine="0" w:firstLineChars="0"/>
              <w:jc w:val="left"/>
              <w:rPr>
                <w:kern w:val="0"/>
                <w:sz w:val="18"/>
                <w:szCs w:val="18"/>
              </w:rPr>
            </w:pPr>
            <w:r>
              <w:rPr>
                <w:rFonts w:hint="eastAsia"/>
                <w:kern w:val="0"/>
                <w:sz w:val="18"/>
                <w:szCs w:val="18"/>
              </w:rPr>
              <w:t>场地内不应有排放超标的污染源。</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rFonts w:hint="eastAsia"/>
                <w:kern w:val="0"/>
                <w:sz w:val="18"/>
                <w:szCs w:val="18"/>
              </w:rPr>
              <w:t>须满足</w:t>
            </w:r>
          </w:p>
        </w:tc>
        <w:tc>
          <w:tcPr>
            <w:tcW w:w="2981" w:type="dxa"/>
            <w:vAlign w:val="center"/>
          </w:tcPr>
          <w:p>
            <w:pPr>
              <w:widowControl/>
              <w:autoSpaceDE w:val="0"/>
              <w:autoSpaceDN w:val="0"/>
              <w:snapToGrid/>
              <w:spacing w:line="240" w:lineRule="auto"/>
              <w:ind w:firstLine="0" w:firstLineChars="0"/>
              <w:jc w:val="center"/>
              <w:rPr>
                <w:b/>
                <w:bCs/>
                <w:kern w:val="0"/>
                <w:sz w:val="18"/>
                <w:szCs w:val="18"/>
              </w:rPr>
            </w:pPr>
          </w:p>
        </w:tc>
        <w:tc>
          <w:tcPr>
            <w:tcW w:w="442" w:type="dxa"/>
            <w:vAlign w:val="top"/>
          </w:tcPr>
          <w:p>
            <w:pPr>
              <w:widowControl/>
              <w:autoSpaceDE w:val="0"/>
              <w:autoSpaceDN w:val="0"/>
              <w:snapToGrid/>
              <w:spacing w:line="240" w:lineRule="auto"/>
              <w:ind w:firstLine="0" w:firstLineChars="0"/>
              <w:jc w:val="center"/>
              <w:rPr>
                <w:kern w:val="0"/>
                <w:sz w:val="18"/>
                <w:szCs w:val="18"/>
              </w:rPr>
            </w:pPr>
          </w:p>
        </w:tc>
        <w:tc>
          <w:tcPr>
            <w:tcW w:w="762"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40" w:lineRule="auto"/>
              <w:ind w:firstLine="0" w:firstLineChars="0"/>
              <w:jc w:val="center"/>
              <w:rPr>
                <w:kern w:val="0"/>
                <w:sz w:val="18"/>
                <w:szCs w:val="18"/>
              </w:rPr>
            </w:pPr>
            <w:r>
              <w:rPr>
                <w:kern w:val="0"/>
                <w:sz w:val="18"/>
                <w:szCs w:val="18"/>
              </w:rPr>
              <w:t>不满足</w:t>
            </w:r>
            <w:r>
              <w:rPr>
                <w:kern w:val="0"/>
                <w:sz w:val="18"/>
                <w:szCs w:val="18"/>
              </w:rPr>
              <w:sym w:font="Wingdings 2" w:char="00A3"/>
            </w:r>
          </w:p>
        </w:tc>
        <w:tc>
          <w:tcPr>
            <w:tcW w:w="2345" w:type="dxa"/>
            <w:gridSpan w:val="3"/>
            <w:vAlign w:val="center"/>
          </w:tcPr>
          <w:p>
            <w:pPr>
              <w:widowControl/>
              <w:autoSpaceDE w:val="0"/>
              <w:autoSpaceDN w:val="0"/>
              <w:snapToGrid/>
              <w:spacing w:line="240" w:lineRule="auto"/>
              <w:ind w:firstLine="0" w:firstLineChars="0"/>
              <w:jc w:val="center"/>
              <w:rPr>
                <w:b/>
                <w:bCs/>
                <w:kern w:val="0"/>
                <w:sz w:val="18"/>
                <w:szCs w:val="18"/>
              </w:rPr>
            </w:pPr>
          </w:p>
        </w:tc>
        <w:tc>
          <w:tcPr>
            <w:tcW w:w="549" w:type="dxa"/>
            <w:vAlign w:val="center"/>
          </w:tcPr>
          <w:p>
            <w:pPr>
              <w:widowControl/>
              <w:autoSpaceDE w:val="0"/>
              <w:autoSpaceDN w:val="0"/>
              <w:snapToGrid/>
              <w:spacing w:line="240" w:lineRule="auto"/>
              <w:ind w:firstLine="0" w:firstLineChars="0"/>
              <w:jc w:val="center"/>
              <w:rPr>
                <w:bCs/>
                <w:kern w:val="0"/>
                <w:sz w:val="18"/>
                <w:szCs w:val="18"/>
              </w:rPr>
            </w:pPr>
            <w:r>
              <w:rPr>
                <w:rFonts w:hint="eastAsia"/>
                <w:bCs/>
                <w:kern w:val="0"/>
                <w:sz w:val="18"/>
                <w:szCs w:val="18"/>
              </w:rPr>
              <w:t>建筑、暖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76" w:hRule="atLeast"/>
          <w:jc w:val="center"/>
        </w:trPr>
        <w:tc>
          <w:tcPr>
            <w:tcW w:w="13321" w:type="dxa"/>
            <w:gridSpan w:val="21"/>
            <w:vAlign w:val="top"/>
          </w:tcPr>
          <w:p>
            <w:pPr>
              <w:widowControl/>
              <w:autoSpaceDE w:val="0"/>
              <w:autoSpaceDN w:val="0"/>
              <w:snapToGrid/>
              <w:spacing w:line="240" w:lineRule="auto"/>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30" w:hRule="atLeast"/>
          <w:jc w:val="center"/>
        </w:trPr>
        <w:tc>
          <w:tcPr>
            <w:tcW w:w="27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指标</w:t>
            </w:r>
          </w:p>
        </w:tc>
        <w:tc>
          <w:tcPr>
            <w:tcW w:w="437" w:type="dxa"/>
            <w:gridSpan w:val="3"/>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审查要点编号</w:t>
            </w:r>
          </w:p>
        </w:tc>
        <w:tc>
          <w:tcPr>
            <w:tcW w:w="567" w:type="dxa"/>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250" w:type="dxa"/>
            <w:gridSpan w:val="8"/>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标准条文内容</w:t>
            </w:r>
          </w:p>
        </w:tc>
        <w:tc>
          <w:tcPr>
            <w:tcW w:w="70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规定</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分值</w:t>
            </w:r>
          </w:p>
        </w:tc>
        <w:tc>
          <w:tcPr>
            <w:tcW w:w="2981"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技术措施</w:t>
            </w:r>
          </w:p>
        </w:tc>
        <w:tc>
          <w:tcPr>
            <w:tcW w:w="442" w:type="dxa"/>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内容索引</w:t>
            </w:r>
          </w:p>
        </w:tc>
        <w:tc>
          <w:tcPr>
            <w:tcW w:w="762"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自评</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得分</w:t>
            </w:r>
          </w:p>
        </w:tc>
        <w:tc>
          <w:tcPr>
            <w:tcW w:w="2345" w:type="dxa"/>
            <w:gridSpan w:val="3"/>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审查</w:t>
            </w:r>
          </w:p>
          <w:p>
            <w:pPr>
              <w:widowControl/>
              <w:autoSpaceDE w:val="0"/>
              <w:autoSpaceDN w:val="0"/>
              <w:snapToGrid/>
              <w:spacing w:line="240" w:lineRule="auto"/>
              <w:ind w:firstLine="0" w:firstLineChars="0"/>
              <w:jc w:val="center"/>
              <w:rPr>
                <w:b/>
                <w:bCs/>
                <w:kern w:val="0"/>
                <w:sz w:val="18"/>
                <w:szCs w:val="18"/>
              </w:rPr>
            </w:pPr>
            <w:r>
              <w:rPr>
                <w:b/>
                <w:bCs/>
                <w:kern w:val="0"/>
                <w:sz w:val="18"/>
                <w:szCs w:val="18"/>
              </w:rPr>
              <w:t>得分</w:t>
            </w:r>
          </w:p>
        </w:tc>
        <w:tc>
          <w:tcPr>
            <w:tcW w:w="549"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808" w:hRule="atLeast"/>
          <w:jc w:val="center"/>
        </w:trPr>
        <w:tc>
          <w:tcPr>
            <w:tcW w:w="279" w:type="dxa"/>
            <w:vMerge w:val="restart"/>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Ⅰ场地生态与景观</w:t>
            </w:r>
          </w:p>
        </w:tc>
        <w:tc>
          <w:tcPr>
            <w:tcW w:w="437" w:type="dxa"/>
            <w:gridSpan w:val="3"/>
            <w:vMerge w:val="restart"/>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P</w:t>
            </w:r>
            <w:r>
              <w:rPr>
                <w:b/>
                <w:bCs/>
                <w:kern w:val="0"/>
                <w:sz w:val="18"/>
                <w:szCs w:val="18"/>
              </w:rPr>
              <w:t>.2.14</w:t>
            </w:r>
          </w:p>
        </w:tc>
        <w:tc>
          <w:tcPr>
            <w:tcW w:w="567" w:type="dxa"/>
            <w:vMerge w:val="restart"/>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8.2.2</w:t>
            </w:r>
          </w:p>
        </w:tc>
        <w:tc>
          <w:tcPr>
            <w:tcW w:w="1516" w:type="dxa"/>
            <w:vMerge w:val="restart"/>
            <w:vAlign w:val="center"/>
          </w:tcPr>
          <w:p>
            <w:pPr>
              <w:widowControl/>
              <w:autoSpaceDE w:val="0"/>
              <w:autoSpaceDN w:val="0"/>
              <w:snapToGrid/>
              <w:spacing w:line="240" w:lineRule="auto"/>
              <w:ind w:firstLine="0" w:firstLineChars="0"/>
              <w:jc w:val="left"/>
              <w:rPr>
                <w:kern w:val="0"/>
                <w:sz w:val="18"/>
                <w:szCs w:val="18"/>
              </w:rPr>
            </w:pPr>
            <w:r>
              <w:rPr>
                <w:kern w:val="0"/>
                <w:sz w:val="18"/>
                <w:szCs w:val="18"/>
              </w:rPr>
              <w:t>划场地地表和屋面雨水径流，对场地雨水实施外排总量控制，评价总分值为10分。</w:t>
            </w:r>
          </w:p>
        </w:tc>
        <w:tc>
          <w:tcPr>
            <w:tcW w:w="2734" w:type="dxa"/>
            <w:gridSpan w:val="7"/>
            <w:vAlign w:val="center"/>
          </w:tcPr>
          <w:p>
            <w:pPr>
              <w:widowControl/>
              <w:autoSpaceDE w:val="0"/>
              <w:autoSpaceDN w:val="0"/>
              <w:snapToGrid/>
              <w:spacing w:line="240" w:lineRule="auto"/>
              <w:ind w:firstLine="0" w:firstLineChars="0"/>
              <w:jc w:val="left"/>
              <w:rPr>
                <w:kern w:val="0"/>
                <w:sz w:val="18"/>
                <w:szCs w:val="18"/>
              </w:rPr>
            </w:pPr>
            <w:r>
              <w:rPr>
                <w:kern w:val="0"/>
                <w:sz w:val="18"/>
                <w:szCs w:val="18"/>
              </w:rPr>
              <w:t>场地年径流总量控制率达到55％，得5分；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5</w:t>
            </w:r>
          </w:p>
        </w:tc>
        <w:tc>
          <w:tcPr>
            <w:tcW w:w="2981" w:type="dxa"/>
            <w:vMerge w:val="restart"/>
            <w:vAlign w:val="center"/>
          </w:tcPr>
          <w:p>
            <w:pPr>
              <w:widowControl/>
              <w:autoSpaceDE w:val="0"/>
              <w:autoSpaceDN w:val="0"/>
              <w:snapToGrid/>
              <w:spacing w:line="240" w:lineRule="auto"/>
              <w:ind w:firstLine="0" w:firstLineChars="0"/>
              <w:jc w:val="center"/>
              <w:rPr>
                <w:kern w:val="0"/>
                <w:sz w:val="18"/>
                <w:szCs w:val="18"/>
              </w:rPr>
            </w:pPr>
          </w:p>
        </w:tc>
        <w:tc>
          <w:tcPr>
            <w:tcW w:w="442" w:type="dxa"/>
            <w:vMerge w:val="restart"/>
            <w:vAlign w:val="top"/>
          </w:tcPr>
          <w:p>
            <w:pPr>
              <w:widowControl/>
              <w:autoSpaceDE w:val="0"/>
              <w:autoSpaceDN w:val="0"/>
              <w:snapToGrid/>
              <w:spacing w:line="240" w:lineRule="auto"/>
              <w:ind w:firstLine="0" w:firstLineChars="0"/>
              <w:jc w:val="center"/>
              <w:rPr>
                <w:kern w:val="0"/>
                <w:sz w:val="18"/>
                <w:szCs w:val="18"/>
              </w:rPr>
            </w:pPr>
          </w:p>
        </w:tc>
        <w:tc>
          <w:tcPr>
            <w:tcW w:w="762" w:type="dxa"/>
            <w:vMerge w:val="restart"/>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Merge w:val="restart"/>
            <w:vAlign w:val="center"/>
          </w:tcPr>
          <w:p>
            <w:pPr>
              <w:widowControl/>
              <w:autoSpaceDE w:val="0"/>
              <w:autoSpaceDN w:val="0"/>
              <w:snapToGrid/>
              <w:spacing w:line="240" w:lineRule="auto"/>
              <w:ind w:firstLine="0" w:firstLineChars="0"/>
              <w:jc w:val="center"/>
              <w:rPr>
                <w:kern w:val="0"/>
                <w:sz w:val="18"/>
                <w:szCs w:val="18"/>
              </w:rPr>
            </w:pPr>
          </w:p>
        </w:tc>
        <w:tc>
          <w:tcPr>
            <w:tcW w:w="549" w:type="dxa"/>
            <w:vMerge w:val="restart"/>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52" w:hRule="atLeast"/>
          <w:jc w:val="center"/>
        </w:trPr>
        <w:tc>
          <w:tcPr>
            <w:tcW w:w="279"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37" w:type="dxa"/>
            <w:gridSpan w:val="3"/>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567" w:type="dxa"/>
            <w:vMerge w:val="continue"/>
            <w:vAlign w:val="center"/>
          </w:tcPr>
          <w:p>
            <w:pPr>
              <w:widowControl/>
              <w:autoSpaceDE w:val="0"/>
              <w:autoSpaceDN w:val="0"/>
              <w:snapToGrid/>
              <w:spacing w:line="240" w:lineRule="auto"/>
              <w:ind w:firstLine="0" w:firstLineChars="0"/>
              <w:jc w:val="center"/>
              <w:rPr>
                <w:b/>
                <w:bCs/>
                <w:kern w:val="0"/>
                <w:sz w:val="18"/>
                <w:szCs w:val="18"/>
              </w:rPr>
            </w:pPr>
          </w:p>
        </w:tc>
        <w:tc>
          <w:tcPr>
            <w:tcW w:w="1516" w:type="dxa"/>
            <w:vMerge w:val="continue"/>
            <w:vAlign w:val="center"/>
          </w:tcPr>
          <w:p>
            <w:pPr>
              <w:widowControl/>
              <w:autoSpaceDE w:val="0"/>
              <w:autoSpaceDN w:val="0"/>
              <w:snapToGrid/>
              <w:spacing w:line="240" w:lineRule="auto"/>
              <w:ind w:firstLine="0" w:firstLineChars="0"/>
              <w:jc w:val="left"/>
              <w:rPr>
                <w:kern w:val="0"/>
                <w:sz w:val="18"/>
                <w:szCs w:val="18"/>
              </w:rPr>
            </w:pPr>
          </w:p>
        </w:tc>
        <w:tc>
          <w:tcPr>
            <w:tcW w:w="2734" w:type="dxa"/>
            <w:gridSpan w:val="7"/>
            <w:vAlign w:val="center"/>
          </w:tcPr>
          <w:p>
            <w:pPr>
              <w:widowControl/>
              <w:autoSpaceDE w:val="0"/>
              <w:autoSpaceDN w:val="0"/>
              <w:snapToGrid/>
              <w:spacing w:line="240" w:lineRule="auto"/>
              <w:ind w:firstLine="0" w:firstLineChars="0"/>
              <w:jc w:val="left"/>
              <w:rPr>
                <w:kern w:val="0"/>
                <w:sz w:val="18"/>
                <w:szCs w:val="18"/>
              </w:rPr>
            </w:pPr>
            <w:r>
              <w:rPr>
                <w:kern w:val="0"/>
                <w:sz w:val="18"/>
                <w:szCs w:val="18"/>
              </w:rPr>
              <w:t>场地年径流总量控制率达到70％，得10分</w:t>
            </w:r>
          </w:p>
        </w:tc>
        <w:tc>
          <w:tcPr>
            <w:tcW w:w="70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10</w:t>
            </w:r>
          </w:p>
        </w:tc>
        <w:tc>
          <w:tcPr>
            <w:tcW w:w="2981"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442" w:type="dxa"/>
            <w:vMerge w:val="continue"/>
            <w:vAlign w:val="top"/>
          </w:tcPr>
          <w:p>
            <w:pPr>
              <w:widowControl/>
              <w:autoSpaceDE w:val="0"/>
              <w:autoSpaceDN w:val="0"/>
              <w:snapToGrid/>
              <w:spacing w:line="240" w:lineRule="auto"/>
              <w:ind w:firstLine="0" w:firstLineChars="0"/>
              <w:jc w:val="center"/>
              <w:rPr>
                <w:kern w:val="0"/>
                <w:sz w:val="18"/>
                <w:szCs w:val="18"/>
              </w:rPr>
            </w:pPr>
          </w:p>
        </w:tc>
        <w:tc>
          <w:tcPr>
            <w:tcW w:w="762" w:type="dxa"/>
            <w:vMerge w:val="continue"/>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Merge w:val="continue"/>
            <w:vAlign w:val="center"/>
          </w:tcPr>
          <w:p>
            <w:pPr>
              <w:widowControl/>
              <w:autoSpaceDE w:val="0"/>
              <w:autoSpaceDN w:val="0"/>
              <w:snapToGrid/>
              <w:spacing w:line="240" w:lineRule="auto"/>
              <w:ind w:firstLine="0" w:firstLineChars="0"/>
              <w:jc w:val="center"/>
              <w:rPr>
                <w:kern w:val="0"/>
                <w:sz w:val="18"/>
                <w:szCs w:val="18"/>
              </w:rPr>
            </w:pPr>
          </w:p>
        </w:tc>
        <w:tc>
          <w:tcPr>
            <w:tcW w:w="549" w:type="dxa"/>
            <w:vMerge w:val="continue"/>
            <w:vAlign w:val="center"/>
          </w:tcPr>
          <w:p>
            <w:pPr>
              <w:widowControl/>
              <w:autoSpaceDE w:val="0"/>
              <w:autoSpaceDN w:val="0"/>
              <w:snapToGrid/>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18" w:hRule="atLeast"/>
          <w:jc w:val="center"/>
        </w:trPr>
        <w:tc>
          <w:tcPr>
            <w:tcW w:w="9665" w:type="dxa"/>
            <w:gridSpan w:val="16"/>
            <w:vAlign w:val="center"/>
          </w:tcPr>
          <w:p>
            <w:pPr>
              <w:widowControl/>
              <w:autoSpaceDE w:val="0"/>
              <w:autoSpaceDN w:val="0"/>
              <w:snapToGrid/>
              <w:spacing w:line="240" w:lineRule="auto"/>
              <w:ind w:firstLine="0" w:firstLineChars="0"/>
              <w:jc w:val="center"/>
              <w:rPr>
                <w:kern w:val="0"/>
                <w:sz w:val="18"/>
                <w:szCs w:val="18"/>
              </w:rPr>
            </w:pPr>
            <w:r>
              <w:rPr>
                <w:rFonts w:hint="eastAsia"/>
                <w:b/>
                <w:bCs/>
                <w:kern w:val="0"/>
                <w:sz w:val="18"/>
                <w:szCs w:val="18"/>
              </w:rPr>
              <w:t>本章合计</w:t>
            </w:r>
          </w:p>
        </w:tc>
        <w:tc>
          <w:tcPr>
            <w:tcW w:w="762" w:type="dxa"/>
            <w:vAlign w:val="center"/>
          </w:tcPr>
          <w:p>
            <w:pPr>
              <w:widowControl/>
              <w:autoSpaceDE w:val="0"/>
              <w:autoSpaceDN w:val="0"/>
              <w:snapToGrid/>
              <w:spacing w:line="240" w:lineRule="auto"/>
              <w:ind w:firstLine="0" w:firstLineChars="0"/>
              <w:jc w:val="center"/>
              <w:rPr>
                <w:kern w:val="0"/>
                <w:sz w:val="18"/>
                <w:szCs w:val="18"/>
              </w:rPr>
            </w:pPr>
          </w:p>
        </w:tc>
        <w:tc>
          <w:tcPr>
            <w:tcW w:w="2345" w:type="dxa"/>
            <w:gridSpan w:val="3"/>
            <w:vAlign w:val="center"/>
          </w:tcPr>
          <w:p>
            <w:pPr>
              <w:widowControl/>
              <w:autoSpaceDE w:val="0"/>
              <w:autoSpaceDN w:val="0"/>
              <w:snapToGrid/>
              <w:spacing w:line="240" w:lineRule="auto"/>
              <w:ind w:firstLine="0" w:firstLineChars="0"/>
              <w:jc w:val="center"/>
              <w:rPr>
                <w:kern w:val="0"/>
                <w:sz w:val="18"/>
                <w:szCs w:val="18"/>
              </w:rPr>
            </w:pPr>
          </w:p>
        </w:tc>
        <w:tc>
          <w:tcPr>
            <w:tcW w:w="549" w:type="dxa"/>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234" w:hRule="atLeast"/>
          <w:tblHeader/>
          <w:jc w:val="center"/>
        </w:trPr>
        <w:tc>
          <w:tcPr>
            <w:tcW w:w="13321" w:type="dxa"/>
            <w:gridSpan w:val="21"/>
            <w:tcBorders>
              <w:top w:val="single" w:color="auto" w:sz="4" w:space="0"/>
              <w:left w:val="single" w:color="auto" w:sz="6" w:space="0"/>
              <w:bottom w:val="single" w:color="auto" w:sz="4" w:space="0"/>
              <w:right w:val="single" w:color="auto" w:sz="6" w:space="0"/>
            </w:tcBorders>
            <w:vAlign w:val="top"/>
          </w:tcPr>
          <w:p>
            <w:pPr>
              <w:widowControl/>
              <w:adjustRightInd/>
              <w:snapToGrid/>
              <w:spacing w:line="220" w:lineRule="exact"/>
              <w:ind w:firstLine="0" w:firstLineChars="0"/>
              <w:jc w:val="center"/>
              <w:rPr>
                <w:b/>
                <w:bCs/>
                <w:kern w:val="0"/>
                <w:sz w:val="18"/>
                <w:szCs w:val="18"/>
              </w:rPr>
            </w:pPr>
            <w:r>
              <w:rPr>
                <w:b/>
                <w:bCs/>
                <w:kern w:val="0"/>
                <w:sz w:val="18"/>
                <w:szCs w:val="18"/>
              </w:rPr>
              <w:t>提高与创新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181" w:hRule="atLeast"/>
          <w:tblHeader/>
          <w:jc w:val="center"/>
        </w:trPr>
        <w:tc>
          <w:tcPr>
            <w:tcW w:w="13321" w:type="dxa"/>
            <w:gridSpan w:val="21"/>
            <w:tcBorders>
              <w:top w:val="single" w:color="auto" w:sz="4" w:space="0"/>
              <w:left w:val="single" w:color="auto" w:sz="4" w:space="0"/>
              <w:bottom w:val="single" w:color="auto" w:sz="4" w:space="0"/>
              <w:right w:val="single" w:color="auto" w:sz="4" w:space="0"/>
            </w:tcBorders>
            <w:vAlign w:val="top"/>
          </w:tcPr>
          <w:p>
            <w:pPr>
              <w:widowControl/>
              <w:adjustRightInd/>
              <w:snapToGrid/>
              <w:spacing w:line="220" w:lineRule="exact"/>
              <w:ind w:firstLine="0" w:firstLineChars="0"/>
              <w:jc w:val="center"/>
              <w:rPr>
                <w:b/>
                <w:bCs/>
                <w:kern w:val="0"/>
                <w:sz w:val="18"/>
                <w:szCs w:val="18"/>
              </w:rPr>
            </w:pPr>
            <w:r>
              <w:rPr>
                <w:b/>
                <w:bCs/>
                <w:kern w:val="0"/>
                <w:sz w:val="18"/>
                <w:szCs w:val="18"/>
              </w:rPr>
              <w:t>加分项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316" w:hRule="atLeast"/>
          <w:tblHeader/>
          <w:jc w:val="center"/>
        </w:trPr>
        <w:tc>
          <w:tcPr>
            <w:tcW w:w="548"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250" w:type="dxa"/>
            <w:gridSpan w:val="8"/>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3423"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69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149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502" w:hRule="atLeast"/>
          <w:jc w:val="center"/>
        </w:trPr>
        <w:tc>
          <w:tcPr>
            <w:tcW w:w="548"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P</w:t>
            </w:r>
            <w:r>
              <w:rPr>
                <w:b/>
                <w:bCs/>
                <w:kern w:val="0"/>
                <w:sz w:val="18"/>
                <w:szCs w:val="18"/>
              </w:rPr>
              <w:t>.3.1</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9</w:t>
            </w:r>
            <w:r>
              <w:rPr>
                <w:b/>
                <w:bCs/>
                <w:kern w:val="0"/>
                <w:sz w:val="18"/>
                <w:szCs w:val="18"/>
              </w:rPr>
              <w:t>.2.6</w:t>
            </w:r>
          </w:p>
        </w:tc>
        <w:tc>
          <w:tcPr>
            <w:tcW w:w="1828"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应用建筑信息模型（BIM）技术，评价总分值为15分。</w:t>
            </w:r>
          </w:p>
        </w:tc>
        <w:tc>
          <w:tcPr>
            <w:tcW w:w="2422"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在建筑的规划设计、施工建造和运行维护阶段中的一个阶段应用，得5分；两个阶段应用，得10分；三个阶段应用，得15分。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1</w:t>
            </w:r>
            <w:r>
              <w:rPr>
                <w:kern w:val="0"/>
                <w:sz w:val="18"/>
                <w:szCs w:val="18"/>
              </w:rPr>
              <w:t>5</w:t>
            </w:r>
          </w:p>
        </w:tc>
        <w:tc>
          <w:tcPr>
            <w:tcW w:w="3423"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napToGrid/>
              <w:spacing w:line="220" w:lineRule="exact"/>
              <w:ind w:firstLine="0" w:firstLineChars="0"/>
              <w:jc w:val="center"/>
              <w:rPr>
                <w:kern w:val="0"/>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149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54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r>
              <w:rPr>
                <w:rFonts w:hint="eastAsia"/>
                <w:kern w:val="0"/>
                <w:sz w:val="18"/>
                <w:szCs w:val="18"/>
                <w:lang w:val="zh-CN"/>
              </w:rPr>
              <w:t>建、结、暖、电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880" w:hRule="atLeast"/>
          <w:jc w:val="center"/>
        </w:trPr>
        <w:tc>
          <w:tcPr>
            <w:tcW w:w="5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20" w:lineRule="exact"/>
              <w:ind w:firstLine="0" w:firstLineChars="0"/>
              <w:rPr>
                <w:b/>
                <w:bCs/>
                <w:kern w:val="0"/>
                <w:sz w:val="18"/>
                <w:szCs w:val="18"/>
              </w:rPr>
            </w:pPr>
            <w:bookmarkStart w:id="150" w:name="_Hlk93132793"/>
            <w:r>
              <w:rPr>
                <w:rFonts w:hint="eastAsia"/>
                <w:b/>
                <w:bCs/>
                <w:kern w:val="0"/>
                <w:sz w:val="18"/>
                <w:szCs w:val="18"/>
              </w:rPr>
              <w:t>P.3.2</w:t>
            </w:r>
          </w:p>
        </w:tc>
        <w:tc>
          <w:tcPr>
            <w:tcW w:w="7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20" w:lineRule="exact"/>
              <w:ind w:firstLine="0" w:firstLineChars="0"/>
              <w:jc w:val="center"/>
              <w:rPr>
                <w:b/>
                <w:bCs/>
                <w:kern w:val="0"/>
                <w:sz w:val="18"/>
                <w:szCs w:val="18"/>
              </w:rPr>
            </w:pPr>
            <w:r>
              <w:rPr>
                <w:rFonts w:hint="eastAsia"/>
                <w:b/>
                <w:bCs/>
                <w:kern w:val="0"/>
                <w:sz w:val="18"/>
                <w:szCs w:val="18"/>
              </w:rPr>
              <w:t>9</w:t>
            </w:r>
            <w:r>
              <w:rPr>
                <w:b/>
                <w:bCs/>
                <w:kern w:val="0"/>
                <w:sz w:val="18"/>
                <w:szCs w:val="18"/>
              </w:rPr>
              <w:t>.2.9</w:t>
            </w:r>
          </w:p>
        </w:tc>
        <w:tc>
          <w:tcPr>
            <w:tcW w:w="182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20" w:lineRule="exact"/>
              <w:ind w:firstLine="0" w:firstLineChars="0"/>
              <w:jc w:val="left"/>
              <w:rPr>
                <w:kern w:val="0"/>
                <w:sz w:val="18"/>
                <w:szCs w:val="18"/>
              </w:rPr>
            </w:pPr>
            <w:r>
              <w:rPr>
                <w:rFonts w:hint="eastAsia"/>
                <w:kern w:val="0"/>
                <w:sz w:val="18"/>
                <w:szCs w:val="18"/>
              </w:rPr>
              <w:t>采用建设工程质量潜在缺陷保险产品，评价总分值为20分，并按下列规则分别评分并累计：</w:t>
            </w:r>
          </w:p>
        </w:tc>
        <w:tc>
          <w:tcPr>
            <w:tcW w:w="2430"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2  保险承保范围包括装修工程、电气管线、上下水管线的安装工程，供热、供冷系统工程的质量问题，得10分。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1</w:t>
            </w:r>
            <w:r>
              <w:rPr>
                <w:kern w:val="0"/>
                <w:sz w:val="18"/>
                <w:szCs w:val="18"/>
              </w:rPr>
              <w:t>0</w:t>
            </w:r>
          </w:p>
        </w:tc>
        <w:tc>
          <w:tcPr>
            <w:tcW w:w="3423"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napToGrid/>
              <w:spacing w:line="220" w:lineRule="exact"/>
              <w:ind w:firstLine="0" w:firstLineChars="0"/>
              <w:jc w:val="center"/>
              <w:rPr>
                <w:kern w:val="0"/>
                <w:sz w:val="18"/>
                <w:szCs w:val="18"/>
                <w:lang w:val="zh-CN"/>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149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5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20" w:lineRule="exact"/>
              <w:ind w:firstLine="0" w:firstLineChars="0"/>
              <w:rPr>
                <w:kern w:val="0"/>
                <w:sz w:val="18"/>
                <w:szCs w:val="18"/>
                <w:lang w:val="zh-CN"/>
              </w:rPr>
            </w:pPr>
            <w:r>
              <w:rPr>
                <w:rFonts w:hint="eastAsia"/>
                <w:kern w:val="0"/>
                <w:sz w:val="18"/>
                <w:szCs w:val="18"/>
                <w:lang w:val="zh-CN"/>
              </w:rPr>
              <w:t>暖、电、装修与材料</w:t>
            </w:r>
          </w:p>
        </w:tc>
      </w:tr>
      <w:bookmarkEnd w:id="150"/>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502" w:hRule="atLeast"/>
          <w:jc w:val="center"/>
        </w:trPr>
        <w:tc>
          <w:tcPr>
            <w:tcW w:w="548"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P</w:t>
            </w:r>
            <w:r>
              <w:rPr>
                <w:b/>
                <w:bCs/>
                <w:kern w:val="0"/>
                <w:sz w:val="18"/>
                <w:szCs w:val="18"/>
              </w:rPr>
              <w:t>.3.</w:t>
            </w:r>
            <w:r>
              <w:rPr>
                <w:rFonts w:hint="eastAsia"/>
                <w:b/>
                <w:bCs/>
                <w:kern w:val="0"/>
                <w:sz w:val="18"/>
                <w:szCs w:val="18"/>
              </w:rPr>
              <w:t>3</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9</w:t>
            </w:r>
            <w:r>
              <w:rPr>
                <w:b/>
                <w:bCs/>
                <w:kern w:val="0"/>
                <w:sz w:val="18"/>
                <w:szCs w:val="18"/>
              </w:rPr>
              <w:t>.2.10</w:t>
            </w:r>
          </w:p>
        </w:tc>
        <w:tc>
          <w:tcPr>
            <w:tcW w:w="4250" w:type="dxa"/>
            <w:gridSpan w:val="8"/>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采取节约资源、保护生态环境、保障安全健康、智慧友好运行、传承历史文化等其他创新，并有明显效益，评价总分值为40分。每采取一项，得10分，最高得40分。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1</w:t>
            </w:r>
            <w:r>
              <w:rPr>
                <w:kern w:val="0"/>
                <w:sz w:val="18"/>
                <w:szCs w:val="18"/>
              </w:rPr>
              <w:t>0</w:t>
            </w:r>
          </w:p>
        </w:tc>
        <w:tc>
          <w:tcPr>
            <w:tcW w:w="3423"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napToGrid/>
              <w:spacing w:line="220" w:lineRule="exact"/>
              <w:ind w:firstLine="0" w:firstLineChars="0"/>
              <w:jc w:val="center"/>
              <w:rPr>
                <w:kern w:val="0"/>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149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54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r>
              <w:rPr>
                <w:rFonts w:hint="eastAsia"/>
                <w:kern w:val="0"/>
                <w:sz w:val="18"/>
                <w:szCs w:val="18"/>
                <w:lang w:val="zh-CN"/>
              </w:rPr>
              <w:t>建、结、暖、电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247" w:hRule="atLeast"/>
          <w:jc w:val="center"/>
        </w:trPr>
        <w:tc>
          <w:tcPr>
            <w:tcW w:w="10579" w:type="dxa"/>
            <w:gridSpan w:val="18"/>
            <w:tcBorders>
              <w:top w:val="single" w:color="auto" w:sz="4" w:space="0"/>
              <w:left w:val="single" w:color="auto" w:sz="4" w:space="0"/>
              <w:bottom w:val="single" w:color="auto" w:sz="4" w:space="0"/>
              <w:right w:val="single" w:color="auto" w:sz="4" w:space="0"/>
            </w:tcBorders>
            <w:vAlign w:val="top"/>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本章</w:t>
            </w:r>
            <w:r>
              <w:rPr>
                <w:b/>
                <w:bCs/>
                <w:kern w:val="0"/>
                <w:sz w:val="18"/>
                <w:szCs w:val="18"/>
              </w:rPr>
              <w:t>合计</w:t>
            </w:r>
          </w:p>
        </w:tc>
        <w:tc>
          <w:tcPr>
            <w:tcW w:w="69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149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54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r>
              <w:rPr>
                <w:kern w:val="0"/>
                <w:sz w:val="18"/>
                <w:szCs w:val="18"/>
              </w:rPr>
              <w:t>——</w:t>
            </w:r>
          </w:p>
        </w:tc>
      </w:tr>
    </w:tbl>
    <w:p>
      <w:pPr>
        <w:widowControl/>
        <w:adjustRightInd/>
        <w:snapToGrid/>
        <w:spacing w:line="240" w:lineRule="auto"/>
        <w:ind w:firstLine="0" w:firstLineChars="0"/>
        <w:jc w:val="left"/>
        <w:rPr>
          <w:b/>
          <w:bCs/>
          <w:kern w:val="0"/>
          <w:sz w:val="20"/>
          <w:szCs w:val="20"/>
        </w:rPr>
      </w:pPr>
    </w:p>
    <w:p>
      <w:pPr>
        <w:widowControl/>
        <w:adjustRightInd/>
        <w:snapToGrid/>
        <w:spacing w:line="240" w:lineRule="auto"/>
        <w:ind w:firstLine="0" w:firstLineChars="0"/>
        <w:jc w:val="left"/>
        <w:rPr>
          <w:b/>
          <w:bCs/>
          <w:kern w:val="0"/>
          <w:sz w:val="20"/>
          <w:szCs w:val="20"/>
        </w:rPr>
      </w:pPr>
      <w:r>
        <w:rPr>
          <w:b/>
          <w:bCs/>
          <w:kern w:val="0"/>
          <w:sz w:val="20"/>
          <w:szCs w:val="20"/>
        </w:rPr>
        <w:br w:type="page"/>
      </w:r>
    </w:p>
    <w:p>
      <w:pPr>
        <w:keepNext/>
        <w:keepLines/>
        <w:adjustRightInd/>
        <w:snapToGrid/>
        <w:ind w:firstLine="0" w:firstLineChars="0"/>
        <w:jc w:val="center"/>
        <w:outlineLvl w:val="2"/>
        <w:rPr>
          <w:b/>
          <w:bCs/>
          <w:kern w:val="0"/>
          <w:szCs w:val="21"/>
        </w:rPr>
      </w:pPr>
      <w:bookmarkStart w:id="151" w:name="_Toc3467"/>
      <w:bookmarkStart w:id="152" w:name="_Toc96198247"/>
      <w:r>
        <w:rPr>
          <w:b/>
          <w:bCs/>
          <w:kern w:val="0"/>
          <w:szCs w:val="21"/>
        </w:rPr>
        <w:t>附表</w:t>
      </w:r>
      <w:r>
        <w:rPr>
          <w:rFonts w:hint="eastAsia"/>
          <w:b/>
          <w:bCs/>
          <w:kern w:val="0"/>
          <w:szCs w:val="21"/>
        </w:rPr>
        <w:t>C</w:t>
      </w:r>
      <w:r>
        <w:rPr>
          <w:b/>
          <w:bCs/>
          <w:kern w:val="0"/>
          <w:szCs w:val="21"/>
        </w:rPr>
        <w:t>.5  陕西省绿色建筑评价表（暖通</w:t>
      </w:r>
      <w:r>
        <w:rPr>
          <w:rFonts w:hint="eastAsia"/>
          <w:b/>
          <w:bCs/>
          <w:kern w:val="0"/>
          <w:szCs w:val="21"/>
        </w:rPr>
        <w:t>与建筑物理</w:t>
      </w:r>
      <w:r>
        <w:rPr>
          <w:b/>
          <w:bCs/>
          <w:kern w:val="0"/>
          <w:szCs w:val="21"/>
        </w:rPr>
        <w:t>）</w:t>
      </w:r>
      <w:bookmarkEnd w:id="151"/>
      <w:bookmarkEnd w:id="152"/>
    </w:p>
    <w:tbl>
      <w:tblPr>
        <w:tblW w:w="16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
      <w:tblGrid>
        <w:gridCol w:w="210"/>
        <w:gridCol w:w="71"/>
        <w:gridCol w:w="288"/>
        <w:gridCol w:w="142"/>
        <w:gridCol w:w="423"/>
        <w:gridCol w:w="281"/>
        <w:gridCol w:w="1845"/>
        <w:gridCol w:w="565"/>
        <w:gridCol w:w="569"/>
        <w:gridCol w:w="1270"/>
        <w:gridCol w:w="55"/>
        <w:gridCol w:w="378"/>
        <w:gridCol w:w="278"/>
        <w:gridCol w:w="291"/>
        <w:gridCol w:w="200"/>
        <w:gridCol w:w="3883"/>
        <w:gridCol w:w="733"/>
        <w:gridCol w:w="1422"/>
        <w:gridCol w:w="850"/>
        <w:gridCol w:w="1557"/>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03" w:hRule="atLeast"/>
          <w:jc w:val="center"/>
        </w:trPr>
        <w:tc>
          <w:tcPr>
            <w:tcW w:w="1134" w:type="dxa"/>
            <w:gridSpan w:val="5"/>
            <w:vAlign w:val="center"/>
          </w:tcPr>
          <w:p>
            <w:pPr>
              <w:widowControl/>
              <w:adjustRightInd/>
              <w:snapToGrid/>
              <w:spacing w:line="220" w:lineRule="exact"/>
              <w:ind w:firstLine="0" w:firstLineChars="0"/>
              <w:jc w:val="center"/>
              <w:rPr>
                <w:b/>
                <w:bCs/>
                <w:kern w:val="0"/>
                <w:sz w:val="18"/>
                <w:szCs w:val="18"/>
              </w:rPr>
            </w:pPr>
            <w:r>
              <w:rPr>
                <w:kern w:val="0"/>
                <w:sz w:val="18"/>
                <w:szCs w:val="18"/>
              </w:rPr>
              <w:t xml:space="preserve">                                                                                                             </w:t>
            </w:r>
            <w:r>
              <w:rPr>
                <w:b/>
                <w:bCs/>
                <w:kern w:val="0"/>
                <w:sz w:val="18"/>
                <w:szCs w:val="18"/>
              </w:rPr>
              <w:t>项目名称</w:t>
            </w:r>
          </w:p>
        </w:tc>
        <w:tc>
          <w:tcPr>
            <w:tcW w:w="4585" w:type="dxa"/>
            <w:gridSpan w:val="6"/>
            <w:vAlign w:val="center"/>
          </w:tcPr>
          <w:p>
            <w:pPr>
              <w:widowControl/>
              <w:adjustRightInd/>
              <w:snapToGrid/>
              <w:spacing w:line="220" w:lineRule="exact"/>
              <w:ind w:firstLine="0" w:firstLineChars="0"/>
              <w:jc w:val="center"/>
              <w:rPr>
                <w:b/>
                <w:bCs/>
                <w:kern w:val="0"/>
                <w:sz w:val="18"/>
                <w:szCs w:val="18"/>
              </w:rPr>
            </w:pPr>
          </w:p>
        </w:tc>
        <w:tc>
          <w:tcPr>
            <w:tcW w:w="1147" w:type="dxa"/>
            <w:gridSpan w:val="4"/>
            <w:vAlign w:val="center"/>
          </w:tcPr>
          <w:p>
            <w:pPr>
              <w:widowControl/>
              <w:adjustRightInd/>
              <w:snapToGrid/>
              <w:spacing w:line="220" w:lineRule="exact"/>
              <w:ind w:firstLine="0" w:firstLineChars="0"/>
              <w:jc w:val="center"/>
              <w:rPr>
                <w:b/>
                <w:bCs/>
                <w:kern w:val="0"/>
                <w:sz w:val="18"/>
                <w:szCs w:val="18"/>
              </w:rPr>
            </w:pPr>
            <w:r>
              <w:rPr>
                <w:b/>
                <w:bCs/>
                <w:kern w:val="0"/>
                <w:sz w:val="18"/>
                <w:szCs w:val="18"/>
              </w:rPr>
              <w:t>建筑类型</w:t>
            </w:r>
          </w:p>
        </w:tc>
        <w:tc>
          <w:tcPr>
            <w:tcW w:w="6038" w:type="dxa"/>
            <w:gridSpan w:val="3"/>
            <w:vAlign w:val="center"/>
          </w:tcPr>
          <w:p>
            <w:pPr>
              <w:widowControl/>
              <w:adjustRightInd/>
              <w:snapToGrid/>
              <w:spacing w:line="220" w:lineRule="exact"/>
              <w:ind w:firstLine="0" w:firstLineChars="0"/>
              <w:jc w:val="center"/>
              <w:rPr>
                <w:b/>
                <w:bCs/>
                <w:kern w:val="0"/>
                <w:sz w:val="18"/>
                <w:szCs w:val="18"/>
              </w:rPr>
            </w:pPr>
            <w:r>
              <w:rPr>
                <w:b/>
                <w:bCs/>
                <w:kern w:val="0"/>
                <w:sz w:val="18"/>
                <w:szCs w:val="18"/>
              </w:rPr>
              <w:t>住宅</w:t>
            </w:r>
            <w:r>
              <w:rPr>
                <w:b/>
                <w:bCs/>
                <w:kern w:val="0"/>
                <w:sz w:val="18"/>
                <w:szCs w:val="18"/>
              </w:rPr>
              <w:sym w:font="Wingdings 2" w:char="00A3"/>
            </w:r>
            <w:r>
              <w:rPr>
                <w:b/>
                <w:bCs/>
                <w:kern w:val="0"/>
                <w:sz w:val="18"/>
                <w:szCs w:val="18"/>
              </w:rPr>
              <w:t xml:space="preserve">  宿舍</w:t>
            </w:r>
            <w:r>
              <w:rPr>
                <w:b/>
                <w:bCs/>
                <w:kern w:val="0"/>
                <w:sz w:val="18"/>
                <w:szCs w:val="18"/>
              </w:rPr>
              <w:sym w:font="Wingdings 2" w:char="00A3"/>
            </w:r>
            <w:r>
              <w:rPr>
                <w:b/>
                <w:bCs/>
                <w:kern w:val="0"/>
                <w:sz w:val="18"/>
                <w:szCs w:val="18"/>
              </w:rPr>
              <w:t xml:space="preserve">  公建</w:t>
            </w:r>
            <w:r>
              <w:rPr>
                <w:b/>
                <w:bCs/>
                <w:kern w:val="0"/>
                <w:sz w:val="18"/>
                <w:szCs w:val="18"/>
              </w:rPr>
              <w:sym w:font="Wingdings 2" w:char="00A3"/>
            </w:r>
            <w:r>
              <w:rPr>
                <w:b/>
                <w:bCs/>
                <w:kern w:val="0"/>
                <w:sz w:val="18"/>
                <w:szCs w:val="18"/>
              </w:rPr>
              <w:t xml:space="preserve">  住宅+公建</w:t>
            </w:r>
            <w:r>
              <w:rPr>
                <w:b/>
                <w:bCs/>
                <w:kern w:val="0"/>
                <w:sz w:val="18"/>
                <w:szCs w:val="18"/>
              </w:rPr>
              <w:sym w:font="Wingdings 2" w:char="00A3"/>
            </w:r>
          </w:p>
          <w:p>
            <w:pPr>
              <w:widowControl/>
              <w:adjustRightInd/>
              <w:snapToGrid/>
              <w:spacing w:line="220" w:lineRule="exact"/>
              <w:ind w:firstLine="0" w:firstLineChars="0"/>
              <w:jc w:val="center"/>
              <w:rPr>
                <w:b/>
                <w:bCs/>
                <w:kern w:val="0"/>
                <w:sz w:val="18"/>
                <w:szCs w:val="18"/>
              </w:rPr>
            </w:pPr>
            <w:r>
              <w:rPr>
                <w:b/>
                <w:bCs/>
                <w:kern w:val="0"/>
                <w:sz w:val="18"/>
                <w:szCs w:val="18"/>
              </w:rPr>
              <w:t>住宅+宿舍</w:t>
            </w:r>
            <w:r>
              <w:rPr>
                <w:b/>
                <w:bCs/>
                <w:kern w:val="0"/>
                <w:sz w:val="18"/>
                <w:szCs w:val="18"/>
              </w:rPr>
              <w:sym w:font="Wingdings 2" w:char="00A3"/>
            </w:r>
            <w:r>
              <w:rPr>
                <w:b/>
                <w:bCs/>
                <w:kern w:val="0"/>
                <w:sz w:val="18"/>
                <w:szCs w:val="18"/>
              </w:rPr>
              <w:t xml:space="preserve">  宿舍+公建</w:t>
            </w:r>
            <w:r>
              <w:rPr>
                <w:b/>
                <w:bCs/>
                <w:kern w:val="0"/>
                <w:sz w:val="18"/>
                <w:szCs w:val="18"/>
              </w:rPr>
              <w:sym w:font="Wingdings 2" w:char="00A3"/>
            </w:r>
            <w:r>
              <w:rPr>
                <w:b/>
                <w:bCs/>
                <w:kern w:val="0"/>
                <w:sz w:val="18"/>
                <w:szCs w:val="18"/>
              </w:rPr>
              <w:t xml:space="preserve">  住宅+宿舍+公建</w:t>
            </w:r>
            <w:r>
              <w:rPr>
                <w:b/>
                <w:bCs/>
                <w:kern w:val="0"/>
                <w:sz w:val="18"/>
                <w:szCs w:val="18"/>
              </w:rPr>
              <w:sym w:font="Wingdings 2" w:char="00A3"/>
            </w:r>
          </w:p>
        </w:tc>
        <w:tc>
          <w:tcPr>
            <w:tcW w:w="850" w:type="dxa"/>
            <w:vAlign w:val="center"/>
          </w:tcPr>
          <w:p>
            <w:pPr>
              <w:widowControl/>
              <w:adjustRightInd/>
              <w:snapToGrid/>
              <w:spacing w:line="220" w:lineRule="exact"/>
              <w:ind w:firstLine="0" w:firstLineChars="0"/>
              <w:jc w:val="center"/>
              <w:rPr>
                <w:b/>
                <w:bCs/>
                <w:kern w:val="0"/>
                <w:sz w:val="18"/>
                <w:szCs w:val="18"/>
              </w:rPr>
            </w:pPr>
            <w:r>
              <w:rPr>
                <w:b/>
                <w:bCs/>
                <w:kern w:val="0"/>
                <w:sz w:val="18"/>
                <w:szCs w:val="18"/>
              </w:rPr>
              <w:t>建筑面积</w:t>
            </w:r>
          </w:p>
        </w:tc>
        <w:tc>
          <w:tcPr>
            <w:tcW w:w="2400" w:type="dxa"/>
            <w:gridSpan w:val="2"/>
            <w:vAlign w:val="top"/>
          </w:tcPr>
          <w:p>
            <w:pPr>
              <w:widowControl/>
              <w:adjustRightInd/>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34" w:hRule="atLeast"/>
          <w:jc w:val="center"/>
        </w:trPr>
        <w:tc>
          <w:tcPr>
            <w:tcW w:w="1134" w:type="dxa"/>
            <w:gridSpan w:val="5"/>
            <w:vAlign w:val="center"/>
          </w:tcPr>
          <w:p>
            <w:pPr>
              <w:widowControl/>
              <w:adjustRightInd/>
              <w:snapToGrid/>
              <w:spacing w:line="220" w:lineRule="exact"/>
              <w:ind w:firstLine="0" w:firstLineChars="0"/>
              <w:jc w:val="center"/>
              <w:rPr>
                <w:b/>
                <w:bCs/>
                <w:kern w:val="0"/>
                <w:sz w:val="18"/>
                <w:szCs w:val="18"/>
              </w:rPr>
            </w:pPr>
            <w:r>
              <w:rPr>
                <w:b/>
                <w:bCs/>
                <w:kern w:val="0"/>
                <w:sz w:val="18"/>
                <w:szCs w:val="18"/>
              </w:rPr>
              <w:t>设计单位</w:t>
            </w:r>
          </w:p>
        </w:tc>
        <w:tc>
          <w:tcPr>
            <w:tcW w:w="4585" w:type="dxa"/>
            <w:gridSpan w:val="6"/>
            <w:vAlign w:val="center"/>
          </w:tcPr>
          <w:p>
            <w:pPr>
              <w:widowControl/>
              <w:adjustRightInd/>
              <w:snapToGrid/>
              <w:spacing w:line="220" w:lineRule="exact"/>
              <w:ind w:firstLine="0" w:firstLineChars="0"/>
              <w:jc w:val="center"/>
              <w:rPr>
                <w:b/>
                <w:bCs/>
                <w:kern w:val="0"/>
                <w:sz w:val="18"/>
                <w:szCs w:val="18"/>
              </w:rPr>
            </w:pPr>
          </w:p>
        </w:tc>
        <w:tc>
          <w:tcPr>
            <w:tcW w:w="1147" w:type="dxa"/>
            <w:gridSpan w:val="4"/>
            <w:vAlign w:val="center"/>
          </w:tcPr>
          <w:p>
            <w:pPr>
              <w:widowControl/>
              <w:adjustRightInd/>
              <w:snapToGrid/>
              <w:spacing w:line="220" w:lineRule="exact"/>
              <w:ind w:firstLine="0" w:firstLineChars="0"/>
              <w:jc w:val="center"/>
              <w:rPr>
                <w:b/>
                <w:bCs/>
                <w:kern w:val="0"/>
                <w:sz w:val="18"/>
                <w:szCs w:val="18"/>
              </w:rPr>
            </w:pPr>
            <w:r>
              <w:rPr>
                <w:b/>
                <w:bCs/>
                <w:kern w:val="0"/>
                <w:sz w:val="18"/>
                <w:szCs w:val="18"/>
              </w:rPr>
              <w:t>建设单位</w:t>
            </w:r>
          </w:p>
        </w:tc>
        <w:tc>
          <w:tcPr>
            <w:tcW w:w="9288" w:type="dxa"/>
            <w:gridSpan w:val="6"/>
            <w:vAlign w:val="top"/>
          </w:tcPr>
          <w:p>
            <w:pPr>
              <w:widowControl/>
              <w:adjustRightInd/>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6154" w:type="dxa"/>
            <w:gridSpan w:val="21"/>
            <w:vAlign w:val="top"/>
          </w:tcPr>
          <w:p>
            <w:pPr>
              <w:widowControl/>
              <w:adjustRightInd/>
              <w:snapToGrid/>
              <w:spacing w:line="220" w:lineRule="exact"/>
              <w:ind w:left="1135" w:hanging="1135" w:hangingChars="628"/>
              <w:jc w:val="center"/>
              <w:rPr>
                <w:kern w:val="0"/>
                <w:sz w:val="18"/>
                <w:szCs w:val="18"/>
              </w:rPr>
            </w:pPr>
            <w:r>
              <w:rPr>
                <w:b/>
                <w:bCs/>
                <w:kern w:val="0"/>
                <w:sz w:val="18"/>
                <w:szCs w:val="18"/>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5" w:hRule="atLeast"/>
          <w:jc w:val="center"/>
        </w:trPr>
        <w:tc>
          <w:tcPr>
            <w:tcW w:w="16154" w:type="dxa"/>
            <w:gridSpan w:val="21"/>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711" w:type="dxa"/>
            <w:gridSpan w:val="4"/>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423"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963" w:type="dxa"/>
            <w:gridSpan w:val="7"/>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569"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4816"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1422"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5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1557"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84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711" w:type="dxa"/>
            <w:gridSpan w:val="4"/>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H</w:t>
            </w:r>
            <w:r>
              <w:rPr>
                <w:b/>
                <w:bCs/>
                <w:kern w:val="0"/>
                <w:sz w:val="18"/>
                <w:szCs w:val="18"/>
              </w:rPr>
              <w:t>.1.1</w:t>
            </w:r>
          </w:p>
        </w:tc>
        <w:tc>
          <w:tcPr>
            <w:tcW w:w="423" w:type="dxa"/>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4.1.3</w:t>
            </w:r>
          </w:p>
        </w:tc>
        <w:tc>
          <w:tcPr>
            <w:tcW w:w="4963" w:type="dxa"/>
            <w:gridSpan w:val="7"/>
            <w:vAlign w:val="center"/>
          </w:tcPr>
          <w:p>
            <w:pPr>
              <w:widowControl/>
              <w:spacing w:line="220" w:lineRule="exact"/>
              <w:ind w:firstLine="0" w:firstLineChars="0"/>
              <w:jc w:val="left"/>
              <w:rPr>
                <w:kern w:val="0"/>
                <w:sz w:val="18"/>
                <w:szCs w:val="18"/>
                <w:lang w:val="zh-CN"/>
              </w:rPr>
            </w:pPr>
            <w:r>
              <w:rPr>
                <w:kern w:val="0"/>
                <w:sz w:val="18"/>
                <w:szCs w:val="18"/>
                <w:lang w:val="zh-CN"/>
              </w:rPr>
              <w:t>外遮阳、太阳能设施、空调室外机位、外墙花池等外部设施应与建筑主体结构统一设计、施工，并应具备安装、检修与维护条件。</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4816" w:type="dxa"/>
            <w:gridSpan w:val="3"/>
            <w:vAlign w:val="center"/>
          </w:tcPr>
          <w:p>
            <w:pPr>
              <w:widowControl/>
              <w:autoSpaceDE w:val="0"/>
              <w:autoSpaceDN w:val="0"/>
              <w:snapToGrid/>
              <w:spacing w:line="220" w:lineRule="exact"/>
              <w:ind w:firstLine="0" w:firstLineChars="0"/>
              <w:jc w:val="center"/>
              <w:rPr>
                <w:kern w:val="0"/>
                <w:sz w:val="18"/>
                <w:szCs w:val="18"/>
              </w:rPr>
            </w:pPr>
          </w:p>
        </w:tc>
        <w:tc>
          <w:tcPr>
            <w:tcW w:w="1422" w:type="dxa"/>
            <w:vAlign w:val="top"/>
          </w:tcPr>
          <w:p>
            <w:pPr>
              <w:widowControl/>
              <w:autoSpaceDE w:val="0"/>
              <w:autoSpaceDN w:val="0"/>
              <w:snapToGrid/>
              <w:spacing w:line="220" w:lineRule="exact"/>
              <w:ind w:firstLine="0" w:firstLineChars="0"/>
              <w:jc w:val="center"/>
              <w:rPr>
                <w:kern w:val="0"/>
                <w:sz w:val="18"/>
                <w:szCs w:val="18"/>
              </w:rPr>
            </w:pPr>
          </w:p>
        </w:tc>
        <w:tc>
          <w:tcPr>
            <w:tcW w:w="850"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1557" w:type="dxa"/>
            <w:vAlign w:val="center"/>
          </w:tcPr>
          <w:p>
            <w:pPr>
              <w:widowControl/>
              <w:autoSpaceDE w:val="0"/>
              <w:autoSpaceDN w:val="0"/>
              <w:snapToGrid/>
              <w:spacing w:line="220" w:lineRule="exact"/>
              <w:ind w:firstLine="0" w:firstLineChars="0"/>
              <w:jc w:val="center"/>
              <w:rPr>
                <w:kern w:val="0"/>
                <w:sz w:val="18"/>
                <w:szCs w:val="18"/>
              </w:rPr>
            </w:pPr>
          </w:p>
        </w:tc>
        <w:tc>
          <w:tcPr>
            <w:tcW w:w="843"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建、结、水、电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711" w:type="dxa"/>
            <w:gridSpan w:val="4"/>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.1.2</w:t>
            </w:r>
          </w:p>
        </w:tc>
        <w:tc>
          <w:tcPr>
            <w:tcW w:w="423"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lang w:val="zh-CN"/>
              </w:rPr>
              <w:t>4.1.</w:t>
            </w:r>
            <w:r>
              <w:rPr>
                <w:b/>
                <w:bCs/>
                <w:kern w:val="0"/>
                <w:sz w:val="18"/>
                <w:szCs w:val="18"/>
              </w:rPr>
              <w:t>4</w:t>
            </w:r>
          </w:p>
        </w:tc>
        <w:tc>
          <w:tcPr>
            <w:tcW w:w="4963" w:type="dxa"/>
            <w:gridSpan w:val="7"/>
            <w:shd w:val="clear" w:color="auto" w:fill="FFFFFF"/>
            <w:vAlign w:val="center"/>
          </w:tcPr>
          <w:p>
            <w:pPr>
              <w:widowControl/>
              <w:spacing w:line="220" w:lineRule="exact"/>
              <w:ind w:firstLine="0" w:firstLineChars="0"/>
              <w:jc w:val="left"/>
              <w:rPr>
                <w:kern w:val="0"/>
                <w:sz w:val="18"/>
                <w:szCs w:val="18"/>
                <w:lang w:val="zh-CN"/>
              </w:rPr>
            </w:pPr>
            <w:r>
              <w:rPr>
                <w:rFonts w:hint="eastAsia"/>
                <w:kern w:val="0"/>
                <w:sz w:val="18"/>
                <w:szCs w:val="18"/>
                <w:lang w:val="zh-CN"/>
              </w:rPr>
              <w:t>建筑内部的非结构构件、设备及附属设施等应连接牢固并能适应主体结构变形。</w:t>
            </w:r>
          </w:p>
        </w:tc>
        <w:tc>
          <w:tcPr>
            <w:tcW w:w="569"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4816"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1422" w:type="dxa"/>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850"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1557"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43"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结、水、电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6154" w:type="dxa"/>
            <w:gridSpan w:val="21"/>
            <w:vAlign w:val="center"/>
          </w:tcPr>
          <w:p>
            <w:pPr>
              <w:widowControl/>
              <w:autoSpaceDE w:val="0"/>
              <w:autoSpaceDN w:val="0"/>
              <w:snapToGrid/>
              <w:spacing w:line="220" w:lineRule="exact"/>
              <w:ind w:firstLine="0" w:firstLineChars="0"/>
              <w:jc w:val="center"/>
              <w:rPr>
                <w:b/>
                <w:kern w:val="0"/>
                <w:sz w:val="18"/>
                <w:szCs w:val="18"/>
              </w:rPr>
            </w:pPr>
            <w:r>
              <w:rPr>
                <w:rFonts w:hint="eastAsia"/>
                <w:b/>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281"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430"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423"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963" w:type="dxa"/>
            <w:gridSpan w:val="7"/>
            <w:vAlign w:val="center"/>
          </w:tcPr>
          <w:p>
            <w:pPr>
              <w:widowControl/>
              <w:spacing w:line="220" w:lineRule="exact"/>
              <w:ind w:firstLine="0" w:firstLineChars="0"/>
              <w:jc w:val="center"/>
              <w:rPr>
                <w:kern w:val="0"/>
                <w:sz w:val="18"/>
                <w:szCs w:val="18"/>
                <w:lang w:val="zh-CN"/>
              </w:rPr>
            </w:pPr>
            <w:r>
              <w:rPr>
                <w:b/>
                <w:bCs/>
                <w:kern w:val="0"/>
                <w:sz w:val="18"/>
                <w:szCs w:val="18"/>
              </w:rPr>
              <w:t>标准条文内容</w:t>
            </w:r>
          </w:p>
        </w:tc>
        <w:tc>
          <w:tcPr>
            <w:tcW w:w="569" w:type="dxa"/>
            <w:gridSpan w:val="2"/>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kern w:val="0"/>
                <w:sz w:val="18"/>
                <w:szCs w:val="18"/>
              </w:rPr>
            </w:pPr>
            <w:r>
              <w:rPr>
                <w:b/>
                <w:bCs/>
                <w:kern w:val="0"/>
                <w:sz w:val="18"/>
                <w:szCs w:val="18"/>
              </w:rPr>
              <w:t>分值</w:t>
            </w:r>
          </w:p>
        </w:tc>
        <w:tc>
          <w:tcPr>
            <w:tcW w:w="4816" w:type="dxa"/>
            <w:gridSpan w:val="3"/>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技术措施</w:t>
            </w:r>
          </w:p>
        </w:tc>
        <w:tc>
          <w:tcPr>
            <w:tcW w:w="1422" w:type="dxa"/>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内容索引</w:t>
            </w:r>
          </w:p>
        </w:tc>
        <w:tc>
          <w:tcPr>
            <w:tcW w:w="850"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kern w:val="0"/>
                <w:sz w:val="18"/>
                <w:szCs w:val="18"/>
              </w:rPr>
            </w:pPr>
            <w:r>
              <w:rPr>
                <w:b/>
                <w:bCs/>
                <w:kern w:val="0"/>
                <w:sz w:val="18"/>
                <w:szCs w:val="18"/>
              </w:rPr>
              <w:t>得分</w:t>
            </w:r>
          </w:p>
        </w:tc>
        <w:tc>
          <w:tcPr>
            <w:tcW w:w="1557"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kern w:val="0"/>
                <w:sz w:val="18"/>
                <w:szCs w:val="18"/>
              </w:rPr>
            </w:pPr>
            <w:r>
              <w:rPr>
                <w:b/>
                <w:bCs/>
                <w:kern w:val="0"/>
                <w:sz w:val="18"/>
                <w:szCs w:val="18"/>
              </w:rPr>
              <w:t>得分</w:t>
            </w:r>
          </w:p>
        </w:tc>
        <w:tc>
          <w:tcPr>
            <w:tcW w:w="843" w:type="dxa"/>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281" w:type="dxa"/>
            <w:gridSpan w:val="2"/>
            <w:vMerge w:val="restart"/>
            <w:shd w:val="clear" w:color="auto" w:fill="auto"/>
            <w:vAlign w:val="center"/>
          </w:tcPr>
          <w:p>
            <w:pPr>
              <w:widowControl/>
              <w:autoSpaceDE w:val="0"/>
              <w:autoSpaceDN w:val="0"/>
              <w:snapToGrid/>
              <w:spacing w:line="240" w:lineRule="auto"/>
              <w:ind w:firstLine="0" w:firstLineChars="0"/>
              <w:jc w:val="center"/>
              <w:rPr>
                <w:kern w:val="0"/>
                <w:sz w:val="18"/>
                <w:szCs w:val="18"/>
              </w:rPr>
            </w:pPr>
            <w:r>
              <w:rPr>
                <w:kern w:val="0"/>
                <w:sz w:val="18"/>
                <w:szCs w:val="18"/>
              </w:rPr>
              <w:t>Ⅱ耐久</w:t>
            </w:r>
          </w:p>
          <w:p>
            <w:pPr>
              <w:widowControl/>
              <w:autoSpaceDE w:val="0"/>
              <w:autoSpaceDN w:val="0"/>
              <w:snapToGrid/>
              <w:spacing w:line="220" w:lineRule="exact"/>
              <w:ind w:firstLine="0" w:firstLineChars="0"/>
              <w:jc w:val="center"/>
              <w:rPr>
                <w:b/>
                <w:bCs/>
                <w:kern w:val="0"/>
                <w:sz w:val="18"/>
                <w:szCs w:val="18"/>
              </w:rPr>
            </w:pPr>
          </w:p>
        </w:tc>
        <w:tc>
          <w:tcPr>
            <w:tcW w:w="430" w:type="dxa"/>
            <w:gridSpan w:val="2"/>
            <w:vMerge w:val="restart"/>
            <w:shd w:val="clear" w:color="auto" w:fill="auto"/>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.2.1</w:t>
            </w:r>
          </w:p>
        </w:tc>
        <w:tc>
          <w:tcPr>
            <w:tcW w:w="423" w:type="dxa"/>
            <w:vMerge w:val="restart"/>
            <w:shd w:val="clear" w:color="auto" w:fill="auto"/>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4.2.6</w:t>
            </w:r>
          </w:p>
        </w:tc>
        <w:tc>
          <w:tcPr>
            <w:tcW w:w="2126" w:type="dxa"/>
            <w:gridSpan w:val="2"/>
            <w:vMerge w:val="restart"/>
            <w:shd w:val="clear" w:color="auto" w:fill="auto"/>
            <w:vAlign w:val="center"/>
          </w:tcPr>
          <w:p>
            <w:pPr>
              <w:widowControl/>
              <w:spacing w:line="220" w:lineRule="exact"/>
              <w:ind w:firstLine="0" w:firstLineChars="0"/>
              <w:jc w:val="left"/>
              <w:rPr>
                <w:kern w:val="0"/>
                <w:sz w:val="18"/>
                <w:szCs w:val="18"/>
                <w:lang w:val="zh-CN"/>
              </w:rPr>
            </w:pPr>
            <w:r>
              <w:rPr>
                <w:rFonts w:hint="eastAsia"/>
                <w:kern w:val="0"/>
                <w:sz w:val="18"/>
                <w:szCs w:val="18"/>
              </w:rPr>
              <w:t>采用可提升建筑适变性的措施，评价总分值为 18 分，并按下列规则分别评分并累计：</w:t>
            </w:r>
          </w:p>
        </w:tc>
        <w:tc>
          <w:tcPr>
            <w:tcW w:w="2837" w:type="dxa"/>
            <w:gridSpan w:val="5"/>
            <w:shd w:val="clear" w:color="auto" w:fill="FFFFFF"/>
            <w:vAlign w:val="center"/>
          </w:tcPr>
          <w:p>
            <w:pPr>
              <w:widowControl/>
              <w:spacing w:line="220" w:lineRule="exact"/>
              <w:ind w:firstLine="0" w:firstLineChars="0"/>
              <w:jc w:val="left"/>
              <w:rPr>
                <w:kern w:val="0"/>
                <w:sz w:val="18"/>
                <w:szCs w:val="18"/>
                <w:lang w:val="zh-CN"/>
              </w:rPr>
            </w:pPr>
            <w:r>
              <w:rPr>
                <w:kern w:val="0"/>
                <w:sz w:val="18"/>
                <w:szCs w:val="18"/>
              </w:rPr>
              <w:t>2 建筑结构与建筑设备管线分离，得7分；</w:t>
            </w:r>
          </w:p>
        </w:tc>
        <w:tc>
          <w:tcPr>
            <w:tcW w:w="569"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7</w:t>
            </w:r>
          </w:p>
        </w:tc>
        <w:tc>
          <w:tcPr>
            <w:tcW w:w="4816" w:type="dxa"/>
            <w:gridSpan w:val="3"/>
            <w:vAlign w:val="center"/>
          </w:tcPr>
          <w:p>
            <w:pPr>
              <w:widowControl/>
              <w:autoSpaceDE w:val="0"/>
              <w:autoSpaceDN w:val="0"/>
              <w:snapToGrid/>
              <w:spacing w:line="220" w:lineRule="exact"/>
              <w:ind w:firstLine="0" w:firstLineChars="0"/>
              <w:jc w:val="center"/>
              <w:rPr>
                <w:kern w:val="0"/>
                <w:sz w:val="18"/>
                <w:szCs w:val="18"/>
              </w:rPr>
            </w:pPr>
          </w:p>
        </w:tc>
        <w:tc>
          <w:tcPr>
            <w:tcW w:w="1422" w:type="dxa"/>
            <w:vAlign w:val="top"/>
          </w:tcPr>
          <w:p>
            <w:pPr>
              <w:widowControl/>
              <w:autoSpaceDE w:val="0"/>
              <w:autoSpaceDN w:val="0"/>
              <w:snapToGrid/>
              <w:spacing w:line="220" w:lineRule="exact"/>
              <w:ind w:firstLine="0" w:firstLineChars="0"/>
              <w:jc w:val="center"/>
              <w:rPr>
                <w:kern w:val="0"/>
                <w:sz w:val="18"/>
                <w:szCs w:val="18"/>
              </w:rPr>
            </w:pPr>
          </w:p>
        </w:tc>
        <w:tc>
          <w:tcPr>
            <w:tcW w:w="850" w:type="dxa"/>
            <w:vAlign w:val="center"/>
          </w:tcPr>
          <w:p>
            <w:pPr>
              <w:widowControl/>
              <w:autoSpaceDE w:val="0"/>
              <w:autoSpaceDN w:val="0"/>
              <w:snapToGrid/>
              <w:spacing w:line="220" w:lineRule="exact"/>
              <w:ind w:firstLine="0" w:firstLineChars="0"/>
              <w:jc w:val="center"/>
              <w:rPr>
                <w:kern w:val="0"/>
                <w:sz w:val="18"/>
                <w:szCs w:val="18"/>
              </w:rPr>
            </w:pPr>
          </w:p>
        </w:tc>
        <w:tc>
          <w:tcPr>
            <w:tcW w:w="1557" w:type="dxa"/>
            <w:vAlign w:val="center"/>
          </w:tcPr>
          <w:p>
            <w:pPr>
              <w:widowControl/>
              <w:autoSpaceDE w:val="0"/>
              <w:autoSpaceDN w:val="0"/>
              <w:snapToGrid/>
              <w:spacing w:line="220" w:lineRule="exact"/>
              <w:ind w:firstLine="0" w:firstLineChars="0"/>
              <w:jc w:val="center"/>
              <w:rPr>
                <w:kern w:val="0"/>
                <w:sz w:val="18"/>
                <w:szCs w:val="18"/>
              </w:rPr>
            </w:pPr>
          </w:p>
        </w:tc>
        <w:tc>
          <w:tcPr>
            <w:tcW w:w="843" w:type="dxa"/>
            <w:vMerge w:val="restart"/>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建、结、水、电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281" w:type="dxa"/>
            <w:gridSpan w:val="2"/>
            <w:vMerge w:val="continue"/>
            <w:shd w:val="clear" w:color="auto" w:fill="auto"/>
            <w:vAlign w:val="center"/>
          </w:tcPr>
          <w:p>
            <w:pPr>
              <w:widowControl/>
              <w:autoSpaceDE w:val="0"/>
              <w:autoSpaceDN w:val="0"/>
              <w:snapToGrid/>
              <w:spacing w:line="220" w:lineRule="exact"/>
              <w:ind w:firstLine="0" w:firstLineChars="0"/>
              <w:jc w:val="center"/>
              <w:rPr>
                <w:b/>
                <w:bCs/>
                <w:kern w:val="0"/>
                <w:sz w:val="18"/>
                <w:szCs w:val="18"/>
              </w:rPr>
            </w:pPr>
          </w:p>
        </w:tc>
        <w:tc>
          <w:tcPr>
            <w:tcW w:w="430" w:type="dxa"/>
            <w:gridSpan w:val="2"/>
            <w:vMerge w:val="continue"/>
            <w:shd w:val="clear" w:color="auto" w:fill="auto"/>
            <w:vAlign w:val="center"/>
          </w:tcPr>
          <w:p>
            <w:pPr>
              <w:widowControl/>
              <w:autoSpaceDE w:val="0"/>
              <w:autoSpaceDN w:val="0"/>
              <w:snapToGrid/>
              <w:spacing w:line="220" w:lineRule="exact"/>
              <w:ind w:firstLine="0" w:firstLineChars="0"/>
              <w:jc w:val="center"/>
              <w:rPr>
                <w:b/>
                <w:bCs/>
                <w:kern w:val="0"/>
                <w:sz w:val="18"/>
                <w:szCs w:val="18"/>
              </w:rPr>
            </w:pPr>
          </w:p>
        </w:tc>
        <w:tc>
          <w:tcPr>
            <w:tcW w:w="423" w:type="dxa"/>
            <w:vMerge w:val="continue"/>
            <w:shd w:val="clear" w:color="auto" w:fill="auto"/>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shd w:val="clear" w:color="auto" w:fill="auto"/>
            <w:vAlign w:val="center"/>
          </w:tcPr>
          <w:p>
            <w:pPr>
              <w:widowControl/>
              <w:spacing w:line="220" w:lineRule="exact"/>
              <w:ind w:firstLine="0" w:firstLineChars="0"/>
              <w:jc w:val="left"/>
              <w:rPr>
                <w:kern w:val="0"/>
                <w:sz w:val="18"/>
                <w:szCs w:val="18"/>
                <w:lang w:val="zh-CN"/>
              </w:rPr>
            </w:pPr>
          </w:p>
        </w:tc>
        <w:tc>
          <w:tcPr>
            <w:tcW w:w="2837" w:type="dxa"/>
            <w:gridSpan w:val="5"/>
            <w:shd w:val="clear" w:color="auto" w:fill="FFFFFF"/>
            <w:vAlign w:val="center"/>
          </w:tcPr>
          <w:p>
            <w:pPr>
              <w:widowControl/>
              <w:spacing w:line="220" w:lineRule="exact"/>
              <w:ind w:firstLine="0" w:firstLineChars="0"/>
              <w:jc w:val="left"/>
              <w:rPr>
                <w:kern w:val="0"/>
                <w:sz w:val="18"/>
                <w:szCs w:val="18"/>
                <w:lang w:val="zh-CN"/>
              </w:rPr>
            </w:pPr>
            <w:r>
              <w:rPr>
                <w:kern w:val="0"/>
                <w:sz w:val="18"/>
                <w:szCs w:val="18"/>
              </w:rPr>
              <w:t>3 采用与建筑功能和空间变换相适应的设备设施布置方式或控制方式，得4分。</w:t>
            </w:r>
          </w:p>
        </w:tc>
        <w:tc>
          <w:tcPr>
            <w:tcW w:w="569"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4</w:t>
            </w:r>
          </w:p>
        </w:tc>
        <w:tc>
          <w:tcPr>
            <w:tcW w:w="4816" w:type="dxa"/>
            <w:gridSpan w:val="3"/>
            <w:vAlign w:val="center"/>
          </w:tcPr>
          <w:p>
            <w:pPr>
              <w:widowControl/>
              <w:autoSpaceDE w:val="0"/>
              <w:autoSpaceDN w:val="0"/>
              <w:snapToGrid/>
              <w:spacing w:line="220" w:lineRule="exact"/>
              <w:ind w:firstLine="0" w:firstLineChars="0"/>
              <w:jc w:val="center"/>
              <w:rPr>
                <w:kern w:val="0"/>
                <w:sz w:val="18"/>
                <w:szCs w:val="18"/>
              </w:rPr>
            </w:pPr>
          </w:p>
        </w:tc>
        <w:tc>
          <w:tcPr>
            <w:tcW w:w="1422" w:type="dxa"/>
            <w:vAlign w:val="top"/>
          </w:tcPr>
          <w:p>
            <w:pPr>
              <w:widowControl/>
              <w:autoSpaceDE w:val="0"/>
              <w:autoSpaceDN w:val="0"/>
              <w:snapToGrid/>
              <w:spacing w:line="220" w:lineRule="exact"/>
              <w:ind w:firstLine="0" w:firstLineChars="0"/>
              <w:jc w:val="center"/>
              <w:rPr>
                <w:kern w:val="0"/>
                <w:sz w:val="18"/>
                <w:szCs w:val="18"/>
              </w:rPr>
            </w:pPr>
          </w:p>
        </w:tc>
        <w:tc>
          <w:tcPr>
            <w:tcW w:w="850" w:type="dxa"/>
            <w:vAlign w:val="center"/>
          </w:tcPr>
          <w:p>
            <w:pPr>
              <w:widowControl/>
              <w:autoSpaceDE w:val="0"/>
              <w:autoSpaceDN w:val="0"/>
              <w:snapToGrid/>
              <w:spacing w:line="220" w:lineRule="exact"/>
              <w:ind w:firstLine="0" w:firstLineChars="0"/>
              <w:jc w:val="center"/>
              <w:rPr>
                <w:kern w:val="0"/>
                <w:sz w:val="18"/>
                <w:szCs w:val="18"/>
              </w:rPr>
            </w:pPr>
          </w:p>
        </w:tc>
        <w:tc>
          <w:tcPr>
            <w:tcW w:w="1557" w:type="dxa"/>
            <w:vAlign w:val="center"/>
          </w:tcPr>
          <w:p>
            <w:pPr>
              <w:widowControl/>
              <w:autoSpaceDE w:val="0"/>
              <w:autoSpaceDN w:val="0"/>
              <w:snapToGrid/>
              <w:spacing w:line="220" w:lineRule="exact"/>
              <w:ind w:firstLine="0" w:firstLineChars="0"/>
              <w:jc w:val="center"/>
              <w:rPr>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281"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30"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.2.2</w:t>
            </w:r>
          </w:p>
        </w:tc>
        <w:tc>
          <w:tcPr>
            <w:tcW w:w="423" w:type="dxa"/>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4.2.7</w:t>
            </w:r>
          </w:p>
        </w:tc>
        <w:tc>
          <w:tcPr>
            <w:tcW w:w="2126" w:type="dxa"/>
            <w:gridSpan w:val="2"/>
            <w:vMerge w:val="restart"/>
            <w:vAlign w:val="center"/>
          </w:tcPr>
          <w:p>
            <w:pPr>
              <w:widowControl/>
              <w:spacing w:line="220" w:lineRule="exact"/>
              <w:ind w:firstLine="0" w:firstLineChars="0"/>
              <w:jc w:val="left"/>
              <w:rPr>
                <w:kern w:val="0"/>
                <w:sz w:val="18"/>
                <w:szCs w:val="18"/>
                <w:lang w:val="zh-CN"/>
              </w:rPr>
            </w:pPr>
            <w:r>
              <w:rPr>
                <w:kern w:val="0"/>
                <w:sz w:val="18"/>
                <w:szCs w:val="18"/>
              </w:rPr>
              <w:t>采取提升建筑部品部件耐久性的措施，评价总分值为10分，并按下列规则分别评分并累计：</w:t>
            </w:r>
            <w:r>
              <w:rPr>
                <w:kern w:val="0"/>
                <w:sz w:val="18"/>
                <w:szCs w:val="18"/>
                <w:lang w:val="zh-CN"/>
              </w:rPr>
              <w:t xml:space="preserve"> </w:t>
            </w:r>
          </w:p>
        </w:tc>
        <w:tc>
          <w:tcPr>
            <w:tcW w:w="2837" w:type="dxa"/>
            <w:gridSpan w:val="5"/>
            <w:vAlign w:val="center"/>
          </w:tcPr>
          <w:p>
            <w:pPr>
              <w:widowControl/>
              <w:spacing w:line="220" w:lineRule="exact"/>
              <w:ind w:firstLine="0" w:firstLineChars="0"/>
              <w:jc w:val="left"/>
              <w:rPr>
                <w:kern w:val="0"/>
                <w:sz w:val="18"/>
                <w:szCs w:val="18"/>
                <w:lang w:val="zh-CN"/>
              </w:rPr>
            </w:pPr>
            <w:r>
              <w:rPr>
                <w:kern w:val="0"/>
                <w:sz w:val="18"/>
                <w:szCs w:val="18"/>
              </w:rPr>
              <w:t>1 使用耐腐蚀、抗老化、耐久性能好的管材、管线、管件，得 5 分；</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4816" w:type="dxa"/>
            <w:gridSpan w:val="3"/>
            <w:vAlign w:val="center"/>
          </w:tcPr>
          <w:p>
            <w:pPr>
              <w:widowControl/>
              <w:autoSpaceDE w:val="0"/>
              <w:autoSpaceDN w:val="0"/>
              <w:snapToGrid/>
              <w:spacing w:line="220" w:lineRule="exact"/>
              <w:ind w:firstLine="0" w:firstLineChars="0"/>
              <w:jc w:val="center"/>
              <w:rPr>
                <w:kern w:val="0"/>
                <w:sz w:val="18"/>
                <w:szCs w:val="18"/>
              </w:rPr>
            </w:pPr>
          </w:p>
        </w:tc>
        <w:tc>
          <w:tcPr>
            <w:tcW w:w="1422" w:type="dxa"/>
            <w:vAlign w:val="top"/>
          </w:tcPr>
          <w:p>
            <w:pPr>
              <w:widowControl/>
              <w:autoSpaceDE w:val="0"/>
              <w:autoSpaceDN w:val="0"/>
              <w:snapToGrid/>
              <w:spacing w:line="220" w:lineRule="exact"/>
              <w:ind w:firstLine="0" w:firstLineChars="0"/>
              <w:jc w:val="center"/>
              <w:rPr>
                <w:kern w:val="0"/>
                <w:sz w:val="18"/>
                <w:szCs w:val="18"/>
              </w:rPr>
            </w:pPr>
          </w:p>
        </w:tc>
        <w:tc>
          <w:tcPr>
            <w:tcW w:w="850" w:type="dxa"/>
            <w:vAlign w:val="center"/>
          </w:tcPr>
          <w:p>
            <w:pPr>
              <w:widowControl/>
              <w:autoSpaceDE w:val="0"/>
              <w:autoSpaceDN w:val="0"/>
              <w:snapToGrid/>
              <w:spacing w:line="220" w:lineRule="exact"/>
              <w:ind w:firstLine="0" w:firstLineChars="0"/>
              <w:jc w:val="center"/>
              <w:rPr>
                <w:kern w:val="0"/>
                <w:sz w:val="18"/>
                <w:szCs w:val="18"/>
              </w:rPr>
            </w:pPr>
          </w:p>
        </w:tc>
        <w:tc>
          <w:tcPr>
            <w:tcW w:w="1557" w:type="dxa"/>
            <w:vAlign w:val="center"/>
          </w:tcPr>
          <w:p>
            <w:pPr>
              <w:widowControl/>
              <w:autoSpaceDE w:val="0"/>
              <w:autoSpaceDN w:val="0"/>
              <w:snapToGrid/>
              <w:spacing w:line="220" w:lineRule="exact"/>
              <w:ind w:firstLine="0" w:firstLineChars="0"/>
              <w:jc w:val="center"/>
              <w:rPr>
                <w:kern w:val="0"/>
                <w:sz w:val="18"/>
                <w:szCs w:val="18"/>
              </w:rPr>
            </w:pPr>
          </w:p>
        </w:tc>
        <w:tc>
          <w:tcPr>
            <w:tcW w:w="843" w:type="dxa"/>
            <w:vMerge w:val="restart"/>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281"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30"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spacing w:line="220" w:lineRule="exact"/>
              <w:ind w:firstLine="0" w:firstLineChars="0"/>
              <w:jc w:val="left"/>
              <w:rPr>
                <w:kern w:val="0"/>
                <w:sz w:val="18"/>
                <w:szCs w:val="18"/>
                <w:lang w:val="zh-CN"/>
              </w:rPr>
            </w:pPr>
          </w:p>
        </w:tc>
        <w:tc>
          <w:tcPr>
            <w:tcW w:w="2837" w:type="dxa"/>
            <w:gridSpan w:val="5"/>
            <w:vAlign w:val="center"/>
          </w:tcPr>
          <w:p>
            <w:pPr>
              <w:widowControl/>
              <w:spacing w:line="220" w:lineRule="exact"/>
              <w:ind w:firstLine="0" w:firstLineChars="0"/>
              <w:jc w:val="left"/>
              <w:rPr>
                <w:kern w:val="0"/>
                <w:sz w:val="18"/>
                <w:szCs w:val="18"/>
                <w:lang w:val="zh-CN"/>
              </w:rPr>
            </w:pPr>
            <w:r>
              <w:rPr>
                <w:kern w:val="0"/>
                <w:sz w:val="18"/>
                <w:szCs w:val="18"/>
              </w:rPr>
              <w:t>2 活动配件选用长寿命产品，并考虑部品组合的同寿命性；不同使用寿命的部品组合时，采用便于分别拆换、更新和升级的构造，得5分。</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4816" w:type="dxa"/>
            <w:gridSpan w:val="3"/>
            <w:vAlign w:val="center"/>
          </w:tcPr>
          <w:p>
            <w:pPr>
              <w:widowControl/>
              <w:autoSpaceDE w:val="0"/>
              <w:autoSpaceDN w:val="0"/>
              <w:snapToGrid/>
              <w:spacing w:line="220" w:lineRule="exact"/>
              <w:ind w:firstLine="0" w:firstLineChars="0"/>
              <w:jc w:val="center"/>
              <w:rPr>
                <w:kern w:val="0"/>
                <w:sz w:val="18"/>
                <w:szCs w:val="18"/>
              </w:rPr>
            </w:pPr>
          </w:p>
        </w:tc>
        <w:tc>
          <w:tcPr>
            <w:tcW w:w="1422" w:type="dxa"/>
            <w:vAlign w:val="top"/>
          </w:tcPr>
          <w:p>
            <w:pPr>
              <w:widowControl/>
              <w:autoSpaceDE w:val="0"/>
              <w:autoSpaceDN w:val="0"/>
              <w:snapToGrid/>
              <w:spacing w:line="220" w:lineRule="exact"/>
              <w:ind w:firstLine="0" w:firstLineChars="0"/>
              <w:jc w:val="center"/>
              <w:rPr>
                <w:kern w:val="0"/>
                <w:sz w:val="18"/>
                <w:szCs w:val="18"/>
              </w:rPr>
            </w:pPr>
          </w:p>
        </w:tc>
        <w:tc>
          <w:tcPr>
            <w:tcW w:w="850" w:type="dxa"/>
            <w:vAlign w:val="center"/>
          </w:tcPr>
          <w:p>
            <w:pPr>
              <w:widowControl/>
              <w:autoSpaceDE w:val="0"/>
              <w:autoSpaceDN w:val="0"/>
              <w:snapToGrid/>
              <w:spacing w:line="220" w:lineRule="exact"/>
              <w:ind w:firstLine="0" w:firstLineChars="0"/>
              <w:jc w:val="center"/>
              <w:rPr>
                <w:kern w:val="0"/>
                <w:sz w:val="18"/>
                <w:szCs w:val="18"/>
              </w:rPr>
            </w:pPr>
          </w:p>
        </w:tc>
        <w:tc>
          <w:tcPr>
            <w:tcW w:w="1557" w:type="dxa"/>
            <w:vAlign w:val="center"/>
          </w:tcPr>
          <w:p>
            <w:pPr>
              <w:widowControl/>
              <w:autoSpaceDE w:val="0"/>
              <w:autoSpaceDN w:val="0"/>
              <w:snapToGrid/>
              <w:spacing w:line="220" w:lineRule="exact"/>
              <w:ind w:firstLine="0" w:firstLineChars="0"/>
              <w:jc w:val="center"/>
              <w:rPr>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6154" w:type="dxa"/>
            <w:gridSpan w:val="21"/>
            <w:vAlign w:val="top"/>
          </w:tcPr>
          <w:p>
            <w:pPr>
              <w:widowControl/>
              <w:adjustRightInd/>
              <w:snapToGrid/>
              <w:spacing w:line="220" w:lineRule="exact"/>
              <w:ind w:left="1135" w:hanging="1135" w:hangingChars="628"/>
              <w:jc w:val="center"/>
              <w:rPr>
                <w:kern w:val="0"/>
                <w:sz w:val="18"/>
                <w:szCs w:val="18"/>
              </w:rPr>
            </w:pPr>
            <w:r>
              <w:rPr>
                <w:b/>
                <w:bCs/>
                <w:kern w:val="0"/>
                <w:sz w:val="18"/>
                <w:szCs w:val="18"/>
              </w:rPr>
              <w:t>健康舒适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5" w:hRule="atLeast"/>
          <w:jc w:val="center"/>
        </w:trPr>
        <w:tc>
          <w:tcPr>
            <w:tcW w:w="16154" w:type="dxa"/>
            <w:gridSpan w:val="21"/>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711" w:type="dxa"/>
            <w:gridSpan w:val="4"/>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423"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963" w:type="dxa"/>
            <w:gridSpan w:val="7"/>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569"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4816"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1422"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5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1557"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84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92" w:hRule="atLeast"/>
          <w:jc w:val="center"/>
        </w:trPr>
        <w:tc>
          <w:tcPr>
            <w:tcW w:w="711" w:type="dxa"/>
            <w:gridSpan w:val="4"/>
            <w:shd w:val="clear" w:color="auto" w:fill="auto"/>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.1.3</w:t>
            </w:r>
          </w:p>
        </w:tc>
        <w:tc>
          <w:tcPr>
            <w:tcW w:w="423" w:type="dxa"/>
            <w:shd w:val="clear" w:color="auto" w:fill="auto"/>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5.1.1</w:t>
            </w:r>
          </w:p>
        </w:tc>
        <w:tc>
          <w:tcPr>
            <w:tcW w:w="4963" w:type="dxa"/>
            <w:gridSpan w:val="7"/>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室内空气中氨、甲醛、苯、总挥发性有机物、氡等污染物浓度应符合现行国家标准《室内空气质量标准》GB/T 18883 的有关规定。建筑室内和建筑主出入口处应禁止吸烟，并应在醒目位置设置禁烟标志。</w:t>
            </w:r>
          </w:p>
        </w:tc>
        <w:tc>
          <w:tcPr>
            <w:tcW w:w="569"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4816" w:type="dxa"/>
            <w:gridSpan w:val="3"/>
            <w:vAlign w:val="center"/>
          </w:tcPr>
          <w:p>
            <w:pPr>
              <w:widowControl/>
              <w:autoSpaceDE w:val="0"/>
              <w:autoSpaceDN w:val="0"/>
              <w:snapToGrid/>
              <w:spacing w:line="220" w:lineRule="exact"/>
              <w:ind w:firstLine="0" w:firstLineChars="0"/>
              <w:jc w:val="center"/>
              <w:rPr>
                <w:kern w:val="0"/>
                <w:sz w:val="18"/>
                <w:szCs w:val="18"/>
              </w:rPr>
            </w:pPr>
          </w:p>
        </w:tc>
        <w:tc>
          <w:tcPr>
            <w:tcW w:w="1422" w:type="dxa"/>
            <w:vAlign w:val="top"/>
          </w:tcPr>
          <w:p>
            <w:pPr>
              <w:widowControl/>
              <w:autoSpaceDE w:val="0"/>
              <w:autoSpaceDN w:val="0"/>
              <w:snapToGrid/>
              <w:spacing w:line="220" w:lineRule="exact"/>
              <w:ind w:firstLine="0" w:firstLineChars="0"/>
              <w:jc w:val="center"/>
              <w:rPr>
                <w:kern w:val="0"/>
                <w:sz w:val="18"/>
                <w:szCs w:val="18"/>
              </w:rPr>
            </w:pPr>
          </w:p>
        </w:tc>
        <w:tc>
          <w:tcPr>
            <w:tcW w:w="850"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1557" w:type="dxa"/>
            <w:vAlign w:val="center"/>
          </w:tcPr>
          <w:p>
            <w:pPr>
              <w:widowControl/>
              <w:autoSpaceDE w:val="0"/>
              <w:autoSpaceDN w:val="0"/>
              <w:snapToGrid/>
              <w:spacing w:line="220" w:lineRule="exact"/>
              <w:ind w:firstLine="0" w:firstLineChars="0"/>
              <w:jc w:val="center"/>
              <w:rPr>
                <w:kern w:val="0"/>
                <w:sz w:val="18"/>
                <w:szCs w:val="18"/>
              </w:rPr>
            </w:pPr>
          </w:p>
        </w:tc>
        <w:tc>
          <w:tcPr>
            <w:tcW w:w="843"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92" w:hRule="atLeast"/>
          <w:jc w:val="center"/>
        </w:trPr>
        <w:tc>
          <w:tcPr>
            <w:tcW w:w="711" w:type="dxa"/>
            <w:gridSpan w:val="4"/>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.1.4</w:t>
            </w:r>
          </w:p>
        </w:tc>
        <w:tc>
          <w:tcPr>
            <w:tcW w:w="42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5.1.2</w:t>
            </w:r>
          </w:p>
        </w:tc>
        <w:tc>
          <w:tcPr>
            <w:tcW w:w="4963" w:type="dxa"/>
            <w:gridSpan w:val="7"/>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应采取措施避免厨房、餐厅、打印复印室、卫生间、地下车库等区域的空气和污染物串通到其他空间；应防止厨房、卫生间的排气倒灌。</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4816" w:type="dxa"/>
            <w:gridSpan w:val="3"/>
            <w:vAlign w:val="center"/>
          </w:tcPr>
          <w:p>
            <w:pPr>
              <w:widowControl/>
              <w:autoSpaceDE w:val="0"/>
              <w:autoSpaceDN w:val="0"/>
              <w:snapToGrid/>
              <w:spacing w:line="220" w:lineRule="exact"/>
              <w:ind w:firstLine="0" w:firstLineChars="0"/>
              <w:jc w:val="center"/>
              <w:rPr>
                <w:kern w:val="0"/>
                <w:sz w:val="18"/>
                <w:szCs w:val="18"/>
              </w:rPr>
            </w:pPr>
          </w:p>
        </w:tc>
        <w:tc>
          <w:tcPr>
            <w:tcW w:w="1422" w:type="dxa"/>
            <w:vAlign w:val="top"/>
          </w:tcPr>
          <w:p>
            <w:pPr>
              <w:widowControl/>
              <w:autoSpaceDE w:val="0"/>
              <w:autoSpaceDN w:val="0"/>
              <w:snapToGrid/>
              <w:spacing w:line="220" w:lineRule="exact"/>
              <w:ind w:firstLine="0" w:firstLineChars="0"/>
              <w:jc w:val="center"/>
              <w:rPr>
                <w:kern w:val="0"/>
                <w:sz w:val="18"/>
                <w:szCs w:val="18"/>
              </w:rPr>
            </w:pPr>
          </w:p>
        </w:tc>
        <w:tc>
          <w:tcPr>
            <w:tcW w:w="850"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1557" w:type="dxa"/>
            <w:vAlign w:val="center"/>
          </w:tcPr>
          <w:p>
            <w:pPr>
              <w:widowControl/>
              <w:autoSpaceDE w:val="0"/>
              <w:autoSpaceDN w:val="0"/>
              <w:snapToGrid/>
              <w:spacing w:line="220" w:lineRule="exact"/>
              <w:ind w:firstLine="0" w:firstLineChars="0"/>
              <w:jc w:val="center"/>
              <w:rPr>
                <w:kern w:val="0"/>
                <w:sz w:val="18"/>
                <w:szCs w:val="18"/>
              </w:rPr>
            </w:pPr>
          </w:p>
        </w:tc>
        <w:tc>
          <w:tcPr>
            <w:tcW w:w="843"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92" w:hRule="atLeast"/>
          <w:jc w:val="center"/>
        </w:trPr>
        <w:tc>
          <w:tcPr>
            <w:tcW w:w="711" w:type="dxa"/>
            <w:gridSpan w:val="4"/>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.1.5</w:t>
            </w:r>
          </w:p>
        </w:tc>
        <w:tc>
          <w:tcPr>
            <w:tcW w:w="42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5.1.4</w:t>
            </w:r>
          </w:p>
        </w:tc>
        <w:tc>
          <w:tcPr>
            <w:tcW w:w="2126" w:type="dxa"/>
            <w:gridSpan w:val="2"/>
            <w:vAlign w:val="center"/>
          </w:tcPr>
          <w:p>
            <w:pPr>
              <w:widowControl/>
              <w:autoSpaceDE w:val="0"/>
              <w:autoSpaceDN w:val="0"/>
              <w:snapToGrid/>
              <w:spacing w:line="220" w:lineRule="exact"/>
              <w:ind w:firstLine="0" w:firstLineChars="0"/>
              <w:jc w:val="left"/>
              <w:rPr>
                <w:kern w:val="0"/>
                <w:sz w:val="18"/>
                <w:szCs w:val="18"/>
                <w:lang w:val="zh-CN"/>
              </w:rPr>
            </w:pPr>
            <w:r>
              <w:rPr>
                <w:rFonts w:hint="eastAsia"/>
                <w:bCs/>
                <w:kern w:val="0"/>
                <w:sz w:val="18"/>
                <w:szCs w:val="18"/>
              </w:rPr>
              <w:t>主要功能房间的室内噪声级和隔声性能应符合下列规定：</w:t>
            </w:r>
          </w:p>
        </w:tc>
        <w:tc>
          <w:tcPr>
            <w:tcW w:w="2837" w:type="dxa"/>
            <w:gridSpan w:val="5"/>
            <w:vAlign w:val="center"/>
          </w:tcPr>
          <w:p>
            <w:pPr>
              <w:widowControl/>
              <w:autoSpaceDE w:val="0"/>
              <w:autoSpaceDN w:val="0"/>
              <w:snapToGrid/>
              <w:spacing w:line="220" w:lineRule="exact"/>
              <w:ind w:firstLine="0" w:firstLineChars="0"/>
              <w:jc w:val="left"/>
              <w:rPr>
                <w:kern w:val="0"/>
                <w:sz w:val="18"/>
                <w:szCs w:val="18"/>
                <w:lang w:val="zh-CN"/>
              </w:rPr>
            </w:pPr>
            <w:r>
              <w:rPr>
                <w:rFonts w:hint="eastAsia"/>
                <w:bCs/>
                <w:kern w:val="0"/>
                <w:sz w:val="18"/>
                <w:szCs w:val="18"/>
              </w:rPr>
              <w:t>1 室内噪声级应符合现行国家标准《民用建筑隔声设计规范》GB50118中的低限要求；</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须满足</w:t>
            </w:r>
          </w:p>
        </w:tc>
        <w:tc>
          <w:tcPr>
            <w:tcW w:w="4816" w:type="dxa"/>
            <w:gridSpan w:val="3"/>
            <w:vAlign w:val="center"/>
          </w:tcPr>
          <w:p>
            <w:pPr>
              <w:widowControl/>
              <w:autoSpaceDE w:val="0"/>
              <w:autoSpaceDN w:val="0"/>
              <w:snapToGrid/>
              <w:spacing w:line="220" w:lineRule="exact"/>
              <w:ind w:firstLine="0" w:firstLineChars="0"/>
              <w:jc w:val="center"/>
              <w:rPr>
                <w:kern w:val="0"/>
                <w:sz w:val="18"/>
                <w:szCs w:val="18"/>
              </w:rPr>
            </w:pPr>
          </w:p>
        </w:tc>
        <w:tc>
          <w:tcPr>
            <w:tcW w:w="1422" w:type="dxa"/>
            <w:vAlign w:val="top"/>
          </w:tcPr>
          <w:p>
            <w:pPr>
              <w:widowControl/>
              <w:autoSpaceDE w:val="0"/>
              <w:autoSpaceDN w:val="0"/>
              <w:snapToGrid/>
              <w:spacing w:line="220" w:lineRule="exact"/>
              <w:ind w:firstLine="0" w:firstLineChars="0"/>
              <w:jc w:val="center"/>
              <w:rPr>
                <w:kern w:val="0"/>
                <w:sz w:val="18"/>
                <w:szCs w:val="18"/>
              </w:rPr>
            </w:pPr>
          </w:p>
        </w:tc>
        <w:tc>
          <w:tcPr>
            <w:tcW w:w="850"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1557" w:type="dxa"/>
            <w:vAlign w:val="center"/>
          </w:tcPr>
          <w:p>
            <w:pPr>
              <w:widowControl/>
              <w:autoSpaceDE w:val="0"/>
              <w:autoSpaceDN w:val="0"/>
              <w:snapToGrid/>
              <w:spacing w:line="220" w:lineRule="exact"/>
              <w:ind w:firstLine="0" w:firstLineChars="0"/>
              <w:jc w:val="center"/>
              <w:rPr>
                <w:kern w:val="0"/>
                <w:sz w:val="18"/>
                <w:szCs w:val="18"/>
              </w:rPr>
            </w:pPr>
          </w:p>
        </w:tc>
        <w:tc>
          <w:tcPr>
            <w:tcW w:w="843"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711" w:type="dxa"/>
            <w:gridSpan w:val="4"/>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.1.6</w:t>
            </w:r>
          </w:p>
        </w:tc>
        <w:tc>
          <w:tcPr>
            <w:tcW w:w="423" w:type="dxa"/>
            <w:vMerge w:val="restart"/>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5.1.6</w:t>
            </w:r>
          </w:p>
        </w:tc>
        <w:tc>
          <w:tcPr>
            <w:tcW w:w="2126" w:type="dxa"/>
            <w:gridSpan w:val="2"/>
            <w:vMerge w:val="restart"/>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应采取措施保障室内热环境。</w:t>
            </w:r>
          </w:p>
        </w:tc>
        <w:tc>
          <w:tcPr>
            <w:tcW w:w="2837" w:type="dxa"/>
            <w:gridSpan w:val="5"/>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采用集中供暖空调系统的建筑，房间内的温度、湿度、新风量等设计参数应符合现行国家标准《民用建筑供暖通风与空气调节设计规范》GB 50736 的有关规定；</w:t>
            </w:r>
          </w:p>
        </w:tc>
        <w:tc>
          <w:tcPr>
            <w:tcW w:w="569" w:type="dxa"/>
            <w:gridSpan w:val="2"/>
            <w:vMerge w:val="restart"/>
            <w:vAlign w:val="center"/>
          </w:tcPr>
          <w:p>
            <w:pPr>
              <w:widowControl/>
              <w:autoSpaceDE w:val="0"/>
              <w:autoSpaceDN w:val="0"/>
              <w:snapToGrid/>
              <w:spacing w:line="220" w:lineRule="exact"/>
              <w:ind w:firstLine="0" w:firstLineChars="0"/>
              <w:jc w:val="center"/>
              <w:rPr>
                <w:kern w:val="0"/>
                <w:sz w:val="18"/>
                <w:szCs w:val="18"/>
                <w:lang w:val="zh-CN"/>
              </w:rPr>
            </w:pPr>
            <w:r>
              <w:rPr>
                <w:kern w:val="0"/>
                <w:sz w:val="18"/>
                <w:szCs w:val="18"/>
              </w:rPr>
              <w:t>须满足</w:t>
            </w:r>
          </w:p>
        </w:tc>
        <w:tc>
          <w:tcPr>
            <w:tcW w:w="4816" w:type="dxa"/>
            <w:gridSpan w:val="3"/>
            <w:vMerge w:val="restart"/>
            <w:vAlign w:val="center"/>
          </w:tcPr>
          <w:p>
            <w:pPr>
              <w:widowControl/>
              <w:autoSpaceDE w:val="0"/>
              <w:autoSpaceDN w:val="0"/>
              <w:snapToGrid/>
              <w:spacing w:line="220" w:lineRule="exact"/>
              <w:ind w:firstLine="0" w:firstLineChars="0"/>
              <w:jc w:val="left"/>
              <w:rPr>
                <w:kern w:val="0"/>
                <w:sz w:val="18"/>
                <w:szCs w:val="18"/>
                <w:lang w:val="zh-CN"/>
              </w:rPr>
            </w:pPr>
          </w:p>
        </w:tc>
        <w:tc>
          <w:tcPr>
            <w:tcW w:w="1422" w:type="dxa"/>
            <w:vMerge w:val="restart"/>
            <w:vAlign w:val="top"/>
          </w:tcPr>
          <w:p>
            <w:pPr>
              <w:widowControl/>
              <w:autoSpaceDE w:val="0"/>
              <w:autoSpaceDN w:val="0"/>
              <w:snapToGrid/>
              <w:spacing w:line="220" w:lineRule="exact"/>
              <w:ind w:firstLine="0" w:firstLineChars="0"/>
              <w:jc w:val="center"/>
              <w:rPr>
                <w:kern w:val="0"/>
                <w:sz w:val="18"/>
                <w:szCs w:val="18"/>
              </w:rPr>
            </w:pPr>
          </w:p>
        </w:tc>
        <w:tc>
          <w:tcPr>
            <w:tcW w:w="850" w:type="dxa"/>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lang w:val="zh-CN"/>
              </w:rPr>
            </w:pPr>
            <w:r>
              <w:rPr>
                <w:kern w:val="0"/>
                <w:sz w:val="18"/>
                <w:szCs w:val="18"/>
              </w:rPr>
              <w:t>不满足</w:t>
            </w:r>
            <w:r>
              <w:rPr>
                <w:kern w:val="0"/>
                <w:sz w:val="18"/>
                <w:szCs w:val="18"/>
              </w:rPr>
              <w:sym w:font="Wingdings 2" w:char="00A3"/>
            </w:r>
          </w:p>
        </w:tc>
        <w:tc>
          <w:tcPr>
            <w:tcW w:w="1557" w:type="dxa"/>
            <w:vMerge w:val="restart"/>
            <w:vAlign w:val="center"/>
          </w:tcPr>
          <w:p>
            <w:pPr>
              <w:widowControl/>
              <w:autoSpaceDE w:val="0"/>
              <w:autoSpaceDN w:val="0"/>
              <w:snapToGrid/>
              <w:spacing w:line="220" w:lineRule="exact"/>
              <w:ind w:firstLine="0" w:firstLineChars="0"/>
              <w:jc w:val="left"/>
              <w:rPr>
                <w:kern w:val="0"/>
                <w:sz w:val="18"/>
                <w:szCs w:val="18"/>
                <w:lang w:val="zh-CN"/>
              </w:rPr>
            </w:pPr>
          </w:p>
        </w:tc>
        <w:tc>
          <w:tcPr>
            <w:tcW w:w="843" w:type="dxa"/>
            <w:vMerge w:val="restart"/>
            <w:vAlign w:val="center"/>
          </w:tcPr>
          <w:p>
            <w:pPr>
              <w:widowControl/>
              <w:autoSpaceDE w:val="0"/>
              <w:autoSpaceDN w:val="0"/>
              <w:snapToGrid/>
              <w:spacing w:line="220" w:lineRule="exact"/>
              <w:ind w:firstLine="0" w:firstLineChars="0"/>
              <w:jc w:val="left"/>
              <w:rPr>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63" w:hRule="atLeast"/>
          <w:jc w:val="center"/>
        </w:trPr>
        <w:tc>
          <w:tcPr>
            <w:tcW w:w="711"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kern w:val="0"/>
                <w:sz w:val="18"/>
                <w:szCs w:val="18"/>
                <w:lang w:val="zh-CN"/>
              </w:rPr>
            </w:pPr>
          </w:p>
        </w:tc>
        <w:tc>
          <w:tcPr>
            <w:tcW w:w="2837" w:type="dxa"/>
            <w:gridSpan w:val="5"/>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采用非集中供暖空调系统的建筑，应具有保障室内热环境的措施或预留条件。</w:t>
            </w:r>
          </w:p>
        </w:tc>
        <w:tc>
          <w:tcPr>
            <w:tcW w:w="569"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816" w:type="dxa"/>
            <w:gridSpan w:val="3"/>
            <w:vMerge w:val="continue"/>
            <w:vAlign w:val="center"/>
          </w:tcPr>
          <w:p>
            <w:pPr>
              <w:widowControl/>
              <w:autoSpaceDE w:val="0"/>
              <w:autoSpaceDN w:val="0"/>
              <w:snapToGrid/>
              <w:spacing w:line="220" w:lineRule="exact"/>
              <w:ind w:firstLine="0" w:firstLineChars="0"/>
              <w:jc w:val="left"/>
              <w:rPr>
                <w:kern w:val="0"/>
                <w:sz w:val="18"/>
                <w:szCs w:val="18"/>
                <w:lang w:val="zh-CN"/>
              </w:rPr>
            </w:pPr>
          </w:p>
        </w:tc>
        <w:tc>
          <w:tcPr>
            <w:tcW w:w="1422"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1557" w:type="dxa"/>
            <w:vMerge w:val="continue"/>
            <w:vAlign w:val="center"/>
          </w:tcPr>
          <w:p>
            <w:pPr>
              <w:widowControl/>
              <w:autoSpaceDE w:val="0"/>
              <w:autoSpaceDN w:val="0"/>
              <w:snapToGrid/>
              <w:spacing w:line="220" w:lineRule="exact"/>
              <w:ind w:firstLine="0" w:firstLineChars="0"/>
              <w:jc w:val="left"/>
              <w:rPr>
                <w:kern w:val="0"/>
                <w:sz w:val="18"/>
                <w:szCs w:val="18"/>
                <w:lang w:val="zh-CN"/>
              </w:rPr>
            </w:pPr>
          </w:p>
        </w:tc>
        <w:tc>
          <w:tcPr>
            <w:tcW w:w="843" w:type="dxa"/>
            <w:vMerge w:val="continue"/>
            <w:vAlign w:val="center"/>
          </w:tcPr>
          <w:p>
            <w:pPr>
              <w:widowControl/>
              <w:autoSpaceDE w:val="0"/>
              <w:autoSpaceDN w:val="0"/>
              <w:snapToGrid/>
              <w:spacing w:line="220" w:lineRule="exact"/>
              <w:ind w:firstLine="0" w:firstLineChars="0"/>
              <w:jc w:val="left"/>
              <w:rPr>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53" w:hRule="atLeast"/>
          <w:jc w:val="center"/>
        </w:trPr>
        <w:tc>
          <w:tcPr>
            <w:tcW w:w="711" w:type="dxa"/>
            <w:gridSpan w:val="4"/>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.1.7</w:t>
            </w:r>
          </w:p>
        </w:tc>
        <w:tc>
          <w:tcPr>
            <w:tcW w:w="42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5.1.8</w:t>
            </w:r>
          </w:p>
        </w:tc>
        <w:tc>
          <w:tcPr>
            <w:tcW w:w="4963" w:type="dxa"/>
            <w:gridSpan w:val="7"/>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主要功能房间应具有现场独立控制的热环境调节装置。</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lang w:val="zh-CN"/>
              </w:rPr>
            </w:pPr>
            <w:r>
              <w:rPr>
                <w:kern w:val="0"/>
                <w:sz w:val="18"/>
                <w:szCs w:val="18"/>
              </w:rPr>
              <w:t>须满足</w:t>
            </w:r>
          </w:p>
        </w:tc>
        <w:tc>
          <w:tcPr>
            <w:tcW w:w="4816" w:type="dxa"/>
            <w:gridSpan w:val="3"/>
            <w:vAlign w:val="center"/>
          </w:tcPr>
          <w:p>
            <w:pPr>
              <w:widowControl/>
              <w:autoSpaceDE w:val="0"/>
              <w:autoSpaceDN w:val="0"/>
              <w:snapToGrid/>
              <w:spacing w:line="220" w:lineRule="exact"/>
              <w:ind w:firstLine="0" w:firstLineChars="0"/>
              <w:jc w:val="left"/>
              <w:rPr>
                <w:kern w:val="0"/>
                <w:sz w:val="18"/>
                <w:szCs w:val="18"/>
                <w:lang w:val="zh-CN"/>
              </w:rPr>
            </w:pPr>
          </w:p>
        </w:tc>
        <w:tc>
          <w:tcPr>
            <w:tcW w:w="1422" w:type="dxa"/>
            <w:vAlign w:val="top"/>
          </w:tcPr>
          <w:p>
            <w:pPr>
              <w:widowControl/>
              <w:autoSpaceDE w:val="0"/>
              <w:autoSpaceDN w:val="0"/>
              <w:snapToGrid/>
              <w:spacing w:line="220" w:lineRule="exact"/>
              <w:ind w:firstLine="0" w:firstLineChars="0"/>
              <w:jc w:val="center"/>
              <w:rPr>
                <w:kern w:val="0"/>
                <w:sz w:val="18"/>
                <w:szCs w:val="18"/>
              </w:rPr>
            </w:pPr>
          </w:p>
        </w:tc>
        <w:tc>
          <w:tcPr>
            <w:tcW w:w="850"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1557" w:type="dxa"/>
            <w:vAlign w:val="center"/>
          </w:tcPr>
          <w:p>
            <w:pPr>
              <w:widowControl/>
              <w:autoSpaceDE w:val="0"/>
              <w:autoSpaceDN w:val="0"/>
              <w:snapToGrid/>
              <w:spacing w:line="220" w:lineRule="exact"/>
              <w:ind w:firstLine="0" w:firstLineChars="0"/>
              <w:jc w:val="left"/>
              <w:rPr>
                <w:kern w:val="0"/>
                <w:sz w:val="18"/>
                <w:szCs w:val="18"/>
                <w:lang w:val="zh-CN"/>
              </w:rPr>
            </w:pPr>
          </w:p>
        </w:tc>
        <w:tc>
          <w:tcPr>
            <w:tcW w:w="843" w:type="dxa"/>
            <w:vAlign w:val="center"/>
          </w:tcPr>
          <w:p>
            <w:pPr>
              <w:widowControl/>
              <w:autoSpaceDE w:val="0"/>
              <w:autoSpaceDN w:val="0"/>
              <w:snapToGrid/>
              <w:spacing w:line="220" w:lineRule="exact"/>
              <w:ind w:firstLine="0" w:firstLineChars="0"/>
              <w:jc w:val="left"/>
              <w:rPr>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75" w:hRule="atLeast"/>
          <w:jc w:val="center"/>
        </w:trPr>
        <w:tc>
          <w:tcPr>
            <w:tcW w:w="711" w:type="dxa"/>
            <w:gridSpan w:val="4"/>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.1.8</w:t>
            </w:r>
          </w:p>
        </w:tc>
        <w:tc>
          <w:tcPr>
            <w:tcW w:w="42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5.1.9</w:t>
            </w:r>
          </w:p>
        </w:tc>
        <w:tc>
          <w:tcPr>
            <w:tcW w:w="4963" w:type="dxa"/>
            <w:gridSpan w:val="7"/>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地下车库应设置与排风设备联动的一氧化碳浓度监测装置。</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4816" w:type="dxa"/>
            <w:gridSpan w:val="3"/>
            <w:vAlign w:val="center"/>
          </w:tcPr>
          <w:p>
            <w:pPr>
              <w:widowControl/>
              <w:autoSpaceDE w:val="0"/>
              <w:autoSpaceDN w:val="0"/>
              <w:snapToGrid/>
              <w:spacing w:line="220" w:lineRule="exact"/>
              <w:ind w:firstLine="0" w:firstLineChars="0"/>
              <w:jc w:val="left"/>
              <w:rPr>
                <w:kern w:val="0"/>
                <w:sz w:val="18"/>
                <w:szCs w:val="18"/>
                <w:lang w:val="zh-CN"/>
              </w:rPr>
            </w:pPr>
          </w:p>
        </w:tc>
        <w:tc>
          <w:tcPr>
            <w:tcW w:w="1422" w:type="dxa"/>
            <w:vAlign w:val="top"/>
          </w:tcPr>
          <w:p>
            <w:pPr>
              <w:widowControl/>
              <w:autoSpaceDE w:val="0"/>
              <w:autoSpaceDN w:val="0"/>
              <w:snapToGrid/>
              <w:spacing w:line="220" w:lineRule="exact"/>
              <w:ind w:firstLine="0" w:firstLineChars="0"/>
              <w:jc w:val="center"/>
              <w:rPr>
                <w:kern w:val="0"/>
                <w:sz w:val="18"/>
                <w:szCs w:val="18"/>
              </w:rPr>
            </w:pPr>
          </w:p>
        </w:tc>
        <w:tc>
          <w:tcPr>
            <w:tcW w:w="850"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1557" w:type="dxa"/>
            <w:vAlign w:val="center"/>
          </w:tcPr>
          <w:p>
            <w:pPr>
              <w:widowControl/>
              <w:autoSpaceDE w:val="0"/>
              <w:autoSpaceDN w:val="0"/>
              <w:snapToGrid/>
              <w:spacing w:line="220" w:lineRule="exact"/>
              <w:ind w:firstLine="0" w:firstLineChars="0"/>
              <w:jc w:val="left"/>
              <w:rPr>
                <w:kern w:val="0"/>
                <w:sz w:val="18"/>
                <w:szCs w:val="18"/>
                <w:lang w:val="zh-CN"/>
              </w:rPr>
            </w:pPr>
          </w:p>
        </w:tc>
        <w:tc>
          <w:tcPr>
            <w:tcW w:w="843" w:type="dxa"/>
            <w:vAlign w:val="center"/>
          </w:tcPr>
          <w:p>
            <w:pPr>
              <w:widowControl/>
              <w:autoSpaceDE w:val="0"/>
              <w:autoSpaceDN w:val="0"/>
              <w:snapToGrid/>
              <w:spacing w:line="220" w:lineRule="exact"/>
              <w:ind w:firstLine="0" w:firstLineChars="0"/>
              <w:jc w:val="center"/>
              <w:rPr>
                <w:kern w:val="0"/>
                <w:sz w:val="18"/>
                <w:szCs w:val="18"/>
                <w:lang w:val="zh-CN"/>
              </w:rPr>
            </w:pPr>
            <w:r>
              <w:rPr>
                <w:rFonts w:hint="eastAsia"/>
                <w:kern w:val="0"/>
                <w:sz w:val="18"/>
                <w:szCs w:val="18"/>
                <w:lang w:val="zh-CN"/>
              </w:rPr>
              <w:t>弱电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14" w:hRule="atLeast"/>
          <w:jc w:val="center"/>
        </w:trPr>
        <w:tc>
          <w:tcPr>
            <w:tcW w:w="16154" w:type="dxa"/>
            <w:gridSpan w:val="21"/>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75" w:hRule="atLeast"/>
          <w:tblHeader/>
          <w:jc w:val="center"/>
        </w:trPr>
        <w:tc>
          <w:tcPr>
            <w:tcW w:w="21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501"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423"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963" w:type="dxa"/>
            <w:gridSpan w:val="7"/>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569"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4816"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1422"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5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1557"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84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967" w:hRule="atLeast"/>
          <w:jc w:val="center"/>
        </w:trPr>
        <w:tc>
          <w:tcPr>
            <w:tcW w:w="210"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Ⅰ室内空气品质</w:t>
            </w:r>
          </w:p>
        </w:tc>
        <w:tc>
          <w:tcPr>
            <w:tcW w:w="501"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.2.3</w:t>
            </w:r>
          </w:p>
        </w:tc>
        <w:tc>
          <w:tcPr>
            <w:tcW w:w="42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5.2.1</w:t>
            </w:r>
          </w:p>
        </w:tc>
        <w:tc>
          <w:tcPr>
            <w:tcW w:w="2126" w:type="dxa"/>
            <w:gridSpan w:val="2"/>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控制室内空气污染物的浓度，评价总分值为12分，并按下列规则分别评分并累计：</w:t>
            </w:r>
          </w:p>
        </w:tc>
        <w:tc>
          <w:tcPr>
            <w:tcW w:w="2837"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室内PM2.5年均浓度不高于25μg/m³，且室内PM10年均浓度不高于50μg/m³，得6分。</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6</w:t>
            </w:r>
          </w:p>
        </w:tc>
        <w:tc>
          <w:tcPr>
            <w:tcW w:w="4816" w:type="dxa"/>
            <w:gridSpan w:val="3"/>
            <w:vAlign w:val="center"/>
          </w:tcPr>
          <w:p>
            <w:pPr>
              <w:widowControl/>
              <w:autoSpaceDE w:val="0"/>
              <w:autoSpaceDN w:val="0"/>
              <w:snapToGrid/>
              <w:spacing w:line="220" w:lineRule="exact"/>
              <w:ind w:firstLine="0" w:firstLineChars="0"/>
              <w:jc w:val="center"/>
              <w:rPr>
                <w:kern w:val="0"/>
                <w:sz w:val="18"/>
                <w:szCs w:val="18"/>
              </w:rPr>
            </w:pPr>
          </w:p>
        </w:tc>
        <w:tc>
          <w:tcPr>
            <w:tcW w:w="1422" w:type="dxa"/>
            <w:vAlign w:val="top"/>
          </w:tcPr>
          <w:p>
            <w:pPr>
              <w:widowControl/>
              <w:autoSpaceDE w:val="0"/>
              <w:autoSpaceDN w:val="0"/>
              <w:snapToGrid/>
              <w:spacing w:line="220" w:lineRule="exact"/>
              <w:ind w:firstLine="0" w:firstLineChars="0"/>
              <w:jc w:val="center"/>
              <w:rPr>
                <w:kern w:val="0"/>
                <w:sz w:val="18"/>
                <w:szCs w:val="18"/>
              </w:rPr>
            </w:pPr>
          </w:p>
        </w:tc>
        <w:tc>
          <w:tcPr>
            <w:tcW w:w="850" w:type="dxa"/>
            <w:vAlign w:val="center"/>
          </w:tcPr>
          <w:p>
            <w:pPr>
              <w:widowControl/>
              <w:autoSpaceDE w:val="0"/>
              <w:autoSpaceDN w:val="0"/>
              <w:snapToGrid/>
              <w:spacing w:line="220" w:lineRule="exact"/>
              <w:ind w:firstLine="0" w:firstLineChars="0"/>
              <w:jc w:val="center"/>
              <w:rPr>
                <w:kern w:val="0"/>
                <w:sz w:val="18"/>
                <w:szCs w:val="18"/>
              </w:rPr>
            </w:pPr>
          </w:p>
        </w:tc>
        <w:tc>
          <w:tcPr>
            <w:tcW w:w="1557" w:type="dxa"/>
            <w:vAlign w:val="center"/>
          </w:tcPr>
          <w:p>
            <w:pPr>
              <w:widowControl/>
              <w:autoSpaceDE w:val="0"/>
              <w:autoSpaceDN w:val="0"/>
              <w:snapToGrid/>
              <w:spacing w:line="220" w:lineRule="exact"/>
              <w:ind w:firstLine="0" w:firstLineChars="0"/>
              <w:jc w:val="center"/>
              <w:rPr>
                <w:kern w:val="0"/>
                <w:sz w:val="18"/>
                <w:szCs w:val="18"/>
              </w:rPr>
            </w:pPr>
          </w:p>
        </w:tc>
        <w:tc>
          <w:tcPr>
            <w:tcW w:w="843" w:type="dxa"/>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89" w:hRule="atLeast"/>
          <w:jc w:val="center"/>
        </w:trPr>
        <w:tc>
          <w:tcPr>
            <w:tcW w:w="210" w:type="dxa"/>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Ⅳ室内热湿环境</w:t>
            </w:r>
          </w:p>
        </w:tc>
        <w:tc>
          <w:tcPr>
            <w:tcW w:w="501" w:type="dxa"/>
            <w:gridSpan w:val="3"/>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.2.4</w:t>
            </w:r>
          </w:p>
        </w:tc>
        <w:tc>
          <w:tcPr>
            <w:tcW w:w="423" w:type="dxa"/>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5.2.9</w:t>
            </w:r>
          </w:p>
        </w:tc>
        <w:tc>
          <w:tcPr>
            <w:tcW w:w="2126"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具有良好的室内热湿环境，评价总分值为8分，并按下列规则评分：</w:t>
            </w:r>
          </w:p>
        </w:tc>
        <w:tc>
          <w:tcPr>
            <w:tcW w:w="2837"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采用自然通风或复合通风的建筑，建筑主要功能房间室内热环境参数在适应性热舒适区域的时间比例，达到30%，得2分；每再增加10%，再得1分，最高得8分。</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4816" w:type="dxa"/>
            <w:gridSpan w:val="3"/>
            <w:vMerge w:val="restart"/>
            <w:vAlign w:val="center"/>
          </w:tcPr>
          <w:p>
            <w:pPr>
              <w:widowControl/>
              <w:autoSpaceDE w:val="0"/>
              <w:autoSpaceDN w:val="0"/>
              <w:snapToGrid/>
              <w:spacing w:line="220" w:lineRule="exact"/>
              <w:ind w:firstLine="0" w:firstLineChars="0"/>
              <w:jc w:val="center"/>
              <w:rPr>
                <w:kern w:val="0"/>
                <w:sz w:val="18"/>
                <w:szCs w:val="18"/>
              </w:rPr>
            </w:pPr>
          </w:p>
        </w:tc>
        <w:tc>
          <w:tcPr>
            <w:tcW w:w="1422" w:type="dxa"/>
            <w:vAlign w:val="top"/>
          </w:tcPr>
          <w:p>
            <w:pPr>
              <w:widowControl/>
              <w:autoSpaceDE w:val="0"/>
              <w:autoSpaceDN w:val="0"/>
              <w:snapToGrid/>
              <w:spacing w:line="220" w:lineRule="exact"/>
              <w:ind w:firstLine="0" w:firstLineChars="0"/>
              <w:jc w:val="center"/>
              <w:rPr>
                <w:kern w:val="0"/>
                <w:sz w:val="18"/>
                <w:szCs w:val="18"/>
              </w:rPr>
            </w:pPr>
          </w:p>
        </w:tc>
        <w:tc>
          <w:tcPr>
            <w:tcW w:w="850" w:type="dxa"/>
            <w:vMerge w:val="restart"/>
            <w:vAlign w:val="center"/>
          </w:tcPr>
          <w:p>
            <w:pPr>
              <w:widowControl/>
              <w:autoSpaceDE w:val="0"/>
              <w:autoSpaceDN w:val="0"/>
              <w:snapToGrid/>
              <w:spacing w:line="220" w:lineRule="exact"/>
              <w:ind w:firstLine="0" w:firstLineChars="0"/>
              <w:jc w:val="center"/>
              <w:rPr>
                <w:kern w:val="0"/>
                <w:sz w:val="18"/>
                <w:szCs w:val="18"/>
              </w:rPr>
            </w:pPr>
          </w:p>
        </w:tc>
        <w:tc>
          <w:tcPr>
            <w:tcW w:w="1557" w:type="dxa"/>
            <w:vMerge w:val="restart"/>
            <w:vAlign w:val="center"/>
          </w:tcPr>
          <w:p>
            <w:pPr>
              <w:widowControl/>
              <w:autoSpaceDE w:val="0"/>
              <w:autoSpaceDN w:val="0"/>
              <w:snapToGrid/>
              <w:spacing w:line="220" w:lineRule="exact"/>
              <w:ind w:firstLine="0" w:firstLineChars="0"/>
              <w:jc w:val="center"/>
              <w:rPr>
                <w:kern w:val="0"/>
                <w:sz w:val="18"/>
                <w:szCs w:val="18"/>
              </w:rPr>
            </w:pPr>
          </w:p>
        </w:tc>
        <w:tc>
          <w:tcPr>
            <w:tcW w:w="843" w:type="dxa"/>
            <w:vMerge w:val="restart"/>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07" w:hRule="atLeast"/>
          <w:jc w:val="center"/>
        </w:trPr>
        <w:tc>
          <w:tcPr>
            <w:tcW w:w="210"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501"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2837"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采用人工冷热源的建筑，主要功能房间达到现行国家标准《民用建筑室内热湿环境评价标准》GB/T 50785 规定的室内人工冷热源热湿环境整体评价Ⅱ级的面积比例，达到60%，得5分；每再增加10%，再得1分，最高得8分。</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4816"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1422" w:type="dxa"/>
            <w:vAlign w:val="top"/>
          </w:tcPr>
          <w:p>
            <w:pPr>
              <w:widowControl/>
              <w:autoSpaceDE w:val="0"/>
              <w:autoSpaceDN w:val="0"/>
              <w:snapToGrid/>
              <w:spacing w:line="220" w:lineRule="exact"/>
              <w:ind w:firstLine="0" w:firstLineChars="0"/>
              <w:jc w:val="center"/>
              <w:rPr>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15" w:hRule="atLeast"/>
          <w:jc w:val="center"/>
        </w:trPr>
        <w:tc>
          <w:tcPr>
            <w:tcW w:w="12904" w:type="dxa"/>
            <w:gridSpan w:val="18"/>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本章</w:t>
            </w:r>
            <w:r>
              <w:rPr>
                <w:b/>
                <w:bCs/>
                <w:kern w:val="0"/>
                <w:sz w:val="18"/>
                <w:szCs w:val="18"/>
              </w:rPr>
              <w:t>合计</w:t>
            </w:r>
          </w:p>
        </w:tc>
        <w:tc>
          <w:tcPr>
            <w:tcW w:w="850" w:type="dxa"/>
            <w:vAlign w:val="center"/>
          </w:tcPr>
          <w:p>
            <w:pPr>
              <w:widowControl/>
              <w:autoSpaceDE w:val="0"/>
              <w:autoSpaceDN w:val="0"/>
              <w:snapToGrid/>
              <w:spacing w:line="220" w:lineRule="exact"/>
              <w:ind w:firstLine="0" w:firstLineChars="0"/>
              <w:jc w:val="center"/>
              <w:rPr>
                <w:kern w:val="0"/>
                <w:sz w:val="18"/>
                <w:szCs w:val="18"/>
              </w:rPr>
            </w:pPr>
          </w:p>
        </w:tc>
        <w:tc>
          <w:tcPr>
            <w:tcW w:w="1557" w:type="dxa"/>
            <w:vAlign w:val="center"/>
          </w:tcPr>
          <w:p>
            <w:pPr>
              <w:widowControl/>
              <w:autoSpaceDE w:val="0"/>
              <w:autoSpaceDN w:val="0"/>
              <w:snapToGrid/>
              <w:spacing w:line="220" w:lineRule="exact"/>
              <w:ind w:firstLine="0" w:firstLineChars="0"/>
              <w:jc w:val="center"/>
              <w:rPr>
                <w:kern w:val="0"/>
                <w:sz w:val="18"/>
                <w:szCs w:val="18"/>
              </w:rPr>
            </w:pPr>
          </w:p>
        </w:tc>
        <w:tc>
          <w:tcPr>
            <w:tcW w:w="843"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6154" w:type="dxa"/>
            <w:gridSpan w:val="21"/>
            <w:vAlign w:val="top"/>
          </w:tcPr>
          <w:p>
            <w:pPr>
              <w:widowControl/>
              <w:adjustRightInd/>
              <w:snapToGrid/>
              <w:spacing w:line="220" w:lineRule="exact"/>
              <w:ind w:left="1135" w:hanging="1135" w:hangingChars="628"/>
              <w:jc w:val="center"/>
              <w:rPr>
                <w:kern w:val="0"/>
                <w:sz w:val="18"/>
                <w:szCs w:val="18"/>
              </w:rPr>
            </w:pPr>
            <w:r>
              <w:rPr>
                <w:b/>
                <w:bCs/>
                <w:kern w:val="0"/>
                <w:sz w:val="18"/>
                <w:szCs w:val="18"/>
              </w:rPr>
              <w:t>生活便利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14" w:hRule="atLeast"/>
          <w:jc w:val="center"/>
        </w:trPr>
        <w:tc>
          <w:tcPr>
            <w:tcW w:w="16154" w:type="dxa"/>
            <w:gridSpan w:val="21"/>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281"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430"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423"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963" w:type="dxa"/>
            <w:gridSpan w:val="7"/>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569"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4816"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1422"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5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1557"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84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637" w:hRule="atLeast"/>
          <w:tblHeader/>
          <w:jc w:val="center"/>
        </w:trPr>
        <w:tc>
          <w:tcPr>
            <w:tcW w:w="281" w:type="dxa"/>
            <w:gridSpan w:val="2"/>
            <w:vMerge w:val="restart"/>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Ⅲ</w:t>
            </w:r>
          </w:p>
          <w:p>
            <w:pPr>
              <w:widowControl/>
              <w:autoSpaceDE w:val="0"/>
              <w:autoSpaceDN w:val="0"/>
              <w:snapToGrid/>
              <w:spacing w:line="220" w:lineRule="exact"/>
              <w:ind w:firstLine="0" w:firstLineChars="0"/>
              <w:jc w:val="center"/>
              <w:rPr>
                <w:kern w:val="0"/>
                <w:sz w:val="18"/>
                <w:szCs w:val="18"/>
              </w:rPr>
            </w:pPr>
            <w:r>
              <w:rPr>
                <w:rFonts w:hint="eastAsia"/>
                <w:kern w:val="0"/>
                <w:sz w:val="18"/>
                <w:szCs w:val="18"/>
              </w:rPr>
              <w:t>智慧运行</w:t>
            </w:r>
          </w:p>
        </w:tc>
        <w:tc>
          <w:tcPr>
            <w:tcW w:w="430"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.2.5</w:t>
            </w:r>
          </w:p>
        </w:tc>
        <w:tc>
          <w:tcPr>
            <w:tcW w:w="42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6.2.6</w:t>
            </w:r>
          </w:p>
        </w:tc>
        <w:tc>
          <w:tcPr>
            <w:tcW w:w="4963" w:type="dxa"/>
            <w:gridSpan w:val="7"/>
            <w:vAlign w:val="center"/>
          </w:tcPr>
          <w:p>
            <w:pPr>
              <w:widowControl/>
              <w:autoSpaceDE w:val="0"/>
              <w:autoSpaceDN w:val="0"/>
              <w:snapToGrid/>
              <w:spacing w:line="220" w:lineRule="exact"/>
              <w:ind w:firstLine="0" w:firstLineChars="0"/>
              <w:jc w:val="left"/>
              <w:rPr>
                <w:b/>
                <w:bCs/>
                <w:kern w:val="0"/>
                <w:sz w:val="18"/>
                <w:szCs w:val="18"/>
              </w:rPr>
            </w:pPr>
            <w:r>
              <w:rPr>
                <w:kern w:val="0"/>
                <w:sz w:val="18"/>
                <w:szCs w:val="18"/>
              </w:rPr>
              <w:t>设置分类、分级用能自动远传计量系统，且设置能源管理系统实现对建筑能耗的监测、数据分析和管理，评价分值为8分。</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4816"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1422" w:type="dxa"/>
            <w:vAlign w:val="top"/>
          </w:tcPr>
          <w:p>
            <w:pPr>
              <w:widowControl/>
              <w:autoSpaceDE w:val="0"/>
              <w:autoSpaceDN w:val="0"/>
              <w:snapToGrid/>
              <w:spacing w:line="220" w:lineRule="exact"/>
              <w:ind w:firstLine="0" w:firstLineChars="0"/>
              <w:jc w:val="center"/>
              <w:rPr>
                <w:b/>
                <w:bCs/>
                <w:kern w:val="0"/>
                <w:sz w:val="18"/>
                <w:szCs w:val="18"/>
              </w:rPr>
            </w:pPr>
          </w:p>
        </w:tc>
        <w:tc>
          <w:tcPr>
            <w:tcW w:w="850" w:type="dxa"/>
            <w:vAlign w:val="center"/>
          </w:tcPr>
          <w:p>
            <w:pPr>
              <w:widowControl/>
              <w:autoSpaceDE w:val="0"/>
              <w:autoSpaceDN w:val="0"/>
              <w:snapToGrid/>
              <w:spacing w:line="220" w:lineRule="exact"/>
              <w:ind w:firstLine="0" w:firstLineChars="0"/>
              <w:jc w:val="center"/>
              <w:rPr>
                <w:b/>
                <w:bCs/>
                <w:kern w:val="0"/>
                <w:sz w:val="18"/>
                <w:szCs w:val="18"/>
              </w:rPr>
            </w:pPr>
          </w:p>
        </w:tc>
        <w:tc>
          <w:tcPr>
            <w:tcW w:w="1557" w:type="dxa"/>
            <w:vAlign w:val="center"/>
          </w:tcPr>
          <w:p>
            <w:pPr>
              <w:widowControl/>
              <w:autoSpaceDE w:val="0"/>
              <w:autoSpaceDN w:val="0"/>
              <w:snapToGrid/>
              <w:spacing w:line="220" w:lineRule="exact"/>
              <w:ind w:firstLine="0" w:firstLineChars="0"/>
              <w:jc w:val="center"/>
              <w:rPr>
                <w:b/>
                <w:bCs/>
                <w:kern w:val="0"/>
                <w:sz w:val="18"/>
                <w:szCs w:val="18"/>
              </w:rPr>
            </w:pPr>
          </w:p>
        </w:tc>
        <w:tc>
          <w:tcPr>
            <w:tcW w:w="843" w:type="dxa"/>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给排水、弱电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637"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lang w:val="zh-CN"/>
              </w:rPr>
            </w:pPr>
          </w:p>
        </w:tc>
        <w:tc>
          <w:tcPr>
            <w:tcW w:w="430"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.2.6</w:t>
            </w:r>
          </w:p>
        </w:tc>
        <w:tc>
          <w:tcPr>
            <w:tcW w:w="42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6.2.7</w:t>
            </w:r>
          </w:p>
        </w:tc>
        <w:tc>
          <w:tcPr>
            <w:tcW w:w="4963"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设置PM10、PM2.5、CO2浓度的空气质量监测系统，且具有存储至少一年的监测数据和实时显示等功能，评价分值为5分。</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4816"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1422" w:type="dxa"/>
            <w:vAlign w:val="top"/>
          </w:tcPr>
          <w:p>
            <w:pPr>
              <w:widowControl/>
              <w:autoSpaceDE w:val="0"/>
              <w:autoSpaceDN w:val="0"/>
              <w:snapToGrid/>
              <w:spacing w:line="220" w:lineRule="exact"/>
              <w:ind w:firstLine="0" w:firstLineChars="0"/>
              <w:jc w:val="center"/>
              <w:rPr>
                <w:b/>
                <w:bCs/>
                <w:kern w:val="0"/>
                <w:sz w:val="18"/>
                <w:szCs w:val="18"/>
              </w:rPr>
            </w:pPr>
          </w:p>
        </w:tc>
        <w:tc>
          <w:tcPr>
            <w:tcW w:w="850" w:type="dxa"/>
            <w:vAlign w:val="center"/>
          </w:tcPr>
          <w:p>
            <w:pPr>
              <w:widowControl/>
              <w:autoSpaceDE w:val="0"/>
              <w:autoSpaceDN w:val="0"/>
              <w:snapToGrid/>
              <w:spacing w:line="220" w:lineRule="exact"/>
              <w:ind w:firstLine="0" w:firstLineChars="0"/>
              <w:jc w:val="center"/>
              <w:rPr>
                <w:b/>
                <w:bCs/>
                <w:kern w:val="0"/>
                <w:sz w:val="18"/>
                <w:szCs w:val="18"/>
              </w:rPr>
            </w:pPr>
          </w:p>
        </w:tc>
        <w:tc>
          <w:tcPr>
            <w:tcW w:w="1557" w:type="dxa"/>
            <w:vAlign w:val="center"/>
          </w:tcPr>
          <w:p>
            <w:pPr>
              <w:widowControl/>
              <w:autoSpaceDE w:val="0"/>
              <w:autoSpaceDN w:val="0"/>
              <w:snapToGrid/>
              <w:spacing w:line="220" w:lineRule="exact"/>
              <w:ind w:firstLine="0" w:firstLineChars="0"/>
              <w:jc w:val="center"/>
              <w:rPr>
                <w:b/>
                <w:bCs/>
                <w:kern w:val="0"/>
                <w:sz w:val="18"/>
                <w:szCs w:val="18"/>
              </w:rPr>
            </w:pPr>
          </w:p>
        </w:tc>
        <w:tc>
          <w:tcPr>
            <w:tcW w:w="843" w:type="dxa"/>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弱电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70" w:hRule="atLeast"/>
          <w:tblHeader/>
          <w:jc w:val="center"/>
        </w:trPr>
        <w:tc>
          <w:tcPr>
            <w:tcW w:w="12904" w:type="dxa"/>
            <w:gridSpan w:val="18"/>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本章合计</w:t>
            </w:r>
          </w:p>
        </w:tc>
        <w:tc>
          <w:tcPr>
            <w:tcW w:w="850" w:type="dxa"/>
            <w:vAlign w:val="center"/>
          </w:tcPr>
          <w:p>
            <w:pPr>
              <w:widowControl/>
              <w:autoSpaceDE w:val="0"/>
              <w:autoSpaceDN w:val="0"/>
              <w:snapToGrid/>
              <w:spacing w:line="220" w:lineRule="exact"/>
              <w:ind w:firstLine="0" w:firstLineChars="0"/>
              <w:jc w:val="center"/>
              <w:rPr>
                <w:b/>
                <w:bCs/>
                <w:kern w:val="0"/>
                <w:sz w:val="18"/>
                <w:szCs w:val="18"/>
              </w:rPr>
            </w:pPr>
          </w:p>
        </w:tc>
        <w:tc>
          <w:tcPr>
            <w:tcW w:w="1557" w:type="dxa"/>
            <w:vAlign w:val="center"/>
          </w:tcPr>
          <w:p>
            <w:pPr>
              <w:widowControl/>
              <w:autoSpaceDE w:val="0"/>
              <w:autoSpaceDN w:val="0"/>
              <w:snapToGrid/>
              <w:spacing w:line="220" w:lineRule="exact"/>
              <w:ind w:firstLine="0" w:firstLineChars="0"/>
              <w:jc w:val="center"/>
              <w:rPr>
                <w:b/>
                <w:bCs/>
                <w:kern w:val="0"/>
                <w:sz w:val="18"/>
                <w:szCs w:val="18"/>
              </w:rPr>
            </w:pPr>
          </w:p>
        </w:tc>
        <w:tc>
          <w:tcPr>
            <w:tcW w:w="843" w:type="dxa"/>
            <w:vAlign w:val="center"/>
          </w:tcPr>
          <w:p>
            <w:pPr>
              <w:widowControl/>
              <w:autoSpaceDE w:val="0"/>
              <w:autoSpaceDN w:val="0"/>
              <w:snapToGrid/>
              <w:spacing w:line="220" w:lineRule="exact"/>
              <w:ind w:firstLine="0" w:firstLineChars="0"/>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25" w:hRule="atLeast"/>
          <w:jc w:val="center"/>
        </w:trPr>
        <w:tc>
          <w:tcPr>
            <w:tcW w:w="16154" w:type="dxa"/>
            <w:gridSpan w:val="21"/>
            <w:vAlign w:val="top"/>
          </w:tcPr>
          <w:p>
            <w:pPr>
              <w:widowControl/>
              <w:adjustRightInd/>
              <w:snapToGrid/>
              <w:spacing w:line="220" w:lineRule="exact"/>
              <w:ind w:left="1135" w:hanging="1135" w:hangingChars="628"/>
              <w:jc w:val="center"/>
              <w:rPr>
                <w:kern w:val="0"/>
                <w:sz w:val="18"/>
                <w:szCs w:val="18"/>
              </w:rPr>
            </w:pPr>
            <w:r>
              <w:rPr>
                <w:b/>
                <w:bCs/>
                <w:kern w:val="0"/>
                <w:sz w:val="18"/>
                <w:szCs w:val="18"/>
              </w:rPr>
              <w:t>资源节约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57" w:hRule="atLeast"/>
          <w:jc w:val="center"/>
        </w:trPr>
        <w:tc>
          <w:tcPr>
            <w:tcW w:w="16154" w:type="dxa"/>
            <w:gridSpan w:val="21"/>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569"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65"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963" w:type="dxa"/>
            <w:gridSpan w:val="7"/>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569"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4816"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1422"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5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1557"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84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85" w:hRule="atLeast"/>
          <w:jc w:val="center"/>
        </w:trPr>
        <w:tc>
          <w:tcPr>
            <w:tcW w:w="569" w:type="dxa"/>
            <w:gridSpan w:val="3"/>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.1.9</w:t>
            </w:r>
          </w:p>
        </w:tc>
        <w:tc>
          <w:tcPr>
            <w:tcW w:w="565"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7.1.2</w:t>
            </w:r>
          </w:p>
        </w:tc>
        <w:tc>
          <w:tcPr>
            <w:tcW w:w="2126" w:type="dxa"/>
            <w:gridSpan w:val="2"/>
            <w:vMerge w:val="restart"/>
            <w:vAlign w:val="center"/>
          </w:tcPr>
          <w:p>
            <w:pPr>
              <w:widowControl/>
              <w:spacing w:line="220" w:lineRule="exact"/>
              <w:ind w:firstLine="0" w:firstLineChars="0"/>
              <w:jc w:val="left"/>
              <w:rPr>
                <w:kern w:val="0"/>
                <w:sz w:val="18"/>
                <w:szCs w:val="18"/>
                <w:lang w:val="zh-CN"/>
              </w:rPr>
            </w:pPr>
            <w:bookmarkStart w:id="153" w:name="_Toc6969"/>
            <w:bookmarkStart w:id="154" w:name="_Toc13541"/>
            <w:r>
              <w:rPr>
                <w:kern w:val="0"/>
                <w:sz w:val="18"/>
                <w:szCs w:val="18"/>
                <w:lang w:val="zh-CN"/>
              </w:rPr>
              <w:t>应采取措施降低部分负荷、部分空间使用下的供暖、空调系统能耗，并应符合下列规定：</w:t>
            </w:r>
            <w:bookmarkEnd w:id="153"/>
            <w:bookmarkEnd w:id="154"/>
          </w:p>
        </w:tc>
        <w:tc>
          <w:tcPr>
            <w:tcW w:w="2837" w:type="dxa"/>
            <w:gridSpan w:val="5"/>
            <w:vAlign w:val="center"/>
          </w:tcPr>
          <w:p>
            <w:pPr>
              <w:widowControl/>
              <w:spacing w:line="220" w:lineRule="exact"/>
              <w:ind w:firstLine="0" w:firstLineChars="0"/>
              <w:jc w:val="left"/>
              <w:rPr>
                <w:kern w:val="0"/>
                <w:sz w:val="18"/>
                <w:szCs w:val="18"/>
                <w:lang w:val="zh-CN"/>
              </w:rPr>
            </w:pPr>
            <w:bookmarkStart w:id="155" w:name="_Toc18372"/>
            <w:bookmarkStart w:id="156" w:name="_Toc9976"/>
            <w:r>
              <w:rPr>
                <w:kern w:val="0"/>
                <w:sz w:val="18"/>
                <w:szCs w:val="18"/>
                <w:lang w:val="zh-CN"/>
              </w:rPr>
              <w:t xml:space="preserve">1 </w:t>
            </w:r>
            <w:r>
              <w:rPr>
                <w:kern w:val="0"/>
                <w:sz w:val="18"/>
                <w:szCs w:val="18"/>
              </w:rPr>
              <w:t xml:space="preserve"> </w:t>
            </w:r>
            <w:r>
              <w:rPr>
                <w:kern w:val="0"/>
                <w:sz w:val="18"/>
                <w:szCs w:val="18"/>
                <w:lang w:val="zh-CN"/>
              </w:rPr>
              <w:t>应区分房间的朝向细分供暖、空调区域，并应对系统进行分区控制；</w:t>
            </w:r>
            <w:bookmarkEnd w:id="155"/>
            <w:bookmarkEnd w:id="156"/>
          </w:p>
        </w:tc>
        <w:tc>
          <w:tcPr>
            <w:tcW w:w="569" w:type="dxa"/>
            <w:gridSpan w:val="2"/>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4816" w:type="dxa"/>
            <w:gridSpan w:val="3"/>
            <w:vMerge w:val="restart"/>
            <w:vAlign w:val="center"/>
          </w:tcPr>
          <w:p>
            <w:pPr>
              <w:widowControl/>
              <w:autoSpaceDE w:val="0"/>
              <w:autoSpaceDN w:val="0"/>
              <w:snapToGrid/>
              <w:spacing w:line="220" w:lineRule="exact"/>
              <w:ind w:firstLine="0" w:firstLineChars="0"/>
              <w:jc w:val="center"/>
              <w:rPr>
                <w:kern w:val="0"/>
                <w:sz w:val="18"/>
                <w:szCs w:val="18"/>
              </w:rPr>
            </w:pPr>
          </w:p>
        </w:tc>
        <w:tc>
          <w:tcPr>
            <w:tcW w:w="1422" w:type="dxa"/>
            <w:vAlign w:val="top"/>
          </w:tcPr>
          <w:p>
            <w:pPr>
              <w:widowControl/>
              <w:autoSpaceDE w:val="0"/>
              <w:autoSpaceDN w:val="0"/>
              <w:snapToGrid/>
              <w:spacing w:line="220" w:lineRule="exact"/>
              <w:ind w:firstLine="0" w:firstLineChars="0"/>
              <w:jc w:val="center"/>
              <w:rPr>
                <w:kern w:val="0"/>
                <w:sz w:val="18"/>
                <w:szCs w:val="18"/>
              </w:rPr>
            </w:pPr>
          </w:p>
        </w:tc>
        <w:tc>
          <w:tcPr>
            <w:tcW w:w="850" w:type="dxa"/>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1557" w:type="dxa"/>
            <w:vMerge w:val="restart"/>
            <w:vAlign w:val="center"/>
          </w:tcPr>
          <w:p>
            <w:pPr>
              <w:widowControl/>
              <w:autoSpaceDE w:val="0"/>
              <w:autoSpaceDN w:val="0"/>
              <w:snapToGrid/>
              <w:spacing w:line="220" w:lineRule="exact"/>
              <w:ind w:firstLine="0" w:firstLineChars="0"/>
              <w:jc w:val="center"/>
              <w:rPr>
                <w:kern w:val="0"/>
                <w:sz w:val="18"/>
                <w:szCs w:val="18"/>
              </w:rPr>
            </w:pPr>
          </w:p>
        </w:tc>
        <w:tc>
          <w:tcPr>
            <w:tcW w:w="843" w:type="dxa"/>
            <w:vMerge w:val="restart"/>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85" w:hRule="atLeast"/>
          <w:jc w:val="center"/>
        </w:trPr>
        <w:tc>
          <w:tcPr>
            <w:tcW w:w="569"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spacing w:line="220" w:lineRule="exact"/>
              <w:ind w:firstLine="0" w:firstLineChars="0"/>
              <w:jc w:val="left"/>
              <w:rPr>
                <w:kern w:val="0"/>
                <w:sz w:val="18"/>
                <w:szCs w:val="18"/>
                <w:lang w:val="zh-CN"/>
              </w:rPr>
            </w:pPr>
          </w:p>
        </w:tc>
        <w:tc>
          <w:tcPr>
            <w:tcW w:w="2837" w:type="dxa"/>
            <w:gridSpan w:val="5"/>
            <w:vAlign w:val="center"/>
          </w:tcPr>
          <w:p>
            <w:pPr>
              <w:widowControl/>
              <w:spacing w:line="220" w:lineRule="exact"/>
              <w:ind w:firstLine="0" w:firstLineChars="0"/>
              <w:jc w:val="left"/>
              <w:rPr>
                <w:kern w:val="0"/>
                <w:sz w:val="18"/>
                <w:szCs w:val="18"/>
                <w:lang w:val="zh-CN"/>
              </w:rPr>
            </w:pPr>
            <w:bookmarkStart w:id="157" w:name="_Toc821"/>
            <w:bookmarkStart w:id="158" w:name="_Toc3045"/>
            <w:r>
              <w:rPr>
                <w:kern w:val="0"/>
                <w:sz w:val="18"/>
                <w:szCs w:val="18"/>
                <w:lang w:val="zh-CN"/>
              </w:rPr>
              <w:t>2</w:t>
            </w:r>
            <w:r>
              <w:rPr>
                <w:kern w:val="0"/>
                <w:sz w:val="18"/>
                <w:szCs w:val="18"/>
              </w:rPr>
              <w:t xml:space="preserve"> </w:t>
            </w:r>
            <w:r>
              <w:rPr>
                <w:kern w:val="0"/>
                <w:sz w:val="18"/>
                <w:szCs w:val="18"/>
                <w:lang w:val="zh-CN"/>
              </w:rPr>
              <w:t xml:space="preserve"> 空调冷源的部分负荷性能系数(IPLV)、电冷源综合制冷性能系数(SCOP)应符合现行我省现行标准《陕西省公共建筑节能设计标准》DBJ41/T 075的规定。</w:t>
            </w:r>
            <w:bookmarkEnd w:id="157"/>
            <w:bookmarkEnd w:id="158"/>
          </w:p>
        </w:tc>
        <w:tc>
          <w:tcPr>
            <w:tcW w:w="569"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816" w:type="dxa"/>
            <w:gridSpan w:val="3"/>
            <w:vMerge w:val="continue"/>
            <w:vAlign w:val="center"/>
          </w:tcPr>
          <w:p>
            <w:pPr>
              <w:widowControl/>
              <w:autoSpaceDE w:val="0"/>
              <w:autoSpaceDN w:val="0"/>
              <w:snapToGrid/>
              <w:spacing w:line="220" w:lineRule="exact"/>
              <w:ind w:firstLine="0" w:firstLineChars="0"/>
              <w:jc w:val="center"/>
              <w:rPr>
                <w:kern w:val="0"/>
                <w:sz w:val="18"/>
                <w:szCs w:val="18"/>
              </w:rPr>
            </w:pPr>
          </w:p>
        </w:tc>
        <w:tc>
          <w:tcPr>
            <w:tcW w:w="1422" w:type="dxa"/>
            <w:vAlign w:val="top"/>
          </w:tcPr>
          <w:p>
            <w:pPr>
              <w:widowControl/>
              <w:autoSpaceDE w:val="0"/>
              <w:autoSpaceDN w:val="0"/>
              <w:snapToGrid/>
              <w:spacing w:line="220" w:lineRule="exact"/>
              <w:ind w:firstLine="0" w:firstLineChars="0"/>
              <w:jc w:val="center"/>
              <w:rPr>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85" w:hRule="atLeast"/>
          <w:jc w:val="center"/>
        </w:trPr>
        <w:tc>
          <w:tcPr>
            <w:tcW w:w="569"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.1.10</w:t>
            </w:r>
          </w:p>
        </w:tc>
        <w:tc>
          <w:tcPr>
            <w:tcW w:w="565"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7.1.3</w:t>
            </w:r>
          </w:p>
        </w:tc>
        <w:tc>
          <w:tcPr>
            <w:tcW w:w="4963" w:type="dxa"/>
            <w:gridSpan w:val="7"/>
            <w:vAlign w:val="center"/>
          </w:tcPr>
          <w:p>
            <w:pPr>
              <w:widowControl/>
              <w:spacing w:line="220" w:lineRule="exact"/>
              <w:ind w:firstLine="0" w:firstLineChars="0"/>
              <w:jc w:val="left"/>
              <w:rPr>
                <w:kern w:val="0"/>
                <w:sz w:val="18"/>
                <w:szCs w:val="18"/>
                <w:lang w:val="zh-CN"/>
              </w:rPr>
            </w:pPr>
            <w:bookmarkStart w:id="159" w:name="_Toc16405"/>
            <w:bookmarkStart w:id="160" w:name="_Toc25509"/>
            <w:r>
              <w:rPr>
                <w:kern w:val="0"/>
                <w:sz w:val="18"/>
                <w:szCs w:val="18"/>
                <w:lang w:val="zh-CN"/>
              </w:rPr>
              <w:t>应根据建筑空间功能设置分区温度，合理降低室内过渡区空间的温度设定标准。</w:t>
            </w:r>
            <w:bookmarkEnd w:id="159"/>
            <w:bookmarkEnd w:id="160"/>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4816" w:type="dxa"/>
            <w:gridSpan w:val="3"/>
            <w:vAlign w:val="center"/>
          </w:tcPr>
          <w:p>
            <w:pPr>
              <w:widowControl/>
              <w:autoSpaceDE w:val="0"/>
              <w:autoSpaceDN w:val="0"/>
              <w:snapToGrid/>
              <w:spacing w:line="220" w:lineRule="exact"/>
              <w:ind w:firstLine="0" w:firstLineChars="0"/>
              <w:jc w:val="center"/>
              <w:rPr>
                <w:kern w:val="0"/>
                <w:sz w:val="18"/>
                <w:szCs w:val="18"/>
              </w:rPr>
            </w:pPr>
          </w:p>
        </w:tc>
        <w:tc>
          <w:tcPr>
            <w:tcW w:w="1422" w:type="dxa"/>
            <w:vAlign w:val="top"/>
          </w:tcPr>
          <w:p>
            <w:pPr>
              <w:widowControl/>
              <w:autoSpaceDE w:val="0"/>
              <w:autoSpaceDN w:val="0"/>
              <w:snapToGrid/>
              <w:spacing w:line="220" w:lineRule="exact"/>
              <w:ind w:firstLine="0" w:firstLineChars="0"/>
              <w:jc w:val="center"/>
              <w:rPr>
                <w:kern w:val="0"/>
                <w:sz w:val="18"/>
                <w:szCs w:val="18"/>
              </w:rPr>
            </w:pPr>
          </w:p>
        </w:tc>
        <w:tc>
          <w:tcPr>
            <w:tcW w:w="850"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1557" w:type="dxa"/>
            <w:vAlign w:val="center"/>
          </w:tcPr>
          <w:p>
            <w:pPr>
              <w:widowControl/>
              <w:autoSpaceDE w:val="0"/>
              <w:autoSpaceDN w:val="0"/>
              <w:snapToGrid/>
              <w:spacing w:line="220" w:lineRule="exact"/>
              <w:ind w:firstLine="0" w:firstLineChars="0"/>
              <w:jc w:val="center"/>
              <w:rPr>
                <w:kern w:val="0"/>
                <w:sz w:val="18"/>
                <w:szCs w:val="18"/>
              </w:rPr>
            </w:pPr>
          </w:p>
        </w:tc>
        <w:tc>
          <w:tcPr>
            <w:tcW w:w="843" w:type="dxa"/>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96" w:hRule="atLeast"/>
          <w:jc w:val="center"/>
        </w:trPr>
        <w:tc>
          <w:tcPr>
            <w:tcW w:w="569"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.1.11</w:t>
            </w:r>
          </w:p>
        </w:tc>
        <w:tc>
          <w:tcPr>
            <w:tcW w:w="565"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7.1.5</w:t>
            </w:r>
          </w:p>
        </w:tc>
        <w:tc>
          <w:tcPr>
            <w:tcW w:w="4963" w:type="dxa"/>
            <w:gridSpan w:val="7"/>
            <w:vAlign w:val="center"/>
          </w:tcPr>
          <w:p>
            <w:pPr>
              <w:widowControl/>
              <w:spacing w:line="220" w:lineRule="exact"/>
              <w:ind w:firstLine="0" w:firstLineChars="0"/>
              <w:jc w:val="left"/>
              <w:rPr>
                <w:kern w:val="0"/>
                <w:sz w:val="18"/>
                <w:szCs w:val="18"/>
                <w:lang w:val="zh-CN"/>
              </w:rPr>
            </w:pPr>
            <w:r>
              <w:rPr>
                <w:kern w:val="0"/>
                <w:sz w:val="18"/>
                <w:szCs w:val="18"/>
              </w:rPr>
              <w:t>冷热源、输配系统、照明插座、电力和特殊用电等各部分能耗应进行独立分项计量。</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4816" w:type="dxa"/>
            <w:gridSpan w:val="3"/>
            <w:vAlign w:val="center"/>
          </w:tcPr>
          <w:p>
            <w:pPr>
              <w:widowControl/>
              <w:autoSpaceDE w:val="0"/>
              <w:autoSpaceDN w:val="0"/>
              <w:snapToGrid/>
              <w:spacing w:line="220" w:lineRule="exact"/>
              <w:ind w:firstLine="0" w:firstLineChars="0"/>
              <w:jc w:val="center"/>
              <w:rPr>
                <w:kern w:val="0"/>
                <w:sz w:val="18"/>
                <w:szCs w:val="18"/>
              </w:rPr>
            </w:pPr>
          </w:p>
        </w:tc>
        <w:tc>
          <w:tcPr>
            <w:tcW w:w="1422" w:type="dxa"/>
            <w:vAlign w:val="top"/>
          </w:tcPr>
          <w:p>
            <w:pPr>
              <w:widowControl/>
              <w:autoSpaceDE w:val="0"/>
              <w:autoSpaceDN w:val="0"/>
              <w:snapToGrid/>
              <w:spacing w:line="220" w:lineRule="exact"/>
              <w:ind w:firstLine="0" w:firstLineChars="0"/>
              <w:jc w:val="center"/>
              <w:rPr>
                <w:kern w:val="0"/>
                <w:sz w:val="18"/>
                <w:szCs w:val="18"/>
              </w:rPr>
            </w:pPr>
          </w:p>
        </w:tc>
        <w:tc>
          <w:tcPr>
            <w:tcW w:w="850"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1557" w:type="dxa"/>
            <w:vAlign w:val="center"/>
          </w:tcPr>
          <w:p>
            <w:pPr>
              <w:widowControl/>
              <w:autoSpaceDE w:val="0"/>
              <w:autoSpaceDN w:val="0"/>
              <w:snapToGrid/>
              <w:spacing w:line="220" w:lineRule="exact"/>
              <w:ind w:firstLine="0" w:firstLineChars="0"/>
              <w:jc w:val="center"/>
              <w:rPr>
                <w:kern w:val="0"/>
                <w:sz w:val="18"/>
                <w:szCs w:val="18"/>
              </w:rPr>
            </w:pPr>
          </w:p>
        </w:tc>
        <w:tc>
          <w:tcPr>
            <w:tcW w:w="843"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67" w:hRule="atLeast"/>
          <w:jc w:val="center"/>
        </w:trPr>
        <w:tc>
          <w:tcPr>
            <w:tcW w:w="16154" w:type="dxa"/>
            <w:gridSpan w:val="21"/>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19" w:hRule="atLeast"/>
          <w:tblHeader/>
          <w:jc w:val="center"/>
        </w:trPr>
        <w:tc>
          <w:tcPr>
            <w:tcW w:w="281"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430"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423"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963" w:type="dxa"/>
            <w:gridSpan w:val="7"/>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569"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4816"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1422"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5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1557"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84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19" w:hRule="atLeast"/>
          <w:tblHeader/>
          <w:jc w:val="center"/>
        </w:trPr>
        <w:tc>
          <w:tcPr>
            <w:tcW w:w="281" w:type="dxa"/>
            <w:gridSpan w:val="2"/>
            <w:vMerge w:val="restart"/>
            <w:vAlign w:val="center"/>
          </w:tcPr>
          <w:p>
            <w:pPr>
              <w:autoSpaceDE w:val="0"/>
              <w:autoSpaceDN w:val="0"/>
              <w:spacing w:line="220" w:lineRule="exact"/>
              <w:ind w:firstLine="360"/>
              <w:jc w:val="center"/>
              <w:rPr>
                <w:b/>
                <w:bCs/>
                <w:kern w:val="0"/>
                <w:sz w:val="18"/>
                <w:szCs w:val="18"/>
              </w:rPr>
            </w:pPr>
            <w:r>
              <w:rPr>
                <w:kern w:val="0"/>
                <w:sz w:val="18"/>
                <w:szCs w:val="18"/>
              </w:rPr>
              <w:t>ⅡⅡ节能与能源利用</w:t>
            </w:r>
          </w:p>
        </w:tc>
        <w:tc>
          <w:tcPr>
            <w:tcW w:w="430"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.2.7</w:t>
            </w:r>
          </w:p>
        </w:tc>
        <w:tc>
          <w:tcPr>
            <w:tcW w:w="42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7.2.4</w:t>
            </w:r>
          </w:p>
        </w:tc>
        <w:tc>
          <w:tcPr>
            <w:tcW w:w="2126" w:type="dxa"/>
            <w:gridSpan w:val="2"/>
            <w:vAlign w:val="center"/>
          </w:tcPr>
          <w:p>
            <w:pPr>
              <w:widowControl/>
              <w:autoSpaceDE w:val="0"/>
              <w:autoSpaceDN w:val="0"/>
              <w:snapToGrid/>
              <w:spacing w:line="220" w:lineRule="exact"/>
              <w:ind w:firstLine="0" w:firstLineChars="0"/>
              <w:jc w:val="left"/>
              <w:rPr>
                <w:b/>
                <w:bCs/>
                <w:kern w:val="0"/>
                <w:sz w:val="18"/>
                <w:szCs w:val="18"/>
              </w:rPr>
            </w:pPr>
            <w:r>
              <w:rPr>
                <w:kern w:val="0"/>
                <w:sz w:val="18"/>
                <w:szCs w:val="18"/>
              </w:rPr>
              <w:t xml:space="preserve">优化建筑围护结构的热工性能，评价总分值为15分，并按下列规则评分： </w:t>
            </w:r>
          </w:p>
        </w:tc>
        <w:tc>
          <w:tcPr>
            <w:tcW w:w="2837" w:type="dxa"/>
            <w:gridSpan w:val="5"/>
            <w:vAlign w:val="center"/>
          </w:tcPr>
          <w:p>
            <w:pPr>
              <w:widowControl/>
              <w:autoSpaceDE w:val="0"/>
              <w:autoSpaceDN w:val="0"/>
              <w:snapToGrid/>
              <w:spacing w:line="220" w:lineRule="exact"/>
              <w:ind w:firstLine="0" w:firstLineChars="0"/>
              <w:jc w:val="left"/>
              <w:rPr>
                <w:b/>
                <w:bCs/>
                <w:kern w:val="0"/>
                <w:sz w:val="18"/>
                <w:szCs w:val="18"/>
              </w:rPr>
            </w:pPr>
            <w:r>
              <w:rPr>
                <w:kern w:val="0"/>
                <w:sz w:val="18"/>
                <w:szCs w:val="18"/>
              </w:rPr>
              <w:t>2 建筑供暖空调负荷降低5％，得5分；降低10％，得10分；降低15％，得15分。</w:t>
            </w:r>
          </w:p>
        </w:tc>
        <w:tc>
          <w:tcPr>
            <w:tcW w:w="569" w:type="dxa"/>
            <w:gridSpan w:val="2"/>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1</w:t>
            </w:r>
            <w:r>
              <w:rPr>
                <w:bCs/>
                <w:kern w:val="0"/>
                <w:sz w:val="18"/>
                <w:szCs w:val="18"/>
              </w:rPr>
              <w:t>5</w:t>
            </w:r>
          </w:p>
        </w:tc>
        <w:tc>
          <w:tcPr>
            <w:tcW w:w="4816"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1422" w:type="dxa"/>
            <w:vAlign w:val="center"/>
          </w:tcPr>
          <w:p>
            <w:pPr>
              <w:widowControl/>
              <w:autoSpaceDE w:val="0"/>
              <w:autoSpaceDN w:val="0"/>
              <w:snapToGrid/>
              <w:spacing w:line="220" w:lineRule="exact"/>
              <w:ind w:firstLine="0" w:firstLineChars="0"/>
              <w:jc w:val="center"/>
              <w:rPr>
                <w:b/>
                <w:bCs/>
                <w:kern w:val="0"/>
                <w:sz w:val="18"/>
                <w:szCs w:val="18"/>
              </w:rPr>
            </w:pPr>
          </w:p>
        </w:tc>
        <w:tc>
          <w:tcPr>
            <w:tcW w:w="850" w:type="dxa"/>
            <w:vAlign w:val="center"/>
          </w:tcPr>
          <w:p>
            <w:pPr>
              <w:widowControl/>
              <w:autoSpaceDE w:val="0"/>
              <w:autoSpaceDN w:val="0"/>
              <w:snapToGrid/>
              <w:spacing w:line="220" w:lineRule="exact"/>
              <w:ind w:firstLine="0" w:firstLineChars="0"/>
              <w:jc w:val="center"/>
              <w:rPr>
                <w:b/>
                <w:bCs/>
                <w:kern w:val="0"/>
                <w:sz w:val="18"/>
                <w:szCs w:val="18"/>
              </w:rPr>
            </w:pPr>
          </w:p>
        </w:tc>
        <w:tc>
          <w:tcPr>
            <w:tcW w:w="1557" w:type="dxa"/>
            <w:vAlign w:val="center"/>
          </w:tcPr>
          <w:p>
            <w:pPr>
              <w:widowControl/>
              <w:autoSpaceDE w:val="0"/>
              <w:autoSpaceDN w:val="0"/>
              <w:snapToGrid/>
              <w:spacing w:line="220" w:lineRule="exact"/>
              <w:ind w:firstLine="0" w:firstLineChars="0"/>
              <w:jc w:val="center"/>
              <w:rPr>
                <w:b/>
                <w:bCs/>
                <w:kern w:val="0"/>
                <w:sz w:val="18"/>
                <w:szCs w:val="18"/>
              </w:rPr>
            </w:pPr>
          </w:p>
        </w:tc>
        <w:tc>
          <w:tcPr>
            <w:tcW w:w="843" w:type="dxa"/>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暖通只审查第1款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72"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.2.8</w:t>
            </w:r>
          </w:p>
          <w:p>
            <w:pPr>
              <w:autoSpaceDE w:val="0"/>
              <w:autoSpaceDN w:val="0"/>
              <w:spacing w:line="220" w:lineRule="exact"/>
              <w:ind w:firstLine="361"/>
              <w:jc w:val="center"/>
              <w:rPr>
                <w:b/>
                <w:bCs/>
                <w:kern w:val="0"/>
                <w:sz w:val="18"/>
                <w:szCs w:val="18"/>
              </w:rPr>
            </w:pPr>
          </w:p>
        </w:tc>
        <w:tc>
          <w:tcPr>
            <w:tcW w:w="423" w:type="dxa"/>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7.2.5</w:t>
            </w:r>
          </w:p>
        </w:tc>
        <w:tc>
          <w:tcPr>
            <w:tcW w:w="2126" w:type="dxa"/>
            <w:gridSpan w:val="2"/>
            <w:vMerge w:val="restart"/>
            <w:vAlign w:val="center"/>
          </w:tcPr>
          <w:p>
            <w:pPr>
              <w:widowControl/>
              <w:autoSpaceDE w:val="0"/>
              <w:autoSpaceDN w:val="0"/>
              <w:snapToGrid/>
              <w:spacing w:line="220" w:lineRule="exact"/>
              <w:ind w:firstLine="0" w:firstLineChars="0"/>
              <w:jc w:val="left"/>
              <w:rPr>
                <w:b/>
                <w:bCs/>
                <w:kern w:val="0"/>
                <w:sz w:val="18"/>
                <w:szCs w:val="18"/>
              </w:rPr>
            </w:pPr>
            <w:r>
              <w:rPr>
                <w:kern w:val="0"/>
                <w:sz w:val="18"/>
                <w:szCs w:val="18"/>
              </w:rPr>
              <w:t>供暖空调系统的冷、热源机组能效均优于现行国家标准《公共建筑节能设计标准》GB 50189的规定以及现行有关国家标准能效限定值的要求，评价总分值为10分，按表7.2.5的规则评分。（暖通专业与给排水专业协商后，给出得分）</w:t>
            </w:r>
          </w:p>
        </w:tc>
        <w:tc>
          <w:tcPr>
            <w:tcW w:w="1134"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电机驱动的蒸气压缩循环冷水（热泵）机组，制冷性能系数（COP）</w:t>
            </w: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提高6%</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4816" w:type="dxa"/>
            <w:gridSpan w:val="3"/>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restart"/>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restart"/>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42"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autoSpaceDE w:val="0"/>
              <w:autoSpaceDN w:val="0"/>
              <w:spacing w:line="220" w:lineRule="exact"/>
              <w:ind w:firstLine="361"/>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b/>
                <w:bCs/>
                <w:kern w:val="0"/>
                <w:sz w:val="18"/>
                <w:szCs w:val="18"/>
              </w:rPr>
            </w:pPr>
          </w:p>
        </w:tc>
        <w:tc>
          <w:tcPr>
            <w:tcW w:w="1134"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提高12%</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61"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autoSpaceDE w:val="0"/>
              <w:autoSpaceDN w:val="0"/>
              <w:spacing w:line="220" w:lineRule="exact"/>
              <w:ind w:firstLine="361"/>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b/>
                <w:bCs/>
                <w:kern w:val="0"/>
                <w:sz w:val="18"/>
                <w:szCs w:val="18"/>
              </w:rPr>
            </w:pPr>
          </w:p>
        </w:tc>
        <w:tc>
          <w:tcPr>
            <w:tcW w:w="1134"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直燃性溴化锂吸收式冷（温）水机组，制冷、供热性能系数（COP）</w:t>
            </w: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提高6%</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74"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autoSpaceDE w:val="0"/>
              <w:autoSpaceDN w:val="0"/>
              <w:spacing w:line="220" w:lineRule="exact"/>
              <w:ind w:firstLine="361"/>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b/>
                <w:bCs/>
                <w:kern w:val="0"/>
                <w:sz w:val="18"/>
                <w:szCs w:val="18"/>
              </w:rPr>
            </w:pPr>
          </w:p>
        </w:tc>
        <w:tc>
          <w:tcPr>
            <w:tcW w:w="1134"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提高12%</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63"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autoSpaceDE w:val="0"/>
              <w:autoSpaceDN w:val="0"/>
              <w:spacing w:line="220" w:lineRule="exact"/>
              <w:ind w:firstLine="361"/>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b/>
                <w:bCs/>
                <w:kern w:val="0"/>
                <w:sz w:val="18"/>
                <w:szCs w:val="18"/>
              </w:rPr>
            </w:pPr>
          </w:p>
        </w:tc>
        <w:tc>
          <w:tcPr>
            <w:tcW w:w="1134"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单元式空气调节机、风管送风式和屋顶式空调机组，能效比（EER）</w:t>
            </w: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提高6%</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07"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autoSpaceDE w:val="0"/>
              <w:autoSpaceDN w:val="0"/>
              <w:spacing w:line="220" w:lineRule="exact"/>
              <w:ind w:firstLine="361"/>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b/>
                <w:bCs/>
                <w:kern w:val="0"/>
                <w:sz w:val="18"/>
                <w:szCs w:val="18"/>
              </w:rPr>
            </w:pPr>
          </w:p>
        </w:tc>
        <w:tc>
          <w:tcPr>
            <w:tcW w:w="1134"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提高12%</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70"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autoSpaceDE w:val="0"/>
              <w:autoSpaceDN w:val="0"/>
              <w:spacing w:line="220" w:lineRule="exact"/>
              <w:ind w:firstLine="361"/>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b/>
                <w:bCs/>
                <w:kern w:val="0"/>
                <w:sz w:val="18"/>
                <w:szCs w:val="18"/>
              </w:rPr>
            </w:pPr>
          </w:p>
        </w:tc>
        <w:tc>
          <w:tcPr>
            <w:tcW w:w="1134"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多联式空调（热泵）机组，制冷综合性能系数[IPLV(C)]</w:t>
            </w: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提高8%</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00"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autoSpaceDE w:val="0"/>
              <w:autoSpaceDN w:val="0"/>
              <w:spacing w:line="220" w:lineRule="exact"/>
              <w:ind w:firstLine="361"/>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b/>
                <w:bCs/>
                <w:kern w:val="0"/>
                <w:sz w:val="18"/>
                <w:szCs w:val="18"/>
              </w:rPr>
            </w:pPr>
          </w:p>
        </w:tc>
        <w:tc>
          <w:tcPr>
            <w:tcW w:w="1134"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提高16%</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71"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autoSpaceDE w:val="0"/>
              <w:autoSpaceDN w:val="0"/>
              <w:spacing w:line="220" w:lineRule="exact"/>
              <w:ind w:firstLine="361"/>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b/>
                <w:bCs/>
                <w:kern w:val="0"/>
                <w:sz w:val="18"/>
                <w:szCs w:val="18"/>
              </w:rPr>
            </w:pPr>
          </w:p>
        </w:tc>
        <w:tc>
          <w:tcPr>
            <w:tcW w:w="565" w:type="dxa"/>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锅炉</w:t>
            </w:r>
          </w:p>
        </w:tc>
        <w:tc>
          <w:tcPr>
            <w:tcW w:w="569" w:type="dxa"/>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燃煤锅炉热效率</w:t>
            </w: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提高3个百分点</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99"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autoSpaceDE w:val="0"/>
              <w:autoSpaceDN w:val="0"/>
              <w:spacing w:line="220" w:lineRule="exact"/>
              <w:ind w:firstLine="361"/>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b/>
                <w:bCs/>
                <w:kern w:val="0"/>
                <w:sz w:val="18"/>
                <w:szCs w:val="18"/>
              </w:rPr>
            </w:pPr>
          </w:p>
        </w:tc>
        <w:tc>
          <w:tcPr>
            <w:tcW w:w="565"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56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提高6个百分点</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74"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autoSpaceDE w:val="0"/>
              <w:autoSpaceDN w:val="0"/>
              <w:spacing w:line="220" w:lineRule="exact"/>
              <w:ind w:firstLine="361"/>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b/>
                <w:bCs/>
                <w:kern w:val="0"/>
                <w:sz w:val="18"/>
                <w:szCs w:val="18"/>
              </w:rPr>
            </w:pPr>
          </w:p>
        </w:tc>
        <w:tc>
          <w:tcPr>
            <w:tcW w:w="565"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569" w:type="dxa"/>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燃油燃气热效率</w:t>
            </w: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提高2个百分点</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96"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autoSpaceDE w:val="0"/>
              <w:autoSpaceDN w:val="0"/>
              <w:spacing w:line="220" w:lineRule="exact"/>
              <w:ind w:firstLine="361"/>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b/>
                <w:bCs/>
                <w:kern w:val="0"/>
                <w:sz w:val="18"/>
                <w:szCs w:val="18"/>
              </w:rPr>
            </w:pPr>
          </w:p>
        </w:tc>
        <w:tc>
          <w:tcPr>
            <w:tcW w:w="565"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569"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提高4个百分点</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61"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autoSpaceDE w:val="0"/>
              <w:autoSpaceDN w:val="0"/>
              <w:spacing w:line="220" w:lineRule="exact"/>
              <w:ind w:firstLine="361"/>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b/>
                <w:bCs/>
                <w:kern w:val="0"/>
                <w:sz w:val="18"/>
                <w:szCs w:val="18"/>
              </w:rPr>
            </w:pPr>
          </w:p>
        </w:tc>
        <w:tc>
          <w:tcPr>
            <w:tcW w:w="1134"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房间空气调节器，能耗比（EER）、能源消耗效率</w:t>
            </w: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节能评价值</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09"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autoSpaceDE w:val="0"/>
              <w:autoSpaceDN w:val="0"/>
              <w:spacing w:line="220" w:lineRule="exact"/>
              <w:ind w:firstLine="361"/>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b/>
                <w:bCs/>
                <w:kern w:val="0"/>
                <w:sz w:val="18"/>
                <w:szCs w:val="18"/>
              </w:rPr>
            </w:pPr>
          </w:p>
        </w:tc>
        <w:tc>
          <w:tcPr>
            <w:tcW w:w="1134"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1级能效等级限值</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64"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autoSpaceDE w:val="0"/>
              <w:autoSpaceDN w:val="0"/>
              <w:spacing w:line="220" w:lineRule="exact"/>
              <w:ind w:firstLine="361"/>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b/>
                <w:bCs/>
                <w:kern w:val="0"/>
                <w:sz w:val="18"/>
                <w:szCs w:val="18"/>
              </w:rPr>
            </w:pPr>
          </w:p>
        </w:tc>
        <w:tc>
          <w:tcPr>
            <w:tcW w:w="1134"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家用燃气热水炉，热效率值（η）</w:t>
            </w: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节能评价值</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06"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autoSpaceDE w:val="0"/>
              <w:autoSpaceDN w:val="0"/>
              <w:spacing w:line="220" w:lineRule="exact"/>
              <w:ind w:firstLine="361"/>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b/>
                <w:bCs/>
                <w:kern w:val="0"/>
                <w:sz w:val="18"/>
                <w:szCs w:val="18"/>
              </w:rPr>
            </w:pPr>
          </w:p>
        </w:tc>
        <w:tc>
          <w:tcPr>
            <w:tcW w:w="1134"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1级能效等级限值</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35"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autoSpaceDE w:val="0"/>
              <w:autoSpaceDN w:val="0"/>
              <w:spacing w:line="220" w:lineRule="exact"/>
              <w:ind w:firstLine="361"/>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b/>
                <w:bCs/>
                <w:kern w:val="0"/>
                <w:sz w:val="18"/>
                <w:szCs w:val="18"/>
              </w:rPr>
            </w:pPr>
          </w:p>
        </w:tc>
        <w:tc>
          <w:tcPr>
            <w:tcW w:w="1134"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蒸汽型溴化锂吸收式冷水机组，制冷、供热性能系数（COP）</w:t>
            </w: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节能评价值</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35"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autoSpaceDE w:val="0"/>
              <w:autoSpaceDN w:val="0"/>
              <w:spacing w:line="220" w:lineRule="exact"/>
              <w:ind w:firstLine="361"/>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b/>
                <w:bCs/>
                <w:kern w:val="0"/>
                <w:sz w:val="18"/>
                <w:szCs w:val="18"/>
              </w:rPr>
            </w:pPr>
          </w:p>
        </w:tc>
        <w:tc>
          <w:tcPr>
            <w:tcW w:w="1134"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1级能效等级限值</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60"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restart"/>
            <w:vAlign w:val="center"/>
          </w:tcPr>
          <w:p>
            <w:pPr>
              <w:autoSpaceDE w:val="0"/>
              <w:autoSpaceDN w:val="0"/>
              <w:spacing w:line="220" w:lineRule="exact"/>
              <w:ind w:firstLine="0" w:firstLineChars="0"/>
              <w:jc w:val="center"/>
              <w:rPr>
                <w:b/>
                <w:bCs/>
                <w:kern w:val="0"/>
                <w:sz w:val="18"/>
                <w:szCs w:val="18"/>
              </w:rPr>
            </w:pPr>
            <w:r>
              <w:rPr>
                <w:rFonts w:hint="eastAsia"/>
                <w:b/>
                <w:bCs/>
                <w:kern w:val="0"/>
                <w:sz w:val="18"/>
                <w:szCs w:val="18"/>
              </w:rPr>
              <w:t>H.2.</w:t>
            </w:r>
            <w:r>
              <w:rPr>
                <w:b/>
                <w:bCs/>
                <w:kern w:val="0"/>
                <w:sz w:val="18"/>
                <w:szCs w:val="18"/>
              </w:rPr>
              <w:t>9</w:t>
            </w:r>
          </w:p>
        </w:tc>
        <w:tc>
          <w:tcPr>
            <w:tcW w:w="423" w:type="dxa"/>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7.2.6</w:t>
            </w:r>
          </w:p>
        </w:tc>
        <w:tc>
          <w:tcPr>
            <w:tcW w:w="2126"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采取有效措施降低供暖空调系统的末端系统及输配系统的能耗，评价总分值为5分，并按以下规则分别评分并累计：</w:t>
            </w:r>
          </w:p>
        </w:tc>
        <w:tc>
          <w:tcPr>
            <w:tcW w:w="2837"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通风空调系统风机的单位风量耗功率比现行国家标准《公共建筑节能设计标准》GB 50189的规定低20％，得2分；</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w:t>
            </w:r>
          </w:p>
        </w:tc>
        <w:tc>
          <w:tcPr>
            <w:tcW w:w="4816" w:type="dxa"/>
            <w:gridSpan w:val="3"/>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restart"/>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restart"/>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02"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2837"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集中供暖系统热水循环泵的耗电输热比、空调冷热水系统循环水泵的耗电输冷(热)比比现行国家标准《民用建筑供暖通风与空气调节设计规范》GB 50736规定值低20％，得3分。</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02"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H.2.1</w:t>
            </w:r>
            <w:r>
              <w:rPr>
                <w:b/>
                <w:bCs/>
                <w:kern w:val="0"/>
                <w:sz w:val="18"/>
                <w:szCs w:val="18"/>
              </w:rPr>
              <w:t>0</w:t>
            </w:r>
          </w:p>
        </w:tc>
        <w:tc>
          <w:tcPr>
            <w:tcW w:w="42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7.2.7</w:t>
            </w:r>
          </w:p>
        </w:tc>
        <w:tc>
          <w:tcPr>
            <w:tcW w:w="2126" w:type="dxa"/>
            <w:gridSpan w:val="2"/>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采用节能型电气设备及节能控制措施，评价总分值为10分，并按下列规则分别评分并累计：</w:t>
            </w:r>
          </w:p>
        </w:tc>
        <w:tc>
          <w:tcPr>
            <w:tcW w:w="2837" w:type="dxa"/>
            <w:gridSpan w:val="5"/>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3 照明产品、三相配电变压器、水泵、风机等设备满足国家现行有关标准的节能评价值的要求，得3分。</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3</w:t>
            </w:r>
          </w:p>
        </w:tc>
        <w:tc>
          <w:tcPr>
            <w:tcW w:w="4816"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1422" w:type="dxa"/>
            <w:vAlign w:val="top"/>
          </w:tcPr>
          <w:p>
            <w:pPr>
              <w:widowControl/>
              <w:autoSpaceDE w:val="0"/>
              <w:autoSpaceDN w:val="0"/>
              <w:snapToGrid/>
              <w:spacing w:line="220" w:lineRule="exact"/>
              <w:ind w:firstLine="0" w:firstLineChars="0"/>
              <w:jc w:val="center"/>
              <w:rPr>
                <w:b/>
                <w:bCs/>
                <w:kern w:val="0"/>
                <w:sz w:val="18"/>
                <w:szCs w:val="18"/>
              </w:rPr>
            </w:pPr>
          </w:p>
        </w:tc>
        <w:tc>
          <w:tcPr>
            <w:tcW w:w="850" w:type="dxa"/>
            <w:vAlign w:val="center"/>
          </w:tcPr>
          <w:p>
            <w:pPr>
              <w:widowControl/>
              <w:autoSpaceDE w:val="0"/>
              <w:autoSpaceDN w:val="0"/>
              <w:snapToGrid/>
              <w:spacing w:line="220" w:lineRule="exact"/>
              <w:ind w:firstLine="0" w:firstLineChars="0"/>
              <w:jc w:val="center"/>
              <w:rPr>
                <w:b/>
                <w:bCs/>
                <w:kern w:val="0"/>
                <w:sz w:val="18"/>
                <w:szCs w:val="18"/>
              </w:rPr>
            </w:pPr>
          </w:p>
        </w:tc>
        <w:tc>
          <w:tcPr>
            <w:tcW w:w="1557" w:type="dxa"/>
            <w:vAlign w:val="center"/>
          </w:tcPr>
          <w:p>
            <w:pPr>
              <w:widowControl/>
              <w:autoSpaceDE w:val="0"/>
              <w:autoSpaceDN w:val="0"/>
              <w:snapToGrid/>
              <w:spacing w:line="220" w:lineRule="exact"/>
              <w:ind w:firstLine="0" w:firstLineChars="0"/>
              <w:jc w:val="center"/>
              <w:rPr>
                <w:b/>
                <w:bCs/>
                <w:kern w:val="0"/>
                <w:sz w:val="18"/>
                <w:szCs w:val="18"/>
              </w:rPr>
            </w:pPr>
          </w:p>
        </w:tc>
        <w:tc>
          <w:tcPr>
            <w:tcW w:w="843" w:type="dxa"/>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02" w:hRule="atLeast"/>
          <w:tblHeader/>
          <w:jc w:val="center"/>
        </w:trPr>
        <w:tc>
          <w:tcPr>
            <w:tcW w:w="281"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30"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.2.11</w:t>
            </w:r>
          </w:p>
        </w:tc>
        <w:tc>
          <w:tcPr>
            <w:tcW w:w="42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7.2.8</w:t>
            </w:r>
          </w:p>
        </w:tc>
        <w:tc>
          <w:tcPr>
            <w:tcW w:w="4963"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采取措施降低建筑能耗，评价总分值为10分。建筑能耗相比我省现行有关建筑节能标准降低10％，得5分；降低20％，得10分。</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4816"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1422" w:type="dxa"/>
            <w:vAlign w:val="top"/>
          </w:tcPr>
          <w:p>
            <w:pPr>
              <w:widowControl/>
              <w:autoSpaceDE w:val="0"/>
              <w:autoSpaceDN w:val="0"/>
              <w:snapToGrid/>
              <w:spacing w:line="220" w:lineRule="exact"/>
              <w:ind w:firstLine="0" w:firstLineChars="0"/>
              <w:jc w:val="center"/>
              <w:rPr>
                <w:b/>
                <w:bCs/>
                <w:kern w:val="0"/>
                <w:sz w:val="18"/>
                <w:szCs w:val="18"/>
              </w:rPr>
            </w:pPr>
          </w:p>
        </w:tc>
        <w:tc>
          <w:tcPr>
            <w:tcW w:w="850" w:type="dxa"/>
            <w:vAlign w:val="center"/>
          </w:tcPr>
          <w:p>
            <w:pPr>
              <w:widowControl/>
              <w:autoSpaceDE w:val="0"/>
              <w:autoSpaceDN w:val="0"/>
              <w:snapToGrid/>
              <w:spacing w:line="220" w:lineRule="exact"/>
              <w:ind w:firstLine="0" w:firstLineChars="0"/>
              <w:jc w:val="center"/>
              <w:rPr>
                <w:b/>
                <w:bCs/>
                <w:kern w:val="0"/>
                <w:sz w:val="18"/>
                <w:szCs w:val="18"/>
              </w:rPr>
            </w:pPr>
          </w:p>
        </w:tc>
        <w:tc>
          <w:tcPr>
            <w:tcW w:w="1557" w:type="dxa"/>
            <w:vAlign w:val="center"/>
          </w:tcPr>
          <w:p>
            <w:pPr>
              <w:widowControl/>
              <w:autoSpaceDE w:val="0"/>
              <w:autoSpaceDN w:val="0"/>
              <w:snapToGrid/>
              <w:spacing w:line="220" w:lineRule="exact"/>
              <w:ind w:firstLine="0" w:firstLineChars="0"/>
              <w:jc w:val="center"/>
              <w:rPr>
                <w:b/>
                <w:bCs/>
                <w:kern w:val="0"/>
                <w:sz w:val="18"/>
                <w:szCs w:val="18"/>
              </w:rPr>
            </w:pPr>
          </w:p>
        </w:tc>
        <w:tc>
          <w:tcPr>
            <w:tcW w:w="843" w:type="dxa"/>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81" w:hRule="atLeast"/>
          <w:jc w:val="center"/>
        </w:trPr>
        <w:tc>
          <w:tcPr>
            <w:tcW w:w="281"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30"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.2.12</w:t>
            </w:r>
          </w:p>
        </w:tc>
        <w:tc>
          <w:tcPr>
            <w:tcW w:w="423" w:type="dxa"/>
            <w:vMerge w:val="restart"/>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7.2.9</w:t>
            </w:r>
          </w:p>
        </w:tc>
        <w:tc>
          <w:tcPr>
            <w:tcW w:w="2126" w:type="dxa"/>
            <w:gridSpan w:val="2"/>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lang w:val="zh-CN"/>
              </w:rPr>
              <w:t>结合当地气候和自然资源条件合理利用可再生能源，评价总分值为10分。（</w:t>
            </w:r>
            <w:r>
              <w:rPr>
                <w:kern w:val="0"/>
                <w:sz w:val="18"/>
                <w:szCs w:val="18"/>
              </w:rPr>
              <w:t>由可再生能源提供的空调用冷量和热量比例Rch</w:t>
            </w:r>
            <w:r>
              <w:rPr>
                <w:kern w:val="0"/>
                <w:sz w:val="18"/>
                <w:szCs w:val="18"/>
                <w:lang w:val="zh-CN"/>
              </w:rPr>
              <w:t>）</w:t>
            </w:r>
          </w:p>
        </w:tc>
        <w:tc>
          <w:tcPr>
            <w:tcW w:w="1134" w:type="dxa"/>
            <w:gridSpan w:val="2"/>
            <w:vMerge w:val="restart"/>
            <w:vAlign w:val="center"/>
          </w:tcPr>
          <w:p>
            <w:pPr>
              <w:widowControl/>
              <w:autoSpaceDE w:val="0"/>
              <w:autoSpaceDN w:val="0"/>
              <w:snapToGrid/>
              <w:spacing w:line="220" w:lineRule="exact"/>
              <w:ind w:firstLine="0" w:firstLineChars="0"/>
              <w:rPr>
                <w:kern w:val="0"/>
                <w:sz w:val="18"/>
                <w:szCs w:val="18"/>
              </w:rPr>
            </w:pPr>
            <w:r>
              <w:rPr>
                <w:kern w:val="0"/>
                <w:sz w:val="18"/>
                <w:szCs w:val="18"/>
              </w:rPr>
              <w:t>由可再生能源提供的空调用冷量和热量比例Rch</w:t>
            </w: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20%</w:t>
            </w:r>
            <w:r>
              <w:rPr>
                <w:rFonts w:ascii="宋体" w:hAnsi="宋体"/>
                <w:kern w:val="0"/>
                <w:sz w:val="18"/>
                <w:szCs w:val="18"/>
              </w:rPr>
              <w:t>≤</w:t>
            </w:r>
            <w:r>
              <w:rPr>
                <w:kern w:val="0"/>
                <w:sz w:val="18"/>
                <w:szCs w:val="18"/>
              </w:rPr>
              <w:t>Rch＜35%</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2</w:t>
            </w:r>
          </w:p>
        </w:tc>
        <w:tc>
          <w:tcPr>
            <w:tcW w:w="4816" w:type="dxa"/>
            <w:gridSpan w:val="3"/>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restart"/>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restart"/>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281"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30"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134"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35%</w:t>
            </w:r>
            <w:r>
              <w:rPr>
                <w:rFonts w:ascii="宋体" w:hAnsi="宋体"/>
                <w:kern w:val="0"/>
                <w:sz w:val="18"/>
                <w:szCs w:val="18"/>
              </w:rPr>
              <w:t>≤</w:t>
            </w:r>
            <w:r>
              <w:rPr>
                <w:kern w:val="0"/>
                <w:sz w:val="18"/>
                <w:szCs w:val="18"/>
              </w:rPr>
              <w:t>Rch＜50%</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4</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281"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30"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134"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50%</w:t>
            </w:r>
            <w:r>
              <w:rPr>
                <w:rFonts w:ascii="宋体" w:hAnsi="宋体"/>
                <w:kern w:val="0"/>
                <w:sz w:val="18"/>
                <w:szCs w:val="18"/>
              </w:rPr>
              <w:t>≤</w:t>
            </w:r>
            <w:r>
              <w:rPr>
                <w:kern w:val="0"/>
                <w:sz w:val="18"/>
                <w:szCs w:val="18"/>
              </w:rPr>
              <w:t>Rch＜65%</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6</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4" w:hRule="atLeast"/>
          <w:jc w:val="center"/>
        </w:trPr>
        <w:tc>
          <w:tcPr>
            <w:tcW w:w="281"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430"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134"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1703"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65%</w:t>
            </w:r>
            <w:r>
              <w:rPr>
                <w:rFonts w:ascii="宋体" w:hAnsi="宋体"/>
                <w:kern w:val="0"/>
                <w:sz w:val="18"/>
                <w:szCs w:val="18"/>
              </w:rPr>
              <w:t>≤</w:t>
            </w:r>
            <w:r>
              <w:rPr>
                <w:kern w:val="0"/>
                <w:sz w:val="18"/>
                <w:szCs w:val="18"/>
              </w:rPr>
              <w:t>Rch＜80%</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8</w:t>
            </w:r>
          </w:p>
        </w:tc>
        <w:tc>
          <w:tcPr>
            <w:tcW w:w="4816" w:type="dxa"/>
            <w:gridSpan w:val="3"/>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top"/>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680" w:hRule="atLeast"/>
          <w:jc w:val="center"/>
        </w:trPr>
        <w:tc>
          <w:tcPr>
            <w:tcW w:w="281"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430"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423"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134"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1703" w:type="dxa"/>
            <w:gridSpan w:val="3"/>
            <w:vAlign w:val="center"/>
          </w:tcPr>
          <w:p>
            <w:pPr>
              <w:autoSpaceDE w:val="0"/>
              <w:autoSpaceDN w:val="0"/>
              <w:spacing w:line="220" w:lineRule="exact"/>
              <w:ind w:firstLine="360"/>
              <w:jc w:val="center"/>
              <w:rPr>
                <w:kern w:val="0"/>
                <w:sz w:val="18"/>
                <w:szCs w:val="18"/>
              </w:rPr>
            </w:pPr>
            <w:r>
              <w:rPr>
                <w:kern w:val="0"/>
                <w:sz w:val="18"/>
                <w:szCs w:val="18"/>
              </w:rPr>
              <w:t>Rch≥80%</w:t>
            </w:r>
          </w:p>
        </w:tc>
        <w:tc>
          <w:tcPr>
            <w:tcW w:w="569" w:type="dxa"/>
            <w:gridSpan w:val="2"/>
            <w:vAlign w:val="center"/>
          </w:tcPr>
          <w:p>
            <w:pPr>
              <w:autoSpaceDE w:val="0"/>
              <w:autoSpaceDN w:val="0"/>
              <w:spacing w:line="220" w:lineRule="exact"/>
              <w:ind w:firstLine="0" w:firstLineChars="0"/>
              <w:jc w:val="center"/>
              <w:rPr>
                <w:kern w:val="0"/>
                <w:sz w:val="18"/>
                <w:szCs w:val="18"/>
              </w:rPr>
            </w:pPr>
            <w:r>
              <w:rPr>
                <w:kern w:val="0"/>
                <w:sz w:val="18"/>
                <w:szCs w:val="18"/>
              </w:rPr>
              <w:t>10</w:t>
            </w:r>
          </w:p>
        </w:tc>
        <w:tc>
          <w:tcPr>
            <w:tcW w:w="4816" w:type="dxa"/>
            <w:gridSpan w:val="3"/>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top"/>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177" w:hRule="atLeast"/>
          <w:jc w:val="center"/>
        </w:trPr>
        <w:tc>
          <w:tcPr>
            <w:tcW w:w="281" w:type="dxa"/>
            <w:gridSpan w:val="2"/>
            <w:vMerge w:val="restart"/>
            <w:vAlign w:val="top"/>
          </w:tcPr>
          <w:p>
            <w:pPr>
              <w:widowControl/>
              <w:autoSpaceDE w:val="0"/>
              <w:autoSpaceDN w:val="0"/>
              <w:snapToGrid/>
              <w:spacing w:line="220" w:lineRule="exact"/>
              <w:ind w:firstLine="0" w:firstLineChars="0"/>
              <w:jc w:val="center"/>
              <w:rPr>
                <w:b/>
                <w:bCs/>
                <w:kern w:val="0"/>
                <w:sz w:val="18"/>
                <w:szCs w:val="18"/>
              </w:rPr>
            </w:pPr>
            <w:r>
              <w:rPr>
                <w:kern w:val="0"/>
                <w:sz w:val="18"/>
                <w:szCs w:val="18"/>
              </w:rPr>
              <w:t>III节水与水资源利用</w:t>
            </w:r>
          </w:p>
        </w:tc>
        <w:tc>
          <w:tcPr>
            <w:tcW w:w="430"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2</w:t>
            </w:r>
            <w:r>
              <w:rPr>
                <w:rFonts w:hint="eastAsia"/>
                <w:b/>
                <w:bCs/>
                <w:kern w:val="0"/>
                <w:sz w:val="18"/>
                <w:szCs w:val="18"/>
              </w:rPr>
              <w:t>.1</w:t>
            </w:r>
            <w:r>
              <w:rPr>
                <w:b/>
                <w:bCs/>
                <w:kern w:val="0"/>
                <w:sz w:val="18"/>
                <w:szCs w:val="18"/>
              </w:rPr>
              <w:t>3</w:t>
            </w:r>
          </w:p>
        </w:tc>
        <w:tc>
          <w:tcPr>
            <w:tcW w:w="423" w:type="dxa"/>
            <w:vMerge w:val="restart"/>
            <w:vAlign w:val="center"/>
          </w:tcPr>
          <w:p>
            <w:pPr>
              <w:widowControl/>
              <w:autoSpaceDE w:val="0"/>
              <w:autoSpaceDN w:val="0"/>
              <w:snapToGrid/>
              <w:spacing w:line="220" w:lineRule="exact"/>
              <w:ind w:firstLine="0" w:firstLineChars="0"/>
              <w:jc w:val="center"/>
              <w:rPr>
                <w:b/>
                <w:kern w:val="0"/>
                <w:sz w:val="18"/>
                <w:szCs w:val="18"/>
              </w:rPr>
            </w:pPr>
            <w:r>
              <w:rPr>
                <w:rFonts w:hint="eastAsia"/>
                <w:b/>
                <w:kern w:val="0"/>
                <w:sz w:val="18"/>
                <w:szCs w:val="18"/>
              </w:rPr>
              <w:t>7</w:t>
            </w:r>
            <w:r>
              <w:rPr>
                <w:b/>
                <w:kern w:val="0"/>
                <w:sz w:val="18"/>
                <w:szCs w:val="18"/>
              </w:rPr>
              <w:t>.2.11</w:t>
            </w:r>
          </w:p>
        </w:tc>
        <w:tc>
          <w:tcPr>
            <w:tcW w:w="2126" w:type="dxa"/>
            <w:gridSpan w:val="2"/>
            <w:vMerge w:val="restart"/>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绿化灌溉及空调冷却水系统采用节水设备或技术，评价总分值为12分，并按下列规则分别评分并累计：</w:t>
            </w:r>
          </w:p>
        </w:tc>
        <w:tc>
          <w:tcPr>
            <w:tcW w:w="1134" w:type="dxa"/>
            <w:gridSpan w:val="2"/>
            <w:vMerge w:val="restart"/>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2 空调冷却水系统采用节水设备或技术：</w:t>
            </w:r>
          </w:p>
          <w:p>
            <w:pPr>
              <w:widowControl/>
              <w:autoSpaceDE w:val="0"/>
              <w:autoSpaceDN w:val="0"/>
              <w:snapToGrid/>
              <w:spacing w:line="220" w:lineRule="exact"/>
              <w:ind w:firstLine="0" w:firstLineChars="0"/>
              <w:jc w:val="center"/>
              <w:rPr>
                <w:kern w:val="0"/>
                <w:sz w:val="18"/>
                <w:szCs w:val="18"/>
              </w:rPr>
            </w:pPr>
          </w:p>
        </w:tc>
        <w:tc>
          <w:tcPr>
            <w:tcW w:w="1703" w:type="dxa"/>
            <w:gridSpan w:val="3"/>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1）循环冷却水系统采取设置水处理措施、加大集水盘、设置平衡管或平衡水箱等方式，避免冷却水泵停泵时冷却水溢出，得3分。</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4816" w:type="dxa"/>
            <w:gridSpan w:val="3"/>
            <w:vMerge w:val="restart"/>
            <w:vAlign w:val="top"/>
          </w:tcPr>
          <w:p>
            <w:pPr>
              <w:widowControl/>
              <w:autoSpaceDE w:val="0"/>
              <w:autoSpaceDN w:val="0"/>
              <w:snapToGrid/>
              <w:spacing w:line="220" w:lineRule="exact"/>
              <w:ind w:firstLine="0" w:firstLineChars="0"/>
              <w:jc w:val="center"/>
              <w:rPr>
                <w:b/>
                <w:bCs/>
                <w:kern w:val="0"/>
                <w:sz w:val="18"/>
                <w:szCs w:val="18"/>
              </w:rPr>
            </w:pPr>
          </w:p>
        </w:tc>
        <w:tc>
          <w:tcPr>
            <w:tcW w:w="1422" w:type="dxa"/>
            <w:vMerge w:val="restart"/>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restart"/>
            <w:vAlign w:val="top"/>
          </w:tcPr>
          <w:p>
            <w:pPr>
              <w:widowControl/>
              <w:autoSpaceDE w:val="0"/>
              <w:autoSpaceDN w:val="0"/>
              <w:snapToGrid/>
              <w:spacing w:line="220" w:lineRule="exact"/>
              <w:ind w:firstLine="0" w:firstLineChars="0"/>
              <w:jc w:val="center"/>
              <w:rPr>
                <w:b/>
                <w:bCs/>
                <w:kern w:val="0"/>
                <w:sz w:val="18"/>
                <w:szCs w:val="18"/>
              </w:rPr>
            </w:pPr>
          </w:p>
        </w:tc>
        <w:tc>
          <w:tcPr>
            <w:tcW w:w="1557" w:type="dxa"/>
            <w:vMerge w:val="restart"/>
            <w:vAlign w:val="top"/>
          </w:tcPr>
          <w:p>
            <w:pPr>
              <w:widowControl/>
              <w:autoSpaceDE w:val="0"/>
              <w:autoSpaceDN w:val="0"/>
              <w:snapToGrid/>
              <w:spacing w:line="220" w:lineRule="exact"/>
              <w:ind w:firstLine="0" w:firstLineChars="0"/>
              <w:jc w:val="center"/>
              <w:rPr>
                <w:b/>
                <w:bCs/>
                <w:kern w:val="0"/>
                <w:sz w:val="18"/>
                <w:szCs w:val="18"/>
              </w:rPr>
            </w:pPr>
          </w:p>
        </w:tc>
        <w:tc>
          <w:tcPr>
            <w:tcW w:w="843" w:type="dxa"/>
            <w:vMerge w:val="restart"/>
            <w:vAlign w:val="top"/>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14" w:hRule="atLeast"/>
          <w:jc w:val="center"/>
        </w:trPr>
        <w:tc>
          <w:tcPr>
            <w:tcW w:w="281"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430" w:type="dxa"/>
            <w:gridSpan w:val="2"/>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423"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2126" w:type="dxa"/>
            <w:gridSpan w:val="2"/>
            <w:vMerge w:val="continue"/>
            <w:vAlign w:val="top"/>
          </w:tcPr>
          <w:p>
            <w:pPr>
              <w:widowControl/>
              <w:autoSpaceDE w:val="0"/>
              <w:autoSpaceDN w:val="0"/>
              <w:snapToGrid/>
              <w:spacing w:line="220" w:lineRule="exact"/>
              <w:ind w:firstLine="0" w:firstLineChars="0"/>
              <w:jc w:val="left"/>
              <w:rPr>
                <w:kern w:val="0"/>
                <w:sz w:val="18"/>
                <w:szCs w:val="18"/>
              </w:rPr>
            </w:pPr>
          </w:p>
        </w:tc>
        <w:tc>
          <w:tcPr>
            <w:tcW w:w="1134"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1703" w:type="dxa"/>
            <w:gridSpan w:val="3"/>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2）采用无蒸发耗水量的冷却技术，得6分。</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6</w:t>
            </w:r>
          </w:p>
        </w:tc>
        <w:tc>
          <w:tcPr>
            <w:tcW w:w="4816" w:type="dxa"/>
            <w:gridSpan w:val="3"/>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1422"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top"/>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89" w:hRule="atLeast"/>
          <w:jc w:val="center"/>
        </w:trPr>
        <w:tc>
          <w:tcPr>
            <w:tcW w:w="12904" w:type="dxa"/>
            <w:gridSpan w:val="18"/>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 xml:space="preserve"> </w:t>
            </w:r>
            <w:r>
              <w:rPr>
                <w:rFonts w:hint="eastAsia"/>
                <w:b/>
                <w:bCs/>
                <w:kern w:val="0"/>
                <w:sz w:val="18"/>
                <w:szCs w:val="18"/>
              </w:rPr>
              <w:t>本章</w:t>
            </w:r>
            <w:r>
              <w:rPr>
                <w:b/>
                <w:bCs/>
                <w:kern w:val="0"/>
                <w:sz w:val="18"/>
                <w:szCs w:val="18"/>
              </w:rPr>
              <w:t>合计</w:t>
            </w:r>
          </w:p>
        </w:tc>
        <w:tc>
          <w:tcPr>
            <w:tcW w:w="850" w:type="dxa"/>
            <w:vAlign w:val="top"/>
          </w:tcPr>
          <w:p>
            <w:pPr>
              <w:widowControl/>
              <w:autoSpaceDE w:val="0"/>
              <w:autoSpaceDN w:val="0"/>
              <w:snapToGrid/>
              <w:spacing w:line="220" w:lineRule="exact"/>
              <w:ind w:firstLine="0" w:firstLineChars="0"/>
              <w:jc w:val="center"/>
              <w:rPr>
                <w:b/>
                <w:bCs/>
                <w:kern w:val="0"/>
                <w:sz w:val="18"/>
                <w:szCs w:val="18"/>
              </w:rPr>
            </w:pPr>
          </w:p>
        </w:tc>
        <w:tc>
          <w:tcPr>
            <w:tcW w:w="1557" w:type="dxa"/>
            <w:vAlign w:val="top"/>
          </w:tcPr>
          <w:p>
            <w:pPr>
              <w:widowControl/>
              <w:autoSpaceDE w:val="0"/>
              <w:autoSpaceDN w:val="0"/>
              <w:snapToGrid/>
              <w:spacing w:line="220" w:lineRule="exact"/>
              <w:ind w:firstLine="0" w:firstLineChars="0"/>
              <w:jc w:val="center"/>
              <w:rPr>
                <w:b/>
                <w:bCs/>
                <w:kern w:val="0"/>
                <w:sz w:val="18"/>
                <w:szCs w:val="18"/>
              </w:rPr>
            </w:pPr>
          </w:p>
        </w:tc>
        <w:tc>
          <w:tcPr>
            <w:tcW w:w="843" w:type="dxa"/>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89" w:hRule="atLeast"/>
          <w:jc w:val="center"/>
        </w:trPr>
        <w:tc>
          <w:tcPr>
            <w:tcW w:w="16154" w:type="dxa"/>
            <w:gridSpan w:val="21"/>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 xml:space="preserve"> 环境宜居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89" w:hRule="atLeast"/>
          <w:jc w:val="center"/>
        </w:trPr>
        <w:tc>
          <w:tcPr>
            <w:tcW w:w="16154" w:type="dxa"/>
            <w:gridSpan w:val="21"/>
            <w:vAlign w:val="top"/>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89" w:hRule="atLeast"/>
          <w:jc w:val="center"/>
        </w:trPr>
        <w:tc>
          <w:tcPr>
            <w:tcW w:w="711" w:type="dxa"/>
            <w:gridSpan w:val="4"/>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704"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249" w:type="dxa"/>
            <w:gridSpan w:val="4"/>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711" w:type="dxa"/>
            <w:gridSpan w:val="3"/>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4374"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2155"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50"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1557"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84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89" w:hRule="atLeast"/>
          <w:jc w:val="center"/>
        </w:trPr>
        <w:tc>
          <w:tcPr>
            <w:tcW w:w="711" w:type="dxa"/>
            <w:gridSpan w:val="4"/>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.1.12</w:t>
            </w:r>
          </w:p>
        </w:tc>
        <w:tc>
          <w:tcPr>
            <w:tcW w:w="704"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8.1.6</w:t>
            </w:r>
          </w:p>
        </w:tc>
        <w:tc>
          <w:tcPr>
            <w:tcW w:w="4249" w:type="dxa"/>
            <w:gridSpan w:val="4"/>
            <w:vAlign w:val="center"/>
          </w:tcPr>
          <w:p>
            <w:pPr>
              <w:widowControl/>
              <w:autoSpaceDE w:val="0"/>
              <w:autoSpaceDN w:val="0"/>
              <w:snapToGrid/>
              <w:spacing w:line="220" w:lineRule="exact"/>
              <w:ind w:firstLine="0" w:firstLineChars="0"/>
              <w:jc w:val="left"/>
              <w:rPr>
                <w:b/>
                <w:bCs/>
                <w:kern w:val="0"/>
                <w:sz w:val="18"/>
                <w:szCs w:val="18"/>
              </w:rPr>
            </w:pPr>
            <w:r>
              <w:rPr>
                <w:rFonts w:hint="eastAsia"/>
                <w:kern w:val="0"/>
                <w:sz w:val="18"/>
                <w:szCs w:val="18"/>
              </w:rPr>
              <w:t>场地内不应有排放超标的污染源。</w:t>
            </w:r>
          </w:p>
        </w:tc>
        <w:tc>
          <w:tcPr>
            <w:tcW w:w="711"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kern w:val="0"/>
                <w:sz w:val="18"/>
                <w:szCs w:val="18"/>
              </w:rPr>
              <w:t>须满足</w:t>
            </w:r>
          </w:p>
        </w:tc>
        <w:tc>
          <w:tcPr>
            <w:tcW w:w="4374"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2155" w:type="dxa"/>
            <w:gridSpan w:val="2"/>
            <w:vAlign w:val="top"/>
          </w:tcPr>
          <w:p>
            <w:pPr>
              <w:widowControl/>
              <w:autoSpaceDE w:val="0"/>
              <w:autoSpaceDN w:val="0"/>
              <w:snapToGrid/>
              <w:spacing w:line="220" w:lineRule="exact"/>
              <w:ind w:firstLine="0" w:firstLineChars="0"/>
              <w:jc w:val="center"/>
              <w:rPr>
                <w:b/>
                <w:bCs/>
                <w:kern w:val="0"/>
                <w:sz w:val="18"/>
                <w:szCs w:val="18"/>
              </w:rPr>
            </w:pPr>
          </w:p>
        </w:tc>
        <w:tc>
          <w:tcPr>
            <w:tcW w:w="850"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b/>
                <w:bCs/>
                <w:kern w:val="0"/>
                <w:sz w:val="18"/>
                <w:szCs w:val="18"/>
              </w:rPr>
            </w:pPr>
            <w:r>
              <w:rPr>
                <w:kern w:val="0"/>
                <w:sz w:val="18"/>
                <w:szCs w:val="18"/>
              </w:rPr>
              <w:t>不满足</w:t>
            </w:r>
            <w:r>
              <w:rPr>
                <w:kern w:val="0"/>
                <w:sz w:val="18"/>
                <w:szCs w:val="18"/>
              </w:rPr>
              <w:sym w:font="Wingdings 2" w:char="00A3"/>
            </w:r>
          </w:p>
        </w:tc>
        <w:tc>
          <w:tcPr>
            <w:tcW w:w="1557" w:type="dxa"/>
            <w:vAlign w:val="center"/>
          </w:tcPr>
          <w:p>
            <w:pPr>
              <w:widowControl/>
              <w:autoSpaceDE w:val="0"/>
              <w:autoSpaceDN w:val="0"/>
              <w:snapToGrid/>
              <w:spacing w:line="220" w:lineRule="exact"/>
              <w:ind w:firstLine="0" w:firstLineChars="0"/>
              <w:jc w:val="center"/>
              <w:rPr>
                <w:b/>
                <w:bCs/>
                <w:kern w:val="0"/>
                <w:sz w:val="18"/>
                <w:szCs w:val="18"/>
              </w:rPr>
            </w:pPr>
          </w:p>
        </w:tc>
        <w:tc>
          <w:tcPr>
            <w:tcW w:w="843"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Cs/>
                <w:kern w:val="0"/>
                <w:sz w:val="18"/>
                <w:szCs w:val="18"/>
              </w:rPr>
              <w:t>建筑、水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6154" w:type="dxa"/>
            <w:gridSpan w:val="21"/>
            <w:vAlign w:val="top"/>
          </w:tcPr>
          <w:p>
            <w:pPr>
              <w:widowControl/>
              <w:adjustRightInd/>
              <w:snapToGrid/>
              <w:spacing w:line="220" w:lineRule="exact"/>
              <w:ind w:left="1135" w:hanging="1135" w:hangingChars="628"/>
              <w:jc w:val="center"/>
              <w:rPr>
                <w:kern w:val="0"/>
                <w:sz w:val="18"/>
                <w:szCs w:val="18"/>
              </w:rPr>
            </w:pPr>
            <w:r>
              <w:rPr>
                <w:b/>
                <w:bCs/>
                <w:kern w:val="0"/>
                <w:sz w:val="18"/>
                <w:szCs w:val="18"/>
              </w:rPr>
              <w:t>提高与创新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14" w:hRule="atLeast"/>
          <w:jc w:val="center"/>
        </w:trPr>
        <w:tc>
          <w:tcPr>
            <w:tcW w:w="16154" w:type="dxa"/>
            <w:gridSpan w:val="21"/>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569"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65"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963" w:type="dxa"/>
            <w:gridSpan w:val="7"/>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569"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4816"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1422"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5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1557"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84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692" w:hRule="atLeast"/>
          <w:tblHeader/>
          <w:jc w:val="center"/>
        </w:trPr>
        <w:tc>
          <w:tcPr>
            <w:tcW w:w="569" w:type="dxa"/>
            <w:gridSpan w:val="3"/>
            <w:vMerge w:val="restart"/>
            <w:vAlign w:val="center"/>
          </w:tcPr>
          <w:p>
            <w:pPr>
              <w:widowControl/>
              <w:autoSpaceDE w:val="0"/>
              <w:autoSpaceDN w:val="0"/>
              <w:snapToGrid/>
              <w:spacing w:line="220" w:lineRule="exact"/>
              <w:ind w:firstLine="0" w:firstLineChars="0"/>
              <w:jc w:val="center"/>
              <w:rPr>
                <w:b/>
                <w:kern w:val="0"/>
                <w:sz w:val="18"/>
                <w:szCs w:val="18"/>
              </w:rPr>
            </w:pPr>
            <w:r>
              <w:rPr>
                <w:rFonts w:hint="eastAsia"/>
                <w:b/>
                <w:kern w:val="0"/>
                <w:sz w:val="18"/>
                <w:szCs w:val="18"/>
              </w:rPr>
              <w:t>H</w:t>
            </w:r>
            <w:r>
              <w:rPr>
                <w:b/>
                <w:kern w:val="0"/>
                <w:sz w:val="18"/>
                <w:szCs w:val="18"/>
              </w:rPr>
              <w:t>.3.1</w:t>
            </w:r>
          </w:p>
        </w:tc>
        <w:tc>
          <w:tcPr>
            <w:tcW w:w="565" w:type="dxa"/>
            <w:gridSpan w:val="2"/>
            <w:vMerge w:val="restart"/>
            <w:vAlign w:val="center"/>
          </w:tcPr>
          <w:p>
            <w:pPr>
              <w:widowControl/>
              <w:autoSpaceDE w:val="0"/>
              <w:autoSpaceDN w:val="0"/>
              <w:snapToGrid/>
              <w:spacing w:line="220" w:lineRule="exact"/>
              <w:ind w:firstLine="0" w:firstLineChars="0"/>
              <w:jc w:val="center"/>
              <w:rPr>
                <w:b/>
                <w:kern w:val="0"/>
                <w:sz w:val="18"/>
                <w:szCs w:val="18"/>
              </w:rPr>
            </w:pPr>
            <w:r>
              <w:rPr>
                <w:b/>
                <w:bCs/>
                <w:kern w:val="0"/>
                <w:sz w:val="18"/>
                <w:szCs w:val="18"/>
              </w:rPr>
              <w:t>9.2.1</w:t>
            </w:r>
          </w:p>
        </w:tc>
        <w:tc>
          <w:tcPr>
            <w:tcW w:w="2126" w:type="dxa"/>
            <w:gridSpan w:val="2"/>
            <w:vMerge w:val="restart"/>
            <w:vAlign w:val="center"/>
          </w:tcPr>
          <w:p>
            <w:pPr>
              <w:widowControl/>
              <w:autoSpaceDE w:val="0"/>
              <w:autoSpaceDN w:val="0"/>
              <w:snapToGrid/>
              <w:spacing w:line="220" w:lineRule="exact"/>
              <w:ind w:firstLine="0" w:firstLineChars="0"/>
              <w:jc w:val="left"/>
              <w:rPr>
                <w:b/>
                <w:bCs/>
                <w:kern w:val="0"/>
                <w:sz w:val="18"/>
                <w:szCs w:val="18"/>
              </w:rPr>
            </w:pPr>
            <w:r>
              <w:rPr>
                <w:kern w:val="0"/>
                <w:sz w:val="18"/>
                <w:szCs w:val="18"/>
              </w:rPr>
              <w:t>采取措施进一步降低建筑供暖空调系统的能耗，评价总分值为30分。</w:t>
            </w:r>
          </w:p>
        </w:tc>
        <w:tc>
          <w:tcPr>
            <w:tcW w:w="2837"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建筑供暖空调系统能耗相比我省现行有关建筑节能标准降低40％，得10分；</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4816" w:type="dxa"/>
            <w:gridSpan w:val="3"/>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1422" w:type="dxa"/>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restart"/>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79" w:hRule="atLeast"/>
          <w:tblHeader/>
          <w:jc w:val="center"/>
        </w:trPr>
        <w:tc>
          <w:tcPr>
            <w:tcW w:w="569"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126"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2837" w:type="dxa"/>
            <w:gridSpan w:val="5"/>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每再降低10％，再得5分，最高得30分。</w:t>
            </w:r>
          </w:p>
        </w:tc>
        <w:tc>
          <w:tcPr>
            <w:tcW w:w="56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30</w:t>
            </w:r>
          </w:p>
        </w:tc>
        <w:tc>
          <w:tcPr>
            <w:tcW w:w="4816"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422" w:type="dxa"/>
            <w:vAlign w:val="top"/>
          </w:tcPr>
          <w:p>
            <w:pPr>
              <w:widowControl/>
              <w:autoSpaceDE w:val="0"/>
              <w:autoSpaceDN w:val="0"/>
              <w:snapToGrid/>
              <w:spacing w:line="220" w:lineRule="exact"/>
              <w:ind w:firstLine="0" w:firstLineChars="0"/>
              <w:jc w:val="center"/>
              <w:rPr>
                <w:b/>
                <w:bCs/>
                <w:kern w:val="0"/>
                <w:sz w:val="18"/>
                <w:szCs w:val="18"/>
              </w:rPr>
            </w:pPr>
          </w:p>
        </w:tc>
        <w:tc>
          <w:tcPr>
            <w:tcW w:w="8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557"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502" w:hRule="atLeast"/>
          <w:jc w:val="center"/>
        </w:trPr>
        <w:tc>
          <w:tcPr>
            <w:tcW w:w="569"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.3.2</w:t>
            </w:r>
          </w:p>
        </w:tc>
        <w:tc>
          <w:tcPr>
            <w:tcW w:w="56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9</w:t>
            </w:r>
            <w:r>
              <w:rPr>
                <w:b/>
                <w:bCs/>
                <w:kern w:val="0"/>
                <w:sz w:val="18"/>
                <w:szCs w:val="18"/>
              </w:rPr>
              <w:t>.2.6</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应用建筑信息模型（BIM）技术，评价总分值为15分。</w:t>
            </w:r>
          </w:p>
        </w:tc>
        <w:tc>
          <w:tcPr>
            <w:tcW w:w="2837"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在建筑的规划设计、施工建造和运行维护阶段中的一个阶段应用，得5分；两个阶段应用，得10分；三个阶段应用，得15分。</w:t>
            </w:r>
          </w:p>
        </w:tc>
        <w:tc>
          <w:tcPr>
            <w:tcW w:w="569"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1</w:t>
            </w:r>
            <w:r>
              <w:rPr>
                <w:kern w:val="0"/>
                <w:sz w:val="18"/>
                <w:szCs w:val="18"/>
              </w:rPr>
              <w:t>5</w:t>
            </w:r>
          </w:p>
        </w:tc>
        <w:tc>
          <w:tcPr>
            <w:tcW w:w="4816"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p>
        </w:tc>
        <w:tc>
          <w:tcPr>
            <w:tcW w:w="1422"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napToGrid/>
              <w:spacing w:line="220" w:lineRule="exact"/>
              <w:ind w:firstLine="0" w:firstLineChars="0"/>
              <w:jc w:val="center"/>
              <w:rPr>
                <w:kern w:val="0"/>
                <w:sz w:val="18"/>
                <w:szCs w:val="18"/>
                <w:lang w:val="zh-CN"/>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r>
              <w:rPr>
                <w:rFonts w:hint="eastAsia"/>
                <w:kern w:val="0"/>
                <w:sz w:val="18"/>
                <w:szCs w:val="18"/>
                <w:lang w:val="zh-CN"/>
              </w:rPr>
              <w:t>建、结、水、电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502" w:hRule="atLeast"/>
          <w:jc w:val="center"/>
        </w:trPr>
        <w:tc>
          <w:tcPr>
            <w:tcW w:w="569"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H</w:t>
            </w:r>
            <w:r>
              <w:rPr>
                <w:b/>
                <w:bCs/>
                <w:kern w:val="0"/>
                <w:sz w:val="18"/>
                <w:szCs w:val="18"/>
              </w:rPr>
              <w:t>.3.3</w:t>
            </w:r>
          </w:p>
        </w:tc>
        <w:tc>
          <w:tcPr>
            <w:tcW w:w="56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9</w:t>
            </w:r>
            <w:r>
              <w:rPr>
                <w:b/>
                <w:bCs/>
                <w:kern w:val="0"/>
                <w:sz w:val="18"/>
                <w:szCs w:val="18"/>
              </w:rPr>
              <w:t>.2.10</w:t>
            </w:r>
          </w:p>
        </w:tc>
        <w:tc>
          <w:tcPr>
            <w:tcW w:w="4963" w:type="dxa"/>
            <w:gridSpan w:val="7"/>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采取节约资源、保护生态环境、保障安全健康、智慧友好运行、传承历史文化等其他创新，并有明显效益，评价总分值为40分。每采取一项，得10分，最高得40分。</w:t>
            </w:r>
          </w:p>
        </w:tc>
        <w:tc>
          <w:tcPr>
            <w:tcW w:w="569"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40</w:t>
            </w:r>
          </w:p>
        </w:tc>
        <w:tc>
          <w:tcPr>
            <w:tcW w:w="4816"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p>
        </w:tc>
        <w:tc>
          <w:tcPr>
            <w:tcW w:w="1422"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napToGrid/>
              <w:spacing w:line="220" w:lineRule="exact"/>
              <w:ind w:firstLine="0" w:firstLineChars="0"/>
              <w:jc w:val="center"/>
              <w:rPr>
                <w:kern w:val="0"/>
                <w:sz w:val="18"/>
                <w:szCs w:val="18"/>
                <w:lang w:val="zh-CN"/>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r>
              <w:rPr>
                <w:rFonts w:hint="eastAsia"/>
                <w:kern w:val="0"/>
                <w:sz w:val="18"/>
                <w:szCs w:val="18"/>
                <w:lang w:val="zh-CN"/>
              </w:rPr>
              <w:t>建、结、水、电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247" w:hRule="atLeast"/>
          <w:jc w:val="center"/>
        </w:trPr>
        <w:tc>
          <w:tcPr>
            <w:tcW w:w="12904" w:type="dxa"/>
            <w:gridSpan w:val="18"/>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r>
              <w:rPr>
                <w:rFonts w:hint="eastAsia"/>
                <w:b/>
                <w:bCs/>
                <w:kern w:val="0"/>
                <w:sz w:val="18"/>
                <w:szCs w:val="18"/>
              </w:rPr>
              <w:t>本章</w:t>
            </w:r>
            <w:r>
              <w:rPr>
                <w:b/>
                <w:bCs/>
                <w:kern w:val="0"/>
                <w:sz w:val="18"/>
                <w:szCs w:val="18"/>
              </w:rPr>
              <w:t>合计</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r>
              <w:rPr>
                <w:kern w:val="0"/>
                <w:sz w:val="18"/>
                <w:szCs w:val="18"/>
              </w:rPr>
              <w:t>——</w:t>
            </w:r>
          </w:p>
        </w:tc>
      </w:tr>
    </w:tbl>
    <w:p>
      <w:pPr>
        <w:widowControl/>
        <w:adjustRightInd/>
        <w:snapToGrid/>
        <w:spacing w:line="240" w:lineRule="auto"/>
        <w:ind w:firstLine="0" w:firstLineChars="0"/>
        <w:jc w:val="left"/>
        <w:rPr>
          <w:kern w:val="0"/>
          <w:sz w:val="20"/>
          <w:szCs w:val="20"/>
        </w:rPr>
      </w:pPr>
    </w:p>
    <w:p>
      <w:pPr>
        <w:widowControl/>
        <w:adjustRightInd/>
        <w:snapToGrid/>
        <w:spacing w:line="240" w:lineRule="auto"/>
        <w:ind w:firstLine="0" w:firstLineChars="0"/>
        <w:jc w:val="left"/>
        <w:rPr>
          <w:kern w:val="0"/>
          <w:sz w:val="20"/>
          <w:szCs w:val="20"/>
        </w:rPr>
      </w:pPr>
    </w:p>
    <w:p>
      <w:pPr>
        <w:keepNext/>
        <w:keepLines/>
        <w:adjustRightInd/>
        <w:snapToGrid/>
        <w:ind w:firstLine="0" w:firstLineChars="0"/>
        <w:jc w:val="center"/>
        <w:outlineLvl w:val="2"/>
        <w:rPr>
          <w:b/>
          <w:bCs/>
          <w:kern w:val="0"/>
          <w:sz w:val="20"/>
          <w:szCs w:val="28"/>
        </w:rPr>
      </w:pPr>
      <w:r>
        <w:rPr>
          <w:b/>
          <w:bCs/>
          <w:kern w:val="0"/>
          <w:sz w:val="20"/>
          <w:szCs w:val="20"/>
        </w:rPr>
        <w:br w:type="page"/>
      </w:r>
      <w:bookmarkStart w:id="161" w:name="_Toc96198248"/>
      <w:r>
        <w:rPr>
          <w:b/>
          <w:bCs/>
          <w:kern w:val="0"/>
          <w:szCs w:val="21"/>
        </w:rPr>
        <w:t>附表</w:t>
      </w:r>
      <w:r>
        <w:rPr>
          <w:rFonts w:hint="eastAsia"/>
          <w:b/>
          <w:bCs/>
          <w:kern w:val="0"/>
          <w:szCs w:val="21"/>
        </w:rPr>
        <w:t>C</w:t>
      </w:r>
      <w:r>
        <w:rPr>
          <w:b/>
          <w:bCs/>
          <w:kern w:val="0"/>
          <w:szCs w:val="21"/>
        </w:rPr>
        <w:t>.6  陕西省绿色建筑评价表（电气）</w:t>
      </w:r>
      <w:bookmarkEnd w:id="161"/>
    </w:p>
    <w:tbl>
      <w:tblPr>
        <w:tblW w:w="13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
      <w:tblGrid>
        <w:gridCol w:w="186"/>
        <w:gridCol w:w="382"/>
        <w:gridCol w:w="125"/>
        <w:gridCol w:w="443"/>
        <w:gridCol w:w="982"/>
        <w:gridCol w:w="305"/>
        <w:gridCol w:w="356"/>
        <w:gridCol w:w="239"/>
        <w:gridCol w:w="14"/>
        <w:gridCol w:w="389"/>
        <w:gridCol w:w="1771"/>
        <w:gridCol w:w="642"/>
        <w:gridCol w:w="569"/>
        <w:gridCol w:w="3700"/>
        <w:gridCol w:w="1001"/>
        <w:gridCol w:w="998"/>
        <w:gridCol w:w="794"/>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03" w:hRule="atLeast"/>
          <w:jc w:val="center"/>
        </w:trPr>
        <w:tc>
          <w:tcPr>
            <w:tcW w:w="3018" w:type="dxa"/>
            <w:gridSpan w:val="8"/>
            <w:vAlign w:val="center"/>
          </w:tcPr>
          <w:p>
            <w:pPr>
              <w:widowControl/>
              <w:adjustRightInd/>
              <w:snapToGrid/>
              <w:spacing w:line="220" w:lineRule="exact"/>
              <w:ind w:firstLine="0" w:firstLineChars="0"/>
              <w:jc w:val="center"/>
              <w:rPr>
                <w:b/>
                <w:bCs/>
                <w:kern w:val="0"/>
                <w:sz w:val="18"/>
                <w:szCs w:val="18"/>
              </w:rPr>
            </w:pPr>
            <w:r>
              <w:rPr>
                <w:b/>
                <w:bCs/>
                <w:kern w:val="0"/>
                <w:sz w:val="18"/>
                <w:szCs w:val="18"/>
              </w:rPr>
              <w:t>项目名称</w:t>
            </w:r>
          </w:p>
        </w:tc>
        <w:tc>
          <w:tcPr>
            <w:tcW w:w="2174" w:type="dxa"/>
            <w:gridSpan w:val="3"/>
            <w:vAlign w:val="center"/>
          </w:tcPr>
          <w:p>
            <w:pPr>
              <w:widowControl/>
              <w:adjustRightInd/>
              <w:snapToGrid/>
              <w:spacing w:line="220" w:lineRule="exact"/>
              <w:ind w:firstLine="0" w:firstLineChars="0"/>
              <w:jc w:val="center"/>
              <w:rPr>
                <w:kern w:val="0"/>
                <w:sz w:val="18"/>
                <w:szCs w:val="18"/>
              </w:rPr>
            </w:pPr>
          </w:p>
        </w:tc>
        <w:tc>
          <w:tcPr>
            <w:tcW w:w="1211" w:type="dxa"/>
            <w:gridSpan w:val="2"/>
            <w:vAlign w:val="center"/>
          </w:tcPr>
          <w:p>
            <w:pPr>
              <w:widowControl/>
              <w:adjustRightInd/>
              <w:snapToGrid/>
              <w:spacing w:line="220" w:lineRule="exact"/>
              <w:ind w:firstLine="0" w:firstLineChars="0"/>
              <w:jc w:val="center"/>
              <w:rPr>
                <w:b/>
                <w:bCs/>
                <w:kern w:val="0"/>
                <w:sz w:val="18"/>
                <w:szCs w:val="18"/>
              </w:rPr>
            </w:pPr>
            <w:r>
              <w:rPr>
                <w:b/>
                <w:bCs/>
                <w:kern w:val="0"/>
                <w:sz w:val="18"/>
                <w:szCs w:val="18"/>
              </w:rPr>
              <w:t>建筑类型</w:t>
            </w:r>
          </w:p>
        </w:tc>
        <w:tc>
          <w:tcPr>
            <w:tcW w:w="4701" w:type="dxa"/>
            <w:gridSpan w:val="2"/>
            <w:vAlign w:val="center"/>
          </w:tcPr>
          <w:p>
            <w:pPr>
              <w:widowControl/>
              <w:adjustRightInd/>
              <w:snapToGrid/>
              <w:spacing w:line="220" w:lineRule="exact"/>
              <w:ind w:firstLine="0" w:firstLineChars="0"/>
              <w:jc w:val="center"/>
              <w:rPr>
                <w:b/>
                <w:bCs/>
                <w:kern w:val="0"/>
                <w:sz w:val="18"/>
                <w:szCs w:val="18"/>
              </w:rPr>
            </w:pPr>
            <w:r>
              <w:rPr>
                <w:b/>
                <w:bCs/>
                <w:kern w:val="0"/>
                <w:sz w:val="18"/>
                <w:szCs w:val="18"/>
              </w:rPr>
              <w:t>住宅</w:t>
            </w:r>
            <w:r>
              <w:rPr>
                <w:b/>
                <w:bCs/>
                <w:kern w:val="0"/>
                <w:sz w:val="18"/>
                <w:szCs w:val="18"/>
              </w:rPr>
              <w:sym w:font="Wingdings 2" w:char="00A3"/>
            </w:r>
            <w:r>
              <w:rPr>
                <w:b/>
                <w:bCs/>
                <w:kern w:val="0"/>
                <w:sz w:val="18"/>
                <w:szCs w:val="18"/>
              </w:rPr>
              <w:t xml:space="preserve">  宿舍</w:t>
            </w:r>
            <w:r>
              <w:rPr>
                <w:b/>
                <w:bCs/>
                <w:kern w:val="0"/>
                <w:sz w:val="18"/>
                <w:szCs w:val="18"/>
              </w:rPr>
              <w:sym w:font="Wingdings 2" w:char="00A3"/>
            </w:r>
            <w:r>
              <w:rPr>
                <w:b/>
                <w:bCs/>
                <w:kern w:val="0"/>
                <w:sz w:val="18"/>
                <w:szCs w:val="18"/>
              </w:rPr>
              <w:t xml:space="preserve">  公建</w:t>
            </w:r>
            <w:r>
              <w:rPr>
                <w:b/>
                <w:bCs/>
                <w:kern w:val="0"/>
                <w:sz w:val="18"/>
                <w:szCs w:val="18"/>
              </w:rPr>
              <w:sym w:font="Wingdings 2" w:char="00A3"/>
            </w:r>
            <w:r>
              <w:rPr>
                <w:b/>
                <w:bCs/>
                <w:kern w:val="0"/>
                <w:sz w:val="18"/>
                <w:szCs w:val="18"/>
              </w:rPr>
              <w:t xml:space="preserve">  住宅+公建</w:t>
            </w:r>
            <w:r>
              <w:rPr>
                <w:b/>
                <w:bCs/>
                <w:kern w:val="0"/>
                <w:sz w:val="18"/>
                <w:szCs w:val="18"/>
              </w:rPr>
              <w:sym w:font="Wingdings 2" w:char="00A3"/>
            </w:r>
          </w:p>
          <w:p>
            <w:pPr>
              <w:widowControl/>
              <w:adjustRightInd/>
              <w:snapToGrid/>
              <w:spacing w:line="220" w:lineRule="exact"/>
              <w:ind w:firstLine="0" w:firstLineChars="0"/>
              <w:jc w:val="center"/>
              <w:rPr>
                <w:b/>
                <w:bCs/>
                <w:kern w:val="0"/>
                <w:sz w:val="18"/>
                <w:szCs w:val="18"/>
              </w:rPr>
            </w:pPr>
            <w:r>
              <w:rPr>
                <w:b/>
                <w:bCs/>
                <w:kern w:val="0"/>
                <w:sz w:val="18"/>
                <w:szCs w:val="18"/>
              </w:rPr>
              <w:t>住宅+宿舍</w:t>
            </w:r>
            <w:r>
              <w:rPr>
                <w:b/>
                <w:bCs/>
                <w:kern w:val="0"/>
                <w:sz w:val="18"/>
                <w:szCs w:val="18"/>
              </w:rPr>
              <w:sym w:font="Wingdings 2" w:char="00A3"/>
            </w:r>
            <w:r>
              <w:rPr>
                <w:b/>
                <w:bCs/>
                <w:kern w:val="0"/>
                <w:sz w:val="18"/>
                <w:szCs w:val="18"/>
              </w:rPr>
              <w:t xml:space="preserve">  宿舍+公建</w:t>
            </w:r>
            <w:r>
              <w:rPr>
                <w:b/>
                <w:bCs/>
                <w:kern w:val="0"/>
                <w:sz w:val="18"/>
                <w:szCs w:val="18"/>
              </w:rPr>
              <w:sym w:font="Wingdings 2" w:char="00A3"/>
            </w:r>
            <w:r>
              <w:rPr>
                <w:b/>
                <w:bCs/>
                <w:kern w:val="0"/>
                <w:sz w:val="18"/>
                <w:szCs w:val="18"/>
              </w:rPr>
              <w:t xml:space="preserve">  住宅+宿舍+公建</w:t>
            </w:r>
            <w:r>
              <w:rPr>
                <w:b/>
                <w:bCs/>
                <w:kern w:val="0"/>
                <w:sz w:val="18"/>
                <w:szCs w:val="18"/>
              </w:rPr>
              <w:sym w:font="Wingdings 2" w:char="00A3"/>
            </w:r>
          </w:p>
        </w:tc>
        <w:tc>
          <w:tcPr>
            <w:tcW w:w="998" w:type="dxa"/>
            <w:vAlign w:val="center"/>
          </w:tcPr>
          <w:p>
            <w:pPr>
              <w:widowControl/>
              <w:adjustRightInd/>
              <w:snapToGrid/>
              <w:spacing w:line="220" w:lineRule="exact"/>
              <w:ind w:firstLine="0" w:firstLineChars="0"/>
              <w:jc w:val="center"/>
              <w:rPr>
                <w:b/>
                <w:bCs/>
                <w:kern w:val="0"/>
                <w:sz w:val="18"/>
                <w:szCs w:val="18"/>
              </w:rPr>
            </w:pPr>
            <w:r>
              <w:rPr>
                <w:b/>
                <w:bCs/>
                <w:kern w:val="0"/>
                <w:sz w:val="18"/>
                <w:szCs w:val="18"/>
              </w:rPr>
              <w:t>建筑面积</w:t>
            </w:r>
          </w:p>
        </w:tc>
        <w:tc>
          <w:tcPr>
            <w:tcW w:w="1501" w:type="dxa"/>
            <w:gridSpan w:val="2"/>
            <w:vAlign w:val="top"/>
          </w:tcPr>
          <w:p>
            <w:pPr>
              <w:widowControl/>
              <w:adjustRightInd/>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34" w:hRule="atLeast"/>
          <w:jc w:val="center"/>
        </w:trPr>
        <w:tc>
          <w:tcPr>
            <w:tcW w:w="3018" w:type="dxa"/>
            <w:gridSpan w:val="8"/>
            <w:vAlign w:val="center"/>
          </w:tcPr>
          <w:p>
            <w:pPr>
              <w:widowControl/>
              <w:adjustRightInd/>
              <w:snapToGrid/>
              <w:spacing w:line="220" w:lineRule="exact"/>
              <w:ind w:firstLine="0" w:firstLineChars="0"/>
              <w:jc w:val="center"/>
              <w:rPr>
                <w:b/>
                <w:bCs/>
                <w:kern w:val="0"/>
                <w:sz w:val="18"/>
                <w:szCs w:val="18"/>
              </w:rPr>
            </w:pPr>
            <w:r>
              <w:rPr>
                <w:b/>
                <w:bCs/>
                <w:kern w:val="0"/>
                <w:sz w:val="18"/>
                <w:szCs w:val="18"/>
              </w:rPr>
              <w:t>设计单位</w:t>
            </w:r>
          </w:p>
        </w:tc>
        <w:tc>
          <w:tcPr>
            <w:tcW w:w="2174" w:type="dxa"/>
            <w:gridSpan w:val="3"/>
            <w:vAlign w:val="center"/>
          </w:tcPr>
          <w:p>
            <w:pPr>
              <w:widowControl/>
              <w:adjustRightInd/>
              <w:snapToGrid/>
              <w:spacing w:line="220" w:lineRule="exact"/>
              <w:ind w:firstLine="0" w:firstLineChars="0"/>
              <w:jc w:val="center"/>
              <w:rPr>
                <w:kern w:val="0"/>
                <w:sz w:val="18"/>
                <w:szCs w:val="18"/>
              </w:rPr>
            </w:pPr>
          </w:p>
        </w:tc>
        <w:tc>
          <w:tcPr>
            <w:tcW w:w="1211" w:type="dxa"/>
            <w:gridSpan w:val="2"/>
            <w:vAlign w:val="center"/>
          </w:tcPr>
          <w:p>
            <w:pPr>
              <w:widowControl/>
              <w:adjustRightInd/>
              <w:snapToGrid/>
              <w:spacing w:line="220" w:lineRule="exact"/>
              <w:ind w:firstLine="0" w:firstLineChars="0"/>
              <w:jc w:val="center"/>
              <w:rPr>
                <w:b/>
                <w:bCs/>
                <w:kern w:val="0"/>
                <w:sz w:val="18"/>
                <w:szCs w:val="18"/>
              </w:rPr>
            </w:pPr>
            <w:r>
              <w:rPr>
                <w:b/>
                <w:bCs/>
                <w:kern w:val="0"/>
                <w:sz w:val="18"/>
                <w:szCs w:val="18"/>
              </w:rPr>
              <w:t>建设单位</w:t>
            </w:r>
          </w:p>
        </w:tc>
        <w:tc>
          <w:tcPr>
            <w:tcW w:w="7200" w:type="dxa"/>
            <w:gridSpan w:val="5"/>
            <w:vAlign w:val="top"/>
          </w:tcPr>
          <w:p>
            <w:pPr>
              <w:widowControl/>
              <w:adjustRightInd/>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3603" w:type="dxa"/>
            <w:gridSpan w:val="18"/>
            <w:vAlign w:val="top"/>
          </w:tcPr>
          <w:p>
            <w:pPr>
              <w:widowControl/>
              <w:adjustRightInd/>
              <w:snapToGrid/>
              <w:spacing w:line="220" w:lineRule="exact"/>
              <w:ind w:left="1135" w:hanging="1135" w:hangingChars="628"/>
              <w:jc w:val="center"/>
              <w:rPr>
                <w:kern w:val="0"/>
                <w:sz w:val="18"/>
                <w:szCs w:val="18"/>
              </w:rPr>
            </w:pPr>
            <w:r>
              <w:rPr>
                <w:b/>
                <w:bCs/>
                <w:kern w:val="0"/>
                <w:sz w:val="18"/>
                <w:szCs w:val="18"/>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3603" w:type="dxa"/>
            <w:gridSpan w:val="18"/>
            <w:vAlign w:val="top"/>
          </w:tcPr>
          <w:p>
            <w:pPr>
              <w:widowControl/>
              <w:autoSpaceDE w:val="0"/>
              <w:autoSpaceDN w:val="0"/>
              <w:snapToGrid/>
              <w:spacing w:line="220" w:lineRule="exact"/>
              <w:ind w:firstLine="0" w:firstLineChars="0"/>
              <w:jc w:val="center"/>
              <w:rPr>
                <w:b/>
                <w:kern w:val="0"/>
                <w:sz w:val="18"/>
                <w:szCs w:val="18"/>
              </w:rPr>
            </w:pPr>
            <w:r>
              <w:rPr>
                <w:rFonts w:hint="eastAsia"/>
                <w:b/>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693"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443"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698" w:type="dxa"/>
            <w:gridSpan w:val="8"/>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w:t>
            </w:r>
            <w:r>
              <w:rPr>
                <w:b/>
                <w:bCs/>
                <w:kern w:val="0"/>
                <w:sz w:val="18"/>
                <w:szCs w:val="18"/>
              </w:rPr>
              <w:t>条文</w:t>
            </w:r>
            <w:r>
              <w:rPr>
                <w:rFonts w:hint="eastAsia"/>
                <w:b/>
                <w:bCs/>
                <w:kern w:val="0"/>
                <w:sz w:val="18"/>
                <w:szCs w:val="18"/>
              </w:rPr>
              <w:t>内容</w:t>
            </w:r>
          </w:p>
        </w:tc>
        <w:tc>
          <w:tcPr>
            <w:tcW w:w="56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3700"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1001"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998"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94"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07"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693"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lang w:val="zh-CN"/>
              </w:rPr>
              <w:t>E</w:t>
            </w:r>
            <w:r>
              <w:rPr>
                <w:b/>
                <w:bCs/>
                <w:kern w:val="0"/>
                <w:sz w:val="18"/>
                <w:szCs w:val="18"/>
                <w:lang w:val="zh-CN"/>
              </w:rPr>
              <w:t>.1.1</w:t>
            </w:r>
          </w:p>
        </w:tc>
        <w:tc>
          <w:tcPr>
            <w:tcW w:w="443"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lang w:val="zh-CN"/>
              </w:rPr>
              <w:t>4.1.</w:t>
            </w:r>
            <w:r>
              <w:rPr>
                <w:b/>
                <w:bCs/>
                <w:kern w:val="0"/>
                <w:sz w:val="18"/>
                <w:szCs w:val="18"/>
              </w:rPr>
              <w:t>1</w:t>
            </w:r>
          </w:p>
        </w:tc>
        <w:tc>
          <w:tcPr>
            <w:tcW w:w="4698" w:type="dxa"/>
            <w:gridSpan w:val="8"/>
            <w:shd w:val="clear" w:color="auto" w:fill="FFFFFF"/>
            <w:vAlign w:val="center"/>
          </w:tcPr>
          <w:p>
            <w:pPr>
              <w:widowControl/>
              <w:autoSpaceDE w:val="0"/>
              <w:autoSpaceDN w:val="0"/>
              <w:snapToGrid/>
              <w:spacing w:line="220" w:lineRule="exact"/>
              <w:ind w:firstLine="0" w:firstLineChars="0"/>
              <w:jc w:val="left"/>
              <w:rPr>
                <w:b/>
                <w:bCs/>
                <w:kern w:val="0"/>
                <w:sz w:val="18"/>
                <w:szCs w:val="18"/>
              </w:rPr>
            </w:pPr>
            <w:r>
              <w:rPr>
                <w:kern w:val="0"/>
                <w:sz w:val="18"/>
                <w:szCs w:val="18"/>
                <w:lang w:val="zh-CN"/>
              </w:rPr>
              <w:t>场地应避开滑坡、泥石流等地质危险地段，易发生洪涝地区应有可靠的防洪基础措施；场地应无危险化学品、易燃易爆危险源的威胁，应无电磁辐射、含氡土壤的危害。</w:t>
            </w:r>
          </w:p>
        </w:tc>
        <w:tc>
          <w:tcPr>
            <w:tcW w:w="56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须满足</w:t>
            </w:r>
          </w:p>
        </w:tc>
        <w:tc>
          <w:tcPr>
            <w:tcW w:w="3700"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001" w:type="dxa"/>
            <w:shd w:val="clear" w:color="auto" w:fill="FFFFFF"/>
            <w:vAlign w:val="top"/>
          </w:tcPr>
          <w:p>
            <w:pPr>
              <w:widowControl/>
              <w:autoSpaceDE w:val="0"/>
              <w:autoSpaceDN w:val="0"/>
              <w:snapToGrid/>
              <w:spacing w:line="220" w:lineRule="exact"/>
              <w:ind w:firstLine="0" w:firstLineChars="0"/>
              <w:jc w:val="center"/>
              <w:rPr>
                <w:b/>
                <w:bCs/>
                <w:kern w:val="0"/>
                <w:sz w:val="18"/>
                <w:szCs w:val="18"/>
              </w:rPr>
            </w:pPr>
          </w:p>
        </w:tc>
        <w:tc>
          <w:tcPr>
            <w:tcW w:w="998" w:type="dxa"/>
            <w:shd w:val="clear" w:color="auto" w:fill="FFFFFF"/>
            <w:vAlign w:val="center"/>
          </w:tcPr>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满  足</w:t>
            </w:r>
            <w:r>
              <w:rPr>
                <w:spacing w:val="-11"/>
                <w:kern w:val="0"/>
                <w:sz w:val="18"/>
                <w:szCs w:val="18"/>
              </w:rPr>
              <w:sym w:font="Wingdings 2" w:char="00A3"/>
            </w:r>
          </w:p>
          <w:p>
            <w:pPr>
              <w:widowControl/>
              <w:autoSpaceDE w:val="0"/>
              <w:autoSpaceDN w:val="0"/>
              <w:snapToGrid/>
              <w:spacing w:line="220" w:lineRule="exact"/>
              <w:ind w:firstLine="0" w:firstLineChars="0"/>
              <w:jc w:val="center"/>
              <w:rPr>
                <w:b/>
                <w:bCs/>
                <w:kern w:val="0"/>
                <w:sz w:val="18"/>
                <w:szCs w:val="18"/>
              </w:rPr>
            </w:pPr>
            <w:r>
              <w:rPr>
                <w:spacing w:val="-11"/>
                <w:kern w:val="0"/>
                <w:sz w:val="18"/>
                <w:szCs w:val="18"/>
              </w:rPr>
              <w:t>不满足</w:t>
            </w:r>
            <w:r>
              <w:rPr>
                <w:spacing w:val="-11"/>
                <w:kern w:val="0"/>
                <w:sz w:val="18"/>
                <w:szCs w:val="18"/>
              </w:rPr>
              <w:sym w:font="Wingdings 2" w:char="00A3"/>
            </w:r>
          </w:p>
        </w:tc>
        <w:tc>
          <w:tcPr>
            <w:tcW w:w="794"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707"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kern w:val="0"/>
                <w:sz w:val="18"/>
                <w:szCs w:val="18"/>
              </w:rPr>
              <w:t>规、结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633" w:hRule="atLeast"/>
          <w:tblHeader/>
          <w:jc w:val="center"/>
        </w:trPr>
        <w:tc>
          <w:tcPr>
            <w:tcW w:w="693"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lang w:val="zh-CN"/>
              </w:rPr>
            </w:pPr>
            <w:r>
              <w:rPr>
                <w:rFonts w:hint="eastAsia"/>
                <w:b/>
                <w:bCs/>
                <w:kern w:val="0"/>
                <w:sz w:val="18"/>
                <w:szCs w:val="18"/>
                <w:lang w:val="zh-CN"/>
              </w:rPr>
              <w:t>E</w:t>
            </w:r>
            <w:r>
              <w:rPr>
                <w:b/>
                <w:bCs/>
                <w:kern w:val="0"/>
                <w:sz w:val="18"/>
                <w:szCs w:val="18"/>
                <w:lang w:val="zh-CN"/>
              </w:rPr>
              <w:t>.1.2</w:t>
            </w:r>
          </w:p>
        </w:tc>
        <w:tc>
          <w:tcPr>
            <w:tcW w:w="443" w:type="dxa"/>
            <w:shd w:val="clear" w:color="auto" w:fill="FFFFFF"/>
            <w:vAlign w:val="center"/>
          </w:tcPr>
          <w:p>
            <w:pPr>
              <w:widowControl/>
              <w:autoSpaceDE w:val="0"/>
              <w:autoSpaceDN w:val="0"/>
              <w:snapToGrid/>
              <w:spacing w:line="220" w:lineRule="exact"/>
              <w:ind w:firstLine="0" w:firstLineChars="0"/>
              <w:jc w:val="center"/>
              <w:rPr>
                <w:b/>
                <w:bCs/>
                <w:kern w:val="0"/>
                <w:sz w:val="18"/>
                <w:szCs w:val="18"/>
                <w:lang w:val="zh-CN"/>
              </w:rPr>
            </w:pPr>
            <w:r>
              <w:rPr>
                <w:b/>
                <w:bCs/>
                <w:kern w:val="0"/>
                <w:sz w:val="18"/>
                <w:szCs w:val="18"/>
                <w:lang w:val="zh-CN"/>
              </w:rPr>
              <w:t>4.1.</w:t>
            </w:r>
            <w:r>
              <w:rPr>
                <w:b/>
                <w:bCs/>
                <w:kern w:val="0"/>
                <w:sz w:val="18"/>
                <w:szCs w:val="18"/>
              </w:rPr>
              <w:t>3</w:t>
            </w:r>
          </w:p>
        </w:tc>
        <w:tc>
          <w:tcPr>
            <w:tcW w:w="4698"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r>
              <w:rPr>
                <w:rFonts w:hint="eastAsia"/>
                <w:kern w:val="0"/>
                <w:sz w:val="18"/>
                <w:szCs w:val="18"/>
                <w:lang w:val="zh-CN"/>
              </w:rPr>
              <w:t>外遮阳、太阳能设施、空调室外机位、外墙花池等外部设施应与建筑主体结构统一设计、施工，并应具备安装、检修与维护条件。</w:t>
            </w:r>
          </w:p>
        </w:tc>
        <w:tc>
          <w:tcPr>
            <w:tcW w:w="56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须满足</w:t>
            </w:r>
          </w:p>
        </w:tc>
        <w:tc>
          <w:tcPr>
            <w:tcW w:w="3700"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001" w:type="dxa"/>
            <w:shd w:val="clear" w:color="auto" w:fill="FFFFFF"/>
            <w:vAlign w:val="top"/>
          </w:tcPr>
          <w:p>
            <w:pPr>
              <w:widowControl/>
              <w:autoSpaceDE w:val="0"/>
              <w:autoSpaceDN w:val="0"/>
              <w:snapToGrid/>
              <w:spacing w:line="220" w:lineRule="exact"/>
              <w:ind w:firstLine="0" w:firstLineChars="0"/>
              <w:jc w:val="center"/>
              <w:rPr>
                <w:b/>
                <w:bCs/>
                <w:kern w:val="0"/>
                <w:sz w:val="18"/>
                <w:szCs w:val="18"/>
              </w:rPr>
            </w:pPr>
          </w:p>
        </w:tc>
        <w:tc>
          <w:tcPr>
            <w:tcW w:w="998" w:type="dxa"/>
            <w:shd w:val="clear" w:color="auto" w:fill="FFFFFF"/>
            <w:vAlign w:val="center"/>
          </w:tcPr>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满  足</w:t>
            </w:r>
            <w:r>
              <w:rPr>
                <w:spacing w:val="-11"/>
                <w:kern w:val="0"/>
                <w:sz w:val="18"/>
                <w:szCs w:val="18"/>
              </w:rPr>
              <w:sym w:font="Wingdings 2" w:char="00A3"/>
            </w:r>
          </w:p>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不满足</w:t>
            </w:r>
            <w:r>
              <w:rPr>
                <w:spacing w:val="-11"/>
                <w:kern w:val="0"/>
                <w:sz w:val="18"/>
                <w:szCs w:val="18"/>
              </w:rPr>
              <w:sym w:font="Wingdings 2" w:char="00A3"/>
            </w:r>
          </w:p>
        </w:tc>
        <w:tc>
          <w:tcPr>
            <w:tcW w:w="794"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707"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建、结、水、暖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693"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lang w:val="zh-CN"/>
              </w:rPr>
            </w:pPr>
            <w:bookmarkStart w:id="162" w:name="_Hlk93139276"/>
            <w:r>
              <w:rPr>
                <w:rFonts w:hint="eastAsia"/>
                <w:b/>
                <w:bCs/>
                <w:kern w:val="0"/>
                <w:sz w:val="18"/>
                <w:szCs w:val="18"/>
              </w:rPr>
              <w:t>E</w:t>
            </w:r>
            <w:r>
              <w:rPr>
                <w:b/>
                <w:bCs/>
                <w:kern w:val="0"/>
                <w:sz w:val="18"/>
                <w:szCs w:val="18"/>
              </w:rPr>
              <w:t>.1.3</w:t>
            </w:r>
          </w:p>
        </w:tc>
        <w:tc>
          <w:tcPr>
            <w:tcW w:w="443" w:type="dxa"/>
            <w:shd w:val="clear" w:color="auto" w:fill="FFFFFF"/>
            <w:vAlign w:val="center"/>
          </w:tcPr>
          <w:p>
            <w:pPr>
              <w:widowControl/>
              <w:autoSpaceDE w:val="0"/>
              <w:autoSpaceDN w:val="0"/>
              <w:snapToGrid/>
              <w:spacing w:line="220" w:lineRule="exact"/>
              <w:ind w:firstLine="0" w:firstLineChars="0"/>
              <w:jc w:val="center"/>
              <w:rPr>
                <w:b/>
                <w:bCs/>
                <w:kern w:val="0"/>
                <w:sz w:val="18"/>
                <w:szCs w:val="18"/>
                <w:lang w:val="zh-CN"/>
              </w:rPr>
            </w:pPr>
            <w:r>
              <w:rPr>
                <w:b/>
                <w:bCs/>
                <w:kern w:val="0"/>
                <w:sz w:val="18"/>
                <w:szCs w:val="18"/>
                <w:lang w:val="zh-CN"/>
              </w:rPr>
              <w:t>4.1.</w:t>
            </w:r>
            <w:r>
              <w:rPr>
                <w:b/>
                <w:bCs/>
                <w:kern w:val="0"/>
                <w:sz w:val="18"/>
                <w:szCs w:val="18"/>
              </w:rPr>
              <w:t>4</w:t>
            </w:r>
          </w:p>
        </w:tc>
        <w:tc>
          <w:tcPr>
            <w:tcW w:w="4698"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r>
              <w:rPr>
                <w:rFonts w:hint="eastAsia"/>
                <w:kern w:val="0"/>
                <w:sz w:val="18"/>
                <w:szCs w:val="18"/>
                <w:lang w:val="zh-CN"/>
              </w:rPr>
              <w:t>建筑内部的非结构构件、设备及附属设施等应连接牢固并能适应主体结构变形。</w:t>
            </w:r>
          </w:p>
        </w:tc>
        <w:tc>
          <w:tcPr>
            <w:tcW w:w="56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3700"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001" w:type="dxa"/>
            <w:shd w:val="clear" w:color="auto" w:fill="FFFFFF"/>
            <w:vAlign w:val="top"/>
          </w:tcPr>
          <w:p>
            <w:pPr>
              <w:widowControl/>
              <w:autoSpaceDE w:val="0"/>
              <w:autoSpaceDN w:val="0"/>
              <w:snapToGrid/>
              <w:spacing w:line="220" w:lineRule="exact"/>
              <w:ind w:firstLine="0" w:firstLineChars="0"/>
              <w:jc w:val="center"/>
              <w:rPr>
                <w:b/>
                <w:bCs/>
                <w:kern w:val="0"/>
                <w:sz w:val="18"/>
                <w:szCs w:val="18"/>
              </w:rPr>
            </w:pPr>
          </w:p>
        </w:tc>
        <w:tc>
          <w:tcPr>
            <w:tcW w:w="998" w:type="dxa"/>
            <w:shd w:val="clear" w:color="auto" w:fill="FFFFFF"/>
            <w:vAlign w:val="center"/>
          </w:tcPr>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满  足</w:t>
            </w:r>
            <w:r>
              <w:rPr>
                <w:spacing w:val="-11"/>
                <w:kern w:val="0"/>
                <w:sz w:val="18"/>
                <w:szCs w:val="18"/>
              </w:rPr>
              <w:sym w:font="Wingdings 2" w:char="00A3"/>
            </w:r>
          </w:p>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不满足</w:t>
            </w:r>
            <w:r>
              <w:rPr>
                <w:spacing w:val="-11"/>
                <w:kern w:val="0"/>
                <w:sz w:val="18"/>
                <w:szCs w:val="18"/>
              </w:rPr>
              <w:sym w:font="Wingdings 2" w:char="00A3"/>
            </w:r>
          </w:p>
        </w:tc>
        <w:tc>
          <w:tcPr>
            <w:tcW w:w="794" w:type="dxa"/>
            <w:shd w:val="clear" w:color="auto" w:fill="FFFFFF"/>
            <w:vAlign w:val="center"/>
          </w:tcPr>
          <w:p>
            <w:pPr>
              <w:widowControl/>
              <w:autoSpaceDE w:val="0"/>
              <w:autoSpaceDN w:val="0"/>
              <w:snapToGrid/>
              <w:spacing w:line="220" w:lineRule="exact"/>
              <w:ind w:firstLine="0" w:firstLineChars="0"/>
              <w:jc w:val="center"/>
              <w:rPr>
                <w:spacing w:val="-11"/>
                <w:kern w:val="0"/>
                <w:sz w:val="18"/>
                <w:szCs w:val="18"/>
              </w:rPr>
            </w:pPr>
          </w:p>
        </w:tc>
        <w:tc>
          <w:tcPr>
            <w:tcW w:w="707"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结、水、暖</w:t>
            </w:r>
          </w:p>
        </w:tc>
      </w:tr>
      <w:bookmarkEnd w:id="1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693"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E.1.4</w:t>
            </w:r>
          </w:p>
        </w:tc>
        <w:tc>
          <w:tcPr>
            <w:tcW w:w="443" w:type="dxa"/>
            <w:shd w:val="clear" w:color="auto" w:fill="FFFFFF"/>
            <w:vAlign w:val="center"/>
          </w:tcPr>
          <w:p>
            <w:pPr>
              <w:widowControl/>
              <w:autoSpaceDE w:val="0"/>
              <w:autoSpaceDN w:val="0"/>
              <w:snapToGrid/>
              <w:spacing w:line="220" w:lineRule="exact"/>
              <w:ind w:firstLine="0" w:firstLineChars="0"/>
              <w:jc w:val="center"/>
              <w:rPr>
                <w:b/>
                <w:bCs/>
                <w:kern w:val="0"/>
                <w:sz w:val="18"/>
                <w:szCs w:val="18"/>
                <w:lang w:val="zh-CN"/>
              </w:rPr>
            </w:pPr>
            <w:r>
              <w:rPr>
                <w:b/>
                <w:bCs/>
                <w:kern w:val="0"/>
                <w:sz w:val="18"/>
                <w:szCs w:val="18"/>
              </w:rPr>
              <w:t>4.1.7</w:t>
            </w:r>
          </w:p>
        </w:tc>
        <w:tc>
          <w:tcPr>
            <w:tcW w:w="4698" w:type="dxa"/>
            <w:gridSpan w:val="8"/>
            <w:shd w:val="clear" w:color="auto" w:fill="FFFFFF"/>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rPr>
              <w:t>走廊、疏散通道等通行空间应满足紧急疏散、应急救护等要求，且应保持畅通。</w:t>
            </w:r>
          </w:p>
        </w:tc>
        <w:tc>
          <w:tcPr>
            <w:tcW w:w="56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3700"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001" w:type="dxa"/>
            <w:shd w:val="clear" w:color="auto" w:fill="FFFFFF"/>
            <w:vAlign w:val="top"/>
          </w:tcPr>
          <w:p>
            <w:pPr>
              <w:widowControl/>
              <w:autoSpaceDE w:val="0"/>
              <w:autoSpaceDN w:val="0"/>
              <w:snapToGrid/>
              <w:spacing w:line="220" w:lineRule="exact"/>
              <w:ind w:firstLine="0" w:firstLineChars="0"/>
              <w:jc w:val="center"/>
              <w:rPr>
                <w:b/>
                <w:bCs/>
                <w:kern w:val="0"/>
                <w:sz w:val="18"/>
                <w:szCs w:val="18"/>
              </w:rPr>
            </w:pPr>
          </w:p>
        </w:tc>
        <w:tc>
          <w:tcPr>
            <w:tcW w:w="998" w:type="dxa"/>
            <w:shd w:val="clear" w:color="auto" w:fill="FFFFFF"/>
            <w:vAlign w:val="center"/>
          </w:tcPr>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满  足</w:t>
            </w:r>
            <w:r>
              <w:rPr>
                <w:spacing w:val="-11"/>
                <w:kern w:val="0"/>
                <w:sz w:val="18"/>
                <w:szCs w:val="18"/>
              </w:rPr>
              <w:sym w:font="Wingdings 2" w:char="00A3"/>
            </w:r>
          </w:p>
          <w:p>
            <w:pPr>
              <w:widowControl/>
              <w:autoSpaceDE w:val="0"/>
              <w:autoSpaceDN w:val="0"/>
              <w:snapToGrid/>
              <w:spacing w:line="220" w:lineRule="exact"/>
              <w:ind w:firstLine="0" w:firstLineChars="0"/>
              <w:jc w:val="center"/>
              <w:rPr>
                <w:spacing w:val="-11"/>
                <w:kern w:val="0"/>
                <w:sz w:val="18"/>
                <w:szCs w:val="18"/>
              </w:rPr>
            </w:pPr>
            <w:r>
              <w:rPr>
                <w:spacing w:val="-11"/>
                <w:kern w:val="0"/>
                <w:sz w:val="18"/>
                <w:szCs w:val="18"/>
              </w:rPr>
              <w:t>不满足</w:t>
            </w:r>
            <w:r>
              <w:rPr>
                <w:spacing w:val="-11"/>
                <w:kern w:val="0"/>
                <w:sz w:val="18"/>
                <w:szCs w:val="18"/>
              </w:rPr>
              <w:sym w:font="Wingdings 2" w:char="00A3"/>
            </w:r>
          </w:p>
        </w:tc>
        <w:tc>
          <w:tcPr>
            <w:tcW w:w="794" w:type="dxa"/>
            <w:shd w:val="clear" w:color="auto" w:fill="FFFFFF"/>
            <w:vAlign w:val="center"/>
          </w:tcPr>
          <w:p>
            <w:pPr>
              <w:widowControl/>
              <w:autoSpaceDE w:val="0"/>
              <w:autoSpaceDN w:val="0"/>
              <w:snapToGrid/>
              <w:spacing w:line="220" w:lineRule="exact"/>
              <w:ind w:firstLine="0" w:firstLineChars="0"/>
              <w:jc w:val="center"/>
              <w:rPr>
                <w:spacing w:val="-11"/>
                <w:kern w:val="0"/>
                <w:sz w:val="18"/>
                <w:szCs w:val="18"/>
              </w:rPr>
            </w:pPr>
          </w:p>
        </w:tc>
        <w:tc>
          <w:tcPr>
            <w:tcW w:w="707"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66" w:hRule="atLeast"/>
          <w:tblHeader/>
          <w:jc w:val="center"/>
        </w:trPr>
        <w:tc>
          <w:tcPr>
            <w:tcW w:w="13603" w:type="dxa"/>
            <w:gridSpan w:val="18"/>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186"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507"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443"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698" w:type="dxa"/>
            <w:gridSpan w:val="8"/>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569"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1001"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998"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94"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07"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72" w:hRule="atLeast"/>
          <w:jc w:val="center"/>
        </w:trPr>
        <w:tc>
          <w:tcPr>
            <w:tcW w:w="186" w:type="dxa"/>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Ⅰ安</w:t>
            </w:r>
          </w:p>
          <w:p>
            <w:pPr>
              <w:widowControl/>
              <w:autoSpaceDE w:val="0"/>
              <w:autoSpaceDN w:val="0"/>
              <w:snapToGrid/>
              <w:spacing w:line="220" w:lineRule="exact"/>
              <w:ind w:firstLine="0" w:firstLineChars="0"/>
              <w:jc w:val="center"/>
              <w:rPr>
                <w:kern w:val="0"/>
                <w:sz w:val="18"/>
                <w:szCs w:val="18"/>
              </w:rPr>
            </w:pPr>
            <w:r>
              <w:rPr>
                <w:kern w:val="0"/>
                <w:sz w:val="18"/>
                <w:szCs w:val="18"/>
              </w:rPr>
              <w:t>全</w:t>
            </w:r>
          </w:p>
        </w:tc>
        <w:tc>
          <w:tcPr>
            <w:tcW w:w="507"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E</w:t>
            </w:r>
            <w:r>
              <w:rPr>
                <w:b/>
                <w:bCs/>
                <w:kern w:val="0"/>
                <w:sz w:val="18"/>
                <w:szCs w:val="18"/>
              </w:rPr>
              <w:t>.2.1</w:t>
            </w:r>
          </w:p>
        </w:tc>
        <w:tc>
          <w:tcPr>
            <w:tcW w:w="44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4.2.5</w:t>
            </w:r>
          </w:p>
        </w:tc>
        <w:tc>
          <w:tcPr>
            <w:tcW w:w="4698" w:type="dxa"/>
            <w:gridSpan w:val="8"/>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采取人车分流措施，且供行人和非机动车使用的道路交通系统有充足照明，评价分值为8分。</w:t>
            </w:r>
          </w:p>
        </w:tc>
        <w:tc>
          <w:tcPr>
            <w:tcW w:w="56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3700" w:type="dxa"/>
            <w:vAlign w:val="center"/>
          </w:tcPr>
          <w:p>
            <w:pPr>
              <w:widowControl/>
              <w:autoSpaceDE w:val="0"/>
              <w:autoSpaceDN w:val="0"/>
              <w:snapToGrid/>
              <w:spacing w:line="220" w:lineRule="exact"/>
              <w:ind w:firstLine="0" w:firstLineChars="0"/>
              <w:jc w:val="center"/>
              <w:rPr>
                <w:kern w:val="0"/>
                <w:sz w:val="18"/>
                <w:szCs w:val="18"/>
              </w:rPr>
            </w:pPr>
          </w:p>
        </w:tc>
        <w:tc>
          <w:tcPr>
            <w:tcW w:w="1001" w:type="dxa"/>
            <w:vAlign w:val="top"/>
          </w:tcPr>
          <w:p>
            <w:pPr>
              <w:widowControl/>
              <w:autoSpaceDE w:val="0"/>
              <w:autoSpaceDN w:val="0"/>
              <w:snapToGrid/>
              <w:spacing w:line="220" w:lineRule="exact"/>
              <w:ind w:firstLine="0" w:firstLineChars="0"/>
              <w:jc w:val="center"/>
              <w:rPr>
                <w:kern w:val="0"/>
                <w:sz w:val="18"/>
                <w:szCs w:val="18"/>
              </w:rPr>
            </w:pPr>
          </w:p>
        </w:tc>
        <w:tc>
          <w:tcPr>
            <w:tcW w:w="998" w:type="dxa"/>
            <w:vAlign w:val="center"/>
          </w:tcPr>
          <w:p>
            <w:pPr>
              <w:widowControl/>
              <w:autoSpaceDE w:val="0"/>
              <w:autoSpaceDN w:val="0"/>
              <w:snapToGrid/>
              <w:spacing w:line="220" w:lineRule="exact"/>
              <w:ind w:firstLine="0" w:firstLineChars="0"/>
              <w:jc w:val="center"/>
              <w:rPr>
                <w:kern w:val="0"/>
                <w:sz w:val="18"/>
                <w:szCs w:val="18"/>
              </w:rPr>
            </w:pPr>
          </w:p>
        </w:tc>
        <w:tc>
          <w:tcPr>
            <w:tcW w:w="794" w:type="dxa"/>
            <w:vAlign w:val="center"/>
          </w:tcPr>
          <w:p>
            <w:pPr>
              <w:widowControl/>
              <w:autoSpaceDE w:val="0"/>
              <w:autoSpaceDN w:val="0"/>
              <w:snapToGrid/>
              <w:spacing w:line="220" w:lineRule="exact"/>
              <w:ind w:firstLine="0" w:firstLineChars="0"/>
              <w:jc w:val="center"/>
              <w:rPr>
                <w:kern w:val="0"/>
                <w:sz w:val="18"/>
                <w:szCs w:val="18"/>
              </w:rPr>
            </w:pPr>
          </w:p>
        </w:tc>
        <w:tc>
          <w:tcPr>
            <w:tcW w:w="707"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72" w:hRule="atLeast"/>
          <w:jc w:val="center"/>
        </w:trPr>
        <w:tc>
          <w:tcPr>
            <w:tcW w:w="186" w:type="dxa"/>
            <w:vMerge w:val="continue"/>
            <w:shd w:val="clear" w:color="auto" w:fill="auto"/>
            <w:vAlign w:val="center"/>
          </w:tcPr>
          <w:p>
            <w:pPr>
              <w:widowControl/>
              <w:autoSpaceDE w:val="0"/>
              <w:autoSpaceDN w:val="0"/>
              <w:snapToGrid/>
              <w:spacing w:line="220" w:lineRule="exact"/>
              <w:ind w:firstLine="0" w:firstLineChars="0"/>
              <w:jc w:val="center"/>
              <w:rPr>
                <w:kern w:val="0"/>
                <w:sz w:val="18"/>
                <w:szCs w:val="18"/>
              </w:rPr>
            </w:pPr>
          </w:p>
        </w:tc>
        <w:tc>
          <w:tcPr>
            <w:tcW w:w="507" w:type="dxa"/>
            <w:gridSpan w:val="2"/>
            <w:vMerge w:val="restart"/>
            <w:shd w:val="clear" w:color="auto" w:fill="auto"/>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E</w:t>
            </w:r>
            <w:r>
              <w:rPr>
                <w:b/>
                <w:bCs/>
                <w:kern w:val="0"/>
                <w:sz w:val="18"/>
                <w:szCs w:val="18"/>
              </w:rPr>
              <w:t>.2.2</w:t>
            </w:r>
          </w:p>
        </w:tc>
        <w:tc>
          <w:tcPr>
            <w:tcW w:w="443" w:type="dxa"/>
            <w:vMerge w:val="restart"/>
            <w:shd w:val="clear" w:color="auto" w:fill="auto"/>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4.2.6</w:t>
            </w:r>
          </w:p>
        </w:tc>
        <w:tc>
          <w:tcPr>
            <w:tcW w:w="1882" w:type="dxa"/>
            <w:gridSpan w:val="4"/>
            <w:vMerge w:val="restart"/>
            <w:shd w:val="clear" w:color="auto" w:fill="auto"/>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采用可提升建筑适变性的措施，评价总分值为 18 分，并按下列规则分别评分并累计：</w:t>
            </w:r>
          </w:p>
        </w:tc>
        <w:tc>
          <w:tcPr>
            <w:tcW w:w="2816" w:type="dxa"/>
            <w:gridSpan w:val="4"/>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建筑结构与建筑设备管线分离，得7分；</w:t>
            </w:r>
          </w:p>
        </w:tc>
        <w:tc>
          <w:tcPr>
            <w:tcW w:w="56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7</w:t>
            </w:r>
          </w:p>
        </w:tc>
        <w:tc>
          <w:tcPr>
            <w:tcW w:w="3700" w:type="dxa"/>
            <w:vAlign w:val="center"/>
          </w:tcPr>
          <w:p>
            <w:pPr>
              <w:widowControl/>
              <w:autoSpaceDE w:val="0"/>
              <w:autoSpaceDN w:val="0"/>
              <w:snapToGrid/>
              <w:spacing w:line="220" w:lineRule="exact"/>
              <w:ind w:firstLine="0" w:firstLineChars="0"/>
              <w:jc w:val="center"/>
              <w:rPr>
                <w:kern w:val="0"/>
                <w:sz w:val="18"/>
                <w:szCs w:val="18"/>
              </w:rPr>
            </w:pPr>
          </w:p>
        </w:tc>
        <w:tc>
          <w:tcPr>
            <w:tcW w:w="1001" w:type="dxa"/>
            <w:vAlign w:val="top"/>
          </w:tcPr>
          <w:p>
            <w:pPr>
              <w:widowControl/>
              <w:autoSpaceDE w:val="0"/>
              <w:autoSpaceDN w:val="0"/>
              <w:snapToGrid/>
              <w:spacing w:line="220" w:lineRule="exact"/>
              <w:ind w:firstLine="0" w:firstLineChars="0"/>
              <w:jc w:val="center"/>
              <w:rPr>
                <w:kern w:val="0"/>
                <w:sz w:val="18"/>
                <w:szCs w:val="18"/>
              </w:rPr>
            </w:pPr>
          </w:p>
        </w:tc>
        <w:tc>
          <w:tcPr>
            <w:tcW w:w="998" w:type="dxa"/>
            <w:vAlign w:val="center"/>
          </w:tcPr>
          <w:p>
            <w:pPr>
              <w:widowControl/>
              <w:autoSpaceDE w:val="0"/>
              <w:autoSpaceDN w:val="0"/>
              <w:snapToGrid/>
              <w:spacing w:line="220" w:lineRule="exact"/>
              <w:ind w:firstLine="0" w:firstLineChars="0"/>
              <w:jc w:val="center"/>
              <w:rPr>
                <w:kern w:val="0"/>
                <w:sz w:val="18"/>
                <w:szCs w:val="18"/>
              </w:rPr>
            </w:pPr>
          </w:p>
        </w:tc>
        <w:tc>
          <w:tcPr>
            <w:tcW w:w="794" w:type="dxa"/>
            <w:vAlign w:val="center"/>
          </w:tcPr>
          <w:p>
            <w:pPr>
              <w:widowControl/>
              <w:autoSpaceDE w:val="0"/>
              <w:autoSpaceDN w:val="0"/>
              <w:snapToGrid/>
              <w:spacing w:line="220" w:lineRule="exact"/>
              <w:ind w:firstLine="0" w:firstLineChars="0"/>
              <w:jc w:val="center"/>
              <w:rPr>
                <w:kern w:val="0"/>
                <w:sz w:val="18"/>
                <w:szCs w:val="18"/>
              </w:rPr>
            </w:pPr>
          </w:p>
        </w:tc>
        <w:tc>
          <w:tcPr>
            <w:tcW w:w="707" w:type="dxa"/>
            <w:vMerge w:val="restart"/>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建、结、水、暖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72" w:hRule="atLeast"/>
          <w:jc w:val="center"/>
        </w:trPr>
        <w:tc>
          <w:tcPr>
            <w:tcW w:w="186" w:type="dxa"/>
            <w:vMerge w:val="continue"/>
            <w:shd w:val="clear" w:color="auto" w:fill="auto"/>
            <w:vAlign w:val="center"/>
          </w:tcPr>
          <w:p>
            <w:pPr>
              <w:widowControl/>
              <w:autoSpaceDE w:val="0"/>
              <w:autoSpaceDN w:val="0"/>
              <w:snapToGrid/>
              <w:spacing w:line="220" w:lineRule="exact"/>
              <w:ind w:firstLine="0" w:firstLineChars="0"/>
              <w:jc w:val="center"/>
              <w:rPr>
                <w:kern w:val="0"/>
                <w:sz w:val="18"/>
                <w:szCs w:val="18"/>
              </w:rPr>
            </w:pPr>
          </w:p>
        </w:tc>
        <w:tc>
          <w:tcPr>
            <w:tcW w:w="507" w:type="dxa"/>
            <w:gridSpan w:val="2"/>
            <w:vMerge w:val="continue"/>
            <w:shd w:val="clear" w:color="auto" w:fill="auto"/>
            <w:vAlign w:val="center"/>
          </w:tcPr>
          <w:p>
            <w:pPr>
              <w:widowControl/>
              <w:autoSpaceDE w:val="0"/>
              <w:autoSpaceDN w:val="0"/>
              <w:snapToGrid/>
              <w:spacing w:line="220" w:lineRule="exact"/>
              <w:ind w:firstLine="0" w:firstLineChars="0"/>
              <w:jc w:val="center"/>
              <w:rPr>
                <w:b/>
                <w:bCs/>
                <w:kern w:val="0"/>
                <w:sz w:val="18"/>
                <w:szCs w:val="18"/>
              </w:rPr>
            </w:pPr>
          </w:p>
        </w:tc>
        <w:tc>
          <w:tcPr>
            <w:tcW w:w="443" w:type="dxa"/>
            <w:vMerge w:val="continue"/>
            <w:shd w:val="clear" w:color="auto" w:fill="auto"/>
            <w:vAlign w:val="center"/>
          </w:tcPr>
          <w:p>
            <w:pPr>
              <w:widowControl/>
              <w:autoSpaceDE w:val="0"/>
              <w:autoSpaceDN w:val="0"/>
              <w:snapToGrid/>
              <w:spacing w:line="220" w:lineRule="exact"/>
              <w:ind w:firstLine="0" w:firstLineChars="0"/>
              <w:jc w:val="center"/>
              <w:rPr>
                <w:b/>
                <w:bCs/>
                <w:kern w:val="0"/>
                <w:sz w:val="18"/>
                <w:szCs w:val="18"/>
              </w:rPr>
            </w:pPr>
          </w:p>
        </w:tc>
        <w:tc>
          <w:tcPr>
            <w:tcW w:w="1882" w:type="dxa"/>
            <w:gridSpan w:val="4"/>
            <w:vMerge w:val="continue"/>
            <w:shd w:val="clear" w:color="auto" w:fill="auto"/>
            <w:vAlign w:val="center"/>
          </w:tcPr>
          <w:p>
            <w:pPr>
              <w:widowControl/>
              <w:autoSpaceDE w:val="0"/>
              <w:autoSpaceDN w:val="0"/>
              <w:snapToGrid/>
              <w:spacing w:line="220" w:lineRule="exact"/>
              <w:ind w:firstLine="0" w:firstLineChars="0"/>
              <w:jc w:val="left"/>
              <w:rPr>
                <w:kern w:val="0"/>
                <w:sz w:val="18"/>
                <w:szCs w:val="18"/>
              </w:rPr>
            </w:pPr>
          </w:p>
        </w:tc>
        <w:tc>
          <w:tcPr>
            <w:tcW w:w="2816" w:type="dxa"/>
            <w:gridSpan w:val="4"/>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 采用与建筑功能和空间变换相适应的设备设施布置方式或控制方式，得4分。</w:t>
            </w:r>
          </w:p>
        </w:tc>
        <w:tc>
          <w:tcPr>
            <w:tcW w:w="56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4</w:t>
            </w:r>
          </w:p>
        </w:tc>
        <w:tc>
          <w:tcPr>
            <w:tcW w:w="3700" w:type="dxa"/>
            <w:vAlign w:val="center"/>
          </w:tcPr>
          <w:p>
            <w:pPr>
              <w:widowControl/>
              <w:autoSpaceDE w:val="0"/>
              <w:autoSpaceDN w:val="0"/>
              <w:snapToGrid/>
              <w:spacing w:line="220" w:lineRule="exact"/>
              <w:ind w:firstLine="0" w:firstLineChars="0"/>
              <w:jc w:val="center"/>
              <w:rPr>
                <w:kern w:val="0"/>
                <w:sz w:val="18"/>
                <w:szCs w:val="18"/>
              </w:rPr>
            </w:pPr>
          </w:p>
        </w:tc>
        <w:tc>
          <w:tcPr>
            <w:tcW w:w="1001" w:type="dxa"/>
            <w:vAlign w:val="top"/>
          </w:tcPr>
          <w:p>
            <w:pPr>
              <w:widowControl/>
              <w:autoSpaceDE w:val="0"/>
              <w:autoSpaceDN w:val="0"/>
              <w:snapToGrid/>
              <w:spacing w:line="220" w:lineRule="exact"/>
              <w:ind w:firstLine="0" w:firstLineChars="0"/>
              <w:jc w:val="center"/>
              <w:rPr>
                <w:kern w:val="0"/>
                <w:sz w:val="18"/>
                <w:szCs w:val="18"/>
              </w:rPr>
            </w:pPr>
          </w:p>
        </w:tc>
        <w:tc>
          <w:tcPr>
            <w:tcW w:w="998" w:type="dxa"/>
            <w:vAlign w:val="center"/>
          </w:tcPr>
          <w:p>
            <w:pPr>
              <w:widowControl/>
              <w:autoSpaceDE w:val="0"/>
              <w:autoSpaceDN w:val="0"/>
              <w:snapToGrid/>
              <w:spacing w:line="220" w:lineRule="exact"/>
              <w:ind w:firstLine="0" w:firstLineChars="0"/>
              <w:jc w:val="center"/>
              <w:rPr>
                <w:kern w:val="0"/>
                <w:sz w:val="18"/>
                <w:szCs w:val="18"/>
              </w:rPr>
            </w:pPr>
          </w:p>
        </w:tc>
        <w:tc>
          <w:tcPr>
            <w:tcW w:w="794" w:type="dxa"/>
            <w:vAlign w:val="center"/>
          </w:tcPr>
          <w:p>
            <w:pPr>
              <w:widowControl/>
              <w:autoSpaceDE w:val="0"/>
              <w:autoSpaceDN w:val="0"/>
              <w:snapToGrid/>
              <w:spacing w:line="220" w:lineRule="exact"/>
              <w:ind w:firstLine="0" w:firstLineChars="0"/>
              <w:jc w:val="center"/>
              <w:rPr>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01" w:hRule="atLeast"/>
          <w:jc w:val="center"/>
        </w:trPr>
        <w:tc>
          <w:tcPr>
            <w:tcW w:w="186" w:type="dxa"/>
            <w:vMerge w:val="continue"/>
            <w:shd w:val="clear" w:color="auto" w:fill="auto"/>
            <w:vAlign w:val="center"/>
          </w:tcPr>
          <w:p>
            <w:pPr>
              <w:widowControl/>
              <w:autoSpaceDE w:val="0"/>
              <w:autoSpaceDN w:val="0"/>
              <w:snapToGrid/>
              <w:spacing w:line="220" w:lineRule="exact"/>
              <w:ind w:firstLine="0" w:firstLineChars="0"/>
              <w:jc w:val="center"/>
              <w:rPr>
                <w:kern w:val="0"/>
                <w:sz w:val="18"/>
                <w:szCs w:val="18"/>
              </w:rPr>
            </w:pPr>
          </w:p>
        </w:tc>
        <w:tc>
          <w:tcPr>
            <w:tcW w:w="507" w:type="dxa"/>
            <w:gridSpan w:val="2"/>
            <w:vMerge w:val="restart"/>
            <w:shd w:val="clear" w:color="auto" w:fill="auto"/>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E</w:t>
            </w:r>
            <w:r>
              <w:rPr>
                <w:b/>
                <w:bCs/>
                <w:kern w:val="0"/>
                <w:sz w:val="18"/>
                <w:szCs w:val="18"/>
              </w:rPr>
              <w:t>.2.3</w:t>
            </w:r>
          </w:p>
        </w:tc>
        <w:tc>
          <w:tcPr>
            <w:tcW w:w="443" w:type="dxa"/>
            <w:vMerge w:val="restart"/>
            <w:shd w:val="clear" w:color="auto" w:fill="auto"/>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4</w:t>
            </w:r>
            <w:r>
              <w:rPr>
                <w:b/>
                <w:bCs/>
                <w:kern w:val="0"/>
                <w:sz w:val="18"/>
                <w:szCs w:val="18"/>
              </w:rPr>
              <w:t>.2.7</w:t>
            </w:r>
          </w:p>
        </w:tc>
        <w:tc>
          <w:tcPr>
            <w:tcW w:w="1882" w:type="dxa"/>
            <w:gridSpan w:val="4"/>
            <w:vMerge w:val="restart"/>
            <w:shd w:val="clear" w:color="auto" w:fill="auto"/>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采取提升建筑部品部件耐久性的措施，评价总分值为10分，并按下列规则分别评分并累计：</w:t>
            </w:r>
          </w:p>
        </w:tc>
        <w:tc>
          <w:tcPr>
            <w:tcW w:w="2816" w:type="dxa"/>
            <w:gridSpan w:val="4"/>
            <w:shd w:val="clear" w:color="auto" w:fill="FFFFFF"/>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1 使用耐腐蚀、抗老化、耐久性能好的管材、管线、管件，得5分；</w:t>
            </w:r>
          </w:p>
        </w:tc>
        <w:tc>
          <w:tcPr>
            <w:tcW w:w="569"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5</w:t>
            </w:r>
          </w:p>
        </w:tc>
        <w:tc>
          <w:tcPr>
            <w:tcW w:w="3700" w:type="dxa"/>
            <w:vAlign w:val="center"/>
          </w:tcPr>
          <w:p>
            <w:pPr>
              <w:widowControl/>
              <w:autoSpaceDE w:val="0"/>
              <w:autoSpaceDN w:val="0"/>
              <w:snapToGrid/>
              <w:spacing w:line="220" w:lineRule="exact"/>
              <w:ind w:firstLine="0" w:firstLineChars="0"/>
              <w:jc w:val="center"/>
              <w:rPr>
                <w:kern w:val="0"/>
                <w:sz w:val="18"/>
                <w:szCs w:val="18"/>
              </w:rPr>
            </w:pPr>
          </w:p>
        </w:tc>
        <w:tc>
          <w:tcPr>
            <w:tcW w:w="1001" w:type="dxa"/>
            <w:vAlign w:val="top"/>
          </w:tcPr>
          <w:p>
            <w:pPr>
              <w:widowControl/>
              <w:autoSpaceDE w:val="0"/>
              <w:autoSpaceDN w:val="0"/>
              <w:snapToGrid/>
              <w:spacing w:line="220" w:lineRule="exact"/>
              <w:ind w:firstLine="0" w:firstLineChars="0"/>
              <w:jc w:val="center"/>
              <w:rPr>
                <w:kern w:val="0"/>
                <w:sz w:val="18"/>
                <w:szCs w:val="18"/>
              </w:rPr>
            </w:pPr>
          </w:p>
        </w:tc>
        <w:tc>
          <w:tcPr>
            <w:tcW w:w="998" w:type="dxa"/>
            <w:vAlign w:val="center"/>
          </w:tcPr>
          <w:p>
            <w:pPr>
              <w:widowControl/>
              <w:autoSpaceDE w:val="0"/>
              <w:autoSpaceDN w:val="0"/>
              <w:snapToGrid/>
              <w:spacing w:line="220" w:lineRule="exact"/>
              <w:ind w:firstLine="0" w:firstLineChars="0"/>
              <w:jc w:val="center"/>
              <w:rPr>
                <w:kern w:val="0"/>
                <w:sz w:val="18"/>
                <w:szCs w:val="18"/>
              </w:rPr>
            </w:pPr>
          </w:p>
        </w:tc>
        <w:tc>
          <w:tcPr>
            <w:tcW w:w="794" w:type="dxa"/>
            <w:vAlign w:val="center"/>
          </w:tcPr>
          <w:p>
            <w:pPr>
              <w:widowControl/>
              <w:autoSpaceDE w:val="0"/>
              <w:autoSpaceDN w:val="0"/>
              <w:snapToGrid/>
              <w:spacing w:line="220" w:lineRule="exact"/>
              <w:ind w:firstLine="0" w:firstLineChars="0"/>
              <w:jc w:val="center"/>
              <w:rPr>
                <w:kern w:val="0"/>
                <w:sz w:val="18"/>
                <w:szCs w:val="18"/>
              </w:rPr>
            </w:pPr>
          </w:p>
        </w:tc>
        <w:tc>
          <w:tcPr>
            <w:tcW w:w="707" w:type="dxa"/>
            <w:vMerge w:val="restart"/>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01" w:hRule="atLeast"/>
          <w:jc w:val="center"/>
        </w:trPr>
        <w:tc>
          <w:tcPr>
            <w:tcW w:w="186" w:type="dxa"/>
            <w:vMerge w:val="continue"/>
            <w:shd w:val="clear" w:color="auto" w:fill="auto"/>
            <w:vAlign w:val="center"/>
          </w:tcPr>
          <w:p>
            <w:pPr>
              <w:widowControl/>
              <w:autoSpaceDE w:val="0"/>
              <w:autoSpaceDN w:val="0"/>
              <w:snapToGrid/>
              <w:spacing w:line="220" w:lineRule="exact"/>
              <w:ind w:firstLine="0" w:firstLineChars="0"/>
              <w:jc w:val="center"/>
              <w:rPr>
                <w:kern w:val="0"/>
                <w:sz w:val="18"/>
                <w:szCs w:val="18"/>
              </w:rPr>
            </w:pPr>
          </w:p>
        </w:tc>
        <w:tc>
          <w:tcPr>
            <w:tcW w:w="507" w:type="dxa"/>
            <w:gridSpan w:val="2"/>
            <w:vMerge w:val="continue"/>
            <w:shd w:val="clear" w:color="auto" w:fill="auto"/>
            <w:vAlign w:val="center"/>
          </w:tcPr>
          <w:p>
            <w:pPr>
              <w:widowControl/>
              <w:autoSpaceDE w:val="0"/>
              <w:autoSpaceDN w:val="0"/>
              <w:snapToGrid/>
              <w:spacing w:line="220" w:lineRule="exact"/>
              <w:ind w:firstLine="0" w:firstLineChars="0"/>
              <w:jc w:val="center"/>
              <w:rPr>
                <w:b/>
                <w:bCs/>
                <w:kern w:val="0"/>
                <w:sz w:val="18"/>
                <w:szCs w:val="18"/>
              </w:rPr>
            </w:pPr>
          </w:p>
        </w:tc>
        <w:tc>
          <w:tcPr>
            <w:tcW w:w="443" w:type="dxa"/>
            <w:vMerge w:val="continue"/>
            <w:shd w:val="clear" w:color="auto" w:fill="auto"/>
            <w:vAlign w:val="center"/>
          </w:tcPr>
          <w:p>
            <w:pPr>
              <w:widowControl/>
              <w:autoSpaceDE w:val="0"/>
              <w:autoSpaceDN w:val="0"/>
              <w:snapToGrid/>
              <w:spacing w:line="220" w:lineRule="exact"/>
              <w:ind w:firstLine="0" w:firstLineChars="0"/>
              <w:jc w:val="center"/>
              <w:rPr>
                <w:b/>
                <w:bCs/>
                <w:kern w:val="0"/>
                <w:sz w:val="18"/>
                <w:szCs w:val="18"/>
              </w:rPr>
            </w:pPr>
          </w:p>
        </w:tc>
        <w:tc>
          <w:tcPr>
            <w:tcW w:w="1882" w:type="dxa"/>
            <w:gridSpan w:val="4"/>
            <w:vMerge w:val="continue"/>
            <w:shd w:val="clear" w:color="auto" w:fill="auto"/>
            <w:vAlign w:val="center"/>
          </w:tcPr>
          <w:p>
            <w:pPr>
              <w:widowControl/>
              <w:autoSpaceDE w:val="0"/>
              <w:autoSpaceDN w:val="0"/>
              <w:snapToGrid/>
              <w:spacing w:line="220" w:lineRule="exact"/>
              <w:ind w:firstLine="0" w:firstLineChars="0"/>
              <w:jc w:val="left"/>
              <w:rPr>
                <w:kern w:val="0"/>
                <w:sz w:val="18"/>
                <w:szCs w:val="18"/>
              </w:rPr>
            </w:pPr>
          </w:p>
        </w:tc>
        <w:tc>
          <w:tcPr>
            <w:tcW w:w="2816" w:type="dxa"/>
            <w:gridSpan w:val="4"/>
            <w:shd w:val="clear" w:color="auto" w:fill="FFFFFF"/>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2活动配件选用长寿命产品，并考虑部品组合的同寿命性；不同使用寿命的部品组合时，采用便于分别拆换、更新和升级的构造，得5分。</w:t>
            </w:r>
          </w:p>
        </w:tc>
        <w:tc>
          <w:tcPr>
            <w:tcW w:w="569"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5</w:t>
            </w:r>
          </w:p>
        </w:tc>
        <w:tc>
          <w:tcPr>
            <w:tcW w:w="3700" w:type="dxa"/>
            <w:vAlign w:val="center"/>
          </w:tcPr>
          <w:p>
            <w:pPr>
              <w:widowControl/>
              <w:autoSpaceDE w:val="0"/>
              <w:autoSpaceDN w:val="0"/>
              <w:snapToGrid/>
              <w:spacing w:line="220" w:lineRule="exact"/>
              <w:ind w:firstLine="0" w:firstLineChars="0"/>
              <w:jc w:val="center"/>
              <w:rPr>
                <w:kern w:val="0"/>
                <w:sz w:val="18"/>
                <w:szCs w:val="18"/>
              </w:rPr>
            </w:pPr>
          </w:p>
        </w:tc>
        <w:tc>
          <w:tcPr>
            <w:tcW w:w="1001" w:type="dxa"/>
            <w:vAlign w:val="top"/>
          </w:tcPr>
          <w:p>
            <w:pPr>
              <w:widowControl/>
              <w:autoSpaceDE w:val="0"/>
              <w:autoSpaceDN w:val="0"/>
              <w:snapToGrid/>
              <w:spacing w:line="220" w:lineRule="exact"/>
              <w:ind w:firstLine="0" w:firstLineChars="0"/>
              <w:jc w:val="center"/>
              <w:rPr>
                <w:kern w:val="0"/>
                <w:sz w:val="18"/>
                <w:szCs w:val="18"/>
              </w:rPr>
            </w:pPr>
          </w:p>
        </w:tc>
        <w:tc>
          <w:tcPr>
            <w:tcW w:w="998" w:type="dxa"/>
            <w:vAlign w:val="center"/>
          </w:tcPr>
          <w:p>
            <w:pPr>
              <w:widowControl/>
              <w:autoSpaceDE w:val="0"/>
              <w:autoSpaceDN w:val="0"/>
              <w:snapToGrid/>
              <w:spacing w:line="220" w:lineRule="exact"/>
              <w:ind w:firstLine="0" w:firstLineChars="0"/>
              <w:jc w:val="center"/>
              <w:rPr>
                <w:kern w:val="0"/>
                <w:sz w:val="18"/>
                <w:szCs w:val="18"/>
              </w:rPr>
            </w:pPr>
          </w:p>
        </w:tc>
        <w:tc>
          <w:tcPr>
            <w:tcW w:w="794" w:type="dxa"/>
            <w:vAlign w:val="center"/>
          </w:tcPr>
          <w:p>
            <w:pPr>
              <w:widowControl/>
              <w:autoSpaceDE w:val="0"/>
              <w:autoSpaceDN w:val="0"/>
              <w:snapToGrid/>
              <w:spacing w:line="220" w:lineRule="exact"/>
              <w:ind w:firstLine="0" w:firstLineChars="0"/>
              <w:jc w:val="center"/>
              <w:rPr>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10103" w:type="dxa"/>
            <w:gridSpan w:val="14"/>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合计</w:t>
            </w:r>
          </w:p>
        </w:tc>
        <w:tc>
          <w:tcPr>
            <w:tcW w:w="1001" w:type="dxa"/>
            <w:vAlign w:val="top"/>
          </w:tcPr>
          <w:p>
            <w:pPr>
              <w:widowControl/>
              <w:autoSpaceDE w:val="0"/>
              <w:autoSpaceDN w:val="0"/>
              <w:snapToGrid/>
              <w:spacing w:line="220" w:lineRule="exact"/>
              <w:ind w:firstLine="0" w:firstLineChars="0"/>
              <w:jc w:val="center"/>
              <w:rPr>
                <w:kern w:val="0"/>
                <w:sz w:val="18"/>
                <w:szCs w:val="18"/>
              </w:rPr>
            </w:pPr>
          </w:p>
        </w:tc>
        <w:tc>
          <w:tcPr>
            <w:tcW w:w="998" w:type="dxa"/>
            <w:vAlign w:val="center"/>
          </w:tcPr>
          <w:p>
            <w:pPr>
              <w:widowControl/>
              <w:autoSpaceDE w:val="0"/>
              <w:autoSpaceDN w:val="0"/>
              <w:snapToGrid/>
              <w:spacing w:line="220" w:lineRule="exact"/>
              <w:ind w:firstLine="0" w:firstLineChars="0"/>
              <w:jc w:val="center"/>
              <w:rPr>
                <w:kern w:val="0"/>
                <w:sz w:val="18"/>
                <w:szCs w:val="18"/>
              </w:rPr>
            </w:pPr>
          </w:p>
        </w:tc>
        <w:tc>
          <w:tcPr>
            <w:tcW w:w="794" w:type="dxa"/>
            <w:vAlign w:val="center"/>
          </w:tcPr>
          <w:p>
            <w:pPr>
              <w:widowControl/>
              <w:autoSpaceDE w:val="0"/>
              <w:autoSpaceDN w:val="0"/>
              <w:snapToGrid/>
              <w:spacing w:line="220" w:lineRule="exact"/>
              <w:ind w:firstLine="0" w:firstLineChars="0"/>
              <w:jc w:val="center"/>
              <w:rPr>
                <w:kern w:val="0"/>
                <w:sz w:val="18"/>
                <w:szCs w:val="18"/>
              </w:rPr>
            </w:pPr>
          </w:p>
        </w:tc>
        <w:tc>
          <w:tcPr>
            <w:tcW w:w="707" w:type="dxa"/>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54" w:hRule="atLeast"/>
          <w:jc w:val="center"/>
        </w:trPr>
        <w:tc>
          <w:tcPr>
            <w:tcW w:w="13603" w:type="dxa"/>
            <w:gridSpan w:val="18"/>
            <w:vAlign w:val="top"/>
          </w:tcPr>
          <w:p>
            <w:pPr>
              <w:widowControl/>
              <w:adjustRightInd/>
              <w:snapToGrid/>
              <w:spacing w:line="220" w:lineRule="exact"/>
              <w:ind w:left="1135" w:hanging="1135" w:hangingChars="628"/>
              <w:jc w:val="center"/>
              <w:rPr>
                <w:kern w:val="0"/>
                <w:sz w:val="18"/>
                <w:szCs w:val="18"/>
              </w:rPr>
            </w:pPr>
            <w:r>
              <w:rPr>
                <w:b/>
                <w:bCs/>
                <w:kern w:val="0"/>
                <w:sz w:val="18"/>
                <w:szCs w:val="18"/>
              </w:rPr>
              <w:t>健康舒适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76" w:hRule="atLeast"/>
          <w:jc w:val="center"/>
        </w:trPr>
        <w:tc>
          <w:tcPr>
            <w:tcW w:w="13603" w:type="dxa"/>
            <w:gridSpan w:val="18"/>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698" w:type="dxa"/>
            <w:gridSpan w:val="8"/>
            <w:vAlign w:val="center"/>
          </w:tcPr>
          <w:p>
            <w:pPr>
              <w:autoSpaceDE w:val="0"/>
              <w:autoSpaceDN w:val="0"/>
              <w:spacing w:line="220" w:lineRule="exact"/>
              <w:ind w:firstLine="361"/>
              <w:jc w:val="center"/>
              <w:rPr>
                <w:b/>
                <w:bCs/>
                <w:kern w:val="0"/>
                <w:sz w:val="18"/>
                <w:szCs w:val="18"/>
              </w:rPr>
            </w:pPr>
            <w:r>
              <w:rPr>
                <w:b/>
                <w:bCs/>
                <w:kern w:val="0"/>
                <w:sz w:val="18"/>
                <w:szCs w:val="18"/>
              </w:rPr>
              <w:t>标准条文内容</w:t>
            </w:r>
          </w:p>
        </w:tc>
        <w:tc>
          <w:tcPr>
            <w:tcW w:w="569"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1001"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998"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94"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07"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E.1.5</w:t>
            </w:r>
          </w:p>
        </w:tc>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b/>
              </w:rPr>
              <w:t>5.1.4</w:t>
            </w:r>
          </w:p>
        </w:tc>
        <w:tc>
          <w:tcPr>
            <w:tcW w:w="1896" w:type="dxa"/>
            <w:gridSpan w:val="5"/>
            <w:vAlign w:val="center"/>
          </w:tcPr>
          <w:p>
            <w:pPr>
              <w:widowControl/>
              <w:autoSpaceDE w:val="0"/>
              <w:autoSpaceDN w:val="0"/>
              <w:snapToGrid/>
              <w:spacing w:line="220" w:lineRule="exact"/>
              <w:ind w:firstLine="0" w:firstLineChars="0"/>
              <w:jc w:val="left"/>
              <w:rPr>
                <w:bCs/>
                <w:kern w:val="0"/>
                <w:sz w:val="18"/>
                <w:szCs w:val="18"/>
              </w:rPr>
            </w:pPr>
            <w:r>
              <w:rPr>
                <w:rFonts w:hint="eastAsia"/>
                <w:bCs/>
                <w:kern w:val="0"/>
                <w:sz w:val="18"/>
                <w:szCs w:val="18"/>
              </w:rPr>
              <w:t>主要功能房间的室内噪声级和隔声性能应符合下列规定：</w:t>
            </w:r>
          </w:p>
        </w:tc>
        <w:tc>
          <w:tcPr>
            <w:tcW w:w="2802" w:type="dxa"/>
            <w:gridSpan w:val="3"/>
            <w:vAlign w:val="center"/>
          </w:tcPr>
          <w:p>
            <w:pPr>
              <w:widowControl/>
              <w:autoSpaceDE w:val="0"/>
              <w:autoSpaceDN w:val="0"/>
              <w:snapToGrid/>
              <w:spacing w:line="220" w:lineRule="exact"/>
              <w:ind w:firstLine="0" w:firstLineChars="0"/>
              <w:jc w:val="left"/>
              <w:rPr>
                <w:bCs/>
                <w:kern w:val="0"/>
                <w:sz w:val="18"/>
                <w:szCs w:val="18"/>
              </w:rPr>
            </w:pPr>
            <w:r>
              <w:rPr>
                <w:rFonts w:hint="eastAsia"/>
                <w:bCs/>
                <w:kern w:val="0"/>
                <w:sz w:val="18"/>
                <w:szCs w:val="18"/>
              </w:rPr>
              <w:t>1 室内噪声级应符合现行国家标准《民用建筑隔声设计规范》GB50118中的低限要求；</w:t>
            </w:r>
          </w:p>
        </w:tc>
        <w:tc>
          <w:tcPr>
            <w:tcW w:w="569" w:type="dxa"/>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须满足</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p>
        </w:tc>
        <w:tc>
          <w:tcPr>
            <w:tcW w:w="1001" w:type="dxa"/>
            <w:vAlign w:val="center"/>
          </w:tcPr>
          <w:p>
            <w:pPr>
              <w:widowControl/>
              <w:autoSpaceDE w:val="0"/>
              <w:autoSpaceDN w:val="0"/>
              <w:snapToGrid/>
              <w:spacing w:line="220" w:lineRule="exact"/>
              <w:ind w:firstLine="0" w:firstLineChars="0"/>
              <w:jc w:val="center"/>
              <w:rPr>
                <w:b/>
                <w:bCs/>
                <w:kern w:val="0"/>
                <w:sz w:val="18"/>
                <w:szCs w:val="18"/>
              </w:rPr>
            </w:pPr>
          </w:p>
        </w:tc>
        <w:tc>
          <w:tcPr>
            <w:tcW w:w="998"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b/>
                <w:bCs/>
                <w:kern w:val="0"/>
                <w:sz w:val="18"/>
                <w:szCs w:val="18"/>
              </w:rPr>
            </w:pPr>
            <w:r>
              <w:rPr>
                <w:kern w:val="0"/>
                <w:sz w:val="18"/>
                <w:szCs w:val="18"/>
              </w:rPr>
              <w:t>不满足</w:t>
            </w:r>
            <w:r>
              <w:rPr>
                <w:kern w:val="0"/>
                <w:sz w:val="18"/>
                <w:szCs w:val="18"/>
              </w:rPr>
              <w:sym w:font="Wingdings 2" w:char="00A3"/>
            </w:r>
          </w:p>
        </w:tc>
        <w:tc>
          <w:tcPr>
            <w:tcW w:w="794" w:type="dxa"/>
            <w:vAlign w:val="center"/>
          </w:tcPr>
          <w:p>
            <w:pPr>
              <w:widowControl/>
              <w:autoSpaceDE w:val="0"/>
              <w:autoSpaceDN w:val="0"/>
              <w:snapToGrid/>
              <w:spacing w:line="220" w:lineRule="exact"/>
              <w:ind w:firstLine="0" w:firstLineChars="0"/>
              <w:jc w:val="center"/>
              <w:rPr>
                <w:b/>
                <w:bCs/>
                <w:kern w:val="0"/>
                <w:sz w:val="18"/>
                <w:szCs w:val="18"/>
              </w:rPr>
            </w:pPr>
          </w:p>
        </w:tc>
        <w:tc>
          <w:tcPr>
            <w:tcW w:w="707" w:type="dxa"/>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建、水、暖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96" w:hRule="atLeast"/>
          <w:jc w:val="center"/>
        </w:trPr>
        <w:tc>
          <w:tcPr>
            <w:tcW w:w="568" w:type="dxa"/>
            <w:gridSpan w:val="2"/>
            <w:vMerge w:val="restart"/>
            <w:vAlign w:val="center"/>
          </w:tcPr>
          <w:p>
            <w:pPr>
              <w:widowControl/>
              <w:autoSpaceDE w:val="0"/>
              <w:autoSpaceDN w:val="0"/>
              <w:snapToGrid/>
              <w:spacing w:line="220" w:lineRule="exact"/>
              <w:ind w:firstLine="0" w:firstLineChars="0"/>
              <w:jc w:val="center"/>
              <w:rPr>
                <w:b/>
                <w:kern w:val="0"/>
                <w:sz w:val="18"/>
                <w:szCs w:val="18"/>
              </w:rPr>
            </w:pPr>
            <w:bookmarkStart w:id="163" w:name="_Hlk93324638"/>
            <w:r>
              <w:rPr>
                <w:rFonts w:hint="eastAsia"/>
                <w:b/>
                <w:kern w:val="0"/>
                <w:sz w:val="18"/>
                <w:szCs w:val="18"/>
              </w:rPr>
              <w:t>E</w:t>
            </w:r>
            <w:r>
              <w:rPr>
                <w:b/>
                <w:kern w:val="0"/>
                <w:sz w:val="18"/>
                <w:szCs w:val="18"/>
              </w:rPr>
              <w:t>.1.6</w:t>
            </w:r>
          </w:p>
        </w:tc>
        <w:tc>
          <w:tcPr>
            <w:tcW w:w="568" w:type="dxa"/>
            <w:gridSpan w:val="2"/>
            <w:vMerge w:val="restart"/>
            <w:vAlign w:val="center"/>
          </w:tcPr>
          <w:p>
            <w:pPr>
              <w:widowControl/>
              <w:autoSpaceDE w:val="0"/>
              <w:autoSpaceDN w:val="0"/>
              <w:snapToGrid/>
              <w:spacing w:line="220" w:lineRule="exact"/>
              <w:ind w:firstLine="0" w:firstLineChars="0"/>
              <w:jc w:val="center"/>
              <w:rPr>
                <w:b/>
                <w:kern w:val="0"/>
                <w:sz w:val="18"/>
                <w:szCs w:val="18"/>
              </w:rPr>
            </w:pPr>
            <w:r>
              <w:rPr>
                <w:b/>
                <w:bCs/>
                <w:kern w:val="0"/>
                <w:sz w:val="18"/>
                <w:szCs w:val="18"/>
              </w:rPr>
              <w:t>5.1.5</w:t>
            </w:r>
          </w:p>
        </w:tc>
        <w:tc>
          <w:tcPr>
            <w:tcW w:w="982" w:type="dxa"/>
            <w:vMerge w:val="restart"/>
            <w:vAlign w:val="center"/>
          </w:tcPr>
          <w:p>
            <w:pPr>
              <w:widowControl/>
              <w:spacing w:line="220" w:lineRule="exact"/>
              <w:ind w:firstLine="0" w:firstLineChars="0"/>
              <w:jc w:val="left"/>
              <w:rPr>
                <w:kern w:val="0"/>
                <w:sz w:val="18"/>
                <w:szCs w:val="18"/>
                <w:lang w:val="zh-CN"/>
              </w:rPr>
            </w:pPr>
            <w:r>
              <w:rPr>
                <w:kern w:val="0"/>
                <w:sz w:val="18"/>
                <w:szCs w:val="18"/>
                <w:lang w:val="zh-CN"/>
              </w:rPr>
              <w:t>建筑照明应符合下列规定：</w:t>
            </w:r>
          </w:p>
          <w:p>
            <w:pPr>
              <w:widowControl/>
              <w:spacing w:line="220" w:lineRule="exact"/>
              <w:ind w:firstLine="0" w:firstLineChars="0"/>
              <w:jc w:val="left"/>
              <w:rPr>
                <w:kern w:val="0"/>
                <w:sz w:val="18"/>
                <w:szCs w:val="18"/>
                <w:lang w:val="zh-CN"/>
              </w:rPr>
            </w:pPr>
          </w:p>
        </w:tc>
        <w:tc>
          <w:tcPr>
            <w:tcW w:w="3716" w:type="dxa"/>
            <w:gridSpan w:val="7"/>
            <w:vAlign w:val="center"/>
          </w:tcPr>
          <w:p>
            <w:pPr>
              <w:widowControl/>
              <w:spacing w:line="220" w:lineRule="exact"/>
              <w:ind w:firstLine="0" w:firstLineChars="0"/>
              <w:jc w:val="left"/>
              <w:rPr>
                <w:kern w:val="0"/>
                <w:sz w:val="18"/>
                <w:szCs w:val="18"/>
                <w:lang w:val="zh-CN"/>
              </w:rPr>
            </w:pPr>
            <w:r>
              <w:rPr>
                <w:kern w:val="0"/>
                <w:sz w:val="18"/>
                <w:szCs w:val="18"/>
                <w:lang w:val="zh-CN"/>
              </w:rPr>
              <w:t>1 照明数量和质量应符合现行国家标准《建筑照明设计标准》GB 50034的规定；</w:t>
            </w:r>
          </w:p>
        </w:tc>
        <w:tc>
          <w:tcPr>
            <w:tcW w:w="56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3700" w:type="dxa"/>
            <w:vMerge w:val="restart"/>
            <w:vAlign w:val="center"/>
          </w:tcPr>
          <w:p>
            <w:pPr>
              <w:widowControl/>
              <w:autoSpaceDE w:val="0"/>
              <w:autoSpaceDN w:val="0"/>
              <w:snapToGrid/>
              <w:spacing w:line="220" w:lineRule="exact"/>
              <w:ind w:firstLine="0" w:firstLineChars="0"/>
              <w:jc w:val="center"/>
              <w:rPr>
                <w:kern w:val="0"/>
                <w:sz w:val="18"/>
                <w:szCs w:val="18"/>
              </w:rPr>
            </w:pPr>
          </w:p>
        </w:tc>
        <w:tc>
          <w:tcPr>
            <w:tcW w:w="1001" w:type="dxa"/>
            <w:vMerge w:val="restart"/>
            <w:vAlign w:val="top"/>
          </w:tcPr>
          <w:p>
            <w:pPr>
              <w:widowControl/>
              <w:autoSpaceDE w:val="0"/>
              <w:autoSpaceDN w:val="0"/>
              <w:snapToGrid/>
              <w:spacing w:line="220" w:lineRule="exact"/>
              <w:ind w:firstLine="0" w:firstLineChars="0"/>
              <w:jc w:val="center"/>
              <w:rPr>
                <w:kern w:val="0"/>
                <w:sz w:val="18"/>
                <w:szCs w:val="18"/>
              </w:rPr>
            </w:pPr>
          </w:p>
        </w:tc>
        <w:tc>
          <w:tcPr>
            <w:tcW w:w="998" w:type="dxa"/>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794" w:type="dxa"/>
            <w:vMerge w:val="restart"/>
            <w:vAlign w:val="center"/>
          </w:tcPr>
          <w:p>
            <w:pPr>
              <w:widowControl/>
              <w:autoSpaceDE w:val="0"/>
              <w:autoSpaceDN w:val="0"/>
              <w:snapToGrid/>
              <w:spacing w:line="220" w:lineRule="exact"/>
              <w:ind w:firstLine="0" w:firstLineChars="0"/>
              <w:jc w:val="center"/>
              <w:rPr>
                <w:kern w:val="0"/>
                <w:sz w:val="18"/>
                <w:szCs w:val="18"/>
              </w:rPr>
            </w:pPr>
          </w:p>
        </w:tc>
        <w:tc>
          <w:tcPr>
            <w:tcW w:w="707" w:type="dxa"/>
            <w:vMerge w:val="restart"/>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装修与材料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34" w:hRule="atLeast"/>
          <w:jc w:val="center"/>
        </w:trPr>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spacing w:line="220" w:lineRule="exact"/>
              <w:ind w:firstLine="0" w:firstLineChars="0"/>
              <w:jc w:val="left"/>
              <w:rPr>
                <w:kern w:val="0"/>
                <w:sz w:val="18"/>
                <w:szCs w:val="18"/>
                <w:lang w:val="zh-CN"/>
              </w:rPr>
            </w:pPr>
          </w:p>
        </w:tc>
        <w:tc>
          <w:tcPr>
            <w:tcW w:w="3716" w:type="dxa"/>
            <w:gridSpan w:val="7"/>
            <w:vAlign w:val="center"/>
          </w:tcPr>
          <w:p>
            <w:pPr>
              <w:widowControl/>
              <w:spacing w:line="220" w:lineRule="exact"/>
              <w:ind w:firstLine="0" w:firstLineChars="0"/>
              <w:jc w:val="left"/>
              <w:rPr>
                <w:kern w:val="0"/>
                <w:sz w:val="18"/>
                <w:szCs w:val="18"/>
                <w:lang w:val="zh-CN"/>
              </w:rPr>
            </w:pPr>
            <w:r>
              <w:rPr>
                <w:kern w:val="0"/>
                <w:sz w:val="18"/>
                <w:szCs w:val="18"/>
                <w:lang w:val="zh-CN"/>
              </w:rPr>
              <w:t>2 人员长期停留的场所应采用符合现行国家标准《灯和灯系统的光生物安全性》GB/T 20145规定的无危险类照明产品；</w:t>
            </w:r>
          </w:p>
        </w:tc>
        <w:tc>
          <w:tcPr>
            <w:tcW w:w="56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3700"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1001"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998"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794"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49" w:hRule="atLeast"/>
          <w:jc w:val="center"/>
        </w:trPr>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spacing w:line="220" w:lineRule="exact"/>
              <w:ind w:firstLine="0" w:firstLineChars="0"/>
              <w:jc w:val="left"/>
              <w:rPr>
                <w:kern w:val="0"/>
                <w:sz w:val="18"/>
                <w:szCs w:val="18"/>
                <w:lang w:val="zh-CN"/>
              </w:rPr>
            </w:pPr>
          </w:p>
        </w:tc>
        <w:tc>
          <w:tcPr>
            <w:tcW w:w="3716" w:type="dxa"/>
            <w:gridSpan w:val="7"/>
            <w:vAlign w:val="center"/>
          </w:tcPr>
          <w:p>
            <w:pPr>
              <w:widowControl/>
              <w:spacing w:line="220" w:lineRule="exact"/>
              <w:ind w:firstLine="0" w:firstLineChars="0"/>
              <w:jc w:val="left"/>
              <w:rPr>
                <w:kern w:val="0"/>
                <w:sz w:val="18"/>
                <w:szCs w:val="18"/>
                <w:lang w:val="zh-CN"/>
              </w:rPr>
            </w:pPr>
            <w:r>
              <w:rPr>
                <w:kern w:val="0"/>
                <w:sz w:val="18"/>
                <w:szCs w:val="18"/>
                <w:lang w:val="zh-CN"/>
              </w:rPr>
              <w:t>3 选用LED照明产品的光输出波形的波动深度应满足现行国家标准《LED室内照明应用技术要求》GB/T 31831的规定。</w:t>
            </w:r>
          </w:p>
        </w:tc>
        <w:tc>
          <w:tcPr>
            <w:tcW w:w="56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3700"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1001"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998"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794"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kern w:val="0"/>
                <w:sz w:val="18"/>
                <w:szCs w:val="18"/>
              </w:rPr>
            </w:pPr>
          </w:p>
        </w:tc>
      </w:tr>
      <w:bookmarkEnd w:id="1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3603" w:type="dxa"/>
            <w:gridSpan w:val="18"/>
            <w:vAlign w:val="top"/>
          </w:tcPr>
          <w:p>
            <w:pPr>
              <w:widowControl/>
              <w:adjustRightInd/>
              <w:snapToGrid/>
              <w:spacing w:line="220" w:lineRule="exact"/>
              <w:ind w:left="1135" w:hanging="1135" w:hangingChars="628"/>
              <w:jc w:val="center"/>
              <w:rPr>
                <w:kern w:val="0"/>
                <w:sz w:val="18"/>
                <w:szCs w:val="18"/>
              </w:rPr>
            </w:pPr>
            <w:r>
              <w:rPr>
                <w:b/>
                <w:bCs/>
                <w:kern w:val="0"/>
                <w:sz w:val="18"/>
                <w:szCs w:val="18"/>
              </w:rPr>
              <w:t>生活便利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5" w:hRule="atLeast"/>
          <w:jc w:val="center"/>
        </w:trPr>
        <w:tc>
          <w:tcPr>
            <w:tcW w:w="13603" w:type="dxa"/>
            <w:gridSpan w:val="18"/>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698" w:type="dxa"/>
            <w:gridSpan w:val="8"/>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569"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1001"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998"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94"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07"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E</w:t>
            </w:r>
            <w:r>
              <w:rPr>
                <w:b/>
                <w:bCs/>
                <w:kern w:val="0"/>
                <w:sz w:val="18"/>
                <w:szCs w:val="18"/>
              </w:rPr>
              <w:t>.1.7</w:t>
            </w:r>
          </w:p>
        </w:tc>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6.1.3</w:t>
            </w:r>
          </w:p>
        </w:tc>
        <w:tc>
          <w:tcPr>
            <w:tcW w:w="4698" w:type="dxa"/>
            <w:gridSpan w:val="8"/>
            <w:vAlign w:val="center"/>
          </w:tcPr>
          <w:p>
            <w:pPr>
              <w:widowControl/>
              <w:spacing w:line="220" w:lineRule="exact"/>
              <w:ind w:firstLine="0" w:firstLineChars="0"/>
              <w:jc w:val="left"/>
              <w:rPr>
                <w:b/>
                <w:bCs/>
                <w:kern w:val="0"/>
                <w:sz w:val="18"/>
                <w:szCs w:val="18"/>
              </w:rPr>
            </w:pPr>
            <w:r>
              <w:rPr>
                <w:kern w:val="0"/>
                <w:sz w:val="18"/>
                <w:szCs w:val="18"/>
                <w:lang w:val="zh-CN"/>
              </w:rPr>
              <w:t>停车场所应具有电动汽车充电设施或具备充电设施的安装条件，并应设置电动汽车和无障碍汽车停车位。</w:t>
            </w:r>
          </w:p>
        </w:tc>
        <w:tc>
          <w:tcPr>
            <w:tcW w:w="569" w:type="dxa"/>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须满足</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p>
        </w:tc>
        <w:tc>
          <w:tcPr>
            <w:tcW w:w="1001" w:type="dxa"/>
            <w:vAlign w:val="top"/>
          </w:tcPr>
          <w:p>
            <w:pPr>
              <w:widowControl/>
              <w:autoSpaceDE w:val="0"/>
              <w:autoSpaceDN w:val="0"/>
              <w:snapToGrid/>
              <w:spacing w:line="220" w:lineRule="exact"/>
              <w:ind w:firstLine="0" w:firstLineChars="0"/>
              <w:jc w:val="center"/>
              <w:rPr>
                <w:kern w:val="0"/>
                <w:sz w:val="18"/>
                <w:szCs w:val="18"/>
              </w:rPr>
            </w:pPr>
          </w:p>
        </w:tc>
        <w:tc>
          <w:tcPr>
            <w:tcW w:w="998"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b/>
                <w:bCs/>
                <w:kern w:val="0"/>
                <w:sz w:val="18"/>
                <w:szCs w:val="18"/>
              </w:rPr>
            </w:pPr>
            <w:r>
              <w:rPr>
                <w:kern w:val="0"/>
                <w:sz w:val="18"/>
                <w:szCs w:val="18"/>
              </w:rPr>
              <w:t>不满足</w:t>
            </w:r>
            <w:r>
              <w:rPr>
                <w:kern w:val="0"/>
                <w:sz w:val="18"/>
                <w:szCs w:val="18"/>
              </w:rPr>
              <w:sym w:font="Wingdings 2" w:char="00A3"/>
            </w:r>
          </w:p>
        </w:tc>
        <w:tc>
          <w:tcPr>
            <w:tcW w:w="794" w:type="dxa"/>
            <w:vAlign w:val="center"/>
          </w:tcPr>
          <w:p>
            <w:pPr>
              <w:widowControl/>
              <w:autoSpaceDE w:val="0"/>
              <w:autoSpaceDN w:val="0"/>
              <w:snapToGrid/>
              <w:spacing w:line="220" w:lineRule="exact"/>
              <w:ind w:firstLine="0" w:firstLineChars="0"/>
              <w:jc w:val="center"/>
              <w:rPr>
                <w:b/>
                <w:bCs/>
                <w:kern w:val="0"/>
                <w:sz w:val="18"/>
                <w:szCs w:val="18"/>
              </w:rPr>
            </w:pPr>
          </w:p>
        </w:tc>
        <w:tc>
          <w:tcPr>
            <w:tcW w:w="707" w:type="dxa"/>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69" w:hRule="atLeast"/>
          <w:jc w:val="center"/>
        </w:trPr>
        <w:tc>
          <w:tcPr>
            <w:tcW w:w="13603" w:type="dxa"/>
            <w:gridSpan w:val="18"/>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186"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382"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698" w:type="dxa"/>
            <w:gridSpan w:val="8"/>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标准条文内容</w:t>
            </w:r>
          </w:p>
        </w:tc>
        <w:tc>
          <w:tcPr>
            <w:tcW w:w="569"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1001"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998"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94"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07"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02" w:hRule="atLeast"/>
          <w:jc w:val="center"/>
        </w:trPr>
        <w:tc>
          <w:tcPr>
            <w:tcW w:w="186" w:type="dxa"/>
            <w:vMerge w:val="restart"/>
            <w:vAlign w:val="center"/>
          </w:tcPr>
          <w:p>
            <w:pPr>
              <w:widowControl/>
              <w:autoSpaceDE w:val="0"/>
              <w:autoSpaceDN w:val="0"/>
              <w:snapToGrid/>
              <w:spacing w:line="220" w:lineRule="exact"/>
              <w:ind w:firstLine="0" w:firstLineChars="0"/>
              <w:jc w:val="center"/>
              <w:rPr>
                <w:bCs/>
                <w:kern w:val="0"/>
                <w:sz w:val="18"/>
                <w:szCs w:val="18"/>
              </w:rPr>
            </w:pPr>
            <w:r>
              <w:rPr>
                <w:bCs/>
                <w:kern w:val="0"/>
                <w:sz w:val="18"/>
                <w:szCs w:val="18"/>
              </w:rPr>
              <w:t>Ⅱ服务设施</w:t>
            </w:r>
          </w:p>
        </w:tc>
        <w:tc>
          <w:tcPr>
            <w:tcW w:w="382" w:type="dxa"/>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 xml:space="preserve">E.2.4  </w:t>
            </w:r>
          </w:p>
        </w:tc>
        <w:tc>
          <w:tcPr>
            <w:tcW w:w="568"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6.2.3</w:t>
            </w:r>
          </w:p>
        </w:tc>
        <w:tc>
          <w:tcPr>
            <w:tcW w:w="982" w:type="dxa"/>
            <w:vMerge w:val="restart"/>
            <w:vAlign w:val="center"/>
          </w:tcPr>
          <w:p>
            <w:pPr>
              <w:widowControl/>
              <w:autoSpaceDE w:val="0"/>
              <w:autoSpaceDN w:val="0"/>
              <w:snapToGrid/>
              <w:spacing w:line="220" w:lineRule="exact"/>
              <w:ind w:firstLine="0" w:firstLineChars="0"/>
              <w:rPr>
                <w:kern w:val="0"/>
                <w:sz w:val="18"/>
                <w:szCs w:val="18"/>
              </w:rPr>
            </w:pPr>
            <w:r>
              <w:rPr>
                <w:kern w:val="0"/>
                <w:sz w:val="18"/>
                <w:szCs w:val="18"/>
              </w:rPr>
              <w:t xml:space="preserve">提供便利的公共服务，评价总分值为10分，并按下列规则评分： </w:t>
            </w:r>
          </w:p>
        </w:tc>
        <w:tc>
          <w:tcPr>
            <w:tcW w:w="661" w:type="dxa"/>
            <w:gridSpan w:val="2"/>
            <w:vMerge w:val="restart"/>
            <w:vAlign w:val="center"/>
          </w:tcPr>
          <w:p>
            <w:pPr>
              <w:widowControl/>
              <w:autoSpaceDE w:val="0"/>
              <w:autoSpaceDN w:val="0"/>
              <w:snapToGrid/>
              <w:spacing w:line="220" w:lineRule="exact"/>
              <w:ind w:firstLine="0" w:firstLineChars="0"/>
              <w:rPr>
                <w:kern w:val="0"/>
                <w:sz w:val="18"/>
                <w:szCs w:val="18"/>
              </w:rPr>
            </w:pPr>
            <w:r>
              <w:rPr>
                <w:kern w:val="0"/>
                <w:sz w:val="18"/>
                <w:szCs w:val="18"/>
              </w:rPr>
              <w:t>1 住宅建筑，满足下列要求中4项，得5分；满足6项及以上，得10分</w:t>
            </w:r>
            <w:r>
              <w:rPr>
                <w:rFonts w:hint="eastAsia"/>
                <w:kern w:val="0"/>
                <w:sz w:val="18"/>
                <w:szCs w:val="18"/>
              </w:rPr>
              <w:t>。</w:t>
            </w:r>
          </w:p>
        </w:tc>
        <w:tc>
          <w:tcPr>
            <w:tcW w:w="305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1) 场地出入口到达幼儿园的步行距离不大于300m；</w:t>
            </w:r>
          </w:p>
        </w:tc>
        <w:tc>
          <w:tcPr>
            <w:tcW w:w="569" w:type="dxa"/>
            <w:vMerge w:val="restart"/>
            <w:vAlign w:val="center"/>
          </w:tcPr>
          <w:p>
            <w:pPr>
              <w:autoSpaceDE w:val="0"/>
              <w:autoSpaceDN w:val="0"/>
              <w:spacing w:line="220" w:lineRule="exact"/>
              <w:ind w:firstLineChars="111"/>
              <w:jc w:val="left"/>
              <w:rPr>
                <w:kern w:val="0"/>
                <w:sz w:val="18"/>
                <w:szCs w:val="18"/>
              </w:rPr>
            </w:pPr>
            <w:r>
              <w:rPr>
                <w:kern w:val="0"/>
                <w:sz w:val="18"/>
                <w:szCs w:val="18"/>
              </w:rPr>
              <w:t>10</w:t>
            </w:r>
          </w:p>
        </w:tc>
        <w:tc>
          <w:tcPr>
            <w:tcW w:w="3700" w:type="dxa"/>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1001" w:type="dxa"/>
            <w:vMerge w:val="restart"/>
            <w:vAlign w:val="top"/>
          </w:tcPr>
          <w:p>
            <w:pPr>
              <w:widowControl/>
              <w:autoSpaceDE w:val="0"/>
              <w:autoSpaceDN w:val="0"/>
              <w:snapToGrid/>
              <w:spacing w:line="220" w:lineRule="exact"/>
              <w:ind w:firstLine="0" w:firstLineChars="0"/>
              <w:jc w:val="center"/>
              <w:rPr>
                <w:b/>
                <w:bCs/>
                <w:kern w:val="0"/>
                <w:sz w:val="18"/>
                <w:szCs w:val="18"/>
              </w:rPr>
            </w:pPr>
          </w:p>
        </w:tc>
        <w:tc>
          <w:tcPr>
            <w:tcW w:w="998" w:type="dxa"/>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794" w:type="dxa"/>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restart"/>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电气只审查电动汽车充电桩的车位数占总车位数的比例不低于10%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05" w:hRule="atLeast"/>
          <w:jc w:val="center"/>
        </w:trPr>
        <w:tc>
          <w:tcPr>
            <w:tcW w:w="186"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382"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autoSpaceDE w:val="0"/>
              <w:autoSpaceDN w:val="0"/>
              <w:snapToGrid/>
              <w:spacing w:line="220" w:lineRule="exact"/>
              <w:ind w:firstLine="0" w:firstLineChars="0"/>
              <w:rPr>
                <w:kern w:val="0"/>
                <w:sz w:val="18"/>
                <w:szCs w:val="18"/>
              </w:rPr>
            </w:pPr>
          </w:p>
        </w:tc>
        <w:tc>
          <w:tcPr>
            <w:tcW w:w="661"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305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2) 场地出入口到达小学的步行距离不大于500m；</w:t>
            </w:r>
          </w:p>
        </w:tc>
        <w:tc>
          <w:tcPr>
            <w:tcW w:w="569" w:type="dxa"/>
            <w:vMerge w:val="continue"/>
            <w:vAlign w:val="center"/>
          </w:tcPr>
          <w:p>
            <w:pPr>
              <w:autoSpaceDE w:val="0"/>
              <w:autoSpaceDN w:val="0"/>
              <w:spacing w:line="220" w:lineRule="exact"/>
              <w:ind w:firstLine="360"/>
              <w:jc w:val="center"/>
              <w:rPr>
                <w:kern w:val="0"/>
                <w:sz w:val="18"/>
                <w:szCs w:val="18"/>
              </w:rPr>
            </w:pPr>
          </w:p>
        </w:tc>
        <w:tc>
          <w:tcPr>
            <w:tcW w:w="370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001"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998"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94"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86"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382"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autoSpaceDE w:val="0"/>
              <w:autoSpaceDN w:val="0"/>
              <w:snapToGrid/>
              <w:spacing w:line="220" w:lineRule="exact"/>
              <w:ind w:firstLine="0" w:firstLineChars="0"/>
              <w:rPr>
                <w:kern w:val="0"/>
                <w:sz w:val="18"/>
                <w:szCs w:val="18"/>
              </w:rPr>
            </w:pPr>
          </w:p>
        </w:tc>
        <w:tc>
          <w:tcPr>
            <w:tcW w:w="661"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305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3) 场地出入口到达中学的步行距离不大于1000m；</w:t>
            </w:r>
          </w:p>
        </w:tc>
        <w:tc>
          <w:tcPr>
            <w:tcW w:w="56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370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001"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998"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94"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86"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382"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autoSpaceDE w:val="0"/>
              <w:autoSpaceDN w:val="0"/>
              <w:snapToGrid/>
              <w:spacing w:line="220" w:lineRule="exact"/>
              <w:ind w:firstLine="0" w:firstLineChars="0"/>
              <w:rPr>
                <w:kern w:val="0"/>
                <w:sz w:val="18"/>
                <w:szCs w:val="18"/>
              </w:rPr>
            </w:pPr>
          </w:p>
        </w:tc>
        <w:tc>
          <w:tcPr>
            <w:tcW w:w="661"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305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4) 场地出入口到达医院的步行距离不大于1000m；</w:t>
            </w:r>
          </w:p>
        </w:tc>
        <w:tc>
          <w:tcPr>
            <w:tcW w:w="56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370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001"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998"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94"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86"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382"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autoSpaceDE w:val="0"/>
              <w:autoSpaceDN w:val="0"/>
              <w:snapToGrid/>
              <w:spacing w:line="220" w:lineRule="exact"/>
              <w:ind w:firstLine="0" w:firstLineChars="0"/>
              <w:rPr>
                <w:kern w:val="0"/>
                <w:sz w:val="18"/>
                <w:szCs w:val="18"/>
              </w:rPr>
            </w:pPr>
          </w:p>
        </w:tc>
        <w:tc>
          <w:tcPr>
            <w:tcW w:w="661"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305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5）场地出入口到达群众文化活动设施的步行距离不大于800m；</w:t>
            </w:r>
          </w:p>
        </w:tc>
        <w:tc>
          <w:tcPr>
            <w:tcW w:w="56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370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001"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998"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94"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86"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382"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autoSpaceDE w:val="0"/>
              <w:autoSpaceDN w:val="0"/>
              <w:snapToGrid/>
              <w:spacing w:line="220" w:lineRule="exact"/>
              <w:ind w:firstLine="0" w:firstLineChars="0"/>
              <w:rPr>
                <w:kern w:val="0"/>
                <w:sz w:val="18"/>
                <w:szCs w:val="18"/>
              </w:rPr>
            </w:pPr>
          </w:p>
        </w:tc>
        <w:tc>
          <w:tcPr>
            <w:tcW w:w="661"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305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6）场地出入口到达老年人日间照料的步行距离不大于500m；</w:t>
            </w:r>
          </w:p>
        </w:tc>
        <w:tc>
          <w:tcPr>
            <w:tcW w:w="56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370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001"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998"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94"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86"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382"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autoSpaceDE w:val="0"/>
              <w:autoSpaceDN w:val="0"/>
              <w:snapToGrid/>
              <w:spacing w:line="220" w:lineRule="exact"/>
              <w:ind w:firstLine="0" w:firstLineChars="0"/>
              <w:rPr>
                <w:kern w:val="0"/>
                <w:sz w:val="18"/>
                <w:szCs w:val="18"/>
              </w:rPr>
            </w:pPr>
          </w:p>
        </w:tc>
        <w:tc>
          <w:tcPr>
            <w:tcW w:w="661"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305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7）场地周边500m范围内设有3种以上商业服务设施。</w:t>
            </w:r>
          </w:p>
        </w:tc>
        <w:tc>
          <w:tcPr>
            <w:tcW w:w="56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370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001"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998"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94"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86"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382"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autoSpaceDE w:val="0"/>
              <w:autoSpaceDN w:val="0"/>
              <w:snapToGrid/>
              <w:spacing w:line="220" w:lineRule="exact"/>
              <w:ind w:firstLine="0" w:firstLineChars="0"/>
              <w:rPr>
                <w:kern w:val="0"/>
                <w:sz w:val="18"/>
                <w:szCs w:val="18"/>
              </w:rPr>
            </w:pPr>
          </w:p>
        </w:tc>
        <w:tc>
          <w:tcPr>
            <w:tcW w:w="661" w:type="dxa"/>
            <w:gridSpan w:val="2"/>
            <w:vMerge w:val="restart"/>
            <w:vAlign w:val="center"/>
          </w:tcPr>
          <w:p>
            <w:pPr>
              <w:widowControl/>
              <w:autoSpaceDE w:val="0"/>
              <w:autoSpaceDN w:val="0"/>
              <w:snapToGrid/>
              <w:spacing w:line="220" w:lineRule="exact"/>
              <w:ind w:firstLine="0" w:firstLineChars="0"/>
              <w:rPr>
                <w:kern w:val="0"/>
                <w:sz w:val="18"/>
                <w:szCs w:val="18"/>
              </w:rPr>
            </w:pPr>
            <w:r>
              <w:rPr>
                <w:kern w:val="0"/>
                <w:sz w:val="18"/>
                <w:szCs w:val="18"/>
              </w:rPr>
              <w:t>2 公共建筑和宿舍建筑，满足下列要求中的3项，得5分；满足5项，得10分。</w:t>
            </w:r>
          </w:p>
        </w:tc>
        <w:tc>
          <w:tcPr>
            <w:tcW w:w="305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1）建筑内至少兼容2种面向社会的公共服务功能；</w:t>
            </w:r>
          </w:p>
        </w:tc>
        <w:tc>
          <w:tcPr>
            <w:tcW w:w="569" w:type="dxa"/>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3700" w:type="dxa"/>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1001" w:type="dxa"/>
            <w:vMerge w:val="restart"/>
            <w:vAlign w:val="top"/>
          </w:tcPr>
          <w:p>
            <w:pPr>
              <w:widowControl/>
              <w:autoSpaceDE w:val="0"/>
              <w:autoSpaceDN w:val="0"/>
              <w:snapToGrid/>
              <w:spacing w:line="220" w:lineRule="exact"/>
              <w:ind w:firstLine="0" w:firstLineChars="0"/>
              <w:jc w:val="center"/>
              <w:rPr>
                <w:b/>
                <w:bCs/>
                <w:kern w:val="0"/>
                <w:sz w:val="18"/>
                <w:szCs w:val="18"/>
              </w:rPr>
            </w:pPr>
          </w:p>
        </w:tc>
        <w:tc>
          <w:tcPr>
            <w:tcW w:w="998" w:type="dxa"/>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794" w:type="dxa"/>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86"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382"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autoSpaceDE w:val="0"/>
              <w:autoSpaceDN w:val="0"/>
              <w:snapToGrid/>
              <w:spacing w:line="220" w:lineRule="exact"/>
              <w:ind w:firstLine="0" w:firstLineChars="0"/>
              <w:rPr>
                <w:kern w:val="0"/>
                <w:sz w:val="18"/>
                <w:szCs w:val="18"/>
              </w:rPr>
            </w:pPr>
          </w:p>
        </w:tc>
        <w:tc>
          <w:tcPr>
            <w:tcW w:w="661"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305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2）建筑向社会公众提供开放的公共活动空间；</w:t>
            </w:r>
          </w:p>
        </w:tc>
        <w:tc>
          <w:tcPr>
            <w:tcW w:w="56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370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001"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998"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94"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86"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382"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autoSpaceDE w:val="0"/>
              <w:autoSpaceDN w:val="0"/>
              <w:snapToGrid/>
              <w:spacing w:line="220" w:lineRule="exact"/>
              <w:ind w:firstLine="0" w:firstLineChars="0"/>
              <w:rPr>
                <w:kern w:val="0"/>
                <w:sz w:val="18"/>
                <w:szCs w:val="18"/>
              </w:rPr>
            </w:pPr>
          </w:p>
        </w:tc>
        <w:tc>
          <w:tcPr>
            <w:tcW w:w="661"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305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3）电动汽车充电桩的车位数占总车位数的比例不低于10%；</w:t>
            </w:r>
          </w:p>
        </w:tc>
        <w:tc>
          <w:tcPr>
            <w:tcW w:w="56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370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001"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998"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94"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86"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382"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autoSpaceDE w:val="0"/>
              <w:autoSpaceDN w:val="0"/>
              <w:snapToGrid/>
              <w:spacing w:line="220" w:lineRule="exact"/>
              <w:ind w:firstLine="0" w:firstLineChars="0"/>
              <w:rPr>
                <w:kern w:val="0"/>
                <w:sz w:val="18"/>
                <w:szCs w:val="18"/>
              </w:rPr>
            </w:pPr>
          </w:p>
        </w:tc>
        <w:tc>
          <w:tcPr>
            <w:tcW w:w="661"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305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4）周边500m范围内设有社会公共停车场（库）；</w:t>
            </w:r>
          </w:p>
        </w:tc>
        <w:tc>
          <w:tcPr>
            <w:tcW w:w="56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370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001"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998"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94"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86"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382"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autoSpaceDE w:val="0"/>
              <w:autoSpaceDN w:val="0"/>
              <w:snapToGrid/>
              <w:spacing w:line="220" w:lineRule="exact"/>
              <w:ind w:firstLine="0" w:firstLineChars="0"/>
              <w:rPr>
                <w:kern w:val="0"/>
                <w:sz w:val="18"/>
                <w:szCs w:val="18"/>
              </w:rPr>
            </w:pPr>
          </w:p>
        </w:tc>
        <w:tc>
          <w:tcPr>
            <w:tcW w:w="661"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305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5）场地不封闭或场地内步行公共通道向社会开放。</w:t>
            </w:r>
          </w:p>
        </w:tc>
        <w:tc>
          <w:tcPr>
            <w:tcW w:w="56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3700"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001" w:type="dxa"/>
            <w:vMerge w:val="continue"/>
            <w:vAlign w:val="top"/>
          </w:tcPr>
          <w:p>
            <w:pPr>
              <w:widowControl/>
              <w:autoSpaceDE w:val="0"/>
              <w:autoSpaceDN w:val="0"/>
              <w:snapToGrid/>
              <w:spacing w:line="220" w:lineRule="exact"/>
              <w:ind w:firstLine="0" w:firstLineChars="0"/>
              <w:jc w:val="center"/>
              <w:rPr>
                <w:b/>
                <w:bCs/>
                <w:kern w:val="0"/>
                <w:sz w:val="18"/>
                <w:szCs w:val="18"/>
              </w:rPr>
            </w:pPr>
          </w:p>
        </w:tc>
        <w:tc>
          <w:tcPr>
            <w:tcW w:w="998"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94"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1104" w:type="dxa"/>
            <w:gridSpan w:val="15"/>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本章</w:t>
            </w:r>
            <w:r>
              <w:rPr>
                <w:b/>
                <w:bCs/>
                <w:kern w:val="0"/>
                <w:sz w:val="18"/>
                <w:szCs w:val="18"/>
              </w:rPr>
              <w:t>合计</w:t>
            </w:r>
          </w:p>
        </w:tc>
        <w:tc>
          <w:tcPr>
            <w:tcW w:w="998" w:type="dxa"/>
            <w:vAlign w:val="center"/>
          </w:tcPr>
          <w:p>
            <w:pPr>
              <w:widowControl/>
              <w:autoSpaceDE w:val="0"/>
              <w:autoSpaceDN w:val="0"/>
              <w:snapToGrid/>
              <w:spacing w:line="220" w:lineRule="exact"/>
              <w:ind w:firstLine="0" w:firstLineChars="0"/>
              <w:jc w:val="center"/>
              <w:rPr>
                <w:b/>
                <w:bCs/>
                <w:kern w:val="0"/>
                <w:sz w:val="18"/>
                <w:szCs w:val="18"/>
              </w:rPr>
            </w:pPr>
          </w:p>
        </w:tc>
        <w:tc>
          <w:tcPr>
            <w:tcW w:w="794" w:type="dxa"/>
            <w:vAlign w:val="center"/>
          </w:tcPr>
          <w:p>
            <w:pPr>
              <w:widowControl/>
              <w:autoSpaceDE w:val="0"/>
              <w:autoSpaceDN w:val="0"/>
              <w:snapToGrid/>
              <w:spacing w:line="220" w:lineRule="exact"/>
              <w:ind w:firstLine="0" w:firstLineChars="0"/>
              <w:jc w:val="center"/>
              <w:rPr>
                <w:b/>
                <w:bCs/>
                <w:kern w:val="0"/>
                <w:sz w:val="18"/>
                <w:szCs w:val="18"/>
              </w:rPr>
            </w:pPr>
          </w:p>
        </w:tc>
        <w:tc>
          <w:tcPr>
            <w:tcW w:w="707"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58" w:hRule="atLeast"/>
          <w:jc w:val="center"/>
        </w:trPr>
        <w:tc>
          <w:tcPr>
            <w:tcW w:w="13603" w:type="dxa"/>
            <w:gridSpan w:val="18"/>
            <w:vAlign w:val="top"/>
          </w:tcPr>
          <w:p>
            <w:pPr>
              <w:widowControl/>
              <w:adjustRightInd/>
              <w:snapToGrid/>
              <w:spacing w:line="220" w:lineRule="exact"/>
              <w:ind w:left="1135" w:hanging="1135" w:hangingChars="628"/>
              <w:jc w:val="center"/>
              <w:rPr>
                <w:b/>
                <w:bCs/>
                <w:kern w:val="0"/>
                <w:sz w:val="18"/>
                <w:szCs w:val="18"/>
              </w:rPr>
            </w:pPr>
            <w:r>
              <w:rPr>
                <w:b/>
                <w:bCs/>
                <w:kern w:val="0"/>
                <w:sz w:val="18"/>
                <w:szCs w:val="18"/>
              </w:rPr>
              <w:t xml:space="preserve"> 资源节约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69" w:hRule="atLeast"/>
          <w:jc w:val="center"/>
        </w:trPr>
        <w:tc>
          <w:tcPr>
            <w:tcW w:w="13603" w:type="dxa"/>
            <w:gridSpan w:val="18"/>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33" w:hRule="atLeast"/>
          <w:jc w:val="center"/>
        </w:trPr>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698" w:type="dxa"/>
            <w:gridSpan w:val="8"/>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标准条文内容</w:t>
            </w:r>
          </w:p>
        </w:tc>
        <w:tc>
          <w:tcPr>
            <w:tcW w:w="569"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1001"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998"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94"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707"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E</w:t>
            </w:r>
            <w:r>
              <w:rPr>
                <w:b/>
                <w:bCs/>
                <w:kern w:val="0"/>
                <w:sz w:val="18"/>
                <w:szCs w:val="18"/>
              </w:rPr>
              <w:t>.1.8</w:t>
            </w:r>
          </w:p>
        </w:tc>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 xml:space="preserve">7.1.4 </w:t>
            </w:r>
          </w:p>
        </w:tc>
        <w:tc>
          <w:tcPr>
            <w:tcW w:w="4698" w:type="dxa"/>
            <w:gridSpan w:val="8"/>
            <w:vAlign w:val="center"/>
          </w:tcPr>
          <w:p>
            <w:pPr>
              <w:widowControl/>
              <w:autoSpaceDE w:val="0"/>
              <w:autoSpaceDN w:val="0"/>
              <w:snapToGrid/>
              <w:spacing w:line="220" w:lineRule="exact"/>
              <w:ind w:firstLine="0" w:firstLineChars="0"/>
              <w:rPr>
                <w:kern w:val="0"/>
                <w:sz w:val="18"/>
                <w:szCs w:val="18"/>
              </w:rPr>
            </w:pPr>
            <w:r>
              <w:rPr>
                <w:kern w:val="0"/>
                <w:sz w:val="18"/>
                <w:szCs w:val="18"/>
              </w:rPr>
              <w:t>主要功能房间的照明功率密度值不应高于现行国家标准《建筑照明设计标准》GB 50034规定的现行值；公共区域的照明系统应采用分区、定时、感应等节能控制；采光区域的照明控制应独立于其他区域的照明控制</w:t>
            </w:r>
          </w:p>
        </w:tc>
        <w:tc>
          <w:tcPr>
            <w:tcW w:w="569" w:type="dxa"/>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须满足</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p>
        </w:tc>
        <w:tc>
          <w:tcPr>
            <w:tcW w:w="1001" w:type="dxa"/>
            <w:vAlign w:val="top"/>
          </w:tcPr>
          <w:p>
            <w:pPr>
              <w:widowControl/>
              <w:autoSpaceDE w:val="0"/>
              <w:autoSpaceDN w:val="0"/>
              <w:snapToGrid/>
              <w:spacing w:line="220" w:lineRule="exact"/>
              <w:ind w:firstLine="0" w:firstLineChars="0"/>
              <w:jc w:val="center"/>
              <w:rPr>
                <w:kern w:val="0"/>
                <w:sz w:val="18"/>
                <w:szCs w:val="18"/>
              </w:rPr>
            </w:pPr>
          </w:p>
        </w:tc>
        <w:tc>
          <w:tcPr>
            <w:tcW w:w="998"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b/>
                <w:bCs/>
                <w:kern w:val="0"/>
                <w:sz w:val="18"/>
                <w:szCs w:val="18"/>
              </w:rPr>
            </w:pPr>
            <w:r>
              <w:rPr>
                <w:kern w:val="0"/>
                <w:sz w:val="18"/>
                <w:szCs w:val="18"/>
              </w:rPr>
              <w:t>不满足</w:t>
            </w:r>
            <w:r>
              <w:rPr>
                <w:kern w:val="0"/>
                <w:sz w:val="18"/>
                <w:szCs w:val="18"/>
              </w:rPr>
              <w:sym w:font="Wingdings 2" w:char="00A3"/>
            </w:r>
          </w:p>
        </w:tc>
        <w:tc>
          <w:tcPr>
            <w:tcW w:w="794" w:type="dxa"/>
            <w:vAlign w:val="center"/>
          </w:tcPr>
          <w:p>
            <w:pPr>
              <w:widowControl/>
              <w:autoSpaceDE w:val="0"/>
              <w:autoSpaceDN w:val="0"/>
              <w:snapToGrid/>
              <w:spacing w:line="220" w:lineRule="exact"/>
              <w:ind w:firstLine="0" w:firstLineChars="0"/>
              <w:jc w:val="center"/>
              <w:rPr>
                <w:b/>
                <w:bCs/>
                <w:kern w:val="0"/>
                <w:sz w:val="18"/>
                <w:szCs w:val="18"/>
              </w:rPr>
            </w:pPr>
          </w:p>
        </w:tc>
        <w:tc>
          <w:tcPr>
            <w:tcW w:w="707" w:type="dxa"/>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93" w:hRule="atLeast"/>
          <w:jc w:val="center"/>
        </w:trPr>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E</w:t>
            </w:r>
            <w:r>
              <w:rPr>
                <w:b/>
                <w:bCs/>
                <w:kern w:val="0"/>
                <w:sz w:val="18"/>
                <w:szCs w:val="18"/>
              </w:rPr>
              <w:t>.1.9</w:t>
            </w:r>
          </w:p>
        </w:tc>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7.1.5</w:t>
            </w:r>
          </w:p>
        </w:tc>
        <w:tc>
          <w:tcPr>
            <w:tcW w:w="4698" w:type="dxa"/>
            <w:gridSpan w:val="8"/>
            <w:vAlign w:val="center"/>
          </w:tcPr>
          <w:p>
            <w:pPr>
              <w:widowControl/>
              <w:autoSpaceDE w:val="0"/>
              <w:autoSpaceDN w:val="0"/>
              <w:snapToGrid/>
              <w:spacing w:line="220" w:lineRule="exact"/>
              <w:ind w:firstLine="0" w:firstLineChars="0"/>
              <w:rPr>
                <w:kern w:val="0"/>
                <w:sz w:val="18"/>
                <w:szCs w:val="18"/>
              </w:rPr>
            </w:pPr>
            <w:r>
              <w:rPr>
                <w:kern w:val="0"/>
                <w:sz w:val="18"/>
                <w:szCs w:val="18"/>
              </w:rPr>
              <w:t>冷热源、输配系统、照明插座、电力和特殊用电等各部分能耗应进行独立分项计量。（电气、暖通）</w:t>
            </w:r>
          </w:p>
        </w:tc>
        <w:tc>
          <w:tcPr>
            <w:tcW w:w="569" w:type="dxa"/>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须满足</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p>
        </w:tc>
        <w:tc>
          <w:tcPr>
            <w:tcW w:w="1001" w:type="dxa"/>
            <w:vAlign w:val="top"/>
          </w:tcPr>
          <w:p>
            <w:pPr>
              <w:widowControl/>
              <w:autoSpaceDE w:val="0"/>
              <w:autoSpaceDN w:val="0"/>
              <w:snapToGrid/>
              <w:spacing w:line="220" w:lineRule="exact"/>
              <w:ind w:firstLine="0" w:firstLineChars="0"/>
              <w:jc w:val="center"/>
              <w:rPr>
                <w:kern w:val="0"/>
                <w:sz w:val="18"/>
                <w:szCs w:val="18"/>
              </w:rPr>
            </w:pPr>
          </w:p>
        </w:tc>
        <w:tc>
          <w:tcPr>
            <w:tcW w:w="998"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b/>
                <w:bCs/>
                <w:kern w:val="0"/>
                <w:sz w:val="18"/>
                <w:szCs w:val="18"/>
              </w:rPr>
            </w:pPr>
            <w:r>
              <w:rPr>
                <w:kern w:val="0"/>
                <w:sz w:val="18"/>
                <w:szCs w:val="18"/>
              </w:rPr>
              <w:t>不满足</w:t>
            </w:r>
            <w:r>
              <w:rPr>
                <w:kern w:val="0"/>
                <w:sz w:val="18"/>
                <w:szCs w:val="18"/>
              </w:rPr>
              <w:sym w:font="Wingdings 2" w:char="00A3"/>
            </w:r>
          </w:p>
        </w:tc>
        <w:tc>
          <w:tcPr>
            <w:tcW w:w="794" w:type="dxa"/>
            <w:vAlign w:val="center"/>
          </w:tcPr>
          <w:p>
            <w:pPr>
              <w:widowControl/>
              <w:autoSpaceDE w:val="0"/>
              <w:autoSpaceDN w:val="0"/>
              <w:snapToGrid/>
              <w:spacing w:line="220" w:lineRule="exact"/>
              <w:ind w:firstLine="0" w:firstLineChars="0"/>
              <w:jc w:val="center"/>
              <w:rPr>
                <w:b/>
                <w:bCs/>
                <w:kern w:val="0"/>
                <w:sz w:val="18"/>
                <w:szCs w:val="18"/>
              </w:rPr>
            </w:pPr>
          </w:p>
        </w:tc>
        <w:tc>
          <w:tcPr>
            <w:tcW w:w="707" w:type="dxa"/>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59" w:hRule="atLeast"/>
          <w:jc w:val="center"/>
        </w:trPr>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E.1.10</w:t>
            </w:r>
          </w:p>
        </w:tc>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7.1.6</w:t>
            </w:r>
          </w:p>
        </w:tc>
        <w:tc>
          <w:tcPr>
            <w:tcW w:w="4698" w:type="dxa"/>
            <w:gridSpan w:val="8"/>
            <w:vAlign w:val="center"/>
          </w:tcPr>
          <w:p>
            <w:pPr>
              <w:widowControl/>
              <w:autoSpaceDE w:val="0"/>
              <w:autoSpaceDN w:val="0"/>
              <w:snapToGrid/>
              <w:spacing w:line="220" w:lineRule="exact"/>
              <w:ind w:firstLine="0" w:firstLineChars="0"/>
              <w:rPr>
                <w:kern w:val="0"/>
                <w:sz w:val="18"/>
                <w:szCs w:val="18"/>
              </w:rPr>
            </w:pPr>
            <w:r>
              <w:rPr>
                <w:kern w:val="0"/>
                <w:sz w:val="18"/>
                <w:szCs w:val="18"/>
              </w:rPr>
              <w:t>垂直电梯应采取群控、变频调速或能量反馈等节能措施；自动扶梯应采用变频感应启动等节能控制措施</w:t>
            </w:r>
          </w:p>
        </w:tc>
        <w:tc>
          <w:tcPr>
            <w:tcW w:w="569" w:type="dxa"/>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须满足</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p>
        </w:tc>
        <w:tc>
          <w:tcPr>
            <w:tcW w:w="1001" w:type="dxa"/>
            <w:vAlign w:val="top"/>
          </w:tcPr>
          <w:p>
            <w:pPr>
              <w:widowControl/>
              <w:autoSpaceDE w:val="0"/>
              <w:autoSpaceDN w:val="0"/>
              <w:snapToGrid/>
              <w:spacing w:line="220" w:lineRule="exact"/>
              <w:ind w:firstLine="0" w:firstLineChars="0"/>
              <w:jc w:val="center"/>
              <w:rPr>
                <w:kern w:val="0"/>
                <w:sz w:val="18"/>
                <w:szCs w:val="18"/>
              </w:rPr>
            </w:pPr>
          </w:p>
        </w:tc>
        <w:tc>
          <w:tcPr>
            <w:tcW w:w="998"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b/>
                <w:bCs/>
                <w:kern w:val="0"/>
                <w:sz w:val="18"/>
                <w:szCs w:val="18"/>
              </w:rPr>
            </w:pPr>
            <w:r>
              <w:rPr>
                <w:kern w:val="0"/>
                <w:sz w:val="18"/>
                <w:szCs w:val="18"/>
              </w:rPr>
              <w:t>不满足</w:t>
            </w:r>
            <w:r>
              <w:rPr>
                <w:kern w:val="0"/>
                <w:sz w:val="18"/>
                <w:szCs w:val="18"/>
              </w:rPr>
              <w:sym w:font="Wingdings 2" w:char="00A3"/>
            </w:r>
          </w:p>
        </w:tc>
        <w:tc>
          <w:tcPr>
            <w:tcW w:w="794" w:type="dxa"/>
            <w:vAlign w:val="center"/>
          </w:tcPr>
          <w:p>
            <w:pPr>
              <w:widowControl/>
              <w:autoSpaceDE w:val="0"/>
              <w:autoSpaceDN w:val="0"/>
              <w:snapToGrid/>
              <w:spacing w:line="220" w:lineRule="exact"/>
              <w:ind w:firstLine="0" w:firstLineChars="0"/>
              <w:jc w:val="center"/>
              <w:rPr>
                <w:b/>
                <w:bCs/>
                <w:kern w:val="0"/>
                <w:sz w:val="18"/>
                <w:szCs w:val="18"/>
              </w:rPr>
            </w:pPr>
          </w:p>
        </w:tc>
        <w:tc>
          <w:tcPr>
            <w:tcW w:w="707" w:type="dxa"/>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3603" w:type="dxa"/>
            <w:gridSpan w:val="18"/>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186"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382"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68"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标准条文</w:t>
            </w:r>
            <w:r>
              <w:rPr>
                <w:b/>
                <w:bCs/>
                <w:kern w:val="0"/>
                <w:sz w:val="18"/>
                <w:szCs w:val="18"/>
              </w:rPr>
              <w:t>编号</w:t>
            </w:r>
          </w:p>
        </w:tc>
        <w:tc>
          <w:tcPr>
            <w:tcW w:w="4698" w:type="dxa"/>
            <w:gridSpan w:val="8"/>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标准条文内容</w:t>
            </w:r>
          </w:p>
        </w:tc>
        <w:tc>
          <w:tcPr>
            <w:tcW w:w="569"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1001"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998"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94"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07"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71" w:hRule="atLeast"/>
          <w:jc w:val="center"/>
        </w:trPr>
        <w:tc>
          <w:tcPr>
            <w:tcW w:w="186" w:type="dxa"/>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Ⅱ节能与能源利用</w:t>
            </w:r>
          </w:p>
        </w:tc>
        <w:tc>
          <w:tcPr>
            <w:tcW w:w="382" w:type="dxa"/>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E</w:t>
            </w:r>
            <w:r>
              <w:rPr>
                <w:b/>
                <w:bCs/>
                <w:kern w:val="0"/>
                <w:sz w:val="18"/>
                <w:szCs w:val="18"/>
              </w:rPr>
              <w:t>.2.5</w:t>
            </w:r>
          </w:p>
        </w:tc>
        <w:tc>
          <w:tcPr>
            <w:tcW w:w="568"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7.2.7</w:t>
            </w:r>
          </w:p>
        </w:tc>
        <w:tc>
          <w:tcPr>
            <w:tcW w:w="982" w:type="dxa"/>
            <w:vMerge w:val="restart"/>
            <w:vAlign w:val="center"/>
          </w:tcPr>
          <w:p>
            <w:pPr>
              <w:widowControl/>
              <w:autoSpaceDE w:val="0"/>
              <w:autoSpaceDN w:val="0"/>
              <w:snapToGrid/>
              <w:spacing w:line="220" w:lineRule="exact"/>
              <w:ind w:firstLine="0" w:firstLineChars="0"/>
              <w:rPr>
                <w:kern w:val="0"/>
                <w:sz w:val="18"/>
                <w:szCs w:val="18"/>
              </w:rPr>
            </w:pPr>
            <w:r>
              <w:rPr>
                <w:kern w:val="0"/>
                <w:sz w:val="18"/>
                <w:szCs w:val="18"/>
              </w:rPr>
              <w:t>采用节能型电气设备及节能控制措施，评价总分值为10分，并按下列规则分别评分并累计：</w:t>
            </w:r>
          </w:p>
          <w:p>
            <w:pPr>
              <w:widowControl/>
              <w:autoSpaceDE w:val="0"/>
              <w:autoSpaceDN w:val="0"/>
              <w:snapToGrid/>
              <w:spacing w:line="220" w:lineRule="exact"/>
              <w:ind w:firstLine="0" w:firstLineChars="0"/>
              <w:rPr>
                <w:b/>
                <w:bCs/>
                <w:kern w:val="0"/>
                <w:sz w:val="18"/>
                <w:szCs w:val="18"/>
              </w:rPr>
            </w:pPr>
          </w:p>
        </w:tc>
        <w:tc>
          <w:tcPr>
            <w:tcW w:w="3716" w:type="dxa"/>
            <w:gridSpan w:val="7"/>
            <w:vAlign w:val="center"/>
          </w:tcPr>
          <w:p>
            <w:pPr>
              <w:widowControl/>
              <w:autoSpaceDE w:val="0"/>
              <w:autoSpaceDN w:val="0"/>
              <w:snapToGrid/>
              <w:spacing w:line="220" w:lineRule="exact"/>
              <w:ind w:firstLine="0" w:firstLineChars="0"/>
              <w:rPr>
                <w:kern w:val="0"/>
                <w:sz w:val="18"/>
                <w:szCs w:val="18"/>
              </w:rPr>
            </w:pPr>
            <w:r>
              <w:rPr>
                <w:kern w:val="0"/>
                <w:sz w:val="18"/>
                <w:szCs w:val="18"/>
              </w:rPr>
              <w:t xml:space="preserve"> 1 主要功能房间的照明功率密度值达到现行国家标准《建筑照明设计标准》GB 50034规定的目标值，得5分；5</w:t>
            </w:r>
          </w:p>
        </w:tc>
        <w:tc>
          <w:tcPr>
            <w:tcW w:w="56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p>
        </w:tc>
        <w:tc>
          <w:tcPr>
            <w:tcW w:w="1001" w:type="dxa"/>
            <w:vAlign w:val="top"/>
          </w:tcPr>
          <w:p>
            <w:pPr>
              <w:widowControl/>
              <w:autoSpaceDE w:val="0"/>
              <w:autoSpaceDN w:val="0"/>
              <w:snapToGrid/>
              <w:spacing w:line="220" w:lineRule="exact"/>
              <w:ind w:firstLine="0" w:firstLineChars="0"/>
              <w:jc w:val="center"/>
              <w:rPr>
                <w:b/>
                <w:bCs/>
                <w:kern w:val="0"/>
                <w:sz w:val="18"/>
                <w:szCs w:val="18"/>
              </w:rPr>
            </w:pPr>
          </w:p>
        </w:tc>
        <w:tc>
          <w:tcPr>
            <w:tcW w:w="998" w:type="dxa"/>
            <w:vAlign w:val="center"/>
          </w:tcPr>
          <w:p>
            <w:pPr>
              <w:widowControl/>
              <w:autoSpaceDE w:val="0"/>
              <w:autoSpaceDN w:val="0"/>
              <w:snapToGrid/>
              <w:spacing w:line="220" w:lineRule="exact"/>
              <w:ind w:firstLine="0" w:firstLineChars="0"/>
              <w:jc w:val="center"/>
              <w:rPr>
                <w:b/>
                <w:bCs/>
                <w:kern w:val="0"/>
                <w:sz w:val="18"/>
                <w:szCs w:val="18"/>
              </w:rPr>
            </w:pPr>
          </w:p>
        </w:tc>
        <w:tc>
          <w:tcPr>
            <w:tcW w:w="794" w:type="dxa"/>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restart"/>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86"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382"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autoSpaceDE w:val="0"/>
              <w:autoSpaceDN w:val="0"/>
              <w:snapToGrid/>
              <w:spacing w:line="220" w:lineRule="exact"/>
              <w:ind w:firstLine="0" w:firstLineChars="0"/>
              <w:rPr>
                <w:kern w:val="0"/>
                <w:sz w:val="18"/>
                <w:szCs w:val="18"/>
              </w:rPr>
            </w:pPr>
          </w:p>
        </w:tc>
        <w:tc>
          <w:tcPr>
            <w:tcW w:w="3716" w:type="dxa"/>
            <w:gridSpan w:val="7"/>
            <w:vAlign w:val="center"/>
          </w:tcPr>
          <w:p>
            <w:pPr>
              <w:widowControl/>
              <w:autoSpaceDE w:val="0"/>
              <w:autoSpaceDN w:val="0"/>
              <w:snapToGrid/>
              <w:spacing w:line="220" w:lineRule="exact"/>
              <w:ind w:firstLine="0" w:firstLineChars="0"/>
              <w:rPr>
                <w:kern w:val="0"/>
                <w:sz w:val="18"/>
                <w:szCs w:val="18"/>
              </w:rPr>
            </w:pPr>
            <w:r>
              <w:rPr>
                <w:kern w:val="0"/>
                <w:sz w:val="18"/>
                <w:szCs w:val="18"/>
              </w:rPr>
              <w:t>2 采光区域的人工照明随天然光照度变化自动调节，得2分；</w:t>
            </w:r>
          </w:p>
        </w:tc>
        <w:tc>
          <w:tcPr>
            <w:tcW w:w="56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p>
        </w:tc>
        <w:tc>
          <w:tcPr>
            <w:tcW w:w="1001" w:type="dxa"/>
            <w:vAlign w:val="top"/>
          </w:tcPr>
          <w:p>
            <w:pPr>
              <w:widowControl/>
              <w:autoSpaceDE w:val="0"/>
              <w:autoSpaceDN w:val="0"/>
              <w:snapToGrid/>
              <w:spacing w:line="220" w:lineRule="exact"/>
              <w:ind w:firstLine="0" w:firstLineChars="0"/>
              <w:jc w:val="center"/>
              <w:rPr>
                <w:b/>
                <w:bCs/>
                <w:kern w:val="0"/>
                <w:sz w:val="18"/>
                <w:szCs w:val="18"/>
              </w:rPr>
            </w:pPr>
          </w:p>
        </w:tc>
        <w:tc>
          <w:tcPr>
            <w:tcW w:w="998" w:type="dxa"/>
            <w:vAlign w:val="center"/>
          </w:tcPr>
          <w:p>
            <w:pPr>
              <w:widowControl/>
              <w:autoSpaceDE w:val="0"/>
              <w:autoSpaceDN w:val="0"/>
              <w:snapToGrid/>
              <w:spacing w:line="220" w:lineRule="exact"/>
              <w:ind w:firstLine="0" w:firstLineChars="0"/>
              <w:jc w:val="center"/>
              <w:rPr>
                <w:b/>
                <w:bCs/>
                <w:kern w:val="0"/>
                <w:sz w:val="18"/>
                <w:szCs w:val="18"/>
              </w:rPr>
            </w:pPr>
          </w:p>
        </w:tc>
        <w:tc>
          <w:tcPr>
            <w:tcW w:w="794" w:type="dxa"/>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69" w:hRule="atLeast"/>
          <w:jc w:val="center"/>
        </w:trPr>
        <w:tc>
          <w:tcPr>
            <w:tcW w:w="186"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382"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autoSpaceDE w:val="0"/>
              <w:autoSpaceDN w:val="0"/>
              <w:snapToGrid/>
              <w:spacing w:line="220" w:lineRule="exact"/>
              <w:ind w:firstLine="0" w:firstLineChars="0"/>
              <w:rPr>
                <w:kern w:val="0"/>
                <w:sz w:val="18"/>
                <w:szCs w:val="18"/>
              </w:rPr>
            </w:pPr>
          </w:p>
        </w:tc>
        <w:tc>
          <w:tcPr>
            <w:tcW w:w="3716" w:type="dxa"/>
            <w:gridSpan w:val="7"/>
            <w:vAlign w:val="center"/>
          </w:tcPr>
          <w:p>
            <w:pPr>
              <w:widowControl/>
              <w:autoSpaceDE w:val="0"/>
              <w:autoSpaceDN w:val="0"/>
              <w:snapToGrid/>
              <w:spacing w:line="220" w:lineRule="exact"/>
              <w:ind w:firstLine="0" w:firstLineChars="0"/>
              <w:rPr>
                <w:kern w:val="0"/>
                <w:sz w:val="18"/>
                <w:szCs w:val="18"/>
              </w:rPr>
            </w:pPr>
            <w:r>
              <w:rPr>
                <w:kern w:val="0"/>
                <w:sz w:val="18"/>
                <w:szCs w:val="18"/>
              </w:rPr>
              <w:t>3 照明产品、三相配电变压器、水泵、风机等设备满足国家现行有关标准的节能评价值的要求，得3分。</w:t>
            </w:r>
          </w:p>
        </w:tc>
        <w:tc>
          <w:tcPr>
            <w:tcW w:w="56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p>
        </w:tc>
        <w:tc>
          <w:tcPr>
            <w:tcW w:w="1001" w:type="dxa"/>
            <w:vAlign w:val="top"/>
          </w:tcPr>
          <w:p>
            <w:pPr>
              <w:widowControl/>
              <w:autoSpaceDE w:val="0"/>
              <w:autoSpaceDN w:val="0"/>
              <w:snapToGrid/>
              <w:spacing w:line="220" w:lineRule="exact"/>
              <w:ind w:firstLine="0" w:firstLineChars="0"/>
              <w:jc w:val="center"/>
              <w:rPr>
                <w:b/>
                <w:bCs/>
                <w:kern w:val="0"/>
                <w:sz w:val="18"/>
                <w:szCs w:val="18"/>
              </w:rPr>
            </w:pPr>
          </w:p>
        </w:tc>
        <w:tc>
          <w:tcPr>
            <w:tcW w:w="998" w:type="dxa"/>
            <w:vAlign w:val="center"/>
          </w:tcPr>
          <w:p>
            <w:pPr>
              <w:widowControl/>
              <w:autoSpaceDE w:val="0"/>
              <w:autoSpaceDN w:val="0"/>
              <w:snapToGrid/>
              <w:spacing w:line="220" w:lineRule="exact"/>
              <w:ind w:firstLine="0" w:firstLineChars="0"/>
              <w:jc w:val="center"/>
              <w:rPr>
                <w:b/>
                <w:bCs/>
                <w:kern w:val="0"/>
                <w:sz w:val="18"/>
                <w:szCs w:val="18"/>
              </w:rPr>
            </w:pPr>
          </w:p>
        </w:tc>
        <w:tc>
          <w:tcPr>
            <w:tcW w:w="794" w:type="dxa"/>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69" w:hRule="atLeast"/>
          <w:jc w:val="center"/>
        </w:trPr>
        <w:tc>
          <w:tcPr>
            <w:tcW w:w="186"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382" w:type="dxa"/>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E</w:t>
            </w:r>
            <w:r>
              <w:rPr>
                <w:b/>
                <w:bCs/>
                <w:kern w:val="0"/>
                <w:sz w:val="18"/>
                <w:szCs w:val="18"/>
              </w:rPr>
              <w:t>.2.6</w:t>
            </w:r>
          </w:p>
        </w:tc>
        <w:tc>
          <w:tcPr>
            <w:tcW w:w="568"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7.2.9</w:t>
            </w:r>
          </w:p>
        </w:tc>
        <w:tc>
          <w:tcPr>
            <w:tcW w:w="982" w:type="dxa"/>
            <w:vMerge w:val="restart"/>
            <w:vAlign w:val="center"/>
          </w:tcPr>
          <w:p>
            <w:pPr>
              <w:widowControl/>
              <w:autoSpaceDE w:val="0"/>
              <w:autoSpaceDN w:val="0"/>
              <w:snapToGrid/>
              <w:spacing w:line="220" w:lineRule="exact"/>
              <w:ind w:firstLine="0" w:firstLineChars="0"/>
              <w:rPr>
                <w:kern w:val="0"/>
                <w:sz w:val="18"/>
                <w:szCs w:val="18"/>
              </w:rPr>
            </w:pPr>
            <w:r>
              <w:rPr>
                <w:kern w:val="0"/>
                <w:sz w:val="18"/>
                <w:szCs w:val="18"/>
                <w:lang w:val="zh-CN"/>
              </w:rPr>
              <w:t>结合当地气候和自然资源条件合理利用可再生能源，评价总分值为10分。（</w:t>
            </w:r>
            <w:r>
              <w:rPr>
                <w:kern w:val="0"/>
                <w:sz w:val="18"/>
                <w:szCs w:val="18"/>
              </w:rPr>
              <w:t>由可再生能源提供的电量比例Re</w:t>
            </w:r>
            <w:r>
              <w:rPr>
                <w:kern w:val="0"/>
                <w:sz w:val="18"/>
                <w:szCs w:val="18"/>
                <w:lang w:val="zh-CN"/>
              </w:rPr>
              <w:t>）</w:t>
            </w:r>
          </w:p>
        </w:tc>
        <w:tc>
          <w:tcPr>
            <w:tcW w:w="1303" w:type="dxa"/>
            <w:gridSpan w:val="5"/>
            <w:vMerge w:val="restart"/>
            <w:vAlign w:val="center"/>
          </w:tcPr>
          <w:p>
            <w:pPr>
              <w:widowControl/>
              <w:autoSpaceDE w:val="0"/>
              <w:autoSpaceDN w:val="0"/>
              <w:snapToGrid/>
              <w:spacing w:line="220" w:lineRule="exact"/>
              <w:ind w:firstLine="0" w:firstLineChars="0"/>
              <w:rPr>
                <w:kern w:val="0"/>
                <w:sz w:val="18"/>
                <w:szCs w:val="18"/>
              </w:rPr>
            </w:pPr>
            <w:r>
              <w:rPr>
                <w:kern w:val="0"/>
                <w:sz w:val="18"/>
                <w:szCs w:val="18"/>
              </w:rPr>
              <w:t>由可再生能源提供的电量比例Re</w:t>
            </w:r>
          </w:p>
        </w:tc>
        <w:tc>
          <w:tcPr>
            <w:tcW w:w="2413"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0.5%</w:t>
            </w:r>
            <w:r>
              <w:rPr>
                <w:rFonts w:ascii="宋体" w:hAnsi="宋体"/>
                <w:kern w:val="0"/>
                <w:sz w:val="18"/>
                <w:szCs w:val="18"/>
              </w:rPr>
              <w:t>≤</w:t>
            </w:r>
            <w:r>
              <w:rPr>
                <w:kern w:val="0"/>
                <w:sz w:val="18"/>
                <w:szCs w:val="18"/>
              </w:rPr>
              <w:t>R</w:t>
            </w:r>
            <w:r>
              <w:rPr>
                <w:kern w:val="0"/>
                <w:sz w:val="18"/>
                <w:szCs w:val="18"/>
                <w:vertAlign w:val="subscript"/>
              </w:rPr>
              <w:t>e</w:t>
            </w:r>
            <w:r>
              <w:rPr>
                <w:rFonts w:ascii="宋体" w:hAnsi="宋体"/>
                <w:kern w:val="0"/>
                <w:sz w:val="18"/>
                <w:szCs w:val="18"/>
              </w:rPr>
              <w:t>≤</w:t>
            </w:r>
            <w:r>
              <w:rPr>
                <w:kern w:val="0"/>
                <w:sz w:val="18"/>
                <w:szCs w:val="18"/>
              </w:rPr>
              <w:t>1.0%</w:t>
            </w:r>
          </w:p>
        </w:tc>
        <w:tc>
          <w:tcPr>
            <w:tcW w:w="56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p>
        </w:tc>
        <w:tc>
          <w:tcPr>
            <w:tcW w:w="1001" w:type="dxa"/>
            <w:vAlign w:val="top"/>
          </w:tcPr>
          <w:p>
            <w:pPr>
              <w:widowControl/>
              <w:autoSpaceDE w:val="0"/>
              <w:autoSpaceDN w:val="0"/>
              <w:snapToGrid/>
              <w:spacing w:line="220" w:lineRule="exact"/>
              <w:ind w:firstLine="0" w:firstLineChars="0"/>
              <w:jc w:val="center"/>
              <w:rPr>
                <w:b/>
                <w:bCs/>
                <w:kern w:val="0"/>
                <w:sz w:val="18"/>
                <w:szCs w:val="18"/>
              </w:rPr>
            </w:pPr>
          </w:p>
        </w:tc>
        <w:tc>
          <w:tcPr>
            <w:tcW w:w="998" w:type="dxa"/>
            <w:vAlign w:val="center"/>
          </w:tcPr>
          <w:p>
            <w:pPr>
              <w:widowControl/>
              <w:autoSpaceDE w:val="0"/>
              <w:autoSpaceDN w:val="0"/>
              <w:snapToGrid/>
              <w:spacing w:line="220" w:lineRule="exact"/>
              <w:ind w:firstLine="0" w:firstLineChars="0"/>
              <w:jc w:val="center"/>
              <w:rPr>
                <w:b/>
                <w:bCs/>
                <w:kern w:val="0"/>
                <w:sz w:val="18"/>
                <w:szCs w:val="18"/>
              </w:rPr>
            </w:pPr>
          </w:p>
        </w:tc>
        <w:tc>
          <w:tcPr>
            <w:tcW w:w="794" w:type="dxa"/>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restart"/>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69" w:hRule="atLeast"/>
          <w:jc w:val="center"/>
        </w:trPr>
        <w:tc>
          <w:tcPr>
            <w:tcW w:w="186"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382"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autoSpaceDE w:val="0"/>
              <w:autoSpaceDN w:val="0"/>
              <w:snapToGrid/>
              <w:spacing w:line="220" w:lineRule="exact"/>
              <w:ind w:firstLine="0" w:firstLineChars="0"/>
              <w:rPr>
                <w:kern w:val="0"/>
                <w:sz w:val="18"/>
                <w:szCs w:val="18"/>
              </w:rPr>
            </w:pPr>
          </w:p>
        </w:tc>
        <w:tc>
          <w:tcPr>
            <w:tcW w:w="1303" w:type="dxa"/>
            <w:gridSpan w:val="5"/>
            <w:vMerge w:val="continue"/>
            <w:vAlign w:val="center"/>
          </w:tcPr>
          <w:p>
            <w:pPr>
              <w:widowControl/>
              <w:autoSpaceDE w:val="0"/>
              <w:autoSpaceDN w:val="0"/>
              <w:snapToGrid/>
              <w:spacing w:line="220" w:lineRule="exact"/>
              <w:ind w:firstLine="0" w:firstLineChars="0"/>
              <w:rPr>
                <w:kern w:val="0"/>
                <w:sz w:val="18"/>
                <w:szCs w:val="18"/>
              </w:rPr>
            </w:pPr>
          </w:p>
        </w:tc>
        <w:tc>
          <w:tcPr>
            <w:tcW w:w="2413"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r>
              <w:rPr>
                <w:rFonts w:ascii="宋体" w:hAnsi="宋体"/>
                <w:kern w:val="0"/>
                <w:sz w:val="18"/>
                <w:szCs w:val="18"/>
              </w:rPr>
              <w:t>≤</w:t>
            </w:r>
            <w:r>
              <w:rPr>
                <w:kern w:val="0"/>
                <w:sz w:val="18"/>
                <w:szCs w:val="18"/>
              </w:rPr>
              <w:t>R</w:t>
            </w:r>
            <w:r>
              <w:rPr>
                <w:kern w:val="0"/>
                <w:sz w:val="18"/>
                <w:szCs w:val="18"/>
                <w:vertAlign w:val="subscript"/>
              </w:rPr>
              <w:t>e</w:t>
            </w:r>
            <w:r>
              <w:rPr>
                <w:rFonts w:ascii="宋体" w:hAnsi="宋体"/>
                <w:kern w:val="0"/>
                <w:sz w:val="18"/>
                <w:szCs w:val="18"/>
              </w:rPr>
              <w:t>≤</w:t>
            </w:r>
            <w:r>
              <w:rPr>
                <w:kern w:val="0"/>
                <w:sz w:val="18"/>
                <w:szCs w:val="18"/>
              </w:rPr>
              <w:t>2.0%</w:t>
            </w:r>
          </w:p>
        </w:tc>
        <w:tc>
          <w:tcPr>
            <w:tcW w:w="56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4</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p>
        </w:tc>
        <w:tc>
          <w:tcPr>
            <w:tcW w:w="1001" w:type="dxa"/>
            <w:vAlign w:val="top"/>
          </w:tcPr>
          <w:p>
            <w:pPr>
              <w:widowControl/>
              <w:autoSpaceDE w:val="0"/>
              <w:autoSpaceDN w:val="0"/>
              <w:snapToGrid/>
              <w:spacing w:line="220" w:lineRule="exact"/>
              <w:ind w:firstLine="0" w:firstLineChars="0"/>
              <w:jc w:val="center"/>
              <w:rPr>
                <w:b/>
                <w:bCs/>
                <w:kern w:val="0"/>
                <w:sz w:val="18"/>
                <w:szCs w:val="18"/>
              </w:rPr>
            </w:pPr>
          </w:p>
        </w:tc>
        <w:tc>
          <w:tcPr>
            <w:tcW w:w="998" w:type="dxa"/>
            <w:vAlign w:val="center"/>
          </w:tcPr>
          <w:p>
            <w:pPr>
              <w:widowControl/>
              <w:autoSpaceDE w:val="0"/>
              <w:autoSpaceDN w:val="0"/>
              <w:snapToGrid/>
              <w:spacing w:line="220" w:lineRule="exact"/>
              <w:ind w:firstLine="0" w:firstLineChars="0"/>
              <w:jc w:val="center"/>
              <w:rPr>
                <w:b/>
                <w:bCs/>
                <w:kern w:val="0"/>
                <w:sz w:val="18"/>
                <w:szCs w:val="18"/>
              </w:rPr>
            </w:pPr>
          </w:p>
        </w:tc>
        <w:tc>
          <w:tcPr>
            <w:tcW w:w="794" w:type="dxa"/>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69" w:hRule="atLeast"/>
          <w:jc w:val="center"/>
        </w:trPr>
        <w:tc>
          <w:tcPr>
            <w:tcW w:w="186"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382"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autoSpaceDE w:val="0"/>
              <w:autoSpaceDN w:val="0"/>
              <w:snapToGrid/>
              <w:spacing w:line="220" w:lineRule="exact"/>
              <w:ind w:firstLine="0" w:firstLineChars="0"/>
              <w:rPr>
                <w:kern w:val="0"/>
                <w:sz w:val="18"/>
                <w:szCs w:val="18"/>
              </w:rPr>
            </w:pPr>
          </w:p>
        </w:tc>
        <w:tc>
          <w:tcPr>
            <w:tcW w:w="1303" w:type="dxa"/>
            <w:gridSpan w:val="5"/>
            <w:vMerge w:val="continue"/>
            <w:vAlign w:val="center"/>
          </w:tcPr>
          <w:p>
            <w:pPr>
              <w:widowControl/>
              <w:autoSpaceDE w:val="0"/>
              <w:autoSpaceDN w:val="0"/>
              <w:snapToGrid/>
              <w:spacing w:line="220" w:lineRule="exact"/>
              <w:ind w:firstLine="0" w:firstLineChars="0"/>
              <w:rPr>
                <w:kern w:val="0"/>
                <w:sz w:val="18"/>
                <w:szCs w:val="18"/>
              </w:rPr>
            </w:pPr>
          </w:p>
        </w:tc>
        <w:tc>
          <w:tcPr>
            <w:tcW w:w="2413"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2.0%</w:t>
            </w:r>
            <w:r>
              <w:rPr>
                <w:rFonts w:ascii="宋体" w:hAnsi="宋体"/>
                <w:kern w:val="0"/>
                <w:sz w:val="18"/>
                <w:szCs w:val="18"/>
              </w:rPr>
              <w:t>≤</w:t>
            </w:r>
            <w:r>
              <w:rPr>
                <w:kern w:val="0"/>
                <w:sz w:val="18"/>
                <w:szCs w:val="18"/>
              </w:rPr>
              <w:t>R</w:t>
            </w:r>
            <w:r>
              <w:rPr>
                <w:kern w:val="0"/>
                <w:sz w:val="18"/>
                <w:szCs w:val="18"/>
                <w:vertAlign w:val="subscript"/>
              </w:rPr>
              <w:t>e</w:t>
            </w:r>
            <w:r>
              <w:rPr>
                <w:rFonts w:ascii="宋体" w:hAnsi="宋体"/>
                <w:kern w:val="0"/>
                <w:sz w:val="18"/>
                <w:szCs w:val="18"/>
              </w:rPr>
              <w:t>≤</w:t>
            </w:r>
            <w:r>
              <w:rPr>
                <w:kern w:val="0"/>
                <w:sz w:val="18"/>
                <w:szCs w:val="18"/>
              </w:rPr>
              <w:t>3.0%</w:t>
            </w:r>
          </w:p>
        </w:tc>
        <w:tc>
          <w:tcPr>
            <w:tcW w:w="56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6</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p>
        </w:tc>
        <w:tc>
          <w:tcPr>
            <w:tcW w:w="1001" w:type="dxa"/>
            <w:vAlign w:val="top"/>
          </w:tcPr>
          <w:p>
            <w:pPr>
              <w:widowControl/>
              <w:autoSpaceDE w:val="0"/>
              <w:autoSpaceDN w:val="0"/>
              <w:snapToGrid/>
              <w:spacing w:line="220" w:lineRule="exact"/>
              <w:ind w:firstLine="0" w:firstLineChars="0"/>
              <w:jc w:val="center"/>
              <w:rPr>
                <w:b/>
                <w:bCs/>
                <w:kern w:val="0"/>
                <w:sz w:val="18"/>
                <w:szCs w:val="18"/>
              </w:rPr>
            </w:pPr>
          </w:p>
        </w:tc>
        <w:tc>
          <w:tcPr>
            <w:tcW w:w="998" w:type="dxa"/>
            <w:vAlign w:val="center"/>
          </w:tcPr>
          <w:p>
            <w:pPr>
              <w:widowControl/>
              <w:autoSpaceDE w:val="0"/>
              <w:autoSpaceDN w:val="0"/>
              <w:snapToGrid/>
              <w:spacing w:line="220" w:lineRule="exact"/>
              <w:ind w:firstLine="0" w:firstLineChars="0"/>
              <w:jc w:val="center"/>
              <w:rPr>
                <w:b/>
                <w:bCs/>
                <w:kern w:val="0"/>
                <w:sz w:val="18"/>
                <w:szCs w:val="18"/>
              </w:rPr>
            </w:pPr>
          </w:p>
        </w:tc>
        <w:tc>
          <w:tcPr>
            <w:tcW w:w="794" w:type="dxa"/>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69" w:hRule="atLeast"/>
          <w:jc w:val="center"/>
        </w:trPr>
        <w:tc>
          <w:tcPr>
            <w:tcW w:w="186"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382"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autoSpaceDE w:val="0"/>
              <w:autoSpaceDN w:val="0"/>
              <w:snapToGrid/>
              <w:spacing w:line="220" w:lineRule="exact"/>
              <w:ind w:firstLine="0" w:firstLineChars="0"/>
              <w:rPr>
                <w:kern w:val="0"/>
                <w:sz w:val="18"/>
                <w:szCs w:val="18"/>
              </w:rPr>
            </w:pPr>
          </w:p>
        </w:tc>
        <w:tc>
          <w:tcPr>
            <w:tcW w:w="1303" w:type="dxa"/>
            <w:gridSpan w:val="5"/>
            <w:vMerge w:val="continue"/>
            <w:vAlign w:val="center"/>
          </w:tcPr>
          <w:p>
            <w:pPr>
              <w:widowControl/>
              <w:autoSpaceDE w:val="0"/>
              <w:autoSpaceDN w:val="0"/>
              <w:snapToGrid/>
              <w:spacing w:line="220" w:lineRule="exact"/>
              <w:ind w:firstLine="0" w:firstLineChars="0"/>
              <w:rPr>
                <w:kern w:val="0"/>
                <w:sz w:val="18"/>
                <w:szCs w:val="18"/>
              </w:rPr>
            </w:pPr>
          </w:p>
        </w:tc>
        <w:tc>
          <w:tcPr>
            <w:tcW w:w="2413"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3.0%</w:t>
            </w:r>
            <w:r>
              <w:rPr>
                <w:rFonts w:ascii="宋体" w:hAnsi="宋体"/>
                <w:kern w:val="0"/>
                <w:sz w:val="18"/>
                <w:szCs w:val="18"/>
              </w:rPr>
              <w:t>≤</w:t>
            </w:r>
            <w:r>
              <w:rPr>
                <w:kern w:val="0"/>
                <w:sz w:val="18"/>
                <w:szCs w:val="18"/>
              </w:rPr>
              <w:t>R</w:t>
            </w:r>
            <w:r>
              <w:rPr>
                <w:kern w:val="0"/>
                <w:sz w:val="18"/>
                <w:szCs w:val="18"/>
                <w:vertAlign w:val="subscript"/>
              </w:rPr>
              <w:t>e</w:t>
            </w:r>
            <w:r>
              <w:rPr>
                <w:rFonts w:ascii="宋体" w:hAnsi="宋体"/>
                <w:kern w:val="0"/>
                <w:sz w:val="18"/>
                <w:szCs w:val="18"/>
              </w:rPr>
              <w:t>≤</w:t>
            </w:r>
            <w:r>
              <w:rPr>
                <w:kern w:val="0"/>
                <w:sz w:val="18"/>
                <w:szCs w:val="18"/>
              </w:rPr>
              <w:t>4.0%</w:t>
            </w:r>
          </w:p>
        </w:tc>
        <w:tc>
          <w:tcPr>
            <w:tcW w:w="56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p>
        </w:tc>
        <w:tc>
          <w:tcPr>
            <w:tcW w:w="1001" w:type="dxa"/>
            <w:vAlign w:val="top"/>
          </w:tcPr>
          <w:p>
            <w:pPr>
              <w:widowControl/>
              <w:autoSpaceDE w:val="0"/>
              <w:autoSpaceDN w:val="0"/>
              <w:snapToGrid/>
              <w:spacing w:line="220" w:lineRule="exact"/>
              <w:ind w:firstLine="0" w:firstLineChars="0"/>
              <w:jc w:val="center"/>
              <w:rPr>
                <w:b/>
                <w:bCs/>
                <w:kern w:val="0"/>
                <w:sz w:val="18"/>
                <w:szCs w:val="18"/>
              </w:rPr>
            </w:pPr>
          </w:p>
        </w:tc>
        <w:tc>
          <w:tcPr>
            <w:tcW w:w="998" w:type="dxa"/>
            <w:vAlign w:val="center"/>
          </w:tcPr>
          <w:p>
            <w:pPr>
              <w:widowControl/>
              <w:autoSpaceDE w:val="0"/>
              <w:autoSpaceDN w:val="0"/>
              <w:snapToGrid/>
              <w:spacing w:line="220" w:lineRule="exact"/>
              <w:ind w:firstLine="0" w:firstLineChars="0"/>
              <w:jc w:val="center"/>
              <w:rPr>
                <w:b/>
                <w:bCs/>
                <w:kern w:val="0"/>
                <w:sz w:val="18"/>
                <w:szCs w:val="18"/>
              </w:rPr>
            </w:pPr>
          </w:p>
        </w:tc>
        <w:tc>
          <w:tcPr>
            <w:tcW w:w="794" w:type="dxa"/>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69" w:hRule="atLeast"/>
          <w:jc w:val="center"/>
        </w:trPr>
        <w:tc>
          <w:tcPr>
            <w:tcW w:w="186"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382"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8"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82" w:type="dxa"/>
            <w:vMerge w:val="continue"/>
            <w:vAlign w:val="center"/>
          </w:tcPr>
          <w:p>
            <w:pPr>
              <w:widowControl/>
              <w:autoSpaceDE w:val="0"/>
              <w:autoSpaceDN w:val="0"/>
              <w:snapToGrid/>
              <w:spacing w:line="220" w:lineRule="exact"/>
              <w:ind w:firstLine="0" w:firstLineChars="0"/>
              <w:rPr>
                <w:kern w:val="0"/>
                <w:sz w:val="18"/>
                <w:szCs w:val="18"/>
              </w:rPr>
            </w:pPr>
          </w:p>
        </w:tc>
        <w:tc>
          <w:tcPr>
            <w:tcW w:w="1303" w:type="dxa"/>
            <w:gridSpan w:val="5"/>
            <w:vMerge w:val="continue"/>
            <w:vAlign w:val="center"/>
          </w:tcPr>
          <w:p>
            <w:pPr>
              <w:widowControl/>
              <w:autoSpaceDE w:val="0"/>
              <w:autoSpaceDN w:val="0"/>
              <w:snapToGrid/>
              <w:spacing w:line="220" w:lineRule="exact"/>
              <w:ind w:firstLine="0" w:firstLineChars="0"/>
              <w:rPr>
                <w:kern w:val="0"/>
                <w:sz w:val="18"/>
                <w:szCs w:val="18"/>
              </w:rPr>
            </w:pPr>
          </w:p>
        </w:tc>
        <w:tc>
          <w:tcPr>
            <w:tcW w:w="2413"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R</w:t>
            </w:r>
            <w:r>
              <w:rPr>
                <w:kern w:val="0"/>
                <w:sz w:val="18"/>
                <w:szCs w:val="18"/>
                <w:vertAlign w:val="subscript"/>
              </w:rPr>
              <w:t>e</w:t>
            </w:r>
            <w:r>
              <w:rPr>
                <w:kern w:val="0"/>
                <w:sz w:val="18"/>
                <w:szCs w:val="18"/>
              </w:rPr>
              <w:t>≥4.0%</w:t>
            </w:r>
          </w:p>
        </w:tc>
        <w:tc>
          <w:tcPr>
            <w:tcW w:w="56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p>
        </w:tc>
        <w:tc>
          <w:tcPr>
            <w:tcW w:w="1001" w:type="dxa"/>
            <w:vAlign w:val="top"/>
          </w:tcPr>
          <w:p>
            <w:pPr>
              <w:widowControl/>
              <w:autoSpaceDE w:val="0"/>
              <w:autoSpaceDN w:val="0"/>
              <w:snapToGrid/>
              <w:spacing w:line="220" w:lineRule="exact"/>
              <w:ind w:firstLine="0" w:firstLineChars="0"/>
              <w:jc w:val="center"/>
              <w:rPr>
                <w:b/>
                <w:bCs/>
                <w:kern w:val="0"/>
                <w:sz w:val="18"/>
                <w:szCs w:val="18"/>
              </w:rPr>
            </w:pPr>
          </w:p>
        </w:tc>
        <w:tc>
          <w:tcPr>
            <w:tcW w:w="998" w:type="dxa"/>
            <w:vAlign w:val="center"/>
          </w:tcPr>
          <w:p>
            <w:pPr>
              <w:widowControl/>
              <w:autoSpaceDE w:val="0"/>
              <w:autoSpaceDN w:val="0"/>
              <w:snapToGrid/>
              <w:spacing w:line="220" w:lineRule="exact"/>
              <w:ind w:firstLine="0" w:firstLineChars="0"/>
              <w:jc w:val="center"/>
              <w:rPr>
                <w:b/>
                <w:bCs/>
                <w:kern w:val="0"/>
                <w:sz w:val="18"/>
                <w:szCs w:val="18"/>
              </w:rPr>
            </w:pPr>
          </w:p>
        </w:tc>
        <w:tc>
          <w:tcPr>
            <w:tcW w:w="794" w:type="dxa"/>
            <w:vAlign w:val="center"/>
          </w:tcPr>
          <w:p>
            <w:pPr>
              <w:widowControl/>
              <w:autoSpaceDE w:val="0"/>
              <w:autoSpaceDN w:val="0"/>
              <w:snapToGrid/>
              <w:spacing w:line="220" w:lineRule="exact"/>
              <w:ind w:firstLine="0" w:firstLineChars="0"/>
              <w:jc w:val="center"/>
              <w:rPr>
                <w:b/>
                <w:bCs/>
                <w:kern w:val="0"/>
                <w:sz w:val="18"/>
                <w:szCs w:val="18"/>
              </w:rPr>
            </w:pPr>
          </w:p>
        </w:tc>
        <w:tc>
          <w:tcPr>
            <w:tcW w:w="707"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69" w:hRule="atLeast"/>
          <w:jc w:val="center"/>
        </w:trPr>
        <w:tc>
          <w:tcPr>
            <w:tcW w:w="11104" w:type="dxa"/>
            <w:gridSpan w:val="15"/>
            <w:vAlign w:val="top"/>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本章</w:t>
            </w:r>
            <w:r>
              <w:rPr>
                <w:b/>
                <w:bCs/>
                <w:kern w:val="0"/>
                <w:sz w:val="18"/>
                <w:szCs w:val="18"/>
              </w:rPr>
              <w:t>合计</w:t>
            </w:r>
          </w:p>
        </w:tc>
        <w:tc>
          <w:tcPr>
            <w:tcW w:w="998" w:type="dxa"/>
            <w:vAlign w:val="top"/>
          </w:tcPr>
          <w:p>
            <w:pPr>
              <w:widowControl/>
              <w:autoSpaceDE w:val="0"/>
              <w:autoSpaceDN w:val="0"/>
              <w:snapToGrid/>
              <w:spacing w:line="220" w:lineRule="exact"/>
              <w:ind w:firstLine="0" w:firstLineChars="0"/>
              <w:jc w:val="center"/>
              <w:rPr>
                <w:b/>
                <w:bCs/>
                <w:kern w:val="0"/>
                <w:sz w:val="18"/>
                <w:szCs w:val="18"/>
              </w:rPr>
            </w:pPr>
          </w:p>
        </w:tc>
        <w:tc>
          <w:tcPr>
            <w:tcW w:w="794" w:type="dxa"/>
            <w:vAlign w:val="top"/>
          </w:tcPr>
          <w:p>
            <w:pPr>
              <w:widowControl/>
              <w:autoSpaceDE w:val="0"/>
              <w:autoSpaceDN w:val="0"/>
              <w:snapToGrid/>
              <w:spacing w:line="220" w:lineRule="exact"/>
              <w:ind w:firstLine="0" w:firstLineChars="0"/>
              <w:jc w:val="center"/>
              <w:rPr>
                <w:b/>
                <w:bCs/>
                <w:kern w:val="0"/>
                <w:sz w:val="18"/>
                <w:szCs w:val="18"/>
              </w:rPr>
            </w:pPr>
          </w:p>
        </w:tc>
        <w:tc>
          <w:tcPr>
            <w:tcW w:w="707" w:type="dxa"/>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0" w:hRule="atLeast"/>
          <w:jc w:val="center"/>
        </w:trPr>
        <w:tc>
          <w:tcPr>
            <w:tcW w:w="13603" w:type="dxa"/>
            <w:gridSpan w:val="18"/>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 xml:space="preserve"> 环境宜居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50" w:hRule="atLeast"/>
          <w:jc w:val="center"/>
        </w:trPr>
        <w:tc>
          <w:tcPr>
            <w:tcW w:w="13603" w:type="dxa"/>
            <w:gridSpan w:val="18"/>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40" w:hRule="atLeast"/>
          <w:jc w:val="center"/>
        </w:trPr>
        <w:tc>
          <w:tcPr>
            <w:tcW w:w="186"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382"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68"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标准条文</w:t>
            </w:r>
            <w:r>
              <w:rPr>
                <w:b/>
                <w:bCs/>
                <w:kern w:val="0"/>
                <w:sz w:val="18"/>
                <w:szCs w:val="18"/>
              </w:rPr>
              <w:t>编号</w:t>
            </w:r>
          </w:p>
        </w:tc>
        <w:tc>
          <w:tcPr>
            <w:tcW w:w="4698" w:type="dxa"/>
            <w:gridSpan w:val="8"/>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标准条文内容</w:t>
            </w:r>
          </w:p>
        </w:tc>
        <w:tc>
          <w:tcPr>
            <w:tcW w:w="569"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kern w:val="0"/>
                <w:sz w:val="18"/>
                <w:szCs w:val="18"/>
              </w:rPr>
            </w:pPr>
            <w:r>
              <w:rPr>
                <w:b/>
                <w:bCs/>
                <w:kern w:val="0"/>
                <w:sz w:val="18"/>
                <w:szCs w:val="18"/>
              </w:rPr>
              <w:t>分值</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1001"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998"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94"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07"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578" w:hRule="atLeast"/>
          <w:jc w:val="center"/>
        </w:trPr>
        <w:tc>
          <w:tcPr>
            <w:tcW w:w="186"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Ⅱ 室外物理环境</w:t>
            </w:r>
          </w:p>
        </w:tc>
        <w:tc>
          <w:tcPr>
            <w:tcW w:w="382"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E</w:t>
            </w:r>
            <w:r>
              <w:rPr>
                <w:b/>
                <w:bCs/>
                <w:kern w:val="0"/>
                <w:sz w:val="18"/>
                <w:szCs w:val="18"/>
              </w:rPr>
              <w:t>.2.7</w:t>
            </w:r>
          </w:p>
        </w:tc>
        <w:tc>
          <w:tcPr>
            <w:tcW w:w="568"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8.2.7</w:t>
            </w:r>
          </w:p>
        </w:tc>
        <w:tc>
          <w:tcPr>
            <w:tcW w:w="982" w:type="dxa"/>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建筑及照明设计避免产生光污染，评价总分值为10分，并按下列规则分别评分并累计：</w:t>
            </w:r>
          </w:p>
        </w:tc>
        <w:tc>
          <w:tcPr>
            <w:tcW w:w="3716"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室外夜景照明光污染的限制符合现行国家标准《室外照明干扰光限制规范》GB/T 35626和现行行业标准《城市夜景照明设计规范》JGJ/T 163的规定，得5分。</w:t>
            </w:r>
          </w:p>
        </w:tc>
        <w:tc>
          <w:tcPr>
            <w:tcW w:w="569" w:type="dxa"/>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5</w:t>
            </w:r>
          </w:p>
        </w:tc>
        <w:tc>
          <w:tcPr>
            <w:tcW w:w="3700" w:type="dxa"/>
            <w:vAlign w:val="center"/>
          </w:tcPr>
          <w:p>
            <w:pPr>
              <w:widowControl/>
              <w:autoSpaceDE w:val="0"/>
              <w:autoSpaceDN w:val="0"/>
              <w:snapToGrid/>
              <w:spacing w:line="220" w:lineRule="exact"/>
              <w:ind w:firstLine="0" w:firstLineChars="0"/>
              <w:jc w:val="center"/>
              <w:rPr>
                <w:b/>
                <w:bCs/>
                <w:kern w:val="0"/>
                <w:sz w:val="18"/>
                <w:szCs w:val="18"/>
              </w:rPr>
            </w:pPr>
          </w:p>
        </w:tc>
        <w:tc>
          <w:tcPr>
            <w:tcW w:w="1001" w:type="dxa"/>
            <w:vAlign w:val="top"/>
          </w:tcPr>
          <w:p>
            <w:pPr>
              <w:widowControl/>
              <w:autoSpaceDE w:val="0"/>
              <w:autoSpaceDN w:val="0"/>
              <w:snapToGrid/>
              <w:spacing w:line="220" w:lineRule="exact"/>
              <w:ind w:firstLine="0" w:firstLineChars="0"/>
              <w:jc w:val="center"/>
              <w:rPr>
                <w:b/>
                <w:bCs/>
                <w:kern w:val="0"/>
                <w:sz w:val="18"/>
                <w:szCs w:val="18"/>
              </w:rPr>
            </w:pPr>
          </w:p>
        </w:tc>
        <w:tc>
          <w:tcPr>
            <w:tcW w:w="998" w:type="dxa"/>
            <w:vAlign w:val="center"/>
          </w:tcPr>
          <w:p>
            <w:pPr>
              <w:widowControl/>
              <w:autoSpaceDE w:val="0"/>
              <w:autoSpaceDN w:val="0"/>
              <w:snapToGrid/>
              <w:spacing w:line="220" w:lineRule="exact"/>
              <w:ind w:firstLine="0" w:firstLineChars="0"/>
              <w:jc w:val="center"/>
              <w:rPr>
                <w:b/>
                <w:bCs/>
                <w:kern w:val="0"/>
                <w:sz w:val="18"/>
                <w:szCs w:val="18"/>
              </w:rPr>
            </w:pPr>
          </w:p>
        </w:tc>
        <w:tc>
          <w:tcPr>
            <w:tcW w:w="794" w:type="dxa"/>
            <w:vAlign w:val="center"/>
          </w:tcPr>
          <w:p>
            <w:pPr>
              <w:widowControl/>
              <w:autoSpaceDE w:val="0"/>
              <w:autoSpaceDN w:val="0"/>
              <w:snapToGrid/>
              <w:spacing w:line="220" w:lineRule="exact"/>
              <w:ind w:firstLine="0" w:firstLineChars="0"/>
              <w:jc w:val="center"/>
              <w:rPr>
                <w:b/>
                <w:bCs/>
                <w:kern w:val="0"/>
                <w:sz w:val="18"/>
                <w:szCs w:val="18"/>
              </w:rPr>
            </w:pPr>
          </w:p>
        </w:tc>
        <w:tc>
          <w:tcPr>
            <w:tcW w:w="707" w:type="dxa"/>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93" w:hRule="atLeast"/>
          <w:jc w:val="center"/>
        </w:trPr>
        <w:tc>
          <w:tcPr>
            <w:tcW w:w="11104" w:type="dxa"/>
            <w:gridSpan w:val="15"/>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本章</w:t>
            </w:r>
            <w:r>
              <w:rPr>
                <w:b/>
                <w:bCs/>
                <w:kern w:val="0"/>
                <w:sz w:val="18"/>
                <w:szCs w:val="18"/>
              </w:rPr>
              <w:t>合计</w:t>
            </w:r>
          </w:p>
        </w:tc>
        <w:tc>
          <w:tcPr>
            <w:tcW w:w="998" w:type="dxa"/>
            <w:vAlign w:val="center"/>
          </w:tcPr>
          <w:p>
            <w:pPr>
              <w:widowControl/>
              <w:autoSpaceDE w:val="0"/>
              <w:autoSpaceDN w:val="0"/>
              <w:snapToGrid/>
              <w:spacing w:line="220" w:lineRule="exact"/>
              <w:ind w:firstLine="0" w:firstLineChars="0"/>
              <w:jc w:val="center"/>
              <w:rPr>
                <w:b/>
                <w:bCs/>
                <w:kern w:val="0"/>
                <w:sz w:val="18"/>
                <w:szCs w:val="18"/>
              </w:rPr>
            </w:pPr>
          </w:p>
        </w:tc>
        <w:tc>
          <w:tcPr>
            <w:tcW w:w="794" w:type="dxa"/>
            <w:vAlign w:val="center"/>
          </w:tcPr>
          <w:p>
            <w:pPr>
              <w:widowControl/>
              <w:autoSpaceDE w:val="0"/>
              <w:autoSpaceDN w:val="0"/>
              <w:snapToGrid/>
              <w:spacing w:line="220" w:lineRule="exact"/>
              <w:ind w:firstLine="0" w:firstLineChars="0"/>
              <w:jc w:val="center"/>
              <w:rPr>
                <w:b/>
                <w:bCs/>
                <w:kern w:val="0"/>
                <w:sz w:val="18"/>
                <w:szCs w:val="18"/>
              </w:rPr>
            </w:pPr>
          </w:p>
        </w:tc>
        <w:tc>
          <w:tcPr>
            <w:tcW w:w="707"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234" w:hRule="atLeast"/>
          <w:tblHeader/>
          <w:jc w:val="center"/>
        </w:trPr>
        <w:tc>
          <w:tcPr>
            <w:tcW w:w="13603" w:type="dxa"/>
            <w:gridSpan w:val="18"/>
            <w:tcBorders>
              <w:top w:val="single" w:color="auto" w:sz="4" w:space="0"/>
              <w:left w:val="single" w:color="auto" w:sz="6" w:space="0"/>
              <w:bottom w:val="single" w:color="auto" w:sz="4" w:space="0"/>
              <w:right w:val="single" w:color="auto" w:sz="6" w:space="0"/>
            </w:tcBorders>
            <w:vAlign w:val="top"/>
          </w:tcPr>
          <w:p>
            <w:pPr>
              <w:widowControl/>
              <w:adjustRightInd/>
              <w:snapToGrid/>
              <w:spacing w:line="220" w:lineRule="exact"/>
              <w:ind w:firstLine="0" w:firstLineChars="0"/>
              <w:jc w:val="center"/>
              <w:rPr>
                <w:b/>
                <w:bCs/>
                <w:kern w:val="0"/>
                <w:sz w:val="18"/>
                <w:szCs w:val="18"/>
              </w:rPr>
            </w:pPr>
            <w:bookmarkStart w:id="164" w:name="_Hlk93133105"/>
            <w:r>
              <w:rPr>
                <w:b/>
                <w:bCs/>
                <w:kern w:val="0"/>
                <w:sz w:val="18"/>
                <w:szCs w:val="18"/>
              </w:rPr>
              <w:t>提高与创新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181" w:hRule="atLeast"/>
          <w:tblHeader/>
          <w:jc w:val="center"/>
        </w:trPr>
        <w:tc>
          <w:tcPr>
            <w:tcW w:w="13603" w:type="dxa"/>
            <w:gridSpan w:val="18"/>
            <w:tcBorders>
              <w:top w:val="single" w:color="auto" w:sz="4" w:space="0"/>
              <w:left w:val="single" w:color="auto" w:sz="4" w:space="0"/>
              <w:bottom w:val="single" w:color="auto" w:sz="4" w:space="0"/>
              <w:right w:val="single" w:color="auto" w:sz="4" w:space="0"/>
            </w:tcBorders>
            <w:vAlign w:val="top"/>
          </w:tcPr>
          <w:p>
            <w:pPr>
              <w:widowControl/>
              <w:adjustRightInd/>
              <w:snapToGrid/>
              <w:spacing w:line="220" w:lineRule="exact"/>
              <w:ind w:firstLine="0" w:firstLineChars="0"/>
              <w:jc w:val="center"/>
              <w:rPr>
                <w:b/>
                <w:bCs/>
                <w:kern w:val="0"/>
                <w:sz w:val="18"/>
                <w:szCs w:val="18"/>
              </w:rPr>
            </w:pPr>
            <w:r>
              <w:rPr>
                <w:b/>
                <w:bCs/>
                <w:kern w:val="0"/>
                <w:sz w:val="18"/>
                <w:szCs w:val="18"/>
              </w:rPr>
              <w:t>加分项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316" w:hRule="atLeast"/>
          <w:tblHeader/>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698" w:type="dxa"/>
            <w:gridSpan w:val="8"/>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5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370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1001"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99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9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评价</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0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502"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E</w:t>
            </w:r>
            <w:r>
              <w:rPr>
                <w:b/>
                <w:bCs/>
                <w:kern w:val="0"/>
                <w:sz w:val="18"/>
                <w:szCs w:val="18"/>
              </w:rPr>
              <w:t>.3.1</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9</w:t>
            </w:r>
            <w:r>
              <w:rPr>
                <w:b/>
                <w:bCs/>
                <w:kern w:val="0"/>
                <w:sz w:val="18"/>
                <w:szCs w:val="18"/>
              </w:rPr>
              <w:t>.2.6</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应用建筑信息模型（BIM）技术，评价总分值为15分。</w:t>
            </w:r>
          </w:p>
        </w:tc>
        <w:tc>
          <w:tcPr>
            <w:tcW w:w="3411" w:type="dxa"/>
            <w:gridSpan w:val="6"/>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在建筑的规划设计、施工建造和运行维护阶段中的一个阶段应用，得5分；两个阶段应用，得10分；三个阶段应用，得15分。</w:t>
            </w:r>
          </w:p>
        </w:tc>
        <w:tc>
          <w:tcPr>
            <w:tcW w:w="5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1</w:t>
            </w:r>
            <w:r>
              <w:rPr>
                <w:kern w:val="0"/>
                <w:sz w:val="18"/>
                <w:szCs w:val="18"/>
              </w:rPr>
              <w:t>5</w:t>
            </w:r>
          </w:p>
        </w:tc>
        <w:tc>
          <w:tcPr>
            <w:tcW w:w="370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p>
        </w:tc>
        <w:tc>
          <w:tcPr>
            <w:tcW w:w="1001"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napToGrid/>
              <w:spacing w:line="220" w:lineRule="exact"/>
              <w:ind w:firstLine="0" w:firstLineChars="0"/>
              <w:jc w:val="center"/>
              <w:rPr>
                <w:kern w:val="0"/>
                <w:sz w:val="18"/>
                <w:szCs w:val="18"/>
                <w:lang w:val="zh-CN"/>
              </w:rPr>
            </w:pPr>
          </w:p>
        </w:tc>
        <w:tc>
          <w:tcPr>
            <w:tcW w:w="99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r>
              <w:rPr>
                <w:rFonts w:hint="eastAsia"/>
                <w:kern w:val="0"/>
                <w:sz w:val="18"/>
                <w:szCs w:val="18"/>
                <w:lang w:val="zh-CN"/>
              </w:rPr>
              <w:t>建、结、水、暖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880"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20" w:lineRule="exact"/>
              <w:ind w:firstLine="0" w:firstLineChars="0"/>
              <w:rPr>
                <w:b/>
                <w:bCs/>
                <w:kern w:val="0"/>
                <w:sz w:val="18"/>
                <w:szCs w:val="18"/>
              </w:rPr>
            </w:pPr>
            <w:r>
              <w:rPr>
                <w:rFonts w:hint="eastAsia"/>
                <w:b/>
                <w:bCs/>
                <w:kern w:val="0"/>
                <w:sz w:val="18"/>
                <w:szCs w:val="18"/>
              </w:rPr>
              <w:t>E</w:t>
            </w:r>
            <w:r>
              <w:rPr>
                <w:b/>
                <w:bCs/>
                <w:kern w:val="0"/>
                <w:sz w:val="18"/>
                <w:szCs w:val="18"/>
              </w:rPr>
              <w:t>.3.2</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20" w:lineRule="exact"/>
              <w:ind w:firstLine="0" w:firstLineChars="0"/>
              <w:rPr>
                <w:b/>
                <w:bCs/>
                <w:kern w:val="0"/>
                <w:sz w:val="18"/>
                <w:szCs w:val="18"/>
              </w:rPr>
            </w:pPr>
            <w:r>
              <w:rPr>
                <w:rFonts w:hint="eastAsia"/>
                <w:b/>
                <w:bCs/>
                <w:kern w:val="0"/>
                <w:sz w:val="18"/>
                <w:szCs w:val="18"/>
              </w:rPr>
              <w:t>9</w:t>
            </w:r>
            <w:r>
              <w:rPr>
                <w:b/>
                <w:bCs/>
                <w:kern w:val="0"/>
                <w:sz w:val="18"/>
                <w:szCs w:val="18"/>
              </w:rPr>
              <w:t>.2.9</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20" w:lineRule="exact"/>
              <w:ind w:firstLine="0" w:firstLineChars="0"/>
              <w:jc w:val="left"/>
              <w:rPr>
                <w:kern w:val="0"/>
                <w:sz w:val="18"/>
                <w:szCs w:val="18"/>
              </w:rPr>
            </w:pPr>
            <w:r>
              <w:rPr>
                <w:rFonts w:hint="eastAsia"/>
                <w:kern w:val="0"/>
                <w:sz w:val="18"/>
                <w:szCs w:val="18"/>
              </w:rPr>
              <w:t>采用建设工程质量潜在缺陷保险产品，评价总分值为20分，并按下列规则分别评分并累计：</w:t>
            </w:r>
          </w:p>
        </w:tc>
        <w:tc>
          <w:tcPr>
            <w:tcW w:w="3411" w:type="dxa"/>
            <w:gridSpan w:val="6"/>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2  保险承保范围包括装修工程、电气管线、上下水管线的安装工程，供热、供冷系统工程的质量问题，得10分。</w:t>
            </w:r>
          </w:p>
        </w:tc>
        <w:tc>
          <w:tcPr>
            <w:tcW w:w="5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1</w:t>
            </w:r>
            <w:r>
              <w:rPr>
                <w:kern w:val="0"/>
                <w:sz w:val="18"/>
                <w:szCs w:val="18"/>
              </w:rPr>
              <w:t>0</w:t>
            </w:r>
          </w:p>
        </w:tc>
        <w:tc>
          <w:tcPr>
            <w:tcW w:w="370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p>
        </w:tc>
        <w:tc>
          <w:tcPr>
            <w:tcW w:w="1001"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napToGrid/>
              <w:spacing w:line="220" w:lineRule="exact"/>
              <w:ind w:firstLine="0" w:firstLineChars="0"/>
              <w:jc w:val="center"/>
              <w:rPr>
                <w:kern w:val="0"/>
                <w:sz w:val="18"/>
                <w:szCs w:val="18"/>
                <w:lang w:val="zh-CN"/>
              </w:rPr>
            </w:pPr>
          </w:p>
        </w:tc>
        <w:tc>
          <w:tcPr>
            <w:tcW w:w="99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7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20" w:lineRule="exact"/>
              <w:ind w:firstLine="0" w:firstLineChars="0"/>
              <w:rPr>
                <w:kern w:val="0"/>
                <w:sz w:val="18"/>
                <w:szCs w:val="18"/>
                <w:lang w:val="zh-CN"/>
              </w:rPr>
            </w:pPr>
            <w:r>
              <w:rPr>
                <w:rFonts w:hint="eastAsia"/>
                <w:kern w:val="0"/>
                <w:sz w:val="18"/>
                <w:szCs w:val="18"/>
                <w:lang w:val="zh-CN"/>
              </w:rPr>
              <w:t>建筑、结构第1款，给排水、暖、装修与材料第2款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502"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E</w:t>
            </w:r>
            <w:r>
              <w:rPr>
                <w:b/>
                <w:bCs/>
                <w:kern w:val="0"/>
                <w:sz w:val="18"/>
                <w:szCs w:val="18"/>
              </w:rPr>
              <w:t>.3.</w:t>
            </w:r>
            <w:r>
              <w:rPr>
                <w:rFonts w:hint="eastAsia"/>
                <w:b/>
                <w:bCs/>
                <w:kern w:val="0"/>
                <w:sz w:val="18"/>
                <w:szCs w:val="18"/>
              </w:rPr>
              <w:t>3</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9</w:t>
            </w:r>
            <w:r>
              <w:rPr>
                <w:b/>
                <w:bCs/>
                <w:kern w:val="0"/>
                <w:sz w:val="18"/>
                <w:szCs w:val="18"/>
              </w:rPr>
              <w:t>.2.10</w:t>
            </w:r>
          </w:p>
        </w:tc>
        <w:tc>
          <w:tcPr>
            <w:tcW w:w="4698" w:type="dxa"/>
            <w:gridSpan w:val="8"/>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采取节约资源、保护生态环境、保障安全健康、智慧友好运行、传承历史文化等其他创新，并有明显效益，评价总分值为40分。每采取一项，得10分，最高得40分。</w:t>
            </w:r>
          </w:p>
        </w:tc>
        <w:tc>
          <w:tcPr>
            <w:tcW w:w="5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40</w:t>
            </w:r>
          </w:p>
        </w:tc>
        <w:tc>
          <w:tcPr>
            <w:tcW w:w="370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rPr>
            </w:pPr>
          </w:p>
        </w:tc>
        <w:tc>
          <w:tcPr>
            <w:tcW w:w="1001"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napToGrid/>
              <w:spacing w:line="220" w:lineRule="exact"/>
              <w:ind w:firstLine="0" w:firstLineChars="0"/>
              <w:jc w:val="center"/>
              <w:rPr>
                <w:kern w:val="0"/>
                <w:sz w:val="18"/>
                <w:szCs w:val="18"/>
                <w:lang w:val="zh-CN"/>
              </w:rPr>
            </w:pPr>
          </w:p>
        </w:tc>
        <w:tc>
          <w:tcPr>
            <w:tcW w:w="99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r>
              <w:rPr>
                <w:rFonts w:hint="eastAsia"/>
                <w:kern w:val="0"/>
                <w:sz w:val="18"/>
                <w:szCs w:val="18"/>
                <w:lang w:val="zh-CN"/>
              </w:rPr>
              <w:t>建、结、水、暖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6" w:type="dxa"/>
            <w:right w:w="6" w:type="dxa"/>
          </w:tblCellMar>
        </w:tblPrEx>
        <w:trPr>
          <w:trHeight w:val="247" w:hRule="atLeast"/>
          <w:jc w:val="center"/>
        </w:trPr>
        <w:tc>
          <w:tcPr>
            <w:tcW w:w="11104" w:type="dxa"/>
            <w:gridSpan w:val="15"/>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r>
              <w:rPr>
                <w:rFonts w:hint="eastAsia"/>
                <w:b/>
                <w:bCs/>
                <w:kern w:val="0"/>
                <w:sz w:val="18"/>
                <w:szCs w:val="18"/>
              </w:rPr>
              <w:t>本章</w:t>
            </w:r>
            <w:r>
              <w:rPr>
                <w:b/>
                <w:bCs/>
                <w:kern w:val="0"/>
                <w:sz w:val="18"/>
                <w:szCs w:val="18"/>
              </w:rPr>
              <w:t>合计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spacing w:line="220" w:lineRule="exact"/>
              <w:ind w:firstLine="0" w:firstLineChars="0"/>
              <w:jc w:val="center"/>
              <w:rPr>
                <w:kern w:val="0"/>
                <w:sz w:val="18"/>
                <w:szCs w:val="18"/>
                <w:lang w:val="zh-CN"/>
              </w:rPr>
            </w:pPr>
            <w:r>
              <w:rPr>
                <w:kern w:val="0"/>
                <w:sz w:val="18"/>
                <w:szCs w:val="18"/>
              </w:rPr>
              <w:t>——</w:t>
            </w:r>
          </w:p>
        </w:tc>
      </w:tr>
      <w:bookmarkEnd w:id="164"/>
    </w:tbl>
    <w:p>
      <w:pPr>
        <w:widowControl/>
        <w:adjustRightInd/>
        <w:snapToGrid/>
        <w:spacing w:line="240" w:lineRule="auto"/>
        <w:ind w:firstLine="0" w:firstLineChars="0"/>
        <w:jc w:val="left"/>
        <w:rPr>
          <w:b/>
          <w:bCs/>
          <w:kern w:val="0"/>
          <w:sz w:val="20"/>
          <w:szCs w:val="20"/>
        </w:rPr>
      </w:pPr>
    </w:p>
    <w:p>
      <w:pPr>
        <w:keepNext/>
        <w:keepLines/>
        <w:adjustRightInd/>
        <w:snapToGrid/>
        <w:ind w:firstLine="0" w:firstLineChars="0"/>
        <w:jc w:val="center"/>
        <w:outlineLvl w:val="2"/>
        <w:rPr>
          <w:b/>
          <w:bCs/>
          <w:kern w:val="0"/>
          <w:szCs w:val="32"/>
        </w:rPr>
      </w:pPr>
      <w:r>
        <w:rPr>
          <w:b/>
          <w:bCs/>
          <w:kern w:val="0"/>
          <w:sz w:val="20"/>
          <w:szCs w:val="20"/>
        </w:rPr>
        <w:br w:type="page"/>
      </w:r>
      <w:bookmarkStart w:id="165" w:name="_Toc96198249"/>
      <w:r>
        <w:rPr>
          <w:b/>
          <w:bCs/>
          <w:kern w:val="0"/>
          <w:szCs w:val="21"/>
        </w:rPr>
        <w:t>附表</w:t>
      </w:r>
      <w:r>
        <w:rPr>
          <w:rFonts w:hint="eastAsia"/>
          <w:b/>
          <w:bCs/>
          <w:kern w:val="0"/>
          <w:szCs w:val="21"/>
        </w:rPr>
        <w:t>C</w:t>
      </w:r>
      <w:r>
        <w:rPr>
          <w:b/>
          <w:bCs/>
          <w:kern w:val="0"/>
          <w:szCs w:val="21"/>
        </w:rPr>
        <w:t>.7  陕西省绿色建筑评价表（弱电）</w:t>
      </w:r>
      <w:bookmarkEnd w:id="165"/>
    </w:p>
    <w:tbl>
      <w:tblPr>
        <w:tblW w:w="14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
      <w:tblGrid>
        <w:gridCol w:w="209"/>
        <w:gridCol w:w="71"/>
        <w:gridCol w:w="288"/>
        <w:gridCol w:w="103"/>
        <w:gridCol w:w="40"/>
        <w:gridCol w:w="402"/>
        <w:gridCol w:w="23"/>
        <w:gridCol w:w="134"/>
        <w:gridCol w:w="813"/>
        <w:gridCol w:w="1267"/>
        <w:gridCol w:w="2080"/>
        <w:gridCol w:w="248"/>
        <w:gridCol w:w="1181"/>
        <w:gridCol w:w="619"/>
        <w:gridCol w:w="31"/>
        <w:gridCol w:w="565"/>
        <w:gridCol w:w="260"/>
        <w:gridCol w:w="2434"/>
        <w:gridCol w:w="86"/>
        <w:gridCol w:w="816"/>
        <w:gridCol w:w="810"/>
        <w:gridCol w:w="63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03" w:hRule="atLeast"/>
          <w:jc w:val="center"/>
        </w:trPr>
        <w:tc>
          <w:tcPr>
            <w:tcW w:w="1113" w:type="dxa"/>
            <w:gridSpan w:val="6"/>
            <w:vAlign w:val="center"/>
          </w:tcPr>
          <w:p>
            <w:pPr>
              <w:widowControl/>
              <w:adjustRightInd/>
              <w:snapToGrid/>
              <w:spacing w:line="220" w:lineRule="exact"/>
              <w:ind w:firstLine="0" w:firstLineChars="0"/>
              <w:jc w:val="center"/>
              <w:rPr>
                <w:b/>
                <w:bCs/>
                <w:kern w:val="0"/>
                <w:sz w:val="18"/>
                <w:szCs w:val="18"/>
              </w:rPr>
            </w:pPr>
            <w:r>
              <w:rPr>
                <w:b/>
                <w:bCs/>
                <w:kern w:val="0"/>
                <w:sz w:val="18"/>
                <w:szCs w:val="18"/>
              </w:rPr>
              <w:t>项目名称</w:t>
            </w:r>
          </w:p>
        </w:tc>
        <w:tc>
          <w:tcPr>
            <w:tcW w:w="4565" w:type="dxa"/>
            <w:gridSpan w:val="6"/>
            <w:vAlign w:val="center"/>
          </w:tcPr>
          <w:p>
            <w:pPr>
              <w:widowControl/>
              <w:adjustRightInd/>
              <w:snapToGrid/>
              <w:spacing w:line="220" w:lineRule="exact"/>
              <w:ind w:firstLine="0" w:firstLineChars="0"/>
              <w:jc w:val="center"/>
              <w:rPr>
                <w:kern w:val="0"/>
                <w:sz w:val="18"/>
                <w:szCs w:val="18"/>
              </w:rPr>
            </w:pPr>
          </w:p>
        </w:tc>
        <w:tc>
          <w:tcPr>
            <w:tcW w:w="1181" w:type="dxa"/>
            <w:vAlign w:val="center"/>
          </w:tcPr>
          <w:p>
            <w:pPr>
              <w:widowControl/>
              <w:adjustRightInd/>
              <w:snapToGrid/>
              <w:spacing w:line="220" w:lineRule="exact"/>
              <w:ind w:firstLine="0" w:firstLineChars="0"/>
              <w:jc w:val="center"/>
              <w:rPr>
                <w:b/>
                <w:bCs/>
                <w:kern w:val="0"/>
                <w:sz w:val="18"/>
                <w:szCs w:val="18"/>
              </w:rPr>
            </w:pPr>
            <w:r>
              <w:rPr>
                <w:b/>
                <w:bCs/>
                <w:kern w:val="0"/>
                <w:sz w:val="18"/>
                <w:szCs w:val="18"/>
              </w:rPr>
              <w:t>建筑类型</w:t>
            </w:r>
          </w:p>
        </w:tc>
        <w:tc>
          <w:tcPr>
            <w:tcW w:w="3995" w:type="dxa"/>
            <w:gridSpan w:val="6"/>
            <w:vAlign w:val="center"/>
          </w:tcPr>
          <w:p>
            <w:pPr>
              <w:widowControl/>
              <w:adjustRightInd/>
              <w:snapToGrid/>
              <w:spacing w:line="220" w:lineRule="exact"/>
              <w:ind w:firstLine="0" w:firstLineChars="0"/>
              <w:jc w:val="center"/>
              <w:rPr>
                <w:b/>
                <w:bCs/>
                <w:kern w:val="0"/>
                <w:sz w:val="18"/>
                <w:szCs w:val="18"/>
              </w:rPr>
            </w:pPr>
            <w:r>
              <w:rPr>
                <w:b/>
                <w:bCs/>
                <w:kern w:val="0"/>
                <w:sz w:val="18"/>
                <w:szCs w:val="18"/>
              </w:rPr>
              <w:t>住宅</w:t>
            </w:r>
            <w:r>
              <w:rPr>
                <w:b/>
                <w:bCs/>
                <w:kern w:val="0"/>
                <w:sz w:val="18"/>
                <w:szCs w:val="18"/>
              </w:rPr>
              <w:sym w:font="Wingdings 2" w:char="00A3"/>
            </w:r>
            <w:r>
              <w:rPr>
                <w:b/>
                <w:bCs/>
                <w:kern w:val="0"/>
                <w:sz w:val="18"/>
                <w:szCs w:val="18"/>
              </w:rPr>
              <w:t xml:space="preserve">  宿舍</w:t>
            </w:r>
            <w:r>
              <w:rPr>
                <w:b/>
                <w:bCs/>
                <w:kern w:val="0"/>
                <w:sz w:val="18"/>
                <w:szCs w:val="18"/>
              </w:rPr>
              <w:sym w:font="Wingdings 2" w:char="00A3"/>
            </w:r>
            <w:r>
              <w:rPr>
                <w:b/>
                <w:bCs/>
                <w:kern w:val="0"/>
                <w:sz w:val="18"/>
                <w:szCs w:val="18"/>
              </w:rPr>
              <w:t xml:space="preserve">  公建</w:t>
            </w:r>
            <w:r>
              <w:rPr>
                <w:b/>
                <w:bCs/>
                <w:kern w:val="0"/>
                <w:sz w:val="18"/>
                <w:szCs w:val="18"/>
              </w:rPr>
              <w:sym w:font="Wingdings 2" w:char="00A3"/>
            </w:r>
            <w:r>
              <w:rPr>
                <w:b/>
                <w:bCs/>
                <w:kern w:val="0"/>
                <w:sz w:val="18"/>
                <w:szCs w:val="18"/>
              </w:rPr>
              <w:t xml:space="preserve">  住宅+公建</w:t>
            </w:r>
            <w:r>
              <w:rPr>
                <w:b/>
                <w:bCs/>
                <w:kern w:val="0"/>
                <w:sz w:val="18"/>
                <w:szCs w:val="18"/>
              </w:rPr>
              <w:sym w:font="Wingdings 2" w:char="00A3"/>
            </w:r>
          </w:p>
          <w:p>
            <w:pPr>
              <w:widowControl/>
              <w:adjustRightInd/>
              <w:snapToGrid/>
              <w:spacing w:line="220" w:lineRule="exact"/>
              <w:ind w:firstLine="0" w:firstLineChars="0"/>
              <w:jc w:val="center"/>
              <w:rPr>
                <w:b/>
                <w:bCs/>
                <w:kern w:val="0"/>
                <w:sz w:val="18"/>
                <w:szCs w:val="18"/>
              </w:rPr>
            </w:pPr>
            <w:r>
              <w:rPr>
                <w:b/>
                <w:bCs/>
                <w:kern w:val="0"/>
                <w:sz w:val="18"/>
                <w:szCs w:val="18"/>
              </w:rPr>
              <w:t>住宅+宿舍</w:t>
            </w:r>
            <w:r>
              <w:rPr>
                <w:b/>
                <w:bCs/>
                <w:kern w:val="0"/>
                <w:sz w:val="18"/>
                <w:szCs w:val="18"/>
              </w:rPr>
              <w:sym w:font="Wingdings 2" w:char="00A3"/>
            </w:r>
            <w:r>
              <w:rPr>
                <w:b/>
                <w:bCs/>
                <w:kern w:val="0"/>
                <w:sz w:val="18"/>
                <w:szCs w:val="18"/>
              </w:rPr>
              <w:t xml:space="preserve">  宿舍+公建</w:t>
            </w:r>
            <w:r>
              <w:rPr>
                <w:b/>
                <w:bCs/>
                <w:kern w:val="0"/>
                <w:sz w:val="18"/>
                <w:szCs w:val="18"/>
              </w:rPr>
              <w:sym w:font="Wingdings 2" w:char="00A3"/>
            </w:r>
            <w:r>
              <w:rPr>
                <w:b/>
                <w:bCs/>
                <w:kern w:val="0"/>
                <w:sz w:val="18"/>
                <w:szCs w:val="18"/>
              </w:rPr>
              <w:t xml:space="preserve">  住宅+宿舍+公建</w:t>
            </w:r>
            <w:r>
              <w:rPr>
                <w:b/>
                <w:bCs/>
                <w:kern w:val="0"/>
                <w:sz w:val="18"/>
                <w:szCs w:val="18"/>
              </w:rPr>
              <w:sym w:font="Wingdings 2" w:char="00A3"/>
            </w:r>
          </w:p>
        </w:tc>
        <w:tc>
          <w:tcPr>
            <w:tcW w:w="816" w:type="dxa"/>
            <w:vAlign w:val="top"/>
          </w:tcPr>
          <w:p>
            <w:pPr>
              <w:widowControl/>
              <w:adjustRightInd/>
              <w:snapToGrid/>
              <w:spacing w:line="220" w:lineRule="exact"/>
              <w:ind w:firstLine="0" w:firstLineChars="0"/>
              <w:jc w:val="center"/>
              <w:rPr>
                <w:b/>
                <w:bCs/>
                <w:kern w:val="0"/>
                <w:sz w:val="18"/>
                <w:szCs w:val="18"/>
              </w:rPr>
            </w:pPr>
          </w:p>
        </w:tc>
        <w:tc>
          <w:tcPr>
            <w:tcW w:w="810" w:type="dxa"/>
            <w:vAlign w:val="center"/>
          </w:tcPr>
          <w:p>
            <w:pPr>
              <w:widowControl/>
              <w:adjustRightInd/>
              <w:snapToGrid/>
              <w:spacing w:line="220" w:lineRule="exact"/>
              <w:ind w:firstLine="0" w:firstLineChars="0"/>
              <w:jc w:val="center"/>
              <w:rPr>
                <w:b/>
                <w:bCs/>
                <w:kern w:val="0"/>
                <w:sz w:val="18"/>
                <w:szCs w:val="18"/>
              </w:rPr>
            </w:pPr>
            <w:r>
              <w:rPr>
                <w:b/>
                <w:bCs/>
                <w:kern w:val="0"/>
                <w:sz w:val="18"/>
                <w:szCs w:val="18"/>
              </w:rPr>
              <w:t>建筑面积</w:t>
            </w:r>
          </w:p>
        </w:tc>
        <w:tc>
          <w:tcPr>
            <w:tcW w:w="1786" w:type="dxa"/>
            <w:gridSpan w:val="2"/>
            <w:vAlign w:val="top"/>
          </w:tcPr>
          <w:p>
            <w:pPr>
              <w:widowControl/>
              <w:adjustRightInd/>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34" w:hRule="atLeast"/>
          <w:jc w:val="center"/>
        </w:trPr>
        <w:tc>
          <w:tcPr>
            <w:tcW w:w="1113" w:type="dxa"/>
            <w:gridSpan w:val="6"/>
            <w:vAlign w:val="center"/>
          </w:tcPr>
          <w:p>
            <w:pPr>
              <w:widowControl/>
              <w:adjustRightInd/>
              <w:snapToGrid/>
              <w:spacing w:line="220" w:lineRule="exact"/>
              <w:ind w:firstLine="0" w:firstLineChars="0"/>
              <w:jc w:val="center"/>
              <w:rPr>
                <w:b/>
                <w:bCs/>
                <w:kern w:val="0"/>
                <w:sz w:val="18"/>
                <w:szCs w:val="18"/>
              </w:rPr>
            </w:pPr>
            <w:r>
              <w:rPr>
                <w:b/>
                <w:bCs/>
                <w:kern w:val="0"/>
                <w:sz w:val="18"/>
                <w:szCs w:val="18"/>
              </w:rPr>
              <w:t>设计单位</w:t>
            </w:r>
          </w:p>
        </w:tc>
        <w:tc>
          <w:tcPr>
            <w:tcW w:w="4565" w:type="dxa"/>
            <w:gridSpan w:val="6"/>
            <w:vAlign w:val="center"/>
          </w:tcPr>
          <w:p>
            <w:pPr>
              <w:widowControl/>
              <w:adjustRightInd/>
              <w:snapToGrid/>
              <w:spacing w:line="220" w:lineRule="exact"/>
              <w:ind w:firstLine="0" w:firstLineChars="0"/>
              <w:jc w:val="center"/>
              <w:rPr>
                <w:kern w:val="0"/>
                <w:sz w:val="18"/>
                <w:szCs w:val="18"/>
              </w:rPr>
            </w:pPr>
          </w:p>
        </w:tc>
        <w:tc>
          <w:tcPr>
            <w:tcW w:w="1181" w:type="dxa"/>
            <w:vAlign w:val="center"/>
          </w:tcPr>
          <w:p>
            <w:pPr>
              <w:widowControl/>
              <w:adjustRightInd/>
              <w:snapToGrid/>
              <w:spacing w:line="220" w:lineRule="exact"/>
              <w:ind w:firstLine="0" w:firstLineChars="0"/>
              <w:jc w:val="center"/>
              <w:rPr>
                <w:b/>
                <w:bCs/>
                <w:kern w:val="0"/>
                <w:sz w:val="18"/>
                <w:szCs w:val="18"/>
              </w:rPr>
            </w:pPr>
            <w:r>
              <w:rPr>
                <w:b/>
                <w:bCs/>
                <w:kern w:val="0"/>
                <w:sz w:val="18"/>
                <w:szCs w:val="18"/>
              </w:rPr>
              <w:t>建设单位</w:t>
            </w:r>
          </w:p>
        </w:tc>
        <w:tc>
          <w:tcPr>
            <w:tcW w:w="7407" w:type="dxa"/>
            <w:gridSpan w:val="10"/>
            <w:vAlign w:val="top"/>
          </w:tcPr>
          <w:p>
            <w:pPr>
              <w:widowControl/>
              <w:adjustRightInd/>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67" w:hRule="atLeast"/>
          <w:jc w:val="center"/>
        </w:trPr>
        <w:tc>
          <w:tcPr>
            <w:tcW w:w="14266" w:type="dxa"/>
            <w:gridSpan w:val="23"/>
            <w:vAlign w:val="top"/>
          </w:tcPr>
          <w:p>
            <w:pPr>
              <w:widowControl/>
              <w:adjustRightInd/>
              <w:snapToGrid/>
              <w:spacing w:line="220" w:lineRule="exact"/>
              <w:ind w:left="1135" w:hanging="1135" w:hangingChars="628"/>
              <w:jc w:val="center"/>
              <w:rPr>
                <w:kern w:val="0"/>
                <w:sz w:val="18"/>
                <w:szCs w:val="18"/>
              </w:rPr>
            </w:pPr>
            <w:r>
              <w:rPr>
                <w:b/>
                <w:bCs/>
                <w:kern w:val="0"/>
                <w:sz w:val="18"/>
                <w:szCs w:val="18"/>
              </w:rPr>
              <w:t>健康舒适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76" w:hRule="atLeast"/>
          <w:jc w:val="center"/>
        </w:trPr>
        <w:tc>
          <w:tcPr>
            <w:tcW w:w="14266" w:type="dxa"/>
            <w:gridSpan w:val="23"/>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568"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68" w:type="dxa"/>
            <w:gridSpan w:val="4"/>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6342" w:type="dxa"/>
            <w:gridSpan w:val="7"/>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596"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2780"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816"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1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636"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115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568"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T</w:t>
            </w:r>
            <w:r>
              <w:rPr>
                <w:b/>
                <w:bCs/>
                <w:kern w:val="0"/>
                <w:sz w:val="18"/>
                <w:szCs w:val="18"/>
              </w:rPr>
              <w:t>.1.1</w:t>
            </w:r>
          </w:p>
        </w:tc>
        <w:tc>
          <w:tcPr>
            <w:tcW w:w="568" w:type="dxa"/>
            <w:gridSpan w:val="4"/>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5.1.9</w:t>
            </w:r>
          </w:p>
        </w:tc>
        <w:tc>
          <w:tcPr>
            <w:tcW w:w="6342" w:type="dxa"/>
            <w:gridSpan w:val="7"/>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地下车库应设置与排风设备联动的一氧化碳浓度监测装置。</w:t>
            </w:r>
          </w:p>
        </w:tc>
        <w:tc>
          <w:tcPr>
            <w:tcW w:w="596"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2780" w:type="dxa"/>
            <w:gridSpan w:val="3"/>
            <w:vAlign w:val="center"/>
          </w:tcPr>
          <w:p>
            <w:pPr>
              <w:widowControl/>
              <w:autoSpaceDE w:val="0"/>
              <w:autoSpaceDN w:val="0"/>
              <w:snapToGrid/>
              <w:spacing w:line="220" w:lineRule="exact"/>
              <w:ind w:firstLine="0" w:firstLineChars="0"/>
              <w:jc w:val="center"/>
              <w:rPr>
                <w:kern w:val="0"/>
                <w:sz w:val="18"/>
                <w:szCs w:val="18"/>
              </w:rPr>
            </w:pPr>
          </w:p>
        </w:tc>
        <w:tc>
          <w:tcPr>
            <w:tcW w:w="816" w:type="dxa"/>
            <w:vAlign w:val="top"/>
          </w:tcPr>
          <w:p>
            <w:pPr>
              <w:widowControl/>
              <w:autoSpaceDE w:val="0"/>
              <w:autoSpaceDN w:val="0"/>
              <w:snapToGrid/>
              <w:spacing w:line="220" w:lineRule="exact"/>
              <w:ind w:firstLine="0" w:firstLineChars="0"/>
              <w:jc w:val="center"/>
              <w:rPr>
                <w:kern w:val="0"/>
                <w:sz w:val="18"/>
                <w:szCs w:val="18"/>
              </w:rPr>
            </w:pPr>
          </w:p>
        </w:tc>
        <w:tc>
          <w:tcPr>
            <w:tcW w:w="810"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636" w:type="dxa"/>
            <w:vAlign w:val="center"/>
          </w:tcPr>
          <w:p>
            <w:pPr>
              <w:widowControl/>
              <w:autoSpaceDE w:val="0"/>
              <w:autoSpaceDN w:val="0"/>
              <w:snapToGrid/>
              <w:spacing w:line="220" w:lineRule="exact"/>
              <w:ind w:firstLine="0" w:firstLineChars="0"/>
              <w:jc w:val="center"/>
              <w:rPr>
                <w:kern w:val="0"/>
                <w:sz w:val="18"/>
                <w:szCs w:val="18"/>
              </w:rPr>
            </w:pPr>
          </w:p>
        </w:tc>
        <w:tc>
          <w:tcPr>
            <w:tcW w:w="1150"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4266" w:type="dxa"/>
            <w:gridSpan w:val="23"/>
            <w:vAlign w:val="top"/>
          </w:tcPr>
          <w:p>
            <w:pPr>
              <w:widowControl/>
              <w:adjustRightInd/>
              <w:snapToGrid/>
              <w:spacing w:line="220" w:lineRule="exact"/>
              <w:ind w:left="1135" w:hanging="1135" w:hangingChars="628"/>
              <w:jc w:val="center"/>
              <w:rPr>
                <w:kern w:val="0"/>
                <w:sz w:val="18"/>
                <w:szCs w:val="18"/>
              </w:rPr>
            </w:pPr>
            <w:r>
              <w:rPr>
                <w:b/>
                <w:bCs/>
                <w:kern w:val="0"/>
                <w:sz w:val="18"/>
                <w:szCs w:val="18"/>
              </w:rPr>
              <w:t>生活便利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5" w:hRule="atLeast"/>
          <w:jc w:val="center"/>
        </w:trPr>
        <w:tc>
          <w:tcPr>
            <w:tcW w:w="14266" w:type="dxa"/>
            <w:gridSpan w:val="23"/>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568"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68" w:type="dxa"/>
            <w:gridSpan w:val="4"/>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6342" w:type="dxa"/>
            <w:gridSpan w:val="7"/>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596"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2780"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816"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1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636"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115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568"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T</w:t>
            </w:r>
            <w:r>
              <w:rPr>
                <w:b/>
                <w:bCs/>
                <w:kern w:val="0"/>
                <w:sz w:val="18"/>
                <w:szCs w:val="18"/>
              </w:rPr>
              <w:t>.1.2</w:t>
            </w:r>
          </w:p>
        </w:tc>
        <w:tc>
          <w:tcPr>
            <w:tcW w:w="568" w:type="dxa"/>
            <w:gridSpan w:val="4"/>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6.1.5</w:t>
            </w:r>
          </w:p>
        </w:tc>
        <w:tc>
          <w:tcPr>
            <w:tcW w:w="6342" w:type="dxa"/>
            <w:gridSpan w:val="7"/>
            <w:vAlign w:val="center"/>
          </w:tcPr>
          <w:p>
            <w:pPr>
              <w:widowControl/>
              <w:autoSpaceDE w:val="0"/>
              <w:autoSpaceDN w:val="0"/>
              <w:snapToGrid/>
              <w:spacing w:line="220" w:lineRule="exact"/>
              <w:ind w:firstLine="0" w:firstLineChars="0"/>
              <w:jc w:val="left"/>
              <w:rPr>
                <w:b/>
                <w:bCs/>
                <w:kern w:val="0"/>
                <w:sz w:val="18"/>
                <w:szCs w:val="18"/>
              </w:rPr>
            </w:pPr>
            <w:r>
              <w:rPr>
                <w:kern w:val="0"/>
                <w:sz w:val="18"/>
                <w:szCs w:val="18"/>
              </w:rPr>
              <w:t>建筑设备管理系统应具有自动监控管理功能。</w:t>
            </w:r>
          </w:p>
        </w:tc>
        <w:tc>
          <w:tcPr>
            <w:tcW w:w="596" w:type="dxa"/>
            <w:gridSpan w:val="2"/>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须满足</w:t>
            </w:r>
          </w:p>
        </w:tc>
        <w:tc>
          <w:tcPr>
            <w:tcW w:w="2780"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816" w:type="dxa"/>
            <w:vAlign w:val="top"/>
          </w:tcPr>
          <w:p>
            <w:pPr>
              <w:widowControl/>
              <w:autoSpaceDE w:val="0"/>
              <w:autoSpaceDN w:val="0"/>
              <w:snapToGrid/>
              <w:spacing w:line="220" w:lineRule="exact"/>
              <w:ind w:firstLine="0" w:firstLineChars="0"/>
              <w:jc w:val="center"/>
              <w:rPr>
                <w:kern w:val="0"/>
                <w:sz w:val="18"/>
                <w:szCs w:val="18"/>
              </w:rPr>
            </w:pPr>
          </w:p>
        </w:tc>
        <w:tc>
          <w:tcPr>
            <w:tcW w:w="810"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b/>
                <w:bCs/>
                <w:kern w:val="0"/>
                <w:sz w:val="18"/>
                <w:szCs w:val="18"/>
              </w:rPr>
            </w:pPr>
            <w:r>
              <w:rPr>
                <w:kern w:val="0"/>
                <w:sz w:val="18"/>
                <w:szCs w:val="18"/>
              </w:rPr>
              <w:t>不满足</w:t>
            </w:r>
            <w:r>
              <w:rPr>
                <w:kern w:val="0"/>
                <w:sz w:val="18"/>
                <w:szCs w:val="18"/>
              </w:rPr>
              <w:sym w:font="Wingdings 2" w:char="00A3"/>
            </w:r>
          </w:p>
        </w:tc>
        <w:tc>
          <w:tcPr>
            <w:tcW w:w="636" w:type="dxa"/>
            <w:vAlign w:val="center"/>
          </w:tcPr>
          <w:p>
            <w:pPr>
              <w:widowControl/>
              <w:autoSpaceDE w:val="0"/>
              <w:autoSpaceDN w:val="0"/>
              <w:snapToGrid/>
              <w:spacing w:line="220" w:lineRule="exact"/>
              <w:ind w:firstLine="0" w:firstLineChars="0"/>
              <w:jc w:val="center"/>
              <w:rPr>
                <w:b/>
                <w:bCs/>
                <w:kern w:val="0"/>
                <w:sz w:val="18"/>
                <w:szCs w:val="18"/>
              </w:rPr>
            </w:pPr>
          </w:p>
        </w:tc>
        <w:tc>
          <w:tcPr>
            <w:tcW w:w="1150" w:type="dxa"/>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568"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T</w:t>
            </w:r>
            <w:r>
              <w:rPr>
                <w:b/>
                <w:bCs/>
                <w:kern w:val="0"/>
                <w:sz w:val="18"/>
                <w:szCs w:val="18"/>
              </w:rPr>
              <w:t>.1.3</w:t>
            </w:r>
          </w:p>
        </w:tc>
        <w:tc>
          <w:tcPr>
            <w:tcW w:w="568" w:type="dxa"/>
            <w:gridSpan w:val="4"/>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6.1.6</w:t>
            </w:r>
          </w:p>
        </w:tc>
        <w:tc>
          <w:tcPr>
            <w:tcW w:w="6342" w:type="dxa"/>
            <w:gridSpan w:val="7"/>
            <w:vAlign w:val="center"/>
          </w:tcPr>
          <w:p>
            <w:pPr>
              <w:widowControl/>
              <w:autoSpaceDE w:val="0"/>
              <w:autoSpaceDN w:val="0"/>
              <w:snapToGrid/>
              <w:spacing w:line="220" w:lineRule="exact"/>
              <w:ind w:firstLine="0" w:firstLineChars="0"/>
              <w:jc w:val="left"/>
              <w:rPr>
                <w:b/>
                <w:bCs/>
                <w:kern w:val="0"/>
                <w:sz w:val="18"/>
                <w:szCs w:val="18"/>
              </w:rPr>
            </w:pPr>
            <w:r>
              <w:rPr>
                <w:kern w:val="0"/>
                <w:sz w:val="18"/>
                <w:szCs w:val="18"/>
              </w:rPr>
              <w:t>建筑应设置信息网络系统。</w:t>
            </w:r>
          </w:p>
        </w:tc>
        <w:tc>
          <w:tcPr>
            <w:tcW w:w="596" w:type="dxa"/>
            <w:gridSpan w:val="2"/>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须满足</w:t>
            </w:r>
          </w:p>
        </w:tc>
        <w:tc>
          <w:tcPr>
            <w:tcW w:w="2780"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816" w:type="dxa"/>
            <w:vAlign w:val="top"/>
          </w:tcPr>
          <w:p>
            <w:pPr>
              <w:widowControl/>
              <w:autoSpaceDE w:val="0"/>
              <w:autoSpaceDN w:val="0"/>
              <w:snapToGrid/>
              <w:spacing w:line="220" w:lineRule="exact"/>
              <w:ind w:firstLine="0" w:firstLineChars="0"/>
              <w:jc w:val="center"/>
              <w:rPr>
                <w:kern w:val="0"/>
                <w:sz w:val="18"/>
                <w:szCs w:val="18"/>
              </w:rPr>
            </w:pPr>
          </w:p>
        </w:tc>
        <w:tc>
          <w:tcPr>
            <w:tcW w:w="810"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b/>
                <w:bCs/>
                <w:kern w:val="0"/>
                <w:sz w:val="18"/>
                <w:szCs w:val="18"/>
              </w:rPr>
            </w:pPr>
            <w:r>
              <w:rPr>
                <w:kern w:val="0"/>
                <w:sz w:val="18"/>
                <w:szCs w:val="18"/>
              </w:rPr>
              <w:t>不满足</w:t>
            </w:r>
            <w:r>
              <w:rPr>
                <w:kern w:val="0"/>
                <w:sz w:val="18"/>
                <w:szCs w:val="18"/>
              </w:rPr>
              <w:sym w:font="Wingdings 2" w:char="00A3"/>
            </w:r>
          </w:p>
        </w:tc>
        <w:tc>
          <w:tcPr>
            <w:tcW w:w="636" w:type="dxa"/>
            <w:vAlign w:val="center"/>
          </w:tcPr>
          <w:p>
            <w:pPr>
              <w:widowControl/>
              <w:autoSpaceDE w:val="0"/>
              <w:autoSpaceDN w:val="0"/>
              <w:snapToGrid/>
              <w:spacing w:line="220" w:lineRule="exact"/>
              <w:ind w:firstLine="0" w:firstLineChars="0"/>
              <w:jc w:val="center"/>
              <w:rPr>
                <w:b/>
                <w:bCs/>
                <w:kern w:val="0"/>
                <w:sz w:val="18"/>
                <w:szCs w:val="18"/>
              </w:rPr>
            </w:pPr>
          </w:p>
        </w:tc>
        <w:tc>
          <w:tcPr>
            <w:tcW w:w="1150" w:type="dxa"/>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69" w:hRule="atLeast"/>
          <w:jc w:val="center"/>
        </w:trPr>
        <w:tc>
          <w:tcPr>
            <w:tcW w:w="14266" w:type="dxa"/>
            <w:gridSpan w:val="23"/>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209"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462"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465"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6342" w:type="dxa"/>
            <w:gridSpan w:val="7"/>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标准条文内容</w:t>
            </w:r>
          </w:p>
        </w:tc>
        <w:tc>
          <w:tcPr>
            <w:tcW w:w="596"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2780"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816"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1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636"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115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209" w:type="dxa"/>
            <w:vMerge w:val="restart"/>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Ⅲ智慧运行</w:t>
            </w:r>
          </w:p>
        </w:tc>
        <w:tc>
          <w:tcPr>
            <w:tcW w:w="462"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T</w:t>
            </w:r>
            <w:r>
              <w:rPr>
                <w:b/>
                <w:bCs/>
                <w:kern w:val="0"/>
                <w:sz w:val="18"/>
                <w:szCs w:val="18"/>
              </w:rPr>
              <w:t>.2.1</w:t>
            </w:r>
          </w:p>
        </w:tc>
        <w:tc>
          <w:tcPr>
            <w:tcW w:w="465"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6.2.6</w:t>
            </w:r>
          </w:p>
        </w:tc>
        <w:tc>
          <w:tcPr>
            <w:tcW w:w="6342" w:type="dxa"/>
            <w:gridSpan w:val="7"/>
            <w:vAlign w:val="center"/>
          </w:tcPr>
          <w:p>
            <w:pPr>
              <w:widowControl/>
              <w:autoSpaceDE w:val="0"/>
              <w:autoSpaceDN w:val="0"/>
              <w:snapToGrid/>
              <w:spacing w:line="220" w:lineRule="exact"/>
              <w:ind w:firstLine="0" w:firstLineChars="0"/>
              <w:rPr>
                <w:b/>
                <w:bCs/>
                <w:kern w:val="0"/>
                <w:sz w:val="18"/>
                <w:szCs w:val="18"/>
              </w:rPr>
            </w:pPr>
            <w:r>
              <w:rPr>
                <w:kern w:val="0"/>
                <w:sz w:val="18"/>
                <w:szCs w:val="18"/>
              </w:rPr>
              <w:t>设置分类、分级用能自动远传计量系统，且设置能源管理系统实现对建筑能耗的监测、数据分析和管理，评价分值为8分。</w:t>
            </w:r>
          </w:p>
        </w:tc>
        <w:tc>
          <w:tcPr>
            <w:tcW w:w="596"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2780"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816" w:type="dxa"/>
            <w:vAlign w:val="top"/>
          </w:tcPr>
          <w:p>
            <w:pPr>
              <w:widowControl/>
              <w:autoSpaceDE w:val="0"/>
              <w:autoSpaceDN w:val="0"/>
              <w:snapToGrid/>
              <w:spacing w:line="220" w:lineRule="exact"/>
              <w:ind w:firstLine="0" w:firstLineChars="0"/>
              <w:jc w:val="center"/>
              <w:rPr>
                <w:b/>
                <w:bCs/>
                <w:kern w:val="0"/>
                <w:sz w:val="18"/>
                <w:szCs w:val="18"/>
              </w:rPr>
            </w:pPr>
          </w:p>
        </w:tc>
        <w:tc>
          <w:tcPr>
            <w:tcW w:w="810" w:type="dxa"/>
            <w:vAlign w:val="center"/>
          </w:tcPr>
          <w:p>
            <w:pPr>
              <w:widowControl/>
              <w:autoSpaceDE w:val="0"/>
              <w:autoSpaceDN w:val="0"/>
              <w:snapToGrid/>
              <w:spacing w:line="220" w:lineRule="exact"/>
              <w:ind w:firstLine="0" w:firstLineChars="0"/>
              <w:jc w:val="center"/>
              <w:rPr>
                <w:b/>
                <w:bCs/>
                <w:kern w:val="0"/>
                <w:sz w:val="18"/>
                <w:szCs w:val="18"/>
              </w:rPr>
            </w:pPr>
          </w:p>
        </w:tc>
        <w:tc>
          <w:tcPr>
            <w:tcW w:w="636" w:type="dxa"/>
            <w:vAlign w:val="center"/>
          </w:tcPr>
          <w:p>
            <w:pPr>
              <w:widowControl/>
              <w:autoSpaceDE w:val="0"/>
              <w:autoSpaceDN w:val="0"/>
              <w:snapToGrid/>
              <w:spacing w:line="220" w:lineRule="exact"/>
              <w:ind w:firstLine="0" w:firstLineChars="0"/>
              <w:jc w:val="center"/>
              <w:rPr>
                <w:b/>
                <w:bCs/>
                <w:kern w:val="0"/>
                <w:sz w:val="18"/>
                <w:szCs w:val="18"/>
              </w:rPr>
            </w:pPr>
          </w:p>
        </w:tc>
        <w:tc>
          <w:tcPr>
            <w:tcW w:w="1150" w:type="dxa"/>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给排水、暖通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20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462"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T</w:t>
            </w:r>
            <w:r>
              <w:rPr>
                <w:b/>
                <w:bCs/>
                <w:kern w:val="0"/>
                <w:sz w:val="18"/>
                <w:szCs w:val="18"/>
              </w:rPr>
              <w:t>.2.2</w:t>
            </w:r>
          </w:p>
        </w:tc>
        <w:tc>
          <w:tcPr>
            <w:tcW w:w="465"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6.2.7</w:t>
            </w:r>
          </w:p>
        </w:tc>
        <w:tc>
          <w:tcPr>
            <w:tcW w:w="6342" w:type="dxa"/>
            <w:gridSpan w:val="7"/>
            <w:vAlign w:val="center"/>
          </w:tcPr>
          <w:p>
            <w:pPr>
              <w:widowControl/>
              <w:autoSpaceDE w:val="0"/>
              <w:autoSpaceDN w:val="0"/>
              <w:snapToGrid/>
              <w:spacing w:line="220" w:lineRule="exact"/>
              <w:ind w:firstLine="0" w:firstLineChars="0"/>
              <w:rPr>
                <w:kern w:val="0"/>
                <w:sz w:val="18"/>
                <w:szCs w:val="18"/>
              </w:rPr>
            </w:pPr>
            <w:r>
              <w:rPr>
                <w:kern w:val="0"/>
                <w:sz w:val="18"/>
                <w:szCs w:val="18"/>
              </w:rPr>
              <w:t>设置PM10、PM2.5、CO2浓度的空气监测系统，且具有储存至少一年的监测数据和实时显示等功能，评价分值为5分.</w:t>
            </w:r>
          </w:p>
        </w:tc>
        <w:tc>
          <w:tcPr>
            <w:tcW w:w="596"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2780"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816" w:type="dxa"/>
            <w:vAlign w:val="top"/>
          </w:tcPr>
          <w:p>
            <w:pPr>
              <w:widowControl/>
              <w:autoSpaceDE w:val="0"/>
              <w:autoSpaceDN w:val="0"/>
              <w:snapToGrid/>
              <w:spacing w:line="220" w:lineRule="exact"/>
              <w:ind w:firstLine="0" w:firstLineChars="0"/>
              <w:jc w:val="center"/>
              <w:rPr>
                <w:b/>
                <w:bCs/>
                <w:kern w:val="0"/>
                <w:sz w:val="18"/>
                <w:szCs w:val="18"/>
              </w:rPr>
            </w:pPr>
          </w:p>
        </w:tc>
        <w:tc>
          <w:tcPr>
            <w:tcW w:w="810" w:type="dxa"/>
            <w:vAlign w:val="center"/>
          </w:tcPr>
          <w:p>
            <w:pPr>
              <w:widowControl/>
              <w:autoSpaceDE w:val="0"/>
              <w:autoSpaceDN w:val="0"/>
              <w:snapToGrid/>
              <w:spacing w:line="220" w:lineRule="exact"/>
              <w:ind w:firstLine="0" w:firstLineChars="0"/>
              <w:jc w:val="center"/>
              <w:rPr>
                <w:b/>
                <w:bCs/>
                <w:kern w:val="0"/>
                <w:sz w:val="18"/>
                <w:szCs w:val="18"/>
              </w:rPr>
            </w:pPr>
          </w:p>
        </w:tc>
        <w:tc>
          <w:tcPr>
            <w:tcW w:w="636" w:type="dxa"/>
            <w:vAlign w:val="center"/>
          </w:tcPr>
          <w:p>
            <w:pPr>
              <w:widowControl/>
              <w:autoSpaceDE w:val="0"/>
              <w:autoSpaceDN w:val="0"/>
              <w:snapToGrid/>
              <w:spacing w:line="220" w:lineRule="exact"/>
              <w:ind w:firstLine="0" w:firstLineChars="0"/>
              <w:jc w:val="center"/>
              <w:rPr>
                <w:b/>
                <w:bCs/>
                <w:kern w:val="0"/>
                <w:sz w:val="18"/>
                <w:szCs w:val="18"/>
              </w:rPr>
            </w:pPr>
          </w:p>
        </w:tc>
        <w:tc>
          <w:tcPr>
            <w:tcW w:w="1150" w:type="dxa"/>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20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462" w:type="dxa"/>
            <w:gridSpan w:val="3"/>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T</w:t>
            </w:r>
            <w:r>
              <w:rPr>
                <w:b/>
                <w:bCs/>
                <w:kern w:val="0"/>
                <w:sz w:val="18"/>
                <w:szCs w:val="18"/>
              </w:rPr>
              <w:t>.2.3</w:t>
            </w:r>
          </w:p>
        </w:tc>
        <w:tc>
          <w:tcPr>
            <w:tcW w:w="465" w:type="dxa"/>
            <w:gridSpan w:val="3"/>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6.2.8</w:t>
            </w:r>
          </w:p>
        </w:tc>
        <w:tc>
          <w:tcPr>
            <w:tcW w:w="947" w:type="dxa"/>
            <w:gridSpan w:val="2"/>
            <w:vMerge w:val="restart"/>
            <w:vAlign w:val="center"/>
          </w:tcPr>
          <w:p>
            <w:pPr>
              <w:widowControl/>
              <w:autoSpaceDE w:val="0"/>
              <w:autoSpaceDN w:val="0"/>
              <w:snapToGrid/>
              <w:spacing w:line="220" w:lineRule="exact"/>
              <w:ind w:firstLine="0" w:firstLineChars="0"/>
              <w:rPr>
                <w:kern w:val="0"/>
                <w:sz w:val="18"/>
                <w:szCs w:val="18"/>
              </w:rPr>
            </w:pPr>
            <w:r>
              <w:rPr>
                <w:kern w:val="0"/>
                <w:sz w:val="18"/>
                <w:szCs w:val="18"/>
              </w:rPr>
              <w:t>设置用水量远传计量系统、水质在线监测系统，评价总分值为7分，并按下列规则分别评分并累计：</w:t>
            </w:r>
          </w:p>
        </w:tc>
        <w:tc>
          <w:tcPr>
            <w:tcW w:w="539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1 设置用水量远传计量系统，能分类，分级记录、统计分析各种用水情况，得3分；</w:t>
            </w:r>
          </w:p>
        </w:tc>
        <w:tc>
          <w:tcPr>
            <w:tcW w:w="596"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780"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816" w:type="dxa"/>
            <w:vAlign w:val="top"/>
          </w:tcPr>
          <w:p>
            <w:pPr>
              <w:widowControl/>
              <w:autoSpaceDE w:val="0"/>
              <w:autoSpaceDN w:val="0"/>
              <w:snapToGrid/>
              <w:spacing w:line="220" w:lineRule="exact"/>
              <w:ind w:firstLine="0" w:firstLineChars="0"/>
              <w:jc w:val="center"/>
              <w:rPr>
                <w:b/>
                <w:bCs/>
                <w:kern w:val="0"/>
                <w:sz w:val="18"/>
                <w:szCs w:val="18"/>
              </w:rPr>
            </w:pPr>
          </w:p>
        </w:tc>
        <w:tc>
          <w:tcPr>
            <w:tcW w:w="810" w:type="dxa"/>
            <w:vAlign w:val="center"/>
          </w:tcPr>
          <w:p>
            <w:pPr>
              <w:widowControl/>
              <w:autoSpaceDE w:val="0"/>
              <w:autoSpaceDN w:val="0"/>
              <w:snapToGrid/>
              <w:spacing w:line="220" w:lineRule="exact"/>
              <w:ind w:firstLine="0" w:firstLineChars="0"/>
              <w:jc w:val="center"/>
              <w:rPr>
                <w:b/>
                <w:bCs/>
                <w:kern w:val="0"/>
                <w:sz w:val="18"/>
                <w:szCs w:val="18"/>
              </w:rPr>
            </w:pPr>
          </w:p>
        </w:tc>
        <w:tc>
          <w:tcPr>
            <w:tcW w:w="636" w:type="dxa"/>
            <w:vAlign w:val="center"/>
          </w:tcPr>
          <w:p>
            <w:pPr>
              <w:widowControl/>
              <w:autoSpaceDE w:val="0"/>
              <w:autoSpaceDN w:val="0"/>
              <w:snapToGrid/>
              <w:spacing w:line="220" w:lineRule="exact"/>
              <w:ind w:firstLine="0" w:firstLineChars="0"/>
              <w:jc w:val="center"/>
              <w:rPr>
                <w:b/>
                <w:bCs/>
                <w:kern w:val="0"/>
                <w:sz w:val="18"/>
                <w:szCs w:val="18"/>
              </w:rPr>
            </w:pPr>
          </w:p>
        </w:tc>
        <w:tc>
          <w:tcPr>
            <w:tcW w:w="1150" w:type="dxa"/>
            <w:vMerge w:val="restart"/>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20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462"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65"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47"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539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2 利用计量数据进行管网漏损自动检测、分析与整改，管道漏损率低于5%，得2分；</w:t>
            </w:r>
          </w:p>
        </w:tc>
        <w:tc>
          <w:tcPr>
            <w:tcW w:w="596"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w:t>
            </w:r>
          </w:p>
        </w:tc>
        <w:tc>
          <w:tcPr>
            <w:tcW w:w="2780"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816" w:type="dxa"/>
            <w:vAlign w:val="top"/>
          </w:tcPr>
          <w:p>
            <w:pPr>
              <w:widowControl/>
              <w:autoSpaceDE w:val="0"/>
              <w:autoSpaceDN w:val="0"/>
              <w:snapToGrid/>
              <w:spacing w:line="220" w:lineRule="exact"/>
              <w:ind w:firstLine="0" w:firstLineChars="0"/>
              <w:jc w:val="center"/>
              <w:rPr>
                <w:b/>
                <w:bCs/>
                <w:kern w:val="0"/>
                <w:sz w:val="18"/>
                <w:szCs w:val="18"/>
              </w:rPr>
            </w:pPr>
          </w:p>
        </w:tc>
        <w:tc>
          <w:tcPr>
            <w:tcW w:w="810" w:type="dxa"/>
            <w:vAlign w:val="center"/>
          </w:tcPr>
          <w:p>
            <w:pPr>
              <w:widowControl/>
              <w:autoSpaceDE w:val="0"/>
              <w:autoSpaceDN w:val="0"/>
              <w:snapToGrid/>
              <w:spacing w:line="220" w:lineRule="exact"/>
              <w:ind w:firstLine="0" w:firstLineChars="0"/>
              <w:jc w:val="center"/>
              <w:rPr>
                <w:b/>
                <w:bCs/>
                <w:kern w:val="0"/>
                <w:sz w:val="18"/>
                <w:szCs w:val="18"/>
              </w:rPr>
            </w:pPr>
          </w:p>
        </w:tc>
        <w:tc>
          <w:tcPr>
            <w:tcW w:w="636" w:type="dxa"/>
            <w:vAlign w:val="center"/>
          </w:tcPr>
          <w:p>
            <w:pPr>
              <w:widowControl/>
              <w:autoSpaceDE w:val="0"/>
              <w:autoSpaceDN w:val="0"/>
              <w:snapToGrid/>
              <w:spacing w:line="220" w:lineRule="exact"/>
              <w:ind w:firstLine="0" w:firstLineChars="0"/>
              <w:jc w:val="center"/>
              <w:rPr>
                <w:b/>
                <w:bCs/>
                <w:kern w:val="0"/>
                <w:sz w:val="18"/>
                <w:szCs w:val="18"/>
              </w:rPr>
            </w:pPr>
          </w:p>
        </w:tc>
        <w:tc>
          <w:tcPr>
            <w:tcW w:w="11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209" w:type="dxa"/>
            <w:vMerge w:val="continue"/>
            <w:vAlign w:val="center"/>
          </w:tcPr>
          <w:p>
            <w:pPr>
              <w:widowControl/>
              <w:autoSpaceDE w:val="0"/>
              <w:autoSpaceDN w:val="0"/>
              <w:snapToGrid/>
              <w:spacing w:line="220" w:lineRule="exact"/>
              <w:ind w:firstLine="0" w:firstLineChars="0"/>
              <w:jc w:val="center"/>
              <w:rPr>
                <w:kern w:val="0"/>
                <w:sz w:val="18"/>
                <w:szCs w:val="18"/>
              </w:rPr>
            </w:pPr>
          </w:p>
        </w:tc>
        <w:tc>
          <w:tcPr>
            <w:tcW w:w="462"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65"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47"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539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3 设置水质在线监测系统，监测生活饮用水、管道直饮水、游泳池水、非传统水源、空调冷却水的水质指标，记录并保存水质监测结果，且能随时供用户查询，得2分。</w:t>
            </w:r>
          </w:p>
        </w:tc>
        <w:tc>
          <w:tcPr>
            <w:tcW w:w="596"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w:t>
            </w:r>
          </w:p>
        </w:tc>
        <w:tc>
          <w:tcPr>
            <w:tcW w:w="2780"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816" w:type="dxa"/>
            <w:vAlign w:val="top"/>
          </w:tcPr>
          <w:p>
            <w:pPr>
              <w:widowControl/>
              <w:autoSpaceDE w:val="0"/>
              <w:autoSpaceDN w:val="0"/>
              <w:snapToGrid/>
              <w:spacing w:line="220" w:lineRule="exact"/>
              <w:ind w:firstLine="0" w:firstLineChars="0"/>
              <w:jc w:val="center"/>
              <w:rPr>
                <w:b/>
                <w:bCs/>
                <w:kern w:val="0"/>
                <w:sz w:val="18"/>
                <w:szCs w:val="18"/>
              </w:rPr>
            </w:pPr>
          </w:p>
        </w:tc>
        <w:tc>
          <w:tcPr>
            <w:tcW w:w="810" w:type="dxa"/>
            <w:vAlign w:val="center"/>
          </w:tcPr>
          <w:p>
            <w:pPr>
              <w:widowControl/>
              <w:autoSpaceDE w:val="0"/>
              <w:autoSpaceDN w:val="0"/>
              <w:snapToGrid/>
              <w:spacing w:line="220" w:lineRule="exact"/>
              <w:ind w:firstLine="0" w:firstLineChars="0"/>
              <w:jc w:val="center"/>
              <w:rPr>
                <w:b/>
                <w:bCs/>
                <w:kern w:val="0"/>
                <w:sz w:val="18"/>
                <w:szCs w:val="18"/>
              </w:rPr>
            </w:pPr>
          </w:p>
        </w:tc>
        <w:tc>
          <w:tcPr>
            <w:tcW w:w="636" w:type="dxa"/>
            <w:vAlign w:val="center"/>
          </w:tcPr>
          <w:p>
            <w:pPr>
              <w:widowControl/>
              <w:autoSpaceDE w:val="0"/>
              <w:autoSpaceDN w:val="0"/>
              <w:snapToGrid/>
              <w:spacing w:line="220" w:lineRule="exact"/>
              <w:ind w:firstLine="0" w:firstLineChars="0"/>
              <w:jc w:val="center"/>
              <w:rPr>
                <w:b/>
                <w:bCs/>
                <w:kern w:val="0"/>
                <w:sz w:val="18"/>
                <w:szCs w:val="18"/>
              </w:rPr>
            </w:pPr>
          </w:p>
        </w:tc>
        <w:tc>
          <w:tcPr>
            <w:tcW w:w="11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02" w:hRule="atLeast"/>
          <w:jc w:val="center"/>
        </w:trPr>
        <w:tc>
          <w:tcPr>
            <w:tcW w:w="20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62" w:type="dxa"/>
            <w:gridSpan w:val="3"/>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T</w:t>
            </w:r>
            <w:r>
              <w:rPr>
                <w:b/>
                <w:bCs/>
                <w:kern w:val="0"/>
                <w:sz w:val="18"/>
                <w:szCs w:val="18"/>
              </w:rPr>
              <w:t>.2.4</w:t>
            </w:r>
          </w:p>
        </w:tc>
        <w:tc>
          <w:tcPr>
            <w:tcW w:w="465" w:type="dxa"/>
            <w:gridSpan w:val="3"/>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 xml:space="preserve">6.2.9  </w:t>
            </w:r>
          </w:p>
        </w:tc>
        <w:tc>
          <w:tcPr>
            <w:tcW w:w="947" w:type="dxa"/>
            <w:gridSpan w:val="2"/>
            <w:vMerge w:val="restart"/>
            <w:vAlign w:val="center"/>
          </w:tcPr>
          <w:p>
            <w:pPr>
              <w:widowControl/>
              <w:autoSpaceDE w:val="0"/>
              <w:autoSpaceDN w:val="0"/>
              <w:snapToGrid/>
              <w:spacing w:line="220" w:lineRule="exact"/>
              <w:ind w:firstLine="0" w:firstLineChars="0"/>
              <w:rPr>
                <w:kern w:val="0"/>
                <w:sz w:val="18"/>
                <w:szCs w:val="18"/>
              </w:rPr>
            </w:pPr>
            <w:r>
              <w:rPr>
                <w:kern w:val="0"/>
                <w:sz w:val="18"/>
                <w:szCs w:val="18"/>
              </w:rPr>
              <w:t>具有智能化服务系统，评价总分值为9分，并按下列规则分别评分并累计：</w:t>
            </w:r>
          </w:p>
        </w:tc>
        <w:tc>
          <w:tcPr>
            <w:tcW w:w="539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1 具有家电控制、照明控制、安全报警、环境监测、建筑设备控制、工作生活服务等至少3种类型的服务功能，得3分</w:t>
            </w:r>
          </w:p>
        </w:tc>
        <w:tc>
          <w:tcPr>
            <w:tcW w:w="596"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780"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816" w:type="dxa"/>
            <w:vAlign w:val="top"/>
          </w:tcPr>
          <w:p>
            <w:pPr>
              <w:widowControl/>
              <w:autoSpaceDE w:val="0"/>
              <w:autoSpaceDN w:val="0"/>
              <w:snapToGrid/>
              <w:spacing w:line="220" w:lineRule="exact"/>
              <w:ind w:firstLine="0" w:firstLineChars="0"/>
              <w:jc w:val="center"/>
              <w:rPr>
                <w:b/>
                <w:bCs/>
                <w:kern w:val="0"/>
                <w:sz w:val="18"/>
                <w:szCs w:val="18"/>
              </w:rPr>
            </w:pPr>
          </w:p>
        </w:tc>
        <w:tc>
          <w:tcPr>
            <w:tcW w:w="810" w:type="dxa"/>
            <w:vAlign w:val="center"/>
          </w:tcPr>
          <w:p>
            <w:pPr>
              <w:widowControl/>
              <w:autoSpaceDE w:val="0"/>
              <w:autoSpaceDN w:val="0"/>
              <w:snapToGrid/>
              <w:spacing w:line="220" w:lineRule="exact"/>
              <w:ind w:firstLine="0" w:firstLineChars="0"/>
              <w:jc w:val="center"/>
              <w:rPr>
                <w:b/>
                <w:bCs/>
                <w:kern w:val="0"/>
                <w:sz w:val="18"/>
                <w:szCs w:val="18"/>
              </w:rPr>
            </w:pPr>
          </w:p>
        </w:tc>
        <w:tc>
          <w:tcPr>
            <w:tcW w:w="636" w:type="dxa"/>
            <w:vAlign w:val="center"/>
          </w:tcPr>
          <w:p>
            <w:pPr>
              <w:widowControl/>
              <w:autoSpaceDE w:val="0"/>
              <w:autoSpaceDN w:val="0"/>
              <w:snapToGrid/>
              <w:spacing w:line="220" w:lineRule="exact"/>
              <w:ind w:firstLine="0" w:firstLineChars="0"/>
              <w:jc w:val="center"/>
              <w:rPr>
                <w:b/>
                <w:bCs/>
                <w:kern w:val="0"/>
                <w:sz w:val="18"/>
                <w:szCs w:val="18"/>
              </w:rPr>
            </w:pPr>
          </w:p>
        </w:tc>
        <w:tc>
          <w:tcPr>
            <w:tcW w:w="1150" w:type="dxa"/>
            <w:vMerge w:val="restart"/>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05" w:hRule="atLeast"/>
          <w:jc w:val="center"/>
        </w:trPr>
        <w:tc>
          <w:tcPr>
            <w:tcW w:w="20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62"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65"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47"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539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2 具有远程监控的功能，得3分；</w:t>
            </w:r>
          </w:p>
        </w:tc>
        <w:tc>
          <w:tcPr>
            <w:tcW w:w="596"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780"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816" w:type="dxa"/>
            <w:vAlign w:val="top"/>
          </w:tcPr>
          <w:p>
            <w:pPr>
              <w:widowControl/>
              <w:autoSpaceDE w:val="0"/>
              <w:autoSpaceDN w:val="0"/>
              <w:snapToGrid/>
              <w:spacing w:line="220" w:lineRule="exact"/>
              <w:ind w:firstLine="0" w:firstLineChars="0"/>
              <w:jc w:val="center"/>
              <w:rPr>
                <w:b/>
                <w:bCs/>
                <w:kern w:val="0"/>
                <w:sz w:val="18"/>
                <w:szCs w:val="18"/>
              </w:rPr>
            </w:pPr>
          </w:p>
        </w:tc>
        <w:tc>
          <w:tcPr>
            <w:tcW w:w="810" w:type="dxa"/>
            <w:vAlign w:val="center"/>
          </w:tcPr>
          <w:p>
            <w:pPr>
              <w:widowControl/>
              <w:autoSpaceDE w:val="0"/>
              <w:autoSpaceDN w:val="0"/>
              <w:snapToGrid/>
              <w:spacing w:line="220" w:lineRule="exact"/>
              <w:ind w:firstLine="0" w:firstLineChars="0"/>
              <w:jc w:val="center"/>
              <w:rPr>
                <w:b/>
                <w:bCs/>
                <w:kern w:val="0"/>
                <w:sz w:val="18"/>
                <w:szCs w:val="18"/>
              </w:rPr>
            </w:pPr>
          </w:p>
        </w:tc>
        <w:tc>
          <w:tcPr>
            <w:tcW w:w="636" w:type="dxa"/>
            <w:vAlign w:val="center"/>
          </w:tcPr>
          <w:p>
            <w:pPr>
              <w:widowControl/>
              <w:autoSpaceDE w:val="0"/>
              <w:autoSpaceDN w:val="0"/>
              <w:snapToGrid/>
              <w:spacing w:line="220" w:lineRule="exact"/>
              <w:ind w:firstLine="0" w:firstLineChars="0"/>
              <w:jc w:val="center"/>
              <w:rPr>
                <w:b/>
                <w:bCs/>
                <w:kern w:val="0"/>
                <w:sz w:val="18"/>
                <w:szCs w:val="18"/>
              </w:rPr>
            </w:pPr>
          </w:p>
        </w:tc>
        <w:tc>
          <w:tcPr>
            <w:tcW w:w="11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209" w:type="dxa"/>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62"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465"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47" w:type="dxa"/>
            <w:gridSpan w:val="2"/>
            <w:vMerge w:val="continue"/>
            <w:vAlign w:val="center"/>
          </w:tcPr>
          <w:p>
            <w:pPr>
              <w:widowControl/>
              <w:autoSpaceDE w:val="0"/>
              <w:autoSpaceDN w:val="0"/>
              <w:snapToGrid/>
              <w:spacing w:line="220" w:lineRule="exact"/>
              <w:ind w:firstLine="0" w:firstLineChars="0"/>
              <w:rPr>
                <w:kern w:val="0"/>
                <w:sz w:val="18"/>
                <w:szCs w:val="18"/>
              </w:rPr>
            </w:pPr>
          </w:p>
        </w:tc>
        <w:tc>
          <w:tcPr>
            <w:tcW w:w="5395" w:type="dxa"/>
            <w:gridSpan w:val="5"/>
            <w:vAlign w:val="center"/>
          </w:tcPr>
          <w:p>
            <w:pPr>
              <w:widowControl/>
              <w:autoSpaceDE w:val="0"/>
              <w:autoSpaceDN w:val="0"/>
              <w:snapToGrid/>
              <w:spacing w:line="220" w:lineRule="exact"/>
              <w:ind w:firstLine="0" w:firstLineChars="0"/>
              <w:rPr>
                <w:kern w:val="0"/>
                <w:sz w:val="18"/>
                <w:szCs w:val="18"/>
              </w:rPr>
            </w:pPr>
            <w:r>
              <w:rPr>
                <w:kern w:val="0"/>
                <w:sz w:val="18"/>
                <w:szCs w:val="18"/>
              </w:rPr>
              <w:t>3 具有接入智慧城市(城区、社区)的功能，得3分。</w:t>
            </w:r>
          </w:p>
        </w:tc>
        <w:tc>
          <w:tcPr>
            <w:tcW w:w="596"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780"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816" w:type="dxa"/>
            <w:vAlign w:val="top"/>
          </w:tcPr>
          <w:p>
            <w:pPr>
              <w:widowControl/>
              <w:autoSpaceDE w:val="0"/>
              <w:autoSpaceDN w:val="0"/>
              <w:snapToGrid/>
              <w:spacing w:line="220" w:lineRule="exact"/>
              <w:ind w:firstLine="0" w:firstLineChars="0"/>
              <w:jc w:val="center"/>
              <w:rPr>
                <w:b/>
                <w:bCs/>
                <w:kern w:val="0"/>
                <w:sz w:val="18"/>
                <w:szCs w:val="18"/>
              </w:rPr>
            </w:pPr>
          </w:p>
        </w:tc>
        <w:tc>
          <w:tcPr>
            <w:tcW w:w="810" w:type="dxa"/>
            <w:vAlign w:val="center"/>
          </w:tcPr>
          <w:p>
            <w:pPr>
              <w:widowControl/>
              <w:autoSpaceDE w:val="0"/>
              <w:autoSpaceDN w:val="0"/>
              <w:snapToGrid/>
              <w:spacing w:line="220" w:lineRule="exact"/>
              <w:ind w:firstLine="0" w:firstLineChars="0"/>
              <w:jc w:val="center"/>
              <w:rPr>
                <w:b/>
                <w:bCs/>
                <w:kern w:val="0"/>
                <w:sz w:val="18"/>
                <w:szCs w:val="18"/>
              </w:rPr>
            </w:pPr>
          </w:p>
        </w:tc>
        <w:tc>
          <w:tcPr>
            <w:tcW w:w="636" w:type="dxa"/>
            <w:vAlign w:val="center"/>
          </w:tcPr>
          <w:p>
            <w:pPr>
              <w:widowControl/>
              <w:autoSpaceDE w:val="0"/>
              <w:autoSpaceDN w:val="0"/>
              <w:snapToGrid/>
              <w:spacing w:line="220" w:lineRule="exact"/>
              <w:ind w:firstLine="0" w:firstLineChars="0"/>
              <w:jc w:val="center"/>
              <w:rPr>
                <w:b/>
                <w:bCs/>
                <w:kern w:val="0"/>
                <w:sz w:val="18"/>
                <w:szCs w:val="18"/>
              </w:rPr>
            </w:pPr>
          </w:p>
        </w:tc>
        <w:tc>
          <w:tcPr>
            <w:tcW w:w="1150"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1670" w:type="dxa"/>
            <w:gridSpan w:val="20"/>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本章</w:t>
            </w:r>
            <w:r>
              <w:rPr>
                <w:b/>
                <w:bCs/>
                <w:kern w:val="0"/>
                <w:sz w:val="18"/>
                <w:szCs w:val="18"/>
              </w:rPr>
              <w:t>合计</w:t>
            </w:r>
          </w:p>
        </w:tc>
        <w:tc>
          <w:tcPr>
            <w:tcW w:w="810" w:type="dxa"/>
            <w:vAlign w:val="center"/>
          </w:tcPr>
          <w:p>
            <w:pPr>
              <w:widowControl/>
              <w:autoSpaceDE w:val="0"/>
              <w:autoSpaceDN w:val="0"/>
              <w:snapToGrid/>
              <w:spacing w:line="220" w:lineRule="exact"/>
              <w:ind w:firstLine="0" w:firstLineChars="0"/>
              <w:jc w:val="center"/>
              <w:rPr>
                <w:b/>
                <w:bCs/>
                <w:kern w:val="0"/>
                <w:sz w:val="18"/>
                <w:szCs w:val="18"/>
              </w:rPr>
            </w:pPr>
          </w:p>
        </w:tc>
        <w:tc>
          <w:tcPr>
            <w:tcW w:w="636" w:type="dxa"/>
            <w:vAlign w:val="center"/>
          </w:tcPr>
          <w:p>
            <w:pPr>
              <w:widowControl/>
              <w:autoSpaceDE w:val="0"/>
              <w:autoSpaceDN w:val="0"/>
              <w:snapToGrid/>
              <w:spacing w:line="220" w:lineRule="exact"/>
              <w:ind w:firstLine="0" w:firstLineChars="0"/>
              <w:jc w:val="center"/>
              <w:rPr>
                <w:b/>
                <w:bCs/>
                <w:kern w:val="0"/>
                <w:sz w:val="18"/>
                <w:szCs w:val="18"/>
              </w:rPr>
            </w:pPr>
          </w:p>
        </w:tc>
        <w:tc>
          <w:tcPr>
            <w:tcW w:w="115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4266" w:type="dxa"/>
            <w:gridSpan w:val="2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资源节约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4266" w:type="dxa"/>
            <w:gridSpan w:val="2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280"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431"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59"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6239" w:type="dxa"/>
            <w:gridSpan w:val="7"/>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825" w:type="dxa"/>
            <w:gridSpan w:val="2"/>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2434"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02"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10"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636"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115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280" w:type="dxa"/>
            <w:gridSpan w:val="2"/>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III节水与水资源利用</w:t>
            </w:r>
          </w:p>
        </w:tc>
        <w:tc>
          <w:tcPr>
            <w:tcW w:w="431"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T.2.5</w:t>
            </w:r>
          </w:p>
        </w:tc>
        <w:tc>
          <w:tcPr>
            <w:tcW w:w="559"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7</w:t>
            </w:r>
            <w:r>
              <w:rPr>
                <w:b/>
                <w:bCs/>
                <w:kern w:val="0"/>
                <w:sz w:val="18"/>
                <w:szCs w:val="18"/>
              </w:rPr>
              <w:t>.2.11</w:t>
            </w:r>
          </w:p>
        </w:tc>
        <w:tc>
          <w:tcPr>
            <w:tcW w:w="2080" w:type="dxa"/>
            <w:gridSpan w:val="2"/>
            <w:vAlign w:val="center"/>
          </w:tcPr>
          <w:p>
            <w:pPr>
              <w:widowControl/>
              <w:autoSpaceDE w:val="0"/>
              <w:autoSpaceDN w:val="0"/>
              <w:snapToGrid/>
              <w:spacing w:line="220" w:lineRule="exact"/>
              <w:ind w:firstLine="0" w:firstLineChars="0"/>
              <w:jc w:val="left"/>
              <w:rPr>
                <w:b/>
                <w:bCs/>
                <w:kern w:val="0"/>
                <w:sz w:val="18"/>
                <w:szCs w:val="18"/>
              </w:rPr>
            </w:pPr>
            <w:r>
              <w:rPr>
                <w:kern w:val="0"/>
                <w:sz w:val="18"/>
                <w:szCs w:val="18"/>
                <w:lang w:val="zh-CN"/>
              </w:rPr>
              <w:t>绿化灌溉及空调冷却水系统采用节水设备或技术，评价总分值为12分，并按下列规则分别评分并累计：</w:t>
            </w:r>
          </w:p>
        </w:tc>
        <w:tc>
          <w:tcPr>
            <w:tcW w:w="2080" w:type="dxa"/>
            <w:vAlign w:val="center"/>
          </w:tcPr>
          <w:p>
            <w:pPr>
              <w:widowControl/>
              <w:autoSpaceDE w:val="0"/>
              <w:autoSpaceDN w:val="0"/>
              <w:snapToGrid/>
              <w:spacing w:line="220" w:lineRule="exact"/>
              <w:ind w:firstLine="0" w:firstLineChars="0"/>
              <w:jc w:val="left"/>
              <w:rPr>
                <w:b/>
                <w:bCs/>
                <w:kern w:val="0"/>
                <w:sz w:val="18"/>
                <w:szCs w:val="18"/>
              </w:rPr>
            </w:pPr>
            <w:r>
              <w:rPr>
                <w:kern w:val="0"/>
                <w:sz w:val="18"/>
                <w:szCs w:val="18"/>
              </w:rPr>
              <w:t>1 绿化灌溉采用节水设备或技术，并按下列规则评分：</w:t>
            </w:r>
          </w:p>
        </w:tc>
        <w:tc>
          <w:tcPr>
            <w:tcW w:w="2079" w:type="dxa"/>
            <w:gridSpan w:val="4"/>
            <w:vAlign w:val="center"/>
          </w:tcPr>
          <w:p>
            <w:pPr>
              <w:widowControl/>
              <w:autoSpaceDE w:val="0"/>
              <w:autoSpaceDN w:val="0"/>
              <w:snapToGrid/>
              <w:spacing w:line="220" w:lineRule="exact"/>
              <w:ind w:firstLine="0" w:firstLineChars="0"/>
              <w:jc w:val="left"/>
              <w:rPr>
                <w:b/>
                <w:bCs/>
                <w:kern w:val="0"/>
                <w:sz w:val="18"/>
                <w:szCs w:val="18"/>
              </w:rPr>
            </w:pPr>
            <w:r>
              <w:rPr>
                <w:kern w:val="0"/>
                <w:sz w:val="18"/>
                <w:szCs w:val="18"/>
              </w:rPr>
              <w:t>2)在采用节水灌溉系统的基础上，设置土壤湿度感应器、雨天自动关闭装置等节水控制措施，或种植无须永久灌溉植物，得6分。</w:t>
            </w:r>
          </w:p>
        </w:tc>
        <w:tc>
          <w:tcPr>
            <w:tcW w:w="825"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6</w:t>
            </w:r>
          </w:p>
        </w:tc>
        <w:tc>
          <w:tcPr>
            <w:tcW w:w="2434" w:type="dxa"/>
            <w:vAlign w:val="center"/>
          </w:tcPr>
          <w:p>
            <w:pPr>
              <w:widowControl/>
              <w:autoSpaceDE w:val="0"/>
              <w:autoSpaceDN w:val="0"/>
              <w:snapToGrid/>
              <w:spacing w:line="220" w:lineRule="exact"/>
              <w:ind w:firstLine="0" w:firstLineChars="0"/>
              <w:jc w:val="center"/>
              <w:rPr>
                <w:b/>
                <w:bCs/>
                <w:kern w:val="0"/>
                <w:sz w:val="18"/>
                <w:szCs w:val="18"/>
              </w:rPr>
            </w:pPr>
          </w:p>
        </w:tc>
        <w:tc>
          <w:tcPr>
            <w:tcW w:w="902" w:type="dxa"/>
            <w:gridSpan w:val="2"/>
            <w:vAlign w:val="center"/>
          </w:tcPr>
          <w:p>
            <w:pPr>
              <w:widowControl/>
              <w:autoSpaceDE w:val="0"/>
              <w:autoSpaceDN w:val="0"/>
              <w:snapToGrid/>
              <w:spacing w:line="220" w:lineRule="exact"/>
              <w:ind w:firstLine="0" w:firstLineChars="0"/>
              <w:jc w:val="center"/>
              <w:rPr>
                <w:b/>
                <w:bCs/>
                <w:kern w:val="0"/>
                <w:sz w:val="18"/>
                <w:szCs w:val="18"/>
              </w:rPr>
            </w:pPr>
          </w:p>
        </w:tc>
        <w:tc>
          <w:tcPr>
            <w:tcW w:w="810" w:type="dxa"/>
            <w:vAlign w:val="center"/>
          </w:tcPr>
          <w:p>
            <w:pPr>
              <w:widowControl/>
              <w:autoSpaceDE w:val="0"/>
              <w:autoSpaceDN w:val="0"/>
              <w:snapToGrid/>
              <w:spacing w:line="220" w:lineRule="exact"/>
              <w:ind w:firstLine="0" w:firstLineChars="0"/>
              <w:jc w:val="center"/>
              <w:rPr>
                <w:b/>
                <w:bCs/>
                <w:kern w:val="0"/>
                <w:sz w:val="18"/>
                <w:szCs w:val="18"/>
              </w:rPr>
            </w:pPr>
          </w:p>
        </w:tc>
        <w:tc>
          <w:tcPr>
            <w:tcW w:w="636" w:type="dxa"/>
            <w:vAlign w:val="center"/>
          </w:tcPr>
          <w:p>
            <w:pPr>
              <w:widowControl/>
              <w:autoSpaceDE w:val="0"/>
              <w:autoSpaceDN w:val="0"/>
              <w:snapToGrid/>
              <w:spacing w:line="220" w:lineRule="exact"/>
              <w:ind w:firstLine="0" w:firstLineChars="0"/>
              <w:jc w:val="center"/>
              <w:rPr>
                <w:b/>
                <w:bCs/>
                <w:kern w:val="0"/>
                <w:sz w:val="18"/>
                <w:szCs w:val="18"/>
              </w:rPr>
            </w:pPr>
          </w:p>
        </w:tc>
        <w:tc>
          <w:tcPr>
            <w:tcW w:w="1150" w:type="dxa"/>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1670" w:type="dxa"/>
            <w:gridSpan w:val="20"/>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本章合计</w:t>
            </w:r>
          </w:p>
        </w:tc>
        <w:tc>
          <w:tcPr>
            <w:tcW w:w="810" w:type="dxa"/>
            <w:vAlign w:val="center"/>
          </w:tcPr>
          <w:p>
            <w:pPr>
              <w:widowControl/>
              <w:autoSpaceDE w:val="0"/>
              <w:autoSpaceDN w:val="0"/>
              <w:snapToGrid/>
              <w:spacing w:line="220" w:lineRule="exact"/>
              <w:ind w:firstLine="0" w:firstLineChars="0"/>
              <w:jc w:val="center"/>
              <w:rPr>
                <w:b/>
                <w:bCs/>
                <w:kern w:val="0"/>
                <w:sz w:val="18"/>
                <w:szCs w:val="18"/>
              </w:rPr>
            </w:pPr>
          </w:p>
        </w:tc>
        <w:tc>
          <w:tcPr>
            <w:tcW w:w="636" w:type="dxa"/>
            <w:vAlign w:val="center"/>
          </w:tcPr>
          <w:p>
            <w:pPr>
              <w:widowControl/>
              <w:autoSpaceDE w:val="0"/>
              <w:autoSpaceDN w:val="0"/>
              <w:snapToGrid/>
              <w:spacing w:line="220" w:lineRule="exact"/>
              <w:ind w:firstLine="0" w:firstLineChars="0"/>
              <w:jc w:val="center"/>
              <w:rPr>
                <w:b/>
                <w:bCs/>
                <w:kern w:val="0"/>
                <w:sz w:val="18"/>
                <w:szCs w:val="18"/>
              </w:rPr>
            </w:pPr>
          </w:p>
        </w:tc>
        <w:tc>
          <w:tcPr>
            <w:tcW w:w="1150" w:type="dxa"/>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4266" w:type="dxa"/>
            <w:gridSpan w:val="23"/>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提高与创新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4266" w:type="dxa"/>
            <w:gridSpan w:val="23"/>
            <w:vAlign w:val="top"/>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711" w:type="dxa"/>
            <w:gridSpan w:val="5"/>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59"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6239" w:type="dxa"/>
            <w:gridSpan w:val="7"/>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标准条文内容</w:t>
            </w:r>
          </w:p>
        </w:tc>
        <w:tc>
          <w:tcPr>
            <w:tcW w:w="825" w:type="dxa"/>
            <w:gridSpan w:val="2"/>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2434"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02"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10"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636" w:type="dxa"/>
            <w:vAlign w:val="center"/>
          </w:tcPr>
          <w:p>
            <w:pPr>
              <w:widowControl/>
              <w:autoSpaceDE w:val="0"/>
              <w:autoSpaceDN w:val="0"/>
              <w:snapToGrid/>
              <w:spacing w:line="240" w:lineRule="auto"/>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1150"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711" w:type="dxa"/>
            <w:gridSpan w:val="5"/>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T.3.1</w:t>
            </w:r>
          </w:p>
        </w:tc>
        <w:tc>
          <w:tcPr>
            <w:tcW w:w="559"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9.2.10</w:t>
            </w:r>
          </w:p>
        </w:tc>
        <w:tc>
          <w:tcPr>
            <w:tcW w:w="6239" w:type="dxa"/>
            <w:gridSpan w:val="7"/>
            <w:vAlign w:val="center"/>
          </w:tcPr>
          <w:p>
            <w:pPr>
              <w:widowControl/>
              <w:autoSpaceDE w:val="0"/>
              <w:autoSpaceDN w:val="0"/>
              <w:snapToGrid/>
              <w:spacing w:line="220" w:lineRule="exact"/>
              <w:ind w:firstLine="0" w:firstLineChars="0"/>
              <w:jc w:val="left"/>
              <w:rPr>
                <w:bCs/>
                <w:kern w:val="0"/>
                <w:sz w:val="18"/>
                <w:szCs w:val="18"/>
              </w:rPr>
            </w:pPr>
            <w:r>
              <w:rPr>
                <w:rFonts w:hint="eastAsia"/>
                <w:bCs/>
                <w:kern w:val="0"/>
                <w:sz w:val="18"/>
                <w:szCs w:val="18"/>
              </w:rPr>
              <w:t>采取节约资源、保护生态环境、保障安全健康、智慧友好运行、传承历史文化等其他创新，并有明显效益，评价总分值为40分。每采取一项，得10分，最高得40分。</w:t>
            </w:r>
          </w:p>
        </w:tc>
        <w:tc>
          <w:tcPr>
            <w:tcW w:w="825" w:type="dxa"/>
            <w:gridSpan w:val="2"/>
            <w:vAlign w:val="center"/>
          </w:tcPr>
          <w:p>
            <w:pPr>
              <w:widowControl/>
              <w:autoSpaceDE w:val="0"/>
              <w:autoSpaceDN w:val="0"/>
              <w:snapToGrid/>
              <w:spacing w:line="240" w:lineRule="auto"/>
              <w:ind w:firstLine="0" w:firstLineChars="0"/>
              <w:jc w:val="center"/>
              <w:rPr>
                <w:b/>
                <w:bCs/>
                <w:kern w:val="0"/>
                <w:sz w:val="18"/>
                <w:szCs w:val="18"/>
              </w:rPr>
            </w:pPr>
            <w:r>
              <w:rPr>
                <w:rFonts w:hint="eastAsia"/>
                <w:b/>
                <w:bCs/>
                <w:kern w:val="0"/>
                <w:sz w:val="18"/>
                <w:szCs w:val="18"/>
              </w:rPr>
              <w:t>40</w:t>
            </w:r>
          </w:p>
        </w:tc>
        <w:tc>
          <w:tcPr>
            <w:tcW w:w="2434" w:type="dxa"/>
            <w:vAlign w:val="center"/>
          </w:tcPr>
          <w:p>
            <w:pPr>
              <w:widowControl/>
              <w:autoSpaceDE w:val="0"/>
              <w:autoSpaceDN w:val="0"/>
              <w:snapToGrid/>
              <w:spacing w:line="220" w:lineRule="exact"/>
              <w:ind w:firstLine="0" w:firstLineChars="0"/>
              <w:jc w:val="center"/>
              <w:rPr>
                <w:b/>
                <w:bCs/>
                <w:kern w:val="0"/>
                <w:sz w:val="18"/>
                <w:szCs w:val="18"/>
              </w:rPr>
            </w:pPr>
          </w:p>
        </w:tc>
        <w:tc>
          <w:tcPr>
            <w:tcW w:w="902" w:type="dxa"/>
            <w:gridSpan w:val="2"/>
            <w:vAlign w:val="center"/>
          </w:tcPr>
          <w:p>
            <w:pPr>
              <w:widowControl/>
              <w:autoSpaceDE w:val="0"/>
              <w:autoSpaceDN w:val="0"/>
              <w:snapToGrid/>
              <w:spacing w:line="220" w:lineRule="exact"/>
              <w:ind w:firstLine="0" w:firstLineChars="0"/>
              <w:jc w:val="center"/>
              <w:rPr>
                <w:b/>
                <w:bCs/>
                <w:kern w:val="0"/>
                <w:sz w:val="18"/>
                <w:szCs w:val="18"/>
              </w:rPr>
            </w:pPr>
          </w:p>
        </w:tc>
        <w:tc>
          <w:tcPr>
            <w:tcW w:w="810" w:type="dxa"/>
            <w:vAlign w:val="center"/>
          </w:tcPr>
          <w:p>
            <w:pPr>
              <w:widowControl/>
              <w:autoSpaceDE w:val="0"/>
              <w:autoSpaceDN w:val="0"/>
              <w:snapToGrid/>
              <w:spacing w:line="240" w:lineRule="auto"/>
              <w:ind w:firstLine="0" w:firstLineChars="0"/>
              <w:jc w:val="center"/>
              <w:rPr>
                <w:b/>
                <w:bCs/>
                <w:kern w:val="0"/>
                <w:sz w:val="18"/>
                <w:szCs w:val="18"/>
              </w:rPr>
            </w:pPr>
          </w:p>
        </w:tc>
        <w:tc>
          <w:tcPr>
            <w:tcW w:w="636" w:type="dxa"/>
            <w:vAlign w:val="center"/>
          </w:tcPr>
          <w:p>
            <w:pPr>
              <w:widowControl/>
              <w:autoSpaceDE w:val="0"/>
              <w:autoSpaceDN w:val="0"/>
              <w:snapToGrid/>
              <w:spacing w:line="240" w:lineRule="auto"/>
              <w:ind w:firstLine="0" w:firstLineChars="0"/>
              <w:jc w:val="center"/>
              <w:rPr>
                <w:b/>
                <w:bCs/>
                <w:kern w:val="0"/>
                <w:sz w:val="18"/>
                <w:szCs w:val="18"/>
              </w:rPr>
            </w:pPr>
          </w:p>
        </w:tc>
        <w:tc>
          <w:tcPr>
            <w:tcW w:w="1150" w:type="dxa"/>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建、结、水、暖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05" w:hRule="atLeast"/>
          <w:jc w:val="center"/>
        </w:trPr>
        <w:tc>
          <w:tcPr>
            <w:tcW w:w="11670" w:type="dxa"/>
            <w:gridSpan w:val="20"/>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本章</w:t>
            </w:r>
            <w:r>
              <w:rPr>
                <w:b/>
                <w:bCs/>
                <w:kern w:val="0"/>
                <w:sz w:val="18"/>
                <w:szCs w:val="18"/>
              </w:rPr>
              <w:t>合计</w:t>
            </w:r>
          </w:p>
        </w:tc>
        <w:tc>
          <w:tcPr>
            <w:tcW w:w="810" w:type="dxa"/>
            <w:vAlign w:val="center"/>
          </w:tcPr>
          <w:p>
            <w:pPr>
              <w:widowControl/>
              <w:autoSpaceDE w:val="0"/>
              <w:autoSpaceDN w:val="0"/>
              <w:snapToGrid/>
              <w:spacing w:line="220" w:lineRule="exact"/>
              <w:ind w:firstLine="0" w:firstLineChars="0"/>
              <w:jc w:val="center"/>
              <w:rPr>
                <w:b/>
                <w:bCs/>
                <w:kern w:val="0"/>
                <w:sz w:val="18"/>
                <w:szCs w:val="18"/>
              </w:rPr>
            </w:pPr>
          </w:p>
        </w:tc>
        <w:tc>
          <w:tcPr>
            <w:tcW w:w="636" w:type="dxa"/>
            <w:vAlign w:val="center"/>
          </w:tcPr>
          <w:p>
            <w:pPr>
              <w:widowControl/>
              <w:autoSpaceDE w:val="0"/>
              <w:autoSpaceDN w:val="0"/>
              <w:snapToGrid/>
              <w:spacing w:line="220" w:lineRule="exact"/>
              <w:ind w:firstLine="0" w:firstLineChars="0"/>
              <w:jc w:val="center"/>
              <w:rPr>
                <w:b/>
                <w:bCs/>
                <w:kern w:val="0"/>
                <w:sz w:val="18"/>
                <w:szCs w:val="18"/>
              </w:rPr>
            </w:pPr>
          </w:p>
        </w:tc>
        <w:tc>
          <w:tcPr>
            <w:tcW w:w="1150"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w:t>
            </w:r>
          </w:p>
        </w:tc>
      </w:tr>
    </w:tbl>
    <w:p>
      <w:pPr>
        <w:widowControl/>
        <w:adjustRightInd/>
        <w:snapToGrid/>
        <w:spacing w:line="240" w:lineRule="auto"/>
        <w:ind w:firstLine="0" w:firstLineChars="0"/>
        <w:jc w:val="left"/>
        <w:rPr>
          <w:b/>
          <w:bCs/>
          <w:kern w:val="0"/>
          <w:sz w:val="20"/>
          <w:szCs w:val="20"/>
        </w:rPr>
      </w:pPr>
    </w:p>
    <w:p>
      <w:pPr>
        <w:widowControl/>
        <w:adjustRightInd/>
        <w:snapToGrid/>
        <w:spacing w:line="240" w:lineRule="auto"/>
        <w:ind w:firstLine="0" w:firstLineChars="0"/>
        <w:jc w:val="left"/>
        <w:rPr>
          <w:b/>
          <w:bCs/>
          <w:kern w:val="0"/>
          <w:sz w:val="20"/>
          <w:szCs w:val="20"/>
        </w:rPr>
      </w:pPr>
      <w:r>
        <w:rPr>
          <w:b/>
          <w:bCs/>
          <w:kern w:val="0"/>
          <w:sz w:val="20"/>
          <w:szCs w:val="20"/>
        </w:rPr>
        <w:br w:type="page"/>
      </w:r>
    </w:p>
    <w:p>
      <w:pPr>
        <w:widowControl/>
        <w:adjustRightInd/>
        <w:snapToGrid/>
        <w:spacing w:line="240" w:lineRule="auto"/>
        <w:ind w:firstLine="0" w:firstLineChars="0"/>
        <w:jc w:val="left"/>
        <w:rPr>
          <w:b/>
          <w:bCs/>
          <w:kern w:val="0"/>
          <w:sz w:val="20"/>
          <w:szCs w:val="20"/>
        </w:rPr>
      </w:pPr>
    </w:p>
    <w:p>
      <w:pPr>
        <w:keepNext/>
        <w:keepLines/>
        <w:adjustRightInd/>
        <w:snapToGrid/>
        <w:ind w:firstLine="0" w:firstLineChars="0"/>
        <w:jc w:val="center"/>
        <w:outlineLvl w:val="2"/>
        <w:rPr>
          <w:b/>
          <w:bCs/>
          <w:kern w:val="0"/>
          <w:szCs w:val="21"/>
        </w:rPr>
      </w:pPr>
      <w:bookmarkStart w:id="166" w:name="_Toc96198250"/>
      <w:r>
        <w:rPr>
          <w:b/>
          <w:bCs/>
          <w:kern w:val="0"/>
          <w:szCs w:val="21"/>
        </w:rPr>
        <w:t>附表</w:t>
      </w:r>
      <w:r>
        <w:rPr>
          <w:rFonts w:hint="eastAsia"/>
          <w:b/>
          <w:bCs/>
          <w:kern w:val="0"/>
          <w:szCs w:val="21"/>
        </w:rPr>
        <w:t>C</w:t>
      </w:r>
      <w:r>
        <w:rPr>
          <w:b/>
          <w:bCs/>
          <w:kern w:val="0"/>
          <w:szCs w:val="21"/>
        </w:rPr>
        <w:t>.8  陕西省绿色建筑评价表（室内装修</w:t>
      </w:r>
      <w:r>
        <w:rPr>
          <w:rFonts w:hint="eastAsia"/>
          <w:b/>
          <w:bCs/>
          <w:kern w:val="0"/>
          <w:szCs w:val="21"/>
        </w:rPr>
        <w:t>与材料</w:t>
      </w:r>
      <w:r>
        <w:rPr>
          <w:b/>
          <w:bCs/>
          <w:kern w:val="0"/>
          <w:szCs w:val="21"/>
        </w:rPr>
        <w:t>）</w:t>
      </w:r>
      <w:bookmarkEnd w:id="166"/>
    </w:p>
    <w:p>
      <w:pPr>
        <w:widowControl/>
        <w:pBdr>
          <w:between w:val="single" w:color="auto" w:sz="4" w:space="0"/>
        </w:pBdr>
        <w:adjustRightInd/>
        <w:snapToGrid/>
        <w:spacing w:line="240" w:lineRule="auto"/>
        <w:ind w:right="360" w:firstLine="0" w:firstLineChars="0"/>
        <w:jc w:val="center"/>
        <w:rPr>
          <w:b/>
          <w:bCs/>
          <w:kern w:val="0"/>
          <w:sz w:val="18"/>
          <w:szCs w:val="18"/>
        </w:rPr>
      </w:pPr>
      <w:r>
        <w:rPr>
          <w:b/>
          <w:bCs/>
          <w:kern w:val="0"/>
          <w:sz w:val="18"/>
          <w:szCs w:val="18"/>
        </w:rPr>
        <w:t xml:space="preserve">                                                                                                                     </w:t>
      </w:r>
    </w:p>
    <w:tbl>
      <w:tblPr>
        <w:tblW w:w="14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
      <w:tblGrid>
        <w:gridCol w:w="209"/>
        <w:gridCol w:w="38"/>
        <w:gridCol w:w="460"/>
        <w:gridCol w:w="843"/>
        <w:gridCol w:w="772"/>
        <w:gridCol w:w="1783"/>
        <w:gridCol w:w="277"/>
        <w:gridCol w:w="1995"/>
        <w:gridCol w:w="837"/>
        <w:gridCol w:w="9"/>
        <w:gridCol w:w="9"/>
        <w:gridCol w:w="136"/>
        <w:gridCol w:w="513"/>
        <w:gridCol w:w="62"/>
        <w:gridCol w:w="2832"/>
        <w:gridCol w:w="6"/>
        <w:gridCol w:w="855"/>
        <w:gridCol w:w="24"/>
        <w:gridCol w:w="486"/>
        <w:gridCol w:w="342"/>
        <w:gridCol w:w="29"/>
        <w:gridCol w:w="486"/>
        <w:gridCol w:w="619"/>
        <w:gridCol w:w="35"/>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03" w:hRule="atLeast"/>
          <w:jc w:val="center"/>
        </w:trPr>
        <w:tc>
          <w:tcPr>
            <w:tcW w:w="1550" w:type="dxa"/>
            <w:gridSpan w:val="4"/>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项目名称</w:t>
            </w:r>
          </w:p>
        </w:tc>
        <w:tc>
          <w:tcPr>
            <w:tcW w:w="4827" w:type="dxa"/>
            <w:gridSpan w:val="4"/>
            <w:shd w:val="clear" w:color="auto" w:fill="FFFFFF"/>
            <w:vAlign w:val="center"/>
          </w:tcPr>
          <w:p>
            <w:pPr>
              <w:widowControl/>
              <w:adjustRightInd/>
              <w:snapToGrid/>
              <w:spacing w:line="220" w:lineRule="exact"/>
              <w:ind w:firstLine="0" w:firstLineChars="0"/>
              <w:jc w:val="center"/>
              <w:rPr>
                <w:b/>
                <w:bCs/>
                <w:kern w:val="0"/>
                <w:sz w:val="18"/>
                <w:szCs w:val="18"/>
              </w:rPr>
            </w:pPr>
          </w:p>
        </w:tc>
        <w:tc>
          <w:tcPr>
            <w:tcW w:w="991" w:type="dxa"/>
            <w:gridSpan w:val="4"/>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建筑类型</w:t>
            </w:r>
          </w:p>
        </w:tc>
        <w:tc>
          <w:tcPr>
            <w:tcW w:w="4778" w:type="dxa"/>
            <w:gridSpan w:val="7"/>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住宅</w:t>
            </w:r>
            <w:r>
              <w:rPr>
                <w:b/>
                <w:bCs/>
                <w:kern w:val="0"/>
                <w:sz w:val="18"/>
                <w:szCs w:val="18"/>
              </w:rPr>
              <w:sym w:font="Wingdings 2" w:char="00A3"/>
            </w:r>
            <w:r>
              <w:rPr>
                <w:b/>
                <w:bCs/>
                <w:kern w:val="0"/>
                <w:sz w:val="18"/>
                <w:szCs w:val="18"/>
              </w:rPr>
              <w:t xml:space="preserve">  宿舍</w:t>
            </w:r>
            <w:r>
              <w:rPr>
                <w:b/>
                <w:bCs/>
                <w:kern w:val="0"/>
                <w:sz w:val="18"/>
                <w:szCs w:val="18"/>
              </w:rPr>
              <w:sym w:font="Wingdings 2" w:char="00A3"/>
            </w:r>
            <w:r>
              <w:rPr>
                <w:b/>
                <w:bCs/>
                <w:kern w:val="0"/>
                <w:sz w:val="18"/>
                <w:szCs w:val="18"/>
              </w:rPr>
              <w:t xml:space="preserve">  公建</w:t>
            </w:r>
            <w:r>
              <w:rPr>
                <w:b/>
                <w:bCs/>
                <w:kern w:val="0"/>
                <w:sz w:val="18"/>
                <w:szCs w:val="18"/>
              </w:rPr>
              <w:sym w:font="Wingdings 2" w:char="00A3"/>
            </w:r>
            <w:r>
              <w:rPr>
                <w:b/>
                <w:bCs/>
                <w:kern w:val="0"/>
                <w:sz w:val="18"/>
                <w:szCs w:val="18"/>
              </w:rPr>
              <w:t xml:space="preserve">  住宅+公建</w:t>
            </w:r>
            <w:r>
              <w:rPr>
                <w:b/>
                <w:bCs/>
                <w:kern w:val="0"/>
                <w:sz w:val="18"/>
                <w:szCs w:val="18"/>
              </w:rPr>
              <w:sym w:font="Wingdings 2" w:char="00A3"/>
            </w:r>
          </w:p>
          <w:p>
            <w:pPr>
              <w:widowControl/>
              <w:adjustRightInd/>
              <w:snapToGrid/>
              <w:spacing w:line="220" w:lineRule="exact"/>
              <w:ind w:firstLine="0" w:firstLineChars="0"/>
              <w:jc w:val="center"/>
              <w:rPr>
                <w:b/>
                <w:bCs/>
                <w:kern w:val="0"/>
                <w:sz w:val="18"/>
                <w:szCs w:val="18"/>
              </w:rPr>
            </w:pPr>
            <w:r>
              <w:rPr>
                <w:b/>
                <w:bCs/>
                <w:kern w:val="0"/>
                <w:sz w:val="18"/>
                <w:szCs w:val="18"/>
              </w:rPr>
              <w:t>住宅+宿舍</w:t>
            </w:r>
            <w:r>
              <w:rPr>
                <w:b/>
                <w:bCs/>
                <w:kern w:val="0"/>
                <w:sz w:val="18"/>
                <w:szCs w:val="18"/>
              </w:rPr>
              <w:sym w:font="Wingdings 2" w:char="00A3"/>
            </w:r>
            <w:r>
              <w:rPr>
                <w:b/>
                <w:bCs/>
                <w:kern w:val="0"/>
                <w:sz w:val="18"/>
                <w:szCs w:val="18"/>
              </w:rPr>
              <w:t xml:space="preserve">  宿舍+公建</w:t>
            </w:r>
            <w:r>
              <w:rPr>
                <w:b/>
                <w:bCs/>
                <w:kern w:val="0"/>
                <w:sz w:val="18"/>
                <w:szCs w:val="18"/>
              </w:rPr>
              <w:sym w:font="Wingdings 2" w:char="00A3"/>
            </w:r>
            <w:r>
              <w:rPr>
                <w:b/>
                <w:bCs/>
                <w:kern w:val="0"/>
                <w:sz w:val="18"/>
                <w:szCs w:val="18"/>
              </w:rPr>
              <w:t xml:space="preserve">  住宅+宿舍+公建</w:t>
            </w:r>
            <w:r>
              <w:rPr>
                <w:b/>
                <w:bCs/>
                <w:kern w:val="0"/>
                <w:sz w:val="18"/>
                <w:szCs w:val="18"/>
              </w:rPr>
              <w:sym w:font="Wingdings 2" w:char="00A3"/>
            </w:r>
          </w:p>
        </w:tc>
        <w:tc>
          <w:tcPr>
            <w:tcW w:w="857" w:type="dxa"/>
            <w:gridSpan w:val="3"/>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建筑面积</w:t>
            </w:r>
          </w:p>
        </w:tc>
        <w:tc>
          <w:tcPr>
            <w:tcW w:w="1733" w:type="dxa"/>
            <w:gridSpan w:val="3"/>
            <w:shd w:val="clear" w:color="auto" w:fill="FFFFFF"/>
            <w:vAlign w:val="top"/>
          </w:tcPr>
          <w:p>
            <w:pPr>
              <w:widowControl/>
              <w:adjustRightInd/>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550" w:type="dxa"/>
            <w:gridSpan w:val="4"/>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设计单位</w:t>
            </w:r>
          </w:p>
        </w:tc>
        <w:tc>
          <w:tcPr>
            <w:tcW w:w="4827" w:type="dxa"/>
            <w:gridSpan w:val="4"/>
            <w:shd w:val="clear" w:color="auto" w:fill="FFFFFF"/>
            <w:vAlign w:val="center"/>
          </w:tcPr>
          <w:p>
            <w:pPr>
              <w:widowControl/>
              <w:adjustRightInd/>
              <w:snapToGrid/>
              <w:spacing w:line="220" w:lineRule="exact"/>
              <w:ind w:firstLine="0" w:firstLineChars="0"/>
              <w:jc w:val="center"/>
              <w:rPr>
                <w:b/>
                <w:bCs/>
                <w:kern w:val="0"/>
                <w:sz w:val="18"/>
                <w:szCs w:val="18"/>
              </w:rPr>
            </w:pPr>
          </w:p>
        </w:tc>
        <w:tc>
          <w:tcPr>
            <w:tcW w:w="991" w:type="dxa"/>
            <w:gridSpan w:val="4"/>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建设单位</w:t>
            </w:r>
          </w:p>
        </w:tc>
        <w:tc>
          <w:tcPr>
            <w:tcW w:w="7368" w:type="dxa"/>
            <w:gridSpan w:val="13"/>
            <w:shd w:val="clear" w:color="auto" w:fill="FFFFFF"/>
            <w:vAlign w:val="center"/>
          </w:tcPr>
          <w:p>
            <w:pPr>
              <w:widowControl/>
              <w:adjustRightInd/>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0" w:hRule="atLeast"/>
          <w:jc w:val="center"/>
        </w:trPr>
        <w:tc>
          <w:tcPr>
            <w:tcW w:w="14736" w:type="dxa"/>
            <w:gridSpan w:val="25"/>
            <w:shd w:val="clear" w:color="auto" w:fill="FFFFFF"/>
            <w:vAlign w:val="top"/>
          </w:tcPr>
          <w:p>
            <w:pPr>
              <w:widowControl/>
              <w:adjustRightInd/>
              <w:snapToGrid/>
              <w:spacing w:line="220" w:lineRule="exact"/>
              <w:ind w:left="1135" w:hanging="1135" w:hangingChars="628"/>
              <w:jc w:val="center"/>
              <w:rPr>
                <w:kern w:val="0"/>
                <w:sz w:val="18"/>
                <w:szCs w:val="18"/>
              </w:rPr>
            </w:pPr>
            <w:r>
              <w:rPr>
                <w:b/>
                <w:bCs/>
                <w:kern w:val="0"/>
                <w:sz w:val="18"/>
                <w:szCs w:val="18"/>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4736" w:type="dxa"/>
            <w:gridSpan w:val="25"/>
            <w:shd w:val="clear" w:color="auto" w:fill="FFFFFF"/>
            <w:vAlign w:val="top"/>
          </w:tcPr>
          <w:p>
            <w:pPr>
              <w:widowControl/>
              <w:autoSpaceDE w:val="0"/>
              <w:autoSpaceDN w:val="0"/>
              <w:snapToGrid/>
              <w:spacing w:line="220" w:lineRule="exact"/>
              <w:ind w:firstLine="0" w:firstLineChars="0"/>
              <w:jc w:val="center"/>
              <w:rPr>
                <w:b/>
                <w:kern w:val="0"/>
                <w:sz w:val="18"/>
                <w:szCs w:val="18"/>
              </w:rPr>
            </w:pPr>
            <w:r>
              <w:rPr>
                <w:rFonts w:hint="eastAsia"/>
                <w:b/>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70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843"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673" w:type="dxa"/>
            <w:gridSpan w:val="6"/>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w:t>
            </w:r>
          </w:p>
        </w:tc>
        <w:tc>
          <w:tcPr>
            <w:tcW w:w="658"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情况</w:t>
            </w:r>
          </w:p>
        </w:tc>
        <w:tc>
          <w:tcPr>
            <w:tcW w:w="2894"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885"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5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1140"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意见</w:t>
            </w:r>
          </w:p>
        </w:tc>
        <w:tc>
          <w:tcPr>
            <w:tcW w:w="107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0" w:hRule="atLeast"/>
          <w:tblHeader/>
          <w:jc w:val="center"/>
        </w:trPr>
        <w:tc>
          <w:tcPr>
            <w:tcW w:w="70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I.1.1</w:t>
            </w:r>
          </w:p>
        </w:tc>
        <w:tc>
          <w:tcPr>
            <w:tcW w:w="843"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4.1.4</w:t>
            </w:r>
          </w:p>
        </w:tc>
        <w:tc>
          <w:tcPr>
            <w:tcW w:w="5673" w:type="dxa"/>
            <w:gridSpan w:val="6"/>
            <w:shd w:val="clear" w:color="auto" w:fill="FFFFFF"/>
            <w:vAlign w:val="center"/>
          </w:tcPr>
          <w:p>
            <w:pPr>
              <w:widowControl/>
              <w:autoSpaceDE w:val="0"/>
              <w:autoSpaceDN w:val="0"/>
              <w:snapToGrid/>
              <w:spacing w:line="220" w:lineRule="exact"/>
              <w:ind w:firstLine="0" w:firstLineChars="0"/>
              <w:jc w:val="left"/>
              <w:rPr>
                <w:b/>
                <w:bCs/>
                <w:kern w:val="0"/>
                <w:sz w:val="18"/>
                <w:szCs w:val="18"/>
              </w:rPr>
            </w:pPr>
            <w:r>
              <w:rPr>
                <w:rFonts w:hint="eastAsia"/>
                <w:kern w:val="0"/>
                <w:sz w:val="18"/>
                <w:szCs w:val="18"/>
                <w:lang w:val="zh-CN"/>
              </w:rPr>
              <w:t>建筑内部的非结构构件、设备及附属设施等应连接牢固并能适应主体结构变形。</w:t>
            </w:r>
          </w:p>
        </w:tc>
        <w:tc>
          <w:tcPr>
            <w:tcW w:w="658" w:type="dxa"/>
            <w:gridSpan w:val="3"/>
            <w:shd w:val="clear" w:color="auto" w:fill="FFFFFF"/>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须满足</w:t>
            </w:r>
          </w:p>
        </w:tc>
        <w:tc>
          <w:tcPr>
            <w:tcW w:w="2894"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85"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57"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b/>
                <w:bCs/>
                <w:kern w:val="0"/>
                <w:sz w:val="18"/>
                <w:szCs w:val="18"/>
              </w:rPr>
            </w:pPr>
            <w:r>
              <w:rPr>
                <w:kern w:val="0"/>
                <w:sz w:val="18"/>
                <w:szCs w:val="18"/>
              </w:rPr>
              <w:t>不满足</w:t>
            </w:r>
            <w:r>
              <w:rPr>
                <w:kern w:val="0"/>
                <w:sz w:val="18"/>
                <w:szCs w:val="18"/>
              </w:rPr>
              <w:sym w:font="Wingdings 2" w:char="00A3"/>
            </w:r>
          </w:p>
        </w:tc>
        <w:tc>
          <w:tcPr>
            <w:tcW w:w="1140"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079" w:type="dxa"/>
            <w:shd w:val="clear" w:color="auto" w:fill="FFFFFF"/>
            <w:vAlign w:val="center"/>
          </w:tcPr>
          <w:p>
            <w:pPr>
              <w:widowControl/>
              <w:autoSpaceDE w:val="0"/>
              <w:autoSpaceDN w:val="0"/>
              <w:snapToGrid/>
              <w:spacing w:line="220" w:lineRule="exact"/>
              <w:ind w:firstLine="0" w:firstLineChars="0"/>
              <w:jc w:val="left"/>
              <w:rPr>
                <w:bCs/>
                <w:kern w:val="0"/>
                <w:sz w:val="18"/>
                <w:szCs w:val="18"/>
              </w:rPr>
            </w:pPr>
            <w:r>
              <w:rPr>
                <w:rFonts w:hint="eastAsia"/>
                <w:bCs/>
                <w:kern w:val="0"/>
                <w:sz w:val="18"/>
                <w:szCs w:val="18"/>
              </w:rPr>
              <w:t>结、水、暖、、电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70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I</w:t>
            </w:r>
            <w:r>
              <w:rPr>
                <w:b/>
                <w:bCs/>
                <w:kern w:val="0"/>
                <w:sz w:val="18"/>
                <w:szCs w:val="18"/>
              </w:rPr>
              <w:t>.1.</w:t>
            </w:r>
            <w:r>
              <w:rPr>
                <w:rFonts w:hint="eastAsia"/>
                <w:b/>
                <w:bCs/>
                <w:kern w:val="0"/>
                <w:sz w:val="18"/>
                <w:szCs w:val="18"/>
              </w:rPr>
              <w:t>2</w:t>
            </w:r>
          </w:p>
        </w:tc>
        <w:tc>
          <w:tcPr>
            <w:tcW w:w="843"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4.1.8</w:t>
            </w:r>
          </w:p>
        </w:tc>
        <w:tc>
          <w:tcPr>
            <w:tcW w:w="5673" w:type="dxa"/>
            <w:gridSpan w:val="6"/>
            <w:shd w:val="clear" w:color="auto" w:fill="FFFFFF"/>
            <w:vAlign w:val="center"/>
          </w:tcPr>
          <w:p>
            <w:pPr>
              <w:widowControl/>
              <w:autoSpaceDE w:val="0"/>
              <w:autoSpaceDN w:val="0"/>
              <w:snapToGrid/>
              <w:spacing w:line="220" w:lineRule="exact"/>
              <w:ind w:firstLine="0" w:firstLineChars="0"/>
              <w:jc w:val="left"/>
              <w:rPr>
                <w:b/>
                <w:bCs/>
                <w:kern w:val="0"/>
                <w:sz w:val="18"/>
                <w:szCs w:val="18"/>
              </w:rPr>
            </w:pPr>
            <w:r>
              <w:rPr>
                <w:rFonts w:hint="eastAsia"/>
                <w:kern w:val="0"/>
                <w:sz w:val="18"/>
                <w:szCs w:val="18"/>
                <w:lang w:val="zh-CN"/>
              </w:rPr>
              <w:t>应具有安全防护的警示和引导标识系统。</w:t>
            </w:r>
          </w:p>
        </w:tc>
        <w:tc>
          <w:tcPr>
            <w:tcW w:w="658"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须满足</w:t>
            </w:r>
          </w:p>
        </w:tc>
        <w:tc>
          <w:tcPr>
            <w:tcW w:w="2894"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85" w:type="dxa"/>
            <w:gridSpan w:val="3"/>
            <w:shd w:val="clear" w:color="auto" w:fill="FFFFFF"/>
            <w:vAlign w:val="top"/>
          </w:tcPr>
          <w:p>
            <w:pPr>
              <w:widowControl/>
              <w:autoSpaceDE w:val="0"/>
              <w:autoSpaceDN w:val="0"/>
              <w:snapToGrid/>
              <w:spacing w:line="220" w:lineRule="exact"/>
              <w:ind w:firstLine="0" w:firstLineChars="0"/>
              <w:jc w:val="center"/>
              <w:rPr>
                <w:b/>
                <w:bCs/>
                <w:kern w:val="0"/>
                <w:sz w:val="18"/>
                <w:szCs w:val="18"/>
              </w:rPr>
            </w:pPr>
          </w:p>
        </w:tc>
        <w:tc>
          <w:tcPr>
            <w:tcW w:w="857"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b/>
                <w:bCs/>
                <w:kern w:val="0"/>
                <w:sz w:val="18"/>
                <w:szCs w:val="18"/>
              </w:rPr>
            </w:pPr>
            <w:r>
              <w:rPr>
                <w:kern w:val="0"/>
                <w:sz w:val="18"/>
                <w:szCs w:val="18"/>
              </w:rPr>
              <w:t>不满足</w:t>
            </w:r>
            <w:r>
              <w:rPr>
                <w:kern w:val="0"/>
                <w:sz w:val="18"/>
                <w:szCs w:val="18"/>
              </w:rPr>
              <w:sym w:font="Wingdings 2" w:char="00A3"/>
            </w:r>
          </w:p>
        </w:tc>
        <w:tc>
          <w:tcPr>
            <w:tcW w:w="1140"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079" w:type="dxa"/>
            <w:shd w:val="clear" w:color="auto" w:fill="FFFFFF"/>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80" w:hRule="atLeast"/>
          <w:tblHeader/>
          <w:jc w:val="center"/>
        </w:trPr>
        <w:tc>
          <w:tcPr>
            <w:tcW w:w="14736" w:type="dxa"/>
            <w:gridSpan w:val="25"/>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0" w:hRule="atLeast"/>
          <w:tblHeader/>
          <w:jc w:val="center"/>
        </w:trPr>
        <w:tc>
          <w:tcPr>
            <w:tcW w:w="20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498"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843"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673" w:type="dxa"/>
            <w:gridSpan w:val="6"/>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658"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2894"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885"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5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1140"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107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82" w:hRule="atLeast"/>
          <w:jc w:val="center"/>
        </w:trPr>
        <w:tc>
          <w:tcPr>
            <w:tcW w:w="209"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ascii="宋体" w:hAnsi="宋体" w:cs="宋体"/>
                <w:kern w:val="0"/>
                <w:sz w:val="18"/>
                <w:szCs w:val="18"/>
              </w:rPr>
              <w:t>Ⅱ</w:t>
            </w:r>
            <w:r>
              <w:rPr>
                <w:kern w:val="0"/>
                <w:sz w:val="18"/>
                <w:szCs w:val="18"/>
              </w:rPr>
              <w:t>耐久</w:t>
            </w:r>
          </w:p>
        </w:tc>
        <w:tc>
          <w:tcPr>
            <w:tcW w:w="498" w:type="dxa"/>
            <w:gridSpan w:val="2"/>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I</w:t>
            </w:r>
            <w:r>
              <w:rPr>
                <w:b/>
                <w:bCs/>
                <w:kern w:val="0"/>
                <w:sz w:val="18"/>
                <w:szCs w:val="18"/>
              </w:rPr>
              <w:t>.2.1</w:t>
            </w:r>
          </w:p>
        </w:tc>
        <w:tc>
          <w:tcPr>
            <w:tcW w:w="843" w:type="dxa"/>
            <w:vMerge w:val="restart"/>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4.2.9</w:t>
            </w:r>
          </w:p>
        </w:tc>
        <w:tc>
          <w:tcPr>
            <w:tcW w:w="2555" w:type="dxa"/>
            <w:gridSpan w:val="2"/>
            <w:vMerge w:val="restart"/>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合理采用耐久性好、易维护的装饰装修建筑材料，评价总分值为9分，并按下列规则分别评分并累计：</w:t>
            </w:r>
          </w:p>
        </w:tc>
        <w:tc>
          <w:tcPr>
            <w:tcW w:w="3118" w:type="dxa"/>
            <w:gridSpan w:val="4"/>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采用耐久性好的外饰面材料，得3分；</w:t>
            </w:r>
          </w:p>
        </w:tc>
        <w:tc>
          <w:tcPr>
            <w:tcW w:w="658"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894" w:type="dxa"/>
            <w:gridSpan w:val="2"/>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85" w:type="dxa"/>
            <w:gridSpan w:val="3"/>
            <w:vMerge w:val="restart"/>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857" w:type="dxa"/>
            <w:gridSpan w:val="3"/>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1140" w:type="dxa"/>
            <w:gridSpan w:val="3"/>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1079"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6" w:hRule="atLeast"/>
          <w:jc w:val="center"/>
        </w:trPr>
        <w:tc>
          <w:tcPr>
            <w:tcW w:w="20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9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2555"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118" w:type="dxa"/>
            <w:gridSpan w:val="4"/>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采用耐久性好的防水和密封材料，得3分；</w:t>
            </w:r>
          </w:p>
        </w:tc>
        <w:tc>
          <w:tcPr>
            <w:tcW w:w="658"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894" w:type="dxa"/>
            <w:gridSpan w:val="2"/>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85" w:type="dxa"/>
            <w:gridSpan w:val="3"/>
            <w:vMerge w:val="continue"/>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857" w:type="dxa"/>
            <w:gridSpan w:val="3"/>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1140" w:type="dxa"/>
            <w:gridSpan w:val="3"/>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107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32" w:hRule="atLeast"/>
          <w:jc w:val="center"/>
        </w:trPr>
        <w:tc>
          <w:tcPr>
            <w:tcW w:w="20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9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2555"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118" w:type="dxa"/>
            <w:gridSpan w:val="4"/>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 采用耐久性好、易维护的室内装饰装修材料，得3分。</w:t>
            </w:r>
          </w:p>
        </w:tc>
        <w:tc>
          <w:tcPr>
            <w:tcW w:w="658"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2894" w:type="dxa"/>
            <w:gridSpan w:val="2"/>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85" w:type="dxa"/>
            <w:gridSpan w:val="3"/>
            <w:vMerge w:val="continue"/>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857" w:type="dxa"/>
            <w:gridSpan w:val="3"/>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1140" w:type="dxa"/>
            <w:gridSpan w:val="3"/>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107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11660" w:type="dxa"/>
            <w:gridSpan w:val="18"/>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本章</w:t>
            </w:r>
            <w:r>
              <w:rPr>
                <w:b/>
                <w:bCs/>
                <w:kern w:val="0"/>
                <w:sz w:val="18"/>
                <w:szCs w:val="18"/>
              </w:rPr>
              <w:t>合计</w:t>
            </w:r>
          </w:p>
        </w:tc>
        <w:tc>
          <w:tcPr>
            <w:tcW w:w="857"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1140"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107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4736" w:type="dxa"/>
            <w:gridSpan w:val="25"/>
            <w:shd w:val="clear" w:color="auto" w:fill="FFFFFF"/>
            <w:vAlign w:val="top"/>
          </w:tcPr>
          <w:p>
            <w:pPr>
              <w:widowControl/>
              <w:adjustRightInd/>
              <w:snapToGrid/>
              <w:spacing w:line="220" w:lineRule="exact"/>
              <w:ind w:left="1135" w:hanging="1135" w:hangingChars="628"/>
              <w:jc w:val="center"/>
              <w:rPr>
                <w:kern w:val="0"/>
                <w:sz w:val="18"/>
                <w:szCs w:val="18"/>
              </w:rPr>
            </w:pPr>
            <w:r>
              <w:rPr>
                <w:b/>
                <w:bCs/>
                <w:kern w:val="0"/>
                <w:sz w:val="18"/>
                <w:szCs w:val="18"/>
              </w:rPr>
              <w:t>健康舒适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8" w:hRule="atLeast"/>
          <w:jc w:val="center"/>
        </w:trPr>
        <w:tc>
          <w:tcPr>
            <w:tcW w:w="707" w:type="dxa"/>
            <w:gridSpan w:val="3"/>
            <w:shd w:val="clear" w:color="auto" w:fill="FFFFFF"/>
            <w:vAlign w:val="center"/>
          </w:tcPr>
          <w:p>
            <w:pPr>
              <w:widowControl/>
              <w:adjustRightInd/>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843"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w:t>
            </w:r>
          </w:p>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文</w:t>
            </w:r>
            <w:r>
              <w:rPr>
                <w:b/>
                <w:bCs/>
                <w:kern w:val="0"/>
                <w:sz w:val="18"/>
                <w:szCs w:val="18"/>
              </w:rPr>
              <w:t>编号</w:t>
            </w:r>
          </w:p>
        </w:tc>
        <w:tc>
          <w:tcPr>
            <w:tcW w:w="5682" w:type="dxa"/>
            <w:gridSpan w:val="7"/>
            <w:shd w:val="clear" w:color="auto" w:fill="FFFFFF"/>
            <w:vAlign w:val="center"/>
          </w:tcPr>
          <w:p>
            <w:pPr>
              <w:widowControl/>
              <w:adjustRightInd/>
              <w:snapToGrid/>
              <w:spacing w:line="220" w:lineRule="exact"/>
              <w:ind w:left="1135" w:hanging="1135" w:hangingChars="628"/>
              <w:jc w:val="center"/>
              <w:rPr>
                <w:b/>
                <w:bCs/>
                <w:kern w:val="0"/>
                <w:sz w:val="18"/>
                <w:szCs w:val="18"/>
              </w:rPr>
            </w:pPr>
            <w:r>
              <w:rPr>
                <w:b/>
                <w:bCs/>
                <w:kern w:val="0"/>
                <w:sz w:val="18"/>
                <w:szCs w:val="18"/>
              </w:rPr>
              <w:t>标准条文</w:t>
            </w:r>
          </w:p>
        </w:tc>
        <w:tc>
          <w:tcPr>
            <w:tcW w:w="649"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djustRightInd/>
              <w:snapToGrid/>
              <w:spacing w:line="220" w:lineRule="exact"/>
              <w:ind w:left="1135" w:hanging="1135" w:hangingChars="628"/>
              <w:jc w:val="center"/>
              <w:rPr>
                <w:b/>
                <w:bCs/>
                <w:kern w:val="0"/>
                <w:sz w:val="18"/>
                <w:szCs w:val="18"/>
              </w:rPr>
            </w:pPr>
            <w:r>
              <w:rPr>
                <w:b/>
                <w:bCs/>
                <w:kern w:val="0"/>
                <w:sz w:val="18"/>
                <w:szCs w:val="18"/>
              </w:rPr>
              <w:t>情况</w:t>
            </w:r>
          </w:p>
        </w:tc>
        <w:tc>
          <w:tcPr>
            <w:tcW w:w="2900" w:type="dxa"/>
            <w:gridSpan w:val="3"/>
            <w:shd w:val="clear" w:color="auto" w:fill="FFFFFF"/>
            <w:vAlign w:val="center"/>
          </w:tcPr>
          <w:p>
            <w:pPr>
              <w:widowControl/>
              <w:adjustRightInd/>
              <w:snapToGrid/>
              <w:spacing w:line="220" w:lineRule="exact"/>
              <w:ind w:left="1135" w:hanging="1135" w:hangingChars="628"/>
              <w:jc w:val="center"/>
              <w:rPr>
                <w:b/>
                <w:bCs/>
                <w:kern w:val="0"/>
                <w:sz w:val="18"/>
                <w:szCs w:val="18"/>
              </w:rPr>
            </w:pPr>
            <w:r>
              <w:rPr>
                <w:b/>
                <w:bCs/>
                <w:kern w:val="0"/>
                <w:sz w:val="18"/>
                <w:szCs w:val="18"/>
              </w:rPr>
              <w:t>技术措施</w:t>
            </w:r>
          </w:p>
        </w:tc>
        <w:tc>
          <w:tcPr>
            <w:tcW w:w="879" w:type="dxa"/>
            <w:gridSpan w:val="2"/>
            <w:shd w:val="clear" w:color="auto" w:fill="FFFFFF"/>
            <w:vAlign w:val="center"/>
          </w:tcPr>
          <w:p>
            <w:pPr>
              <w:widowControl/>
              <w:adjustRightInd/>
              <w:snapToGrid/>
              <w:spacing w:line="220" w:lineRule="exact"/>
              <w:ind w:left="1135" w:hanging="1135" w:hangingChars="628"/>
              <w:jc w:val="center"/>
              <w:rPr>
                <w:b/>
                <w:bCs/>
                <w:kern w:val="0"/>
                <w:sz w:val="18"/>
                <w:szCs w:val="18"/>
              </w:rPr>
            </w:pPr>
            <w:r>
              <w:rPr>
                <w:rFonts w:hint="eastAsia"/>
                <w:b/>
                <w:bCs/>
                <w:kern w:val="0"/>
                <w:sz w:val="18"/>
                <w:szCs w:val="18"/>
              </w:rPr>
              <w:t>内容索引</w:t>
            </w:r>
          </w:p>
        </w:tc>
        <w:tc>
          <w:tcPr>
            <w:tcW w:w="85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djustRightInd/>
              <w:snapToGrid/>
              <w:spacing w:line="220" w:lineRule="exact"/>
              <w:ind w:left="1135" w:hanging="1135" w:hangingChars="628"/>
              <w:jc w:val="center"/>
              <w:rPr>
                <w:b/>
                <w:bCs/>
                <w:kern w:val="0"/>
                <w:sz w:val="18"/>
                <w:szCs w:val="18"/>
              </w:rPr>
            </w:pPr>
            <w:r>
              <w:rPr>
                <w:b/>
                <w:bCs/>
                <w:kern w:val="0"/>
                <w:sz w:val="18"/>
                <w:szCs w:val="18"/>
              </w:rPr>
              <w:t>意见</w:t>
            </w:r>
          </w:p>
        </w:tc>
        <w:tc>
          <w:tcPr>
            <w:tcW w:w="1140"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djustRightInd/>
              <w:snapToGrid/>
              <w:spacing w:line="220" w:lineRule="exact"/>
              <w:ind w:left="1135" w:hanging="1135" w:hangingChars="628"/>
              <w:jc w:val="center"/>
              <w:rPr>
                <w:b/>
                <w:bCs/>
                <w:kern w:val="0"/>
                <w:sz w:val="18"/>
                <w:szCs w:val="18"/>
              </w:rPr>
            </w:pPr>
            <w:r>
              <w:rPr>
                <w:b/>
                <w:bCs/>
                <w:kern w:val="0"/>
                <w:sz w:val="18"/>
                <w:szCs w:val="18"/>
              </w:rPr>
              <w:t>意见</w:t>
            </w:r>
          </w:p>
        </w:tc>
        <w:tc>
          <w:tcPr>
            <w:tcW w:w="1079" w:type="dxa"/>
            <w:shd w:val="clear" w:color="auto" w:fill="FFFFFF"/>
            <w:vAlign w:val="center"/>
          </w:tcPr>
          <w:p>
            <w:pPr>
              <w:widowControl/>
              <w:adjustRightInd/>
              <w:snapToGrid/>
              <w:spacing w:line="220" w:lineRule="exact"/>
              <w:ind w:left="1135" w:hanging="1135" w:hangingChars="628"/>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88" w:hRule="atLeast"/>
          <w:jc w:val="center"/>
        </w:trPr>
        <w:tc>
          <w:tcPr>
            <w:tcW w:w="707" w:type="dxa"/>
            <w:gridSpan w:val="3"/>
            <w:shd w:val="clear" w:color="auto" w:fill="FFFFFF"/>
            <w:vAlign w:val="center"/>
          </w:tcPr>
          <w:p>
            <w:pPr>
              <w:widowControl/>
              <w:adjustRightInd/>
              <w:snapToGrid/>
              <w:spacing w:line="220" w:lineRule="exact"/>
              <w:ind w:left="1135" w:hanging="1135" w:hangingChars="628"/>
              <w:jc w:val="center"/>
              <w:rPr>
                <w:b/>
                <w:bCs/>
                <w:kern w:val="0"/>
                <w:sz w:val="18"/>
                <w:szCs w:val="18"/>
              </w:rPr>
            </w:pPr>
            <w:r>
              <w:rPr>
                <w:rFonts w:hint="eastAsia"/>
                <w:b/>
                <w:bCs/>
                <w:kern w:val="0"/>
                <w:sz w:val="18"/>
                <w:szCs w:val="18"/>
              </w:rPr>
              <w:t>I</w:t>
            </w:r>
            <w:r>
              <w:rPr>
                <w:b/>
                <w:bCs/>
                <w:kern w:val="0"/>
                <w:sz w:val="18"/>
                <w:szCs w:val="18"/>
              </w:rPr>
              <w:t>.1.</w:t>
            </w:r>
            <w:r>
              <w:rPr>
                <w:rFonts w:hint="eastAsia"/>
                <w:b/>
                <w:bCs/>
                <w:kern w:val="0"/>
                <w:sz w:val="18"/>
                <w:szCs w:val="18"/>
              </w:rPr>
              <w:t>3</w:t>
            </w:r>
          </w:p>
        </w:tc>
        <w:tc>
          <w:tcPr>
            <w:tcW w:w="843" w:type="dxa"/>
            <w:shd w:val="clear" w:color="auto" w:fill="FFFFFF"/>
            <w:vAlign w:val="center"/>
          </w:tcPr>
          <w:p>
            <w:pPr>
              <w:widowControl/>
              <w:adjustRightInd/>
              <w:snapToGrid/>
              <w:spacing w:line="220" w:lineRule="exact"/>
              <w:ind w:left="1135" w:hanging="1135" w:hangingChars="628"/>
              <w:jc w:val="center"/>
              <w:rPr>
                <w:b/>
                <w:bCs/>
                <w:kern w:val="0"/>
                <w:sz w:val="18"/>
                <w:szCs w:val="18"/>
              </w:rPr>
            </w:pPr>
            <w:r>
              <w:rPr>
                <w:b/>
                <w:bCs/>
                <w:kern w:val="0"/>
                <w:sz w:val="18"/>
                <w:szCs w:val="18"/>
              </w:rPr>
              <w:t>5.1.1</w:t>
            </w:r>
          </w:p>
        </w:tc>
        <w:tc>
          <w:tcPr>
            <w:tcW w:w="5682" w:type="dxa"/>
            <w:gridSpan w:val="7"/>
            <w:shd w:val="clear" w:color="auto" w:fill="FFFFFF"/>
            <w:vAlign w:val="center"/>
          </w:tcPr>
          <w:p>
            <w:pPr>
              <w:widowControl/>
              <w:adjustRightInd/>
              <w:snapToGrid/>
              <w:spacing w:line="220" w:lineRule="exact"/>
              <w:ind w:firstLine="0" w:firstLineChars="0"/>
              <w:rPr>
                <w:b/>
                <w:bCs/>
                <w:kern w:val="0"/>
                <w:sz w:val="18"/>
                <w:szCs w:val="18"/>
              </w:rPr>
            </w:pPr>
            <w:r>
              <w:rPr>
                <w:kern w:val="0"/>
                <w:sz w:val="18"/>
                <w:szCs w:val="18"/>
                <w:lang w:val="zh-CN"/>
              </w:rPr>
              <w:t>室内空气中氨、甲醛、苯、总挥发性有机物、氡等污染物浓度应符合现行国家标准《室内空气质量标准》GB/T 18883 的有关规定。建筑室内和建筑主出入口处应禁止吸烟，并应在醒目位置设置禁烟标志。</w:t>
            </w:r>
          </w:p>
        </w:tc>
        <w:tc>
          <w:tcPr>
            <w:tcW w:w="649" w:type="dxa"/>
            <w:gridSpan w:val="2"/>
            <w:shd w:val="clear" w:color="auto" w:fill="FFFFFF"/>
            <w:vAlign w:val="center"/>
          </w:tcPr>
          <w:p>
            <w:pPr>
              <w:widowControl/>
              <w:adjustRightInd/>
              <w:snapToGrid/>
              <w:spacing w:line="220" w:lineRule="exact"/>
              <w:ind w:left="1130" w:hanging="1130" w:hangingChars="628"/>
              <w:jc w:val="center"/>
              <w:rPr>
                <w:b/>
                <w:bCs/>
                <w:kern w:val="0"/>
                <w:sz w:val="18"/>
                <w:szCs w:val="18"/>
              </w:rPr>
            </w:pPr>
            <w:r>
              <w:rPr>
                <w:kern w:val="0"/>
                <w:sz w:val="18"/>
                <w:szCs w:val="18"/>
              </w:rPr>
              <w:t>须满足</w:t>
            </w:r>
          </w:p>
        </w:tc>
        <w:tc>
          <w:tcPr>
            <w:tcW w:w="2900" w:type="dxa"/>
            <w:gridSpan w:val="3"/>
            <w:shd w:val="clear" w:color="auto" w:fill="FFFFFF"/>
            <w:vAlign w:val="center"/>
          </w:tcPr>
          <w:p>
            <w:pPr>
              <w:widowControl/>
              <w:adjustRightInd/>
              <w:snapToGrid/>
              <w:spacing w:line="220" w:lineRule="exact"/>
              <w:ind w:left="1135" w:hanging="1135" w:hangingChars="628"/>
              <w:jc w:val="center"/>
              <w:rPr>
                <w:b/>
                <w:bCs/>
                <w:kern w:val="0"/>
                <w:sz w:val="18"/>
                <w:szCs w:val="18"/>
              </w:rPr>
            </w:pPr>
          </w:p>
        </w:tc>
        <w:tc>
          <w:tcPr>
            <w:tcW w:w="879" w:type="dxa"/>
            <w:gridSpan w:val="2"/>
            <w:shd w:val="clear" w:color="auto" w:fill="FFFFFF"/>
            <w:vAlign w:val="top"/>
          </w:tcPr>
          <w:p>
            <w:pPr>
              <w:widowControl/>
              <w:adjustRightInd/>
              <w:snapToGrid/>
              <w:spacing w:line="220" w:lineRule="exact"/>
              <w:ind w:left="1135" w:hanging="1135" w:hangingChars="628"/>
              <w:jc w:val="center"/>
              <w:rPr>
                <w:b/>
                <w:bCs/>
                <w:kern w:val="0"/>
                <w:sz w:val="18"/>
                <w:szCs w:val="18"/>
              </w:rPr>
            </w:pPr>
          </w:p>
        </w:tc>
        <w:tc>
          <w:tcPr>
            <w:tcW w:w="857"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djustRightInd/>
              <w:snapToGrid/>
              <w:spacing w:line="220" w:lineRule="exact"/>
              <w:ind w:left="1130" w:hanging="1130" w:hangingChars="628"/>
              <w:jc w:val="center"/>
              <w:rPr>
                <w:b/>
                <w:bCs/>
                <w:kern w:val="0"/>
                <w:sz w:val="18"/>
                <w:szCs w:val="18"/>
              </w:rPr>
            </w:pPr>
            <w:r>
              <w:rPr>
                <w:kern w:val="0"/>
                <w:sz w:val="18"/>
                <w:szCs w:val="18"/>
              </w:rPr>
              <w:t>不满足</w:t>
            </w:r>
            <w:r>
              <w:rPr>
                <w:kern w:val="0"/>
                <w:sz w:val="18"/>
                <w:szCs w:val="18"/>
              </w:rPr>
              <w:sym w:font="Wingdings 2" w:char="00A3"/>
            </w:r>
          </w:p>
        </w:tc>
        <w:tc>
          <w:tcPr>
            <w:tcW w:w="1140" w:type="dxa"/>
            <w:gridSpan w:val="3"/>
            <w:shd w:val="clear" w:color="auto" w:fill="FFFFFF"/>
            <w:vAlign w:val="center"/>
          </w:tcPr>
          <w:p>
            <w:pPr>
              <w:widowControl/>
              <w:adjustRightInd/>
              <w:snapToGrid/>
              <w:spacing w:line="220" w:lineRule="exact"/>
              <w:ind w:left="1135" w:hanging="1135" w:hangingChars="628"/>
              <w:jc w:val="center"/>
              <w:rPr>
                <w:b/>
                <w:bCs/>
                <w:kern w:val="0"/>
                <w:sz w:val="18"/>
                <w:szCs w:val="18"/>
              </w:rPr>
            </w:pPr>
          </w:p>
        </w:tc>
        <w:tc>
          <w:tcPr>
            <w:tcW w:w="1079" w:type="dxa"/>
            <w:shd w:val="clear" w:color="auto" w:fill="FFFFFF"/>
            <w:vAlign w:val="center"/>
          </w:tcPr>
          <w:p>
            <w:pPr>
              <w:widowControl/>
              <w:adjustRightInd/>
              <w:snapToGrid/>
              <w:spacing w:line="220" w:lineRule="exact"/>
              <w:ind w:left="1130" w:hanging="1130" w:hangingChars="628"/>
              <w:jc w:val="center"/>
              <w:rPr>
                <w:b/>
                <w:bCs/>
                <w:kern w:val="0"/>
                <w:sz w:val="18"/>
                <w:szCs w:val="18"/>
              </w:rPr>
            </w:pPr>
            <w:r>
              <w:rPr>
                <w:rFonts w:hint="eastAsia"/>
                <w:bCs/>
                <w:kern w:val="0"/>
                <w:sz w:val="18"/>
                <w:szCs w:val="18"/>
              </w:rPr>
              <w:t>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88" w:hRule="atLeast"/>
          <w:jc w:val="center"/>
        </w:trPr>
        <w:tc>
          <w:tcPr>
            <w:tcW w:w="707" w:type="dxa"/>
            <w:gridSpan w:val="3"/>
            <w:vMerge w:val="restart"/>
            <w:shd w:val="clear" w:color="auto" w:fill="FFFFFF"/>
            <w:vAlign w:val="center"/>
          </w:tcPr>
          <w:p>
            <w:pPr>
              <w:widowControl/>
              <w:adjustRightInd/>
              <w:snapToGrid/>
              <w:spacing w:line="220" w:lineRule="exact"/>
              <w:ind w:left="1135" w:hanging="1135" w:hangingChars="628"/>
              <w:jc w:val="center"/>
              <w:rPr>
                <w:b/>
                <w:bCs/>
                <w:kern w:val="0"/>
                <w:sz w:val="18"/>
                <w:szCs w:val="18"/>
              </w:rPr>
            </w:pPr>
            <w:r>
              <w:rPr>
                <w:rFonts w:hint="eastAsia"/>
                <w:b/>
                <w:bCs/>
                <w:kern w:val="0"/>
                <w:sz w:val="18"/>
                <w:szCs w:val="18"/>
              </w:rPr>
              <w:t>I</w:t>
            </w:r>
            <w:r>
              <w:rPr>
                <w:b/>
                <w:bCs/>
                <w:kern w:val="0"/>
                <w:sz w:val="18"/>
                <w:szCs w:val="18"/>
              </w:rPr>
              <w:t>.1.</w:t>
            </w:r>
            <w:r>
              <w:rPr>
                <w:rFonts w:hint="eastAsia"/>
                <w:b/>
                <w:bCs/>
                <w:kern w:val="0"/>
                <w:sz w:val="18"/>
                <w:szCs w:val="18"/>
              </w:rPr>
              <w:t>4</w:t>
            </w:r>
          </w:p>
        </w:tc>
        <w:tc>
          <w:tcPr>
            <w:tcW w:w="843" w:type="dxa"/>
            <w:vMerge w:val="restart"/>
            <w:shd w:val="clear" w:color="auto" w:fill="FFFFFF"/>
            <w:vAlign w:val="center"/>
          </w:tcPr>
          <w:p>
            <w:pPr>
              <w:widowControl/>
              <w:adjustRightInd/>
              <w:snapToGrid/>
              <w:spacing w:line="220" w:lineRule="exact"/>
              <w:ind w:left="1135" w:hanging="1135" w:hangingChars="628"/>
              <w:jc w:val="center"/>
              <w:rPr>
                <w:b/>
                <w:bCs/>
                <w:kern w:val="0"/>
                <w:sz w:val="18"/>
                <w:szCs w:val="18"/>
              </w:rPr>
            </w:pPr>
            <w:r>
              <w:rPr>
                <w:b/>
                <w:bCs/>
                <w:kern w:val="0"/>
                <w:sz w:val="18"/>
                <w:szCs w:val="18"/>
              </w:rPr>
              <w:t>5.1.</w:t>
            </w:r>
            <w:r>
              <w:rPr>
                <w:rFonts w:hint="eastAsia"/>
                <w:b/>
                <w:bCs/>
                <w:kern w:val="0"/>
                <w:sz w:val="18"/>
                <w:szCs w:val="18"/>
              </w:rPr>
              <w:t>5</w:t>
            </w:r>
          </w:p>
        </w:tc>
        <w:tc>
          <w:tcPr>
            <w:tcW w:w="772" w:type="dxa"/>
            <w:vMerge w:val="restart"/>
            <w:shd w:val="clear" w:color="auto" w:fill="FFFFFF"/>
            <w:vAlign w:val="center"/>
          </w:tcPr>
          <w:p>
            <w:pPr>
              <w:widowControl/>
              <w:adjustRightInd/>
              <w:snapToGrid/>
              <w:spacing w:line="220" w:lineRule="exact"/>
              <w:ind w:firstLine="0" w:firstLineChars="0"/>
              <w:rPr>
                <w:kern w:val="0"/>
                <w:sz w:val="18"/>
                <w:szCs w:val="18"/>
                <w:lang w:val="zh-CN"/>
              </w:rPr>
            </w:pPr>
            <w:r>
              <w:rPr>
                <w:rFonts w:hint="eastAsia"/>
                <w:kern w:val="0"/>
                <w:sz w:val="18"/>
                <w:szCs w:val="18"/>
                <w:lang w:val="zh-CN"/>
              </w:rPr>
              <w:t>建筑照明应符合下列规定：</w:t>
            </w:r>
          </w:p>
        </w:tc>
        <w:tc>
          <w:tcPr>
            <w:tcW w:w="4910" w:type="dxa"/>
            <w:gridSpan w:val="6"/>
            <w:shd w:val="clear" w:color="auto" w:fill="FFFFFF"/>
            <w:vAlign w:val="center"/>
          </w:tcPr>
          <w:p>
            <w:pPr>
              <w:widowControl/>
              <w:adjustRightInd/>
              <w:snapToGrid/>
              <w:spacing w:line="220" w:lineRule="exact"/>
              <w:ind w:firstLine="0" w:firstLineChars="0"/>
              <w:rPr>
                <w:kern w:val="0"/>
                <w:sz w:val="18"/>
                <w:szCs w:val="18"/>
                <w:lang w:val="zh-CN"/>
              </w:rPr>
            </w:pPr>
            <w:r>
              <w:rPr>
                <w:rFonts w:hint="eastAsia"/>
                <w:kern w:val="0"/>
                <w:sz w:val="18"/>
                <w:szCs w:val="18"/>
                <w:lang w:val="zh-CN"/>
              </w:rPr>
              <w:t>1 照明数量应符合现行国家标准《建筑照明设计标准》GB 50034的规定；</w:t>
            </w:r>
          </w:p>
        </w:tc>
        <w:tc>
          <w:tcPr>
            <w:tcW w:w="649" w:type="dxa"/>
            <w:gridSpan w:val="2"/>
            <w:shd w:val="clear" w:color="auto" w:fill="FFFFFF"/>
            <w:vAlign w:val="center"/>
          </w:tcPr>
          <w:p>
            <w:pPr>
              <w:widowControl/>
              <w:adjustRightInd/>
              <w:snapToGrid/>
              <w:spacing w:line="220" w:lineRule="exact"/>
              <w:ind w:left="1130" w:hanging="1130" w:hangingChars="628"/>
              <w:jc w:val="center"/>
              <w:rPr>
                <w:kern w:val="0"/>
                <w:sz w:val="18"/>
                <w:szCs w:val="18"/>
              </w:rPr>
            </w:pPr>
            <w:r>
              <w:rPr>
                <w:kern w:val="0"/>
                <w:sz w:val="18"/>
                <w:szCs w:val="18"/>
              </w:rPr>
              <w:t>须满足</w:t>
            </w:r>
          </w:p>
        </w:tc>
        <w:tc>
          <w:tcPr>
            <w:tcW w:w="2900" w:type="dxa"/>
            <w:gridSpan w:val="3"/>
            <w:shd w:val="clear" w:color="auto" w:fill="FFFFFF"/>
            <w:vAlign w:val="center"/>
          </w:tcPr>
          <w:p>
            <w:pPr>
              <w:widowControl/>
              <w:adjustRightInd/>
              <w:snapToGrid/>
              <w:spacing w:line="220" w:lineRule="exact"/>
              <w:ind w:left="1135" w:hanging="1135" w:hangingChars="628"/>
              <w:jc w:val="center"/>
              <w:rPr>
                <w:b/>
                <w:bCs/>
                <w:kern w:val="0"/>
                <w:sz w:val="18"/>
                <w:szCs w:val="18"/>
              </w:rPr>
            </w:pPr>
          </w:p>
        </w:tc>
        <w:tc>
          <w:tcPr>
            <w:tcW w:w="879" w:type="dxa"/>
            <w:gridSpan w:val="2"/>
            <w:shd w:val="clear" w:color="auto" w:fill="FFFFFF"/>
            <w:vAlign w:val="top"/>
          </w:tcPr>
          <w:p>
            <w:pPr>
              <w:widowControl/>
              <w:adjustRightInd/>
              <w:snapToGrid/>
              <w:spacing w:line="220" w:lineRule="exact"/>
              <w:ind w:left="1135" w:hanging="1135" w:hangingChars="628"/>
              <w:jc w:val="center"/>
              <w:rPr>
                <w:b/>
                <w:bCs/>
                <w:kern w:val="0"/>
                <w:sz w:val="18"/>
                <w:szCs w:val="18"/>
              </w:rPr>
            </w:pPr>
          </w:p>
        </w:tc>
        <w:tc>
          <w:tcPr>
            <w:tcW w:w="857"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1140" w:type="dxa"/>
            <w:gridSpan w:val="3"/>
            <w:shd w:val="clear" w:color="auto" w:fill="FFFFFF"/>
            <w:vAlign w:val="center"/>
          </w:tcPr>
          <w:p>
            <w:pPr>
              <w:widowControl/>
              <w:adjustRightInd/>
              <w:snapToGrid/>
              <w:spacing w:line="220" w:lineRule="exact"/>
              <w:ind w:left="1135" w:hanging="1135" w:hangingChars="628"/>
              <w:jc w:val="center"/>
              <w:rPr>
                <w:b/>
                <w:bCs/>
                <w:kern w:val="0"/>
                <w:sz w:val="18"/>
                <w:szCs w:val="18"/>
              </w:rPr>
            </w:pPr>
          </w:p>
        </w:tc>
        <w:tc>
          <w:tcPr>
            <w:tcW w:w="1079" w:type="dxa"/>
            <w:vMerge w:val="restart"/>
            <w:shd w:val="clear" w:color="auto" w:fill="FFFFFF"/>
            <w:vAlign w:val="center"/>
          </w:tcPr>
          <w:p>
            <w:pPr>
              <w:widowControl/>
              <w:adjustRightInd/>
              <w:snapToGrid/>
              <w:spacing w:line="220" w:lineRule="exact"/>
              <w:ind w:left="1130" w:hanging="1130" w:hangingChars="628"/>
              <w:jc w:val="center"/>
              <w:rPr>
                <w:bCs/>
                <w:kern w:val="0"/>
                <w:sz w:val="18"/>
                <w:szCs w:val="18"/>
              </w:rPr>
            </w:pPr>
            <w:r>
              <w:rPr>
                <w:rFonts w:hint="eastAsia"/>
                <w:bCs/>
                <w:kern w:val="0"/>
                <w:sz w:val="18"/>
                <w:szCs w:val="18"/>
              </w:rPr>
              <w:t>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8" w:hRule="atLeast"/>
          <w:jc w:val="center"/>
        </w:trPr>
        <w:tc>
          <w:tcPr>
            <w:tcW w:w="707" w:type="dxa"/>
            <w:gridSpan w:val="3"/>
            <w:vMerge w:val="continue"/>
            <w:shd w:val="clear" w:color="auto" w:fill="FFFFFF"/>
            <w:vAlign w:val="center"/>
          </w:tcPr>
          <w:p>
            <w:pPr>
              <w:widowControl/>
              <w:adjustRightInd/>
              <w:snapToGrid/>
              <w:spacing w:line="220" w:lineRule="exact"/>
              <w:ind w:left="1135" w:hanging="1135" w:hangingChars="628"/>
              <w:jc w:val="center"/>
              <w:rPr>
                <w:b/>
                <w:bCs/>
                <w:kern w:val="0"/>
                <w:sz w:val="18"/>
                <w:szCs w:val="18"/>
              </w:rPr>
            </w:pPr>
          </w:p>
        </w:tc>
        <w:tc>
          <w:tcPr>
            <w:tcW w:w="843" w:type="dxa"/>
            <w:vMerge w:val="continue"/>
            <w:shd w:val="clear" w:color="auto" w:fill="FFFFFF"/>
            <w:vAlign w:val="center"/>
          </w:tcPr>
          <w:p>
            <w:pPr>
              <w:widowControl/>
              <w:adjustRightInd/>
              <w:snapToGrid/>
              <w:spacing w:line="220" w:lineRule="exact"/>
              <w:ind w:left="1135" w:hanging="1135" w:hangingChars="628"/>
              <w:jc w:val="center"/>
              <w:rPr>
                <w:b/>
                <w:bCs/>
                <w:kern w:val="0"/>
                <w:sz w:val="18"/>
                <w:szCs w:val="18"/>
              </w:rPr>
            </w:pPr>
          </w:p>
        </w:tc>
        <w:tc>
          <w:tcPr>
            <w:tcW w:w="772" w:type="dxa"/>
            <w:vMerge w:val="continue"/>
            <w:shd w:val="clear" w:color="auto" w:fill="FFFFFF"/>
            <w:vAlign w:val="center"/>
          </w:tcPr>
          <w:p>
            <w:pPr>
              <w:widowControl/>
              <w:adjustRightInd/>
              <w:snapToGrid/>
              <w:spacing w:line="220" w:lineRule="exact"/>
              <w:ind w:firstLine="0" w:firstLineChars="0"/>
              <w:rPr>
                <w:kern w:val="0"/>
                <w:sz w:val="18"/>
                <w:szCs w:val="18"/>
                <w:lang w:val="zh-CN"/>
              </w:rPr>
            </w:pPr>
          </w:p>
        </w:tc>
        <w:tc>
          <w:tcPr>
            <w:tcW w:w="4910" w:type="dxa"/>
            <w:gridSpan w:val="6"/>
            <w:shd w:val="clear" w:color="auto" w:fill="FFFFFF"/>
            <w:vAlign w:val="center"/>
          </w:tcPr>
          <w:p>
            <w:pPr>
              <w:widowControl/>
              <w:adjustRightInd/>
              <w:snapToGrid/>
              <w:spacing w:line="220" w:lineRule="exact"/>
              <w:ind w:firstLine="0" w:firstLineChars="0"/>
              <w:rPr>
                <w:kern w:val="0"/>
                <w:sz w:val="18"/>
                <w:szCs w:val="18"/>
                <w:lang w:val="zh-CN"/>
              </w:rPr>
            </w:pPr>
            <w:r>
              <w:rPr>
                <w:rFonts w:hint="eastAsia"/>
                <w:kern w:val="0"/>
                <w:sz w:val="18"/>
                <w:szCs w:val="18"/>
                <w:lang w:val="zh-CN"/>
              </w:rPr>
              <w:t>2 人员长期停留的场所应采用符合现行国家标准《灯和灯系统的光生物安全性》GB/T20145 规定的无危险类照明产品；</w:t>
            </w:r>
          </w:p>
        </w:tc>
        <w:tc>
          <w:tcPr>
            <w:tcW w:w="649" w:type="dxa"/>
            <w:gridSpan w:val="2"/>
            <w:shd w:val="clear" w:color="auto" w:fill="FFFFFF"/>
            <w:vAlign w:val="center"/>
          </w:tcPr>
          <w:p>
            <w:pPr>
              <w:widowControl/>
              <w:adjustRightInd/>
              <w:snapToGrid/>
              <w:spacing w:line="220" w:lineRule="exact"/>
              <w:ind w:left="1130" w:hanging="1130" w:hangingChars="628"/>
              <w:jc w:val="center"/>
              <w:rPr>
                <w:kern w:val="0"/>
                <w:sz w:val="18"/>
                <w:szCs w:val="18"/>
              </w:rPr>
            </w:pPr>
            <w:r>
              <w:rPr>
                <w:kern w:val="0"/>
                <w:sz w:val="18"/>
                <w:szCs w:val="18"/>
              </w:rPr>
              <w:t>须满足</w:t>
            </w:r>
          </w:p>
        </w:tc>
        <w:tc>
          <w:tcPr>
            <w:tcW w:w="2900" w:type="dxa"/>
            <w:gridSpan w:val="3"/>
            <w:shd w:val="clear" w:color="auto" w:fill="FFFFFF"/>
            <w:vAlign w:val="center"/>
          </w:tcPr>
          <w:p>
            <w:pPr>
              <w:widowControl/>
              <w:adjustRightInd/>
              <w:snapToGrid/>
              <w:spacing w:line="220" w:lineRule="exact"/>
              <w:ind w:left="1135" w:hanging="1135" w:hangingChars="628"/>
              <w:jc w:val="center"/>
              <w:rPr>
                <w:b/>
                <w:bCs/>
                <w:kern w:val="0"/>
                <w:sz w:val="18"/>
                <w:szCs w:val="18"/>
              </w:rPr>
            </w:pPr>
          </w:p>
        </w:tc>
        <w:tc>
          <w:tcPr>
            <w:tcW w:w="879" w:type="dxa"/>
            <w:gridSpan w:val="2"/>
            <w:shd w:val="clear" w:color="auto" w:fill="FFFFFF"/>
            <w:vAlign w:val="top"/>
          </w:tcPr>
          <w:p>
            <w:pPr>
              <w:widowControl/>
              <w:adjustRightInd/>
              <w:snapToGrid/>
              <w:spacing w:line="220" w:lineRule="exact"/>
              <w:ind w:left="1135" w:hanging="1135" w:hangingChars="628"/>
              <w:jc w:val="center"/>
              <w:rPr>
                <w:b/>
                <w:bCs/>
                <w:kern w:val="0"/>
                <w:sz w:val="18"/>
                <w:szCs w:val="18"/>
              </w:rPr>
            </w:pPr>
          </w:p>
        </w:tc>
        <w:tc>
          <w:tcPr>
            <w:tcW w:w="857"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1140" w:type="dxa"/>
            <w:gridSpan w:val="3"/>
            <w:shd w:val="clear" w:color="auto" w:fill="FFFFFF"/>
            <w:vAlign w:val="center"/>
          </w:tcPr>
          <w:p>
            <w:pPr>
              <w:widowControl/>
              <w:adjustRightInd/>
              <w:snapToGrid/>
              <w:spacing w:line="220" w:lineRule="exact"/>
              <w:ind w:left="1135" w:hanging="1135" w:hangingChars="628"/>
              <w:jc w:val="center"/>
              <w:rPr>
                <w:b/>
                <w:bCs/>
                <w:kern w:val="0"/>
                <w:sz w:val="18"/>
                <w:szCs w:val="18"/>
              </w:rPr>
            </w:pPr>
          </w:p>
        </w:tc>
        <w:tc>
          <w:tcPr>
            <w:tcW w:w="1079" w:type="dxa"/>
            <w:vMerge w:val="continue"/>
            <w:shd w:val="clear" w:color="auto" w:fill="FFFFFF"/>
            <w:vAlign w:val="center"/>
          </w:tcPr>
          <w:p>
            <w:pPr>
              <w:widowControl/>
              <w:adjustRightInd/>
              <w:snapToGrid/>
              <w:spacing w:line="220" w:lineRule="exact"/>
              <w:ind w:left="1130" w:hanging="1130" w:hangingChars="628"/>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88" w:hRule="atLeast"/>
          <w:jc w:val="center"/>
        </w:trPr>
        <w:tc>
          <w:tcPr>
            <w:tcW w:w="707" w:type="dxa"/>
            <w:gridSpan w:val="3"/>
            <w:vMerge w:val="continue"/>
            <w:shd w:val="clear" w:color="auto" w:fill="FFFFFF"/>
            <w:vAlign w:val="center"/>
          </w:tcPr>
          <w:p>
            <w:pPr>
              <w:widowControl/>
              <w:adjustRightInd/>
              <w:snapToGrid/>
              <w:spacing w:line="220" w:lineRule="exact"/>
              <w:ind w:left="1135" w:hanging="1135" w:hangingChars="628"/>
              <w:jc w:val="center"/>
              <w:rPr>
                <w:b/>
                <w:bCs/>
                <w:kern w:val="0"/>
                <w:sz w:val="18"/>
                <w:szCs w:val="18"/>
              </w:rPr>
            </w:pPr>
          </w:p>
        </w:tc>
        <w:tc>
          <w:tcPr>
            <w:tcW w:w="843" w:type="dxa"/>
            <w:vMerge w:val="continue"/>
            <w:shd w:val="clear" w:color="auto" w:fill="FFFFFF"/>
            <w:vAlign w:val="center"/>
          </w:tcPr>
          <w:p>
            <w:pPr>
              <w:widowControl/>
              <w:adjustRightInd/>
              <w:snapToGrid/>
              <w:spacing w:line="220" w:lineRule="exact"/>
              <w:ind w:left="1135" w:hanging="1135" w:hangingChars="628"/>
              <w:jc w:val="center"/>
              <w:rPr>
                <w:b/>
                <w:bCs/>
                <w:kern w:val="0"/>
                <w:sz w:val="18"/>
                <w:szCs w:val="18"/>
              </w:rPr>
            </w:pPr>
          </w:p>
        </w:tc>
        <w:tc>
          <w:tcPr>
            <w:tcW w:w="772" w:type="dxa"/>
            <w:vMerge w:val="continue"/>
            <w:shd w:val="clear" w:color="auto" w:fill="FFFFFF"/>
            <w:vAlign w:val="center"/>
          </w:tcPr>
          <w:p>
            <w:pPr>
              <w:widowControl/>
              <w:adjustRightInd/>
              <w:snapToGrid/>
              <w:spacing w:line="220" w:lineRule="exact"/>
              <w:ind w:firstLine="0" w:firstLineChars="0"/>
              <w:rPr>
                <w:kern w:val="0"/>
                <w:sz w:val="18"/>
                <w:szCs w:val="18"/>
                <w:lang w:val="zh-CN"/>
              </w:rPr>
            </w:pPr>
          </w:p>
        </w:tc>
        <w:tc>
          <w:tcPr>
            <w:tcW w:w="4910" w:type="dxa"/>
            <w:gridSpan w:val="6"/>
            <w:shd w:val="clear" w:color="auto" w:fill="FFFFFF"/>
            <w:vAlign w:val="center"/>
          </w:tcPr>
          <w:p>
            <w:pPr>
              <w:widowControl/>
              <w:adjustRightInd/>
              <w:snapToGrid/>
              <w:spacing w:line="220" w:lineRule="exact"/>
              <w:ind w:firstLine="0" w:firstLineChars="0"/>
              <w:rPr>
                <w:kern w:val="0"/>
                <w:sz w:val="18"/>
                <w:szCs w:val="18"/>
                <w:lang w:val="zh-CN"/>
              </w:rPr>
            </w:pPr>
            <w:r>
              <w:rPr>
                <w:rFonts w:hint="eastAsia"/>
                <w:kern w:val="0"/>
                <w:sz w:val="18"/>
                <w:szCs w:val="18"/>
                <w:lang w:val="zh-CN"/>
              </w:rPr>
              <w:t>3 选用LED照明产品的光输出波形的波动深度应满足现行国家标准《LED室内照明应用技术要求》GB/T31831 的规定。</w:t>
            </w:r>
          </w:p>
        </w:tc>
        <w:tc>
          <w:tcPr>
            <w:tcW w:w="649" w:type="dxa"/>
            <w:gridSpan w:val="2"/>
            <w:shd w:val="clear" w:color="auto" w:fill="FFFFFF"/>
            <w:vAlign w:val="center"/>
          </w:tcPr>
          <w:p>
            <w:pPr>
              <w:widowControl/>
              <w:adjustRightInd/>
              <w:snapToGrid/>
              <w:spacing w:line="220" w:lineRule="exact"/>
              <w:ind w:left="1130" w:hanging="1130" w:hangingChars="628"/>
              <w:jc w:val="center"/>
              <w:rPr>
                <w:kern w:val="0"/>
                <w:sz w:val="18"/>
                <w:szCs w:val="18"/>
              </w:rPr>
            </w:pPr>
            <w:r>
              <w:rPr>
                <w:kern w:val="0"/>
                <w:sz w:val="18"/>
                <w:szCs w:val="18"/>
              </w:rPr>
              <w:t>须满足</w:t>
            </w:r>
          </w:p>
        </w:tc>
        <w:tc>
          <w:tcPr>
            <w:tcW w:w="2900" w:type="dxa"/>
            <w:gridSpan w:val="3"/>
            <w:shd w:val="clear" w:color="auto" w:fill="FFFFFF"/>
            <w:vAlign w:val="center"/>
          </w:tcPr>
          <w:p>
            <w:pPr>
              <w:widowControl/>
              <w:adjustRightInd/>
              <w:snapToGrid/>
              <w:spacing w:line="220" w:lineRule="exact"/>
              <w:ind w:left="1135" w:hanging="1135" w:hangingChars="628"/>
              <w:jc w:val="center"/>
              <w:rPr>
                <w:b/>
                <w:bCs/>
                <w:kern w:val="0"/>
                <w:sz w:val="18"/>
                <w:szCs w:val="18"/>
              </w:rPr>
            </w:pPr>
          </w:p>
        </w:tc>
        <w:tc>
          <w:tcPr>
            <w:tcW w:w="879" w:type="dxa"/>
            <w:gridSpan w:val="2"/>
            <w:shd w:val="clear" w:color="auto" w:fill="FFFFFF"/>
            <w:vAlign w:val="top"/>
          </w:tcPr>
          <w:p>
            <w:pPr>
              <w:widowControl/>
              <w:adjustRightInd/>
              <w:snapToGrid/>
              <w:spacing w:line="220" w:lineRule="exact"/>
              <w:ind w:left="1135" w:hanging="1135" w:hangingChars="628"/>
              <w:jc w:val="center"/>
              <w:rPr>
                <w:b/>
                <w:bCs/>
                <w:kern w:val="0"/>
                <w:sz w:val="18"/>
                <w:szCs w:val="18"/>
              </w:rPr>
            </w:pPr>
          </w:p>
        </w:tc>
        <w:tc>
          <w:tcPr>
            <w:tcW w:w="857"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1140" w:type="dxa"/>
            <w:gridSpan w:val="3"/>
            <w:shd w:val="clear" w:color="auto" w:fill="FFFFFF"/>
            <w:vAlign w:val="center"/>
          </w:tcPr>
          <w:p>
            <w:pPr>
              <w:widowControl/>
              <w:adjustRightInd/>
              <w:snapToGrid/>
              <w:spacing w:line="220" w:lineRule="exact"/>
              <w:ind w:left="1135" w:hanging="1135" w:hangingChars="628"/>
              <w:jc w:val="center"/>
              <w:rPr>
                <w:b/>
                <w:bCs/>
                <w:kern w:val="0"/>
                <w:sz w:val="18"/>
                <w:szCs w:val="18"/>
              </w:rPr>
            </w:pPr>
          </w:p>
        </w:tc>
        <w:tc>
          <w:tcPr>
            <w:tcW w:w="1079" w:type="dxa"/>
            <w:vMerge w:val="continue"/>
            <w:shd w:val="clear" w:color="auto" w:fill="FFFFFF"/>
            <w:vAlign w:val="center"/>
          </w:tcPr>
          <w:p>
            <w:pPr>
              <w:widowControl/>
              <w:adjustRightInd/>
              <w:snapToGrid/>
              <w:spacing w:line="220" w:lineRule="exact"/>
              <w:ind w:left="1130" w:hanging="1130" w:hangingChars="628"/>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4736" w:type="dxa"/>
            <w:gridSpan w:val="25"/>
            <w:shd w:val="clear" w:color="auto" w:fill="FFFFFF"/>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9" w:hRule="atLeast"/>
          <w:tblHeader/>
          <w:jc w:val="center"/>
        </w:trPr>
        <w:tc>
          <w:tcPr>
            <w:tcW w:w="20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498"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843"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w:t>
            </w:r>
          </w:p>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文</w:t>
            </w:r>
            <w:r>
              <w:rPr>
                <w:b/>
                <w:bCs/>
                <w:kern w:val="0"/>
                <w:sz w:val="18"/>
                <w:szCs w:val="18"/>
              </w:rPr>
              <w:t>编号</w:t>
            </w:r>
          </w:p>
        </w:tc>
        <w:tc>
          <w:tcPr>
            <w:tcW w:w="5673" w:type="dxa"/>
            <w:gridSpan w:val="6"/>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658"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2894"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885"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5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spacing w:val="-20"/>
                <w:kern w:val="0"/>
                <w:sz w:val="18"/>
                <w:szCs w:val="18"/>
              </w:rPr>
            </w:pPr>
            <w:r>
              <w:rPr>
                <w:b/>
                <w:bCs/>
                <w:kern w:val="0"/>
                <w:sz w:val="18"/>
                <w:szCs w:val="18"/>
              </w:rPr>
              <w:t>得分</w:t>
            </w:r>
          </w:p>
        </w:tc>
        <w:tc>
          <w:tcPr>
            <w:tcW w:w="1140"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spacing w:val="-20"/>
                <w:kern w:val="0"/>
                <w:sz w:val="18"/>
                <w:szCs w:val="18"/>
              </w:rPr>
            </w:pPr>
            <w:r>
              <w:rPr>
                <w:b/>
                <w:bCs/>
                <w:kern w:val="0"/>
                <w:sz w:val="18"/>
                <w:szCs w:val="18"/>
              </w:rPr>
              <w:t>得分</w:t>
            </w:r>
          </w:p>
        </w:tc>
        <w:tc>
          <w:tcPr>
            <w:tcW w:w="1079"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47" w:hRule="atLeast"/>
          <w:jc w:val="center"/>
        </w:trPr>
        <w:tc>
          <w:tcPr>
            <w:tcW w:w="209" w:type="dxa"/>
            <w:vMerge w:val="restart"/>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ascii="宋体" w:hAnsi="宋体" w:cs="宋体"/>
                <w:kern w:val="0"/>
                <w:sz w:val="18"/>
                <w:szCs w:val="18"/>
              </w:rPr>
              <w:t>Ⅰ</w:t>
            </w:r>
            <w:r>
              <w:rPr>
                <w:kern w:val="0"/>
                <w:sz w:val="18"/>
                <w:szCs w:val="18"/>
              </w:rPr>
              <w:t>室内空气品质</w:t>
            </w:r>
          </w:p>
        </w:tc>
        <w:tc>
          <w:tcPr>
            <w:tcW w:w="498"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I.2.2</w:t>
            </w:r>
          </w:p>
        </w:tc>
        <w:tc>
          <w:tcPr>
            <w:tcW w:w="843"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5.2.1</w:t>
            </w:r>
          </w:p>
        </w:tc>
        <w:tc>
          <w:tcPr>
            <w:tcW w:w="2555" w:type="dxa"/>
            <w:gridSpan w:val="2"/>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控制室内主要空气污染物的浓度，评价总分值12分，并按下列规则分别评分并累计：</w:t>
            </w:r>
          </w:p>
        </w:tc>
        <w:tc>
          <w:tcPr>
            <w:tcW w:w="3118" w:type="dxa"/>
            <w:gridSpan w:val="4"/>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氨、甲醛、苯、总挥发性有机物、氡等污染物浓度低于现行国家标准《室内空气质量标准》GB/T18883规定限制的10%，得3分；低于20%，得6分；</w:t>
            </w:r>
          </w:p>
        </w:tc>
        <w:tc>
          <w:tcPr>
            <w:tcW w:w="658"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6</w:t>
            </w:r>
          </w:p>
        </w:tc>
        <w:tc>
          <w:tcPr>
            <w:tcW w:w="289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85" w:type="dxa"/>
            <w:gridSpan w:val="3"/>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857"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1140"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107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47" w:hRule="atLeast"/>
          <w:jc w:val="center"/>
        </w:trPr>
        <w:tc>
          <w:tcPr>
            <w:tcW w:w="20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98"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I</w:t>
            </w:r>
            <w:r>
              <w:rPr>
                <w:b/>
                <w:bCs/>
                <w:kern w:val="0"/>
                <w:sz w:val="18"/>
                <w:szCs w:val="18"/>
              </w:rPr>
              <w:t>.2.3</w:t>
            </w:r>
          </w:p>
        </w:tc>
        <w:tc>
          <w:tcPr>
            <w:tcW w:w="843"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5.2.2</w:t>
            </w:r>
          </w:p>
        </w:tc>
        <w:tc>
          <w:tcPr>
            <w:tcW w:w="5673" w:type="dxa"/>
            <w:gridSpan w:val="6"/>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选用的装饰装修材料满足现行绿色产品评价标准中对有害物质限量的要求，评价总分值为 8 分。选用满足要求的装饰装修材料达到 3 类及以上，得 5 分；达到 5 类及以上，得8 分。</w:t>
            </w:r>
          </w:p>
        </w:tc>
        <w:tc>
          <w:tcPr>
            <w:tcW w:w="658"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289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85" w:type="dxa"/>
            <w:gridSpan w:val="3"/>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857"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1140"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107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44" w:hRule="atLeast"/>
          <w:jc w:val="center"/>
        </w:trPr>
        <w:tc>
          <w:tcPr>
            <w:tcW w:w="209" w:type="dxa"/>
            <w:vMerge w:val="restart"/>
            <w:tcBorders>
              <w:bottom w:val="single" w:color="auto" w:sz="4" w:space="0"/>
            </w:tcBorders>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ascii="宋体" w:hAnsi="宋体" w:cs="宋体"/>
                <w:kern w:val="0"/>
                <w:sz w:val="18"/>
                <w:szCs w:val="18"/>
              </w:rPr>
              <w:t>Ⅲ</w:t>
            </w:r>
            <w:r>
              <w:rPr>
                <w:kern w:val="0"/>
                <w:sz w:val="18"/>
                <w:szCs w:val="18"/>
              </w:rPr>
              <w:t xml:space="preserve">  声环境与光环境</w:t>
            </w:r>
          </w:p>
        </w:tc>
        <w:tc>
          <w:tcPr>
            <w:tcW w:w="498" w:type="dxa"/>
            <w:gridSpan w:val="2"/>
            <w:vMerge w:val="restart"/>
            <w:tcBorders>
              <w:bottom w:val="single" w:color="auto" w:sz="4" w:space="0"/>
            </w:tcBorders>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I</w:t>
            </w:r>
            <w:r>
              <w:rPr>
                <w:b/>
                <w:bCs/>
                <w:kern w:val="0"/>
                <w:sz w:val="18"/>
                <w:szCs w:val="18"/>
              </w:rPr>
              <w:t>.2.4</w:t>
            </w:r>
          </w:p>
        </w:tc>
        <w:tc>
          <w:tcPr>
            <w:tcW w:w="843" w:type="dxa"/>
            <w:vMerge w:val="restart"/>
            <w:tcBorders>
              <w:bottom w:val="single" w:color="auto" w:sz="4" w:space="0"/>
            </w:tcBorders>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5.2.8</w:t>
            </w:r>
          </w:p>
        </w:tc>
        <w:tc>
          <w:tcPr>
            <w:tcW w:w="2555" w:type="dxa"/>
            <w:gridSpan w:val="2"/>
            <w:vMerge w:val="restart"/>
            <w:tcBorders>
              <w:bottom w:val="single" w:color="auto" w:sz="4" w:space="0"/>
            </w:tcBorders>
            <w:shd w:val="clear" w:color="auto" w:fill="FFFFFF"/>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 xml:space="preserve">充分利用天然光，评价总分值为12分，并按下列规则分别评分并累计： </w:t>
            </w:r>
          </w:p>
        </w:tc>
        <w:tc>
          <w:tcPr>
            <w:tcW w:w="3118" w:type="dxa"/>
            <w:gridSpan w:val="4"/>
            <w:vMerge w:val="restart"/>
            <w:tcBorders>
              <w:bottom w:val="single" w:color="auto" w:sz="4" w:space="0"/>
            </w:tcBorders>
            <w:shd w:val="clear" w:color="auto" w:fill="FFFFFF"/>
            <w:vAlign w:val="center"/>
          </w:tcPr>
          <w:p>
            <w:pPr>
              <w:autoSpaceDE w:val="0"/>
              <w:autoSpaceDN w:val="0"/>
              <w:spacing w:line="220" w:lineRule="exact"/>
              <w:ind w:firstLine="0" w:firstLineChars="0"/>
              <w:jc w:val="left"/>
              <w:rPr>
                <w:kern w:val="0"/>
                <w:sz w:val="18"/>
                <w:szCs w:val="18"/>
              </w:rPr>
            </w:pPr>
            <w:r>
              <w:rPr>
                <w:kern w:val="0"/>
                <w:sz w:val="18"/>
                <w:szCs w:val="18"/>
              </w:rPr>
              <w:t>3 主要功能房间有眩光控制措施，得3分。</w:t>
            </w:r>
          </w:p>
        </w:tc>
        <w:tc>
          <w:tcPr>
            <w:tcW w:w="658" w:type="dxa"/>
            <w:gridSpan w:val="3"/>
            <w:vMerge w:val="restart"/>
            <w:tcBorders>
              <w:bottom w:val="single" w:color="auto" w:sz="4" w:space="0"/>
            </w:tcBorders>
            <w:shd w:val="clear" w:color="auto" w:fill="FFFFFF"/>
            <w:vAlign w:val="center"/>
          </w:tcPr>
          <w:p>
            <w:pPr>
              <w:autoSpaceDE w:val="0"/>
              <w:autoSpaceDN w:val="0"/>
              <w:spacing w:line="220" w:lineRule="exact"/>
              <w:ind w:firstLine="0" w:firstLineChars="0"/>
              <w:jc w:val="center"/>
              <w:rPr>
                <w:kern w:val="0"/>
                <w:sz w:val="18"/>
                <w:szCs w:val="18"/>
              </w:rPr>
            </w:pPr>
            <w:r>
              <w:rPr>
                <w:kern w:val="0"/>
                <w:sz w:val="18"/>
                <w:szCs w:val="18"/>
              </w:rPr>
              <w:t>3</w:t>
            </w:r>
          </w:p>
        </w:tc>
        <w:tc>
          <w:tcPr>
            <w:tcW w:w="2894" w:type="dxa"/>
            <w:gridSpan w:val="2"/>
            <w:tcBorders>
              <w:bottom w:val="single" w:color="auto" w:sz="4" w:space="0"/>
            </w:tcBorders>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85" w:type="dxa"/>
            <w:gridSpan w:val="3"/>
            <w:vMerge w:val="restart"/>
            <w:tcBorders>
              <w:bottom w:val="single" w:color="auto" w:sz="4" w:space="0"/>
            </w:tcBorders>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857" w:type="dxa"/>
            <w:gridSpan w:val="3"/>
            <w:vMerge w:val="restart"/>
            <w:tcBorders>
              <w:bottom w:val="single" w:color="auto" w:sz="4" w:space="0"/>
            </w:tcBorders>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1140" w:type="dxa"/>
            <w:gridSpan w:val="3"/>
            <w:vMerge w:val="restart"/>
            <w:tcBorders>
              <w:bottom w:val="single" w:color="auto" w:sz="4" w:space="0"/>
            </w:tcBorders>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1079" w:type="dxa"/>
            <w:vMerge w:val="restart"/>
            <w:tcBorders>
              <w:bottom w:val="single" w:color="auto" w:sz="4" w:space="0"/>
            </w:tcBorders>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47" w:hRule="atLeast"/>
          <w:jc w:val="center"/>
        </w:trPr>
        <w:tc>
          <w:tcPr>
            <w:tcW w:w="20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498" w:type="dxa"/>
            <w:gridSpan w:val="2"/>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43" w:type="dxa"/>
            <w:vMerge w:val="continue"/>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2555" w:type="dxa"/>
            <w:gridSpan w:val="2"/>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3118" w:type="dxa"/>
            <w:gridSpan w:val="4"/>
            <w:vMerge w:val="continue"/>
            <w:shd w:val="clear" w:color="auto" w:fill="FFFFFF"/>
            <w:vAlign w:val="center"/>
          </w:tcPr>
          <w:p>
            <w:pPr>
              <w:widowControl/>
              <w:autoSpaceDE w:val="0"/>
              <w:autoSpaceDN w:val="0"/>
              <w:snapToGrid/>
              <w:spacing w:line="220" w:lineRule="exact"/>
              <w:ind w:firstLine="0" w:firstLineChars="0"/>
              <w:jc w:val="left"/>
              <w:rPr>
                <w:kern w:val="0"/>
                <w:sz w:val="18"/>
                <w:szCs w:val="18"/>
              </w:rPr>
            </w:pPr>
          </w:p>
        </w:tc>
        <w:tc>
          <w:tcPr>
            <w:tcW w:w="658" w:type="dxa"/>
            <w:gridSpan w:val="3"/>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2894"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885" w:type="dxa"/>
            <w:gridSpan w:val="3"/>
            <w:vMerge w:val="continue"/>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857" w:type="dxa"/>
            <w:gridSpan w:val="3"/>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1140" w:type="dxa"/>
            <w:gridSpan w:val="3"/>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c>
          <w:tcPr>
            <w:tcW w:w="1079" w:type="dxa"/>
            <w:vMerge w:val="continue"/>
            <w:shd w:val="clear" w:color="auto" w:fill="FFFFFF"/>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92" w:hRule="atLeast"/>
          <w:jc w:val="center"/>
        </w:trPr>
        <w:tc>
          <w:tcPr>
            <w:tcW w:w="11660" w:type="dxa"/>
            <w:gridSpan w:val="18"/>
            <w:vAlign w:val="center"/>
          </w:tcPr>
          <w:p>
            <w:pPr>
              <w:widowControl/>
              <w:autoSpaceDE w:val="0"/>
              <w:autoSpaceDN w:val="0"/>
              <w:snapToGrid/>
              <w:spacing w:line="220" w:lineRule="exact"/>
              <w:ind w:firstLine="0" w:firstLineChars="0"/>
              <w:jc w:val="center"/>
              <w:rPr>
                <w:kern w:val="0"/>
                <w:sz w:val="18"/>
                <w:szCs w:val="18"/>
              </w:rPr>
            </w:pPr>
            <w:r>
              <w:rPr>
                <w:rFonts w:hint="eastAsia"/>
                <w:b/>
                <w:kern w:val="0"/>
                <w:sz w:val="18"/>
                <w:szCs w:val="18"/>
              </w:rPr>
              <w:t>本章</w:t>
            </w:r>
            <w:r>
              <w:rPr>
                <w:b/>
                <w:kern w:val="0"/>
                <w:sz w:val="18"/>
                <w:szCs w:val="18"/>
              </w:rPr>
              <w:t>合计</w:t>
            </w:r>
          </w:p>
        </w:tc>
        <w:tc>
          <w:tcPr>
            <w:tcW w:w="857" w:type="dxa"/>
            <w:gridSpan w:val="3"/>
            <w:vAlign w:val="center"/>
          </w:tcPr>
          <w:p>
            <w:pPr>
              <w:widowControl/>
              <w:autoSpaceDE w:val="0"/>
              <w:autoSpaceDN w:val="0"/>
              <w:snapToGrid/>
              <w:spacing w:line="220" w:lineRule="exact"/>
              <w:ind w:firstLine="0" w:firstLineChars="0"/>
              <w:jc w:val="center"/>
              <w:rPr>
                <w:kern w:val="0"/>
                <w:sz w:val="18"/>
                <w:szCs w:val="18"/>
              </w:rPr>
            </w:pPr>
          </w:p>
        </w:tc>
        <w:tc>
          <w:tcPr>
            <w:tcW w:w="1140" w:type="dxa"/>
            <w:gridSpan w:val="3"/>
            <w:vAlign w:val="center"/>
          </w:tcPr>
          <w:p>
            <w:pPr>
              <w:widowControl/>
              <w:autoSpaceDE w:val="0"/>
              <w:autoSpaceDN w:val="0"/>
              <w:snapToGrid/>
              <w:spacing w:line="220" w:lineRule="exact"/>
              <w:ind w:firstLine="0" w:firstLineChars="0"/>
              <w:jc w:val="center"/>
              <w:rPr>
                <w:kern w:val="0"/>
                <w:sz w:val="18"/>
                <w:szCs w:val="18"/>
              </w:rPr>
            </w:pPr>
          </w:p>
        </w:tc>
        <w:tc>
          <w:tcPr>
            <w:tcW w:w="1079"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0" w:hRule="atLeast"/>
          <w:jc w:val="center"/>
        </w:trPr>
        <w:tc>
          <w:tcPr>
            <w:tcW w:w="14736" w:type="dxa"/>
            <w:gridSpan w:val="25"/>
            <w:vAlign w:val="top"/>
          </w:tcPr>
          <w:p>
            <w:pPr>
              <w:widowControl/>
              <w:adjustRightInd/>
              <w:snapToGrid/>
              <w:spacing w:line="220" w:lineRule="exact"/>
              <w:ind w:left="1135" w:hanging="1135" w:hangingChars="628"/>
              <w:jc w:val="center"/>
              <w:rPr>
                <w:kern w:val="0"/>
                <w:sz w:val="18"/>
                <w:szCs w:val="18"/>
              </w:rPr>
            </w:pPr>
            <w:r>
              <w:rPr>
                <w:rFonts w:hint="eastAsia"/>
                <w:b/>
                <w:bCs/>
                <w:kern w:val="0"/>
                <w:sz w:val="18"/>
                <w:szCs w:val="18"/>
              </w:rPr>
              <w:t>生活便利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4736" w:type="dxa"/>
            <w:gridSpan w:val="25"/>
            <w:vAlign w:val="top"/>
          </w:tcPr>
          <w:p>
            <w:pPr>
              <w:widowControl/>
              <w:adjustRightInd/>
              <w:snapToGrid/>
              <w:spacing w:line="220" w:lineRule="exact"/>
              <w:ind w:left="1135" w:hanging="1135" w:hangingChars="628"/>
              <w:jc w:val="center"/>
              <w:rPr>
                <w:b/>
                <w:bCs/>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88" w:hRule="atLeast"/>
          <w:jc w:val="center"/>
        </w:trPr>
        <w:tc>
          <w:tcPr>
            <w:tcW w:w="247" w:type="dxa"/>
            <w:gridSpan w:val="2"/>
            <w:vAlign w:val="center"/>
          </w:tcPr>
          <w:p>
            <w:pPr>
              <w:widowControl/>
              <w:adjustRightInd/>
              <w:snapToGrid/>
              <w:spacing w:line="220" w:lineRule="exact"/>
              <w:ind w:firstLine="0" w:firstLineChars="0"/>
              <w:jc w:val="center"/>
              <w:rPr>
                <w:b/>
                <w:bCs/>
                <w:kern w:val="0"/>
                <w:sz w:val="18"/>
                <w:szCs w:val="18"/>
              </w:rPr>
            </w:pPr>
            <w:r>
              <w:rPr>
                <w:rFonts w:hint="eastAsia"/>
                <w:b/>
                <w:bCs/>
                <w:kern w:val="0"/>
                <w:sz w:val="18"/>
                <w:szCs w:val="18"/>
              </w:rPr>
              <w:t>指标</w:t>
            </w:r>
          </w:p>
        </w:tc>
        <w:tc>
          <w:tcPr>
            <w:tcW w:w="460" w:type="dxa"/>
            <w:vAlign w:val="center"/>
          </w:tcPr>
          <w:p>
            <w:pPr>
              <w:widowControl/>
              <w:adjustRightInd/>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843" w:type="dxa"/>
            <w:vAlign w:val="center"/>
          </w:tcPr>
          <w:p>
            <w:pPr>
              <w:widowControl/>
              <w:adjustRightInd/>
              <w:snapToGrid/>
              <w:spacing w:line="220" w:lineRule="exact"/>
              <w:ind w:firstLine="0" w:firstLineChars="0"/>
              <w:jc w:val="center"/>
              <w:rPr>
                <w:b/>
                <w:bCs/>
                <w:kern w:val="0"/>
                <w:sz w:val="18"/>
                <w:szCs w:val="18"/>
              </w:rPr>
            </w:pPr>
            <w:r>
              <w:rPr>
                <w:rFonts w:hint="eastAsia"/>
                <w:b/>
                <w:bCs/>
                <w:kern w:val="0"/>
                <w:sz w:val="18"/>
                <w:szCs w:val="18"/>
              </w:rPr>
              <w:t>标准条文编号</w:t>
            </w:r>
          </w:p>
        </w:tc>
        <w:tc>
          <w:tcPr>
            <w:tcW w:w="5664" w:type="dxa"/>
            <w:gridSpan w:val="5"/>
            <w:vAlign w:val="center"/>
          </w:tcPr>
          <w:p>
            <w:pPr>
              <w:widowControl/>
              <w:adjustRightInd/>
              <w:snapToGrid/>
              <w:spacing w:line="220" w:lineRule="exact"/>
              <w:ind w:left="1135" w:hanging="1135" w:hangingChars="628"/>
              <w:jc w:val="center"/>
              <w:rPr>
                <w:b/>
                <w:bCs/>
                <w:kern w:val="0"/>
                <w:sz w:val="18"/>
                <w:szCs w:val="18"/>
              </w:rPr>
            </w:pPr>
            <w:r>
              <w:rPr>
                <w:b/>
                <w:bCs/>
                <w:kern w:val="0"/>
                <w:sz w:val="18"/>
                <w:szCs w:val="18"/>
              </w:rPr>
              <w:t>标准条文内容</w:t>
            </w:r>
          </w:p>
        </w:tc>
        <w:tc>
          <w:tcPr>
            <w:tcW w:w="729" w:type="dxa"/>
            <w:gridSpan w:val="5"/>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djustRightInd/>
              <w:snapToGrid/>
              <w:spacing w:line="220" w:lineRule="exact"/>
              <w:ind w:left="1135" w:hanging="1135" w:hangingChars="628"/>
              <w:jc w:val="center"/>
              <w:rPr>
                <w:b/>
                <w:bCs/>
                <w:kern w:val="0"/>
                <w:sz w:val="18"/>
                <w:szCs w:val="18"/>
              </w:rPr>
            </w:pPr>
            <w:r>
              <w:rPr>
                <w:b/>
                <w:bCs/>
                <w:kern w:val="0"/>
                <w:sz w:val="18"/>
                <w:szCs w:val="18"/>
              </w:rPr>
              <w:t>分值</w:t>
            </w:r>
          </w:p>
        </w:tc>
        <w:tc>
          <w:tcPr>
            <w:tcW w:w="2832" w:type="dxa"/>
            <w:vAlign w:val="center"/>
          </w:tcPr>
          <w:p>
            <w:pPr>
              <w:widowControl/>
              <w:adjustRightInd/>
              <w:snapToGrid/>
              <w:spacing w:line="220" w:lineRule="exact"/>
              <w:ind w:left="1135" w:hanging="1135" w:hangingChars="628"/>
              <w:jc w:val="center"/>
              <w:rPr>
                <w:b/>
                <w:bCs/>
                <w:kern w:val="0"/>
                <w:sz w:val="18"/>
                <w:szCs w:val="18"/>
              </w:rPr>
            </w:pPr>
            <w:r>
              <w:rPr>
                <w:b/>
                <w:bCs/>
                <w:kern w:val="0"/>
                <w:sz w:val="18"/>
                <w:szCs w:val="18"/>
              </w:rPr>
              <w:t>技术措施</w:t>
            </w:r>
          </w:p>
        </w:tc>
        <w:tc>
          <w:tcPr>
            <w:tcW w:w="861" w:type="dxa"/>
            <w:gridSpan w:val="2"/>
            <w:vAlign w:val="center"/>
          </w:tcPr>
          <w:p>
            <w:pPr>
              <w:widowControl/>
              <w:adjustRightInd/>
              <w:snapToGrid/>
              <w:spacing w:line="220" w:lineRule="exact"/>
              <w:ind w:firstLine="0" w:firstLineChars="0"/>
              <w:jc w:val="center"/>
              <w:rPr>
                <w:b/>
                <w:bCs/>
                <w:kern w:val="0"/>
                <w:sz w:val="18"/>
                <w:szCs w:val="18"/>
              </w:rPr>
            </w:pPr>
            <w:r>
              <w:rPr>
                <w:rFonts w:hint="eastAsia"/>
                <w:b/>
                <w:bCs/>
                <w:kern w:val="0"/>
                <w:sz w:val="18"/>
                <w:szCs w:val="18"/>
              </w:rPr>
              <w:t>内容索引</w:t>
            </w:r>
          </w:p>
        </w:tc>
        <w:tc>
          <w:tcPr>
            <w:tcW w:w="852"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djustRightInd/>
              <w:snapToGrid/>
              <w:spacing w:line="220" w:lineRule="exact"/>
              <w:ind w:left="1135" w:hanging="1135" w:hangingChars="628"/>
              <w:jc w:val="center"/>
              <w:rPr>
                <w:b/>
                <w:bCs/>
                <w:kern w:val="0"/>
                <w:sz w:val="18"/>
                <w:szCs w:val="18"/>
              </w:rPr>
            </w:pPr>
            <w:r>
              <w:rPr>
                <w:b/>
                <w:bCs/>
                <w:kern w:val="0"/>
                <w:sz w:val="18"/>
                <w:szCs w:val="18"/>
              </w:rPr>
              <w:t>得分</w:t>
            </w:r>
          </w:p>
        </w:tc>
        <w:tc>
          <w:tcPr>
            <w:tcW w:w="1134"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djustRightInd/>
              <w:snapToGrid/>
              <w:spacing w:line="220" w:lineRule="exact"/>
              <w:ind w:left="1135" w:hanging="1135" w:hangingChars="628"/>
              <w:jc w:val="center"/>
              <w:rPr>
                <w:b/>
                <w:bCs/>
                <w:kern w:val="0"/>
                <w:sz w:val="18"/>
                <w:szCs w:val="18"/>
              </w:rPr>
            </w:pPr>
            <w:r>
              <w:rPr>
                <w:b/>
                <w:bCs/>
                <w:kern w:val="0"/>
                <w:sz w:val="18"/>
                <w:szCs w:val="18"/>
              </w:rPr>
              <w:t>得分</w:t>
            </w:r>
          </w:p>
        </w:tc>
        <w:tc>
          <w:tcPr>
            <w:tcW w:w="1114" w:type="dxa"/>
            <w:gridSpan w:val="2"/>
            <w:vAlign w:val="center"/>
          </w:tcPr>
          <w:p>
            <w:pPr>
              <w:widowControl/>
              <w:adjustRightInd/>
              <w:snapToGrid/>
              <w:spacing w:line="220" w:lineRule="exact"/>
              <w:ind w:left="1135" w:hanging="1135" w:hangingChars="628"/>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8" w:hRule="atLeast"/>
          <w:jc w:val="center"/>
        </w:trPr>
        <w:tc>
          <w:tcPr>
            <w:tcW w:w="247" w:type="dxa"/>
            <w:gridSpan w:val="2"/>
            <w:vMerge w:val="restart"/>
            <w:vAlign w:val="center"/>
          </w:tcPr>
          <w:p>
            <w:pPr>
              <w:widowControl/>
              <w:adjustRightInd/>
              <w:snapToGrid/>
              <w:spacing w:line="220" w:lineRule="exact"/>
              <w:ind w:firstLine="0" w:firstLineChars="0"/>
              <w:jc w:val="center"/>
              <w:rPr>
                <w:b/>
                <w:bCs/>
                <w:kern w:val="0"/>
                <w:sz w:val="18"/>
                <w:szCs w:val="18"/>
              </w:rPr>
            </w:pPr>
            <w:r>
              <w:rPr>
                <w:rFonts w:hint="eastAsia" w:ascii="宋体" w:hAnsi="宋体" w:cs="宋体"/>
                <w:kern w:val="0"/>
                <w:sz w:val="18"/>
                <w:szCs w:val="18"/>
              </w:rPr>
              <w:t>Ⅰ</w:t>
            </w:r>
            <w:r>
              <w:rPr>
                <w:kern w:val="0"/>
                <w:sz w:val="18"/>
                <w:szCs w:val="18"/>
              </w:rPr>
              <w:t>出行与无障碍</w:t>
            </w:r>
          </w:p>
        </w:tc>
        <w:tc>
          <w:tcPr>
            <w:tcW w:w="460" w:type="dxa"/>
            <w:vMerge w:val="restart"/>
            <w:vAlign w:val="center"/>
          </w:tcPr>
          <w:p>
            <w:pPr>
              <w:widowControl/>
              <w:adjustRightInd/>
              <w:snapToGrid/>
              <w:spacing w:line="220" w:lineRule="exact"/>
              <w:ind w:firstLine="0" w:firstLineChars="0"/>
              <w:jc w:val="center"/>
              <w:rPr>
                <w:b/>
                <w:bCs/>
                <w:kern w:val="0"/>
                <w:sz w:val="18"/>
                <w:szCs w:val="18"/>
              </w:rPr>
            </w:pPr>
            <w:r>
              <w:rPr>
                <w:rFonts w:hint="eastAsia"/>
                <w:b/>
                <w:bCs/>
                <w:kern w:val="0"/>
                <w:sz w:val="18"/>
                <w:szCs w:val="18"/>
              </w:rPr>
              <w:t>I</w:t>
            </w:r>
            <w:r>
              <w:rPr>
                <w:b/>
                <w:bCs/>
                <w:kern w:val="0"/>
                <w:sz w:val="18"/>
                <w:szCs w:val="18"/>
              </w:rPr>
              <w:t>.2.5</w:t>
            </w:r>
          </w:p>
        </w:tc>
        <w:tc>
          <w:tcPr>
            <w:tcW w:w="843" w:type="dxa"/>
            <w:vMerge w:val="restart"/>
            <w:vAlign w:val="center"/>
          </w:tcPr>
          <w:p>
            <w:pPr>
              <w:widowControl/>
              <w:adjustRightInd/>
              <w:snapToGrid/>
              <w:spacing w:line="220" w:lineRule="exact"/>
              <w:ind w:firstLine="0" w:firstLineChars="0"/>
              <w:jc w:val="center"/>
              <w:rPr>
                <w:b/>
                <w:bCs/>
                <w:kern w:val="0"/>
                <w:sz w:val="18"/>
                <w:szCs w:val="18"/>
              </w:rPr>
            </w:pPr>
            <w:r>
              <w:rPr>
                <w:rFonts w:hint="eastAsia"/>
                <w:b/>
                <w:bCs/>
                <w:kern w:val="0"/>
                <w:sz w:val="18"/>
                <w:szCs w:val="18"/>
              </w:rPr>
              <w:t>6</w:t>
            </w:r>
            <w:r>
              <w:rPr>
                <w:b/>
                <w:bCs/>
                <w:kern w:val="0"/>
                <w:sz w:val="18"/>
                <w:szCs w:val="18"/>
              </w:rPr>
              <w:t>.2.2</w:t>
            </w:r>
          </w:p>
        </w:tc>
        <w:tc>
          <w:tcPr>
            <w:tcW w:w="2832" w:type="dxa"/>
            <w:gridSpan w:val="3"/>
            <w:vMerge w:val="restart"/>
            <w:vAlign w:val="center"/>
          </w:tcPr>
          <w:p>
            <w:pPr>
              <w:widowControl/>
              <w:adjustRightInd/>
              <w:snapToGrid/>
              <w:spacing w:line="220" w:lineRule="exact"/>
              <w:ind w:firstLine="0" w:firstLineChars="0"/>
              <w:rPr>
                <w:bCs/>
                <w:kern w:val="0"/>
                <w:sz w:val="18"/>
                <w:szCs w:val="18"/>
              </w:rPr>
            </w:pPr>
            <w:r>
              <w:rPr>
                <w:rFonts w:hint="eastAsia"/>
                <w:bCs/>
                <w:kern w:val="0"/>
                <w:sz w:val="18"/>
                <w:szCs w:val="18"/>
              </w:rPr>
              <w:t>建筑室内外公共区域满足全龄化设计要求，评价总分值为8分，并按下列规则分别评分并累计：</w:t>
            </w:r>
          </w:p>
        </w:tc>
        <w:tc>
          <w:tcPr>
            <w:tcW w:w="2832" w:type="dxa"/>
            <w:gridSpan w:val="2"/>
            <w:vAlign w:val="center"/>
          </w:tcPr>
          <w:p>
            <w:pPr>
              <w:widowControl/>
              <w:adjustRightInd/>
              <w:snapToGrid/>
              <w:spacing w:line="220" w:lineRule="exact"/>
              <w:ind w:firstLine="0" w:firstLineChars="0"/>
              <w:rPr>
                <w:bCs/>
                <w:kern w:val="0"/>
                <w:sz w:val="18"/>
                <w:szCs w:val="18"/>
              </w:rPr>
            </w:pPr>
            <w:r>
              <w:rPr>
                <w:b/>
                <w:sz w:val="18"/>
                <w:szCs w:val="18"/>
              </w:rPr>
              <w:t>1</w:t>
            </w:r>
            <w:r>
              <w:rPr>
                <w:sz w:val="18"/>
                <w:szCs w:val="18"/>
              </w:rPr>
              <w:t xml:space="preserve"> 建筑室内公共区域、室外公共活动场地及道路均满足无障碍设计要求，得3分；</w:t>
            </w:r>
          </w:p>
        </w:tc>
        <w:tc>
          <w:tcPr>
            <w:tcW w:w="729" w:type="dxa"/>
            <w:gridSpan w:val="5"/>
            <w:vAlign w:val="center"/>
          </w:tcPr>
          <w:p>
            <w:pPr>
              <w:widowControl/>
              <w:adjustRightInd/>
              <w:snapToGrid/>
              <w:spacing w:line="220" w:lineRule="exact"/>
              <w:ind w:left="1130" w:hanging="1130" w:hangingChars="628"/>
              <w:jc w:val="center"/>
              <w:rPr>
                <w:bCs/>
                <w:kern w:val="0"/>
                <w:sz w:val="18"/>
                <w:szCs w:val="18"/>
              </w:rPr>
            </w:pPr>
            <w:r>
              <w:rPr>
                <w:rFonts w:hint="eastAsia"/>
                <w:bCs/>
                <w:kern w:val="0"/>
                <w:sz w:val="18"/>
                <w:szCs w:val="18"/>
              </w:rPr>
              <w:t>3</w:t>
            </w:r>
          </w:p>
        </w:tc>
        <w:tc>
          <w:tcPr>
            <w:tcW w:w="2832" w:type="dxa"/>
            <w:vAlign w:val="top"/>
          </w:tcPr>
          <w:p>
            <w:pPr>
              <w:widowControl/>
              <w:adjustRightInd/>
              <w:snapToGrid/>
              <w:spacing w:line="220" w:lineRule="exact"/>
              <w:ind w:left="1135" w:hanging="1135" w:hangingChars="628"/>
              <w:jc w:val="center"/>
              <w:rPr>
                <w:b/>
                <w:bCs/>
                <w:kern w:val="0"/>
                <w:sz w:val="18"/>
                <w:szCs w:val="18"/>
              </w:rPr>
            </w:pPr>
          </w:p>
        </w:tc>
        <w:tc>
          <w:tcPr>
            <w:tcW w:w="861" w:type="dxa"/>
            <w:gridSpan w:val="2"/>
            <w:vAlign w:val="top"/>
          </w:tcPr>
          <w:p>
            <w:pPr>
              <w:widowControl/>
              <w:adjustRightInd/>
              <w:snapToGrid/>
              <w:spacing w:line="220" w:lineRule="exact"/>
              <w:ind w:left="1135" w:hanging="1135" w:hangingChars="628"/>
              <w:jc w:val="center"/>
              <w:rPr>
                <w:b/>
                <w:bCs/>
                <w:kern w:val="0"/>
                <w:sz w:val="18"/>
                <w:szCs w:val="18"/>
              </w:rPr>
            </w:pPr>
          </w:p>
        </w:tc>
        <w:tc>
          <w:tcPr>
            <w:tcW w:w="852" w:type="dxa"/>
            <w:gridSpan w:val="3"/>
            <w:vAlign w:val="top"/>
          </w:tcPr>
          <w:p>
            <w:pPr>
              <w:widowControl/>
              <w:adjustRightInd/>
              <w:snapToGrid/>
              <w:spacing w:line="220" w:lineRule="exact"/>
              <w:ind w:left="1135" w:hanging="1135" w:hangingChars="628"/>
              <w:jc w:val="center"/>
              <w:rPr>
                <w:b/>
                <w:bCs/>
                <w:kern w:val="0"/>
                <w:sz w:val="18"/>
                <w:szCs w:val="18"/>
              </w:rPr>
            </w:pPr>
          </w:p>
        </w:tc>
        <w:tc>
          <w:tcPr>
            <w:tcW w:w="1134" w:type="dxa"/>
            <w:gridSpan w:val="3"/>
            <w:vAlign w:val="top"/>
          </w:tcPr>
          <w:p>
            <w:pPr>
              <w:widowControl/>
              <w:adjustRightInd/>
              <w:snapToGrid/>
              <w:spacing w:line="220" w:lineRule="exact"/>
              <w:ind w:left="1135" w:hanging="1135" w:hangingChars="628"/>
              <w:jc w:val="center"/>
              <w:rPr>
                <w:b/>
                <w:bCs/>
                <w:kern w:val="0"/>
                <w:sz w:val="18"/>
                <w:szCs w:val="18"/>
              </w:rPr>
            </w:pPr>
          </w:p>
        </w:tc>
        <w:tc>
          <w:tcPr>
            <w:tcW w:w="1114" w:type="dxa"/>
            <w:gridSpan w:val="2"/>
            <w:vAlign w:val="center"/>
          </w:tcPr>
          <w:p>
            <w:pPr>
              <w:widowControl/>
              <w:adjustRightInd/>
              <w:snapToGrid/>
              <w:spacing w:line="220" w:lineRule="exact"/>
              <w:ind w:left="1130" w:hanging="1130" w:hangingChars="628"/>
              <w:jc w:val="center"/>
              <w:rPr>
                <w:bCs/>
                <w:kern w:val="0"/>
                <w:sz w:val="18"/>
                <w:szCs w:val="18"/>
              </w:rPr>
            </w:pPr>
            <w:r>
              <w:rPr>
                <w:rFonts w:hint="eastAsia"/>
                <w:bCs/>
                <w:kern w:val="0"/>
                <w:sz w:val="18"/>
                <w:szCs w:val="18"/>
              </w:rPr>
              <w:t>景、建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88" w:hRule="atLeast"/>
          <w:jc w:val="center"/>
        </w:trPr>
        <w:tc>
          <w:tcPr>
            <w:tcW w:w="247" w:type="dxa"/>
            <w:gridSpan w:val="2"/>
            <w:vMerge w:val="continue"/>
            <w:vAlign w:val="center"/>
          </w:tcPr>
          <w:p>
            <w:pPr>
              <w:widowControl/>
              <w:adjustRightInd/>
              <w:snapToGrid/>
              <w:spacing w:line="220" w:lineRule="exact"/>
              <w:ind w:firstLine="0" w:firstLineChars="0"/>
              <w:jc w:val="center"/>
              <w:rPr>
                <w:kern w:val="0"/>
                <w:sz w:val="18"/>
                <w:szCs w:val="18"/>
              </w:rPr>
            </w:pPr>
          </w:p>
        </w:tc>
        <w:tc>
          <w:tcPr>
            <w:tcW w:w="460" w:type="dxa"/>
            <w:vMerge w:val="continue"/>
            <w:vAlign w:val="center"/>
          </w:tcPr>
          <w:p>
            <w:pPr>
              <w:widowControl/>
              <w:adjustRightInd/>
              <w:snapToGrid/>
              <w:spacing w:line="220" w:lineRule="exact"/>
              <w:ind w:firstLine="0" w:firstLineChars="0"/>
              <w:jc w:val="center"/>
              <w:rPr>
                <w:b/>
                <w:bCs/>
                <w:kern w:val="0"/>
                <w:sz w:val="18"/>
                <w:szCs w:val="18"/>
              </w:rPr>
            </w:pPr>
          </w:p>
        </w:tc>
        <w:tc>
          <w:tcPr>
            <w:tcW w:w="843" w:type="dxa"/>
            <w:vMerge w:val="continue"/>
            <w:vAlign w:val="center"/>
          </w:tcPr>
          <w:p>
            <w:pPr>
              <w:widowControl/>
              <w:adjustRightInd/>
              <w:snapToGrid/>
              <w:spacing w:line="220" w:lineRule="exact"/>
              <w:ind w:firstLine="0" w:firstLineChars="0"/>
              <w:jc w:val="center"/>
              <w:rPr>
                <w:b/>
                <w:bCs/>
                <w:kern w:val="0"/>
                <w:sz w:val="18"/>
                <w:szCs w:val="18"/>
              </w:rPr>
            </w:pPr>
          </w:p>
        </w:tc>
        <w:tc>
          <w:tcPr>
            <w:tcW w:w="2832" w:type="dxa"/>
            <w:gridSpan w:val="3"/>
            <w:vMerge w:val="continue"/>
            <w:vAlign w:val="center"/>
          </w:tcPr>
          <w:p>
            <w:pPr>
              <w:widowControl/>
              <w:adjustRightInd/>
              <w:snapToGrid/>
              <w:spacing w:line="220" w:lineRule="exact"/>
              <w:ind w:firstLine="0" w:firstLineChars="0"/>
              <w:rPr>
                <w:bCs/>
                <w:kern w:val="0"/>
                <w:sz w:val="18"/>
                <w:szCs w:val="18"/>
              </w:rPr>
            </w:pPr>
          </w:p>
        </w:tc>
        <w:tc>
          <w:tcPr>
            <w:tcW w:w="2832" w:type="dxa"/>
            <w:gridSpan w:val="2"/>
            <w:vAlign w:val="center"/>
          </w:tcPr>
          <w:p>
            <w:pPr>
              <w:widowControl/>
              <w:adjustRightInd/>
              <w:snapToGrid/>
              <w:spacing w:line="220" w:lineRule="exact"/>
              <w:ind w:firstLine="0" w:firstLineChars="0"/>
              <w:rPr>
                <w:b/>
                <w:sz w:val="18"/>
                <w:szCs w:val="18"/>
              </w:rPr>
            </w:pPr>
            <w:r>
              <w:rPr>
                <w:rFonts w:hint="eastAsia"/>
                <w:b/>
                <w:sz w:val="18"/>
                <w:szCs w:val="18"/>
              </w:rPr>
              <w:t xml:space="preserve">2 </w:t>
            </w:r>
            <w:r>
              <w:rPr>
                <w:rFonts w:hint="eastAsia"/>
                <w:sz w:val="18"/>
                <w:szCs w:val="18"/>
              </w:rPr>
              <w:t>建筑室内公共区域的墙、柱等处的阳角均为圆角，并设有安全抓杆或扶手，得3分；</w:t>
            </w:r>
          </w:p>
        </w:tc>
        <w:tc>
          <w:tcPr>
            <w:tcW w:w="729" w:type="dxa"/>
            <w:gridSpan w:val="5"/>
            <w:vAlign w:val="center"/>
          </w:tcPr>
          <w:p>
            <w:pPr>
              <w:widowControl/>
              <w:adjustRightInd/>
              <w:snapToGrid/>
              <w:spacing w:line="220" w:lineRule="exact"/>
              <w:ind w:left="1130" w:hanging="1130" w:hangingChars="628"/>
              <w:jc w:val="center"/>
              <w:rPr>
                <w:bCs/>
                <w:kern w:val="0"/>
                <w:sz w:val="18"/>
                <w:szCs w:val="18"/>
              </w:rPr>
            </w:pPr>
            <w:r>
              <w:rPr>
                <w:rFonts w:hint="eastAsia"/>
                <w:bCs/>
                <w:kern w:val="0"/>
                <w:sz w:val="18"/>
                <w:szCs w:val="18"/>
              </w:rPr>
              <w:t>3</w:t>
            </w:r>
          </w:p>
        </w:tc>
        <w:tc>
          <w:tcPr>
            <w:tcW w:w="2832" w:type="dxa"/>
            <w:vAlign w:val="top"/>
          </w:tcPr>
          <w:p>
            <w:pPr>
              <w:widowControl/>
              <w:adjustRightInd/>
              <w:snapToGrid/>
              <w:spacing w:line="220" w:lineRule="exact"/>
              <w:ind w:left="1135" w:hanging="1135" w:hangingChars="628"/>
              <w:jc w:val="center"/>
              <w:rPr>
                <w:b/>
                <w:bCs/>
                <w:kern w:val="0"/>
                <w:sz w:val="18"/>
                <w:szCs w:val="18"/>
              </w:rPr>
            </w:pPr>
          </w:p>
        </w:tc>
        <w:tc>
          <w:tcPr>
            <w:tcW w:w="861" w:type="dxa"/>
            <w:gridSpan w:val="2"/>
            <w:vAlign w:val="top"/>
          </w:tcPr>
          <w:p>
            <w:pPr>
              <w:widowControl/>
              <w:adjustRightInd/>
              <w:snapToGrid/>
              <w:spacing w:line="220" w:lineRule="exact"/>
              <w:ind w:left="1135" w:hanging="1135" w:hangingChars="628"/>
              <w:jc w:val="center"/>
              <w:rPr>
                <w:b/>
                <w:bCs/>
                <w:kern w:val="0"/>
                <w:sz w:val="18"/>
                <w:szCs w:val="18"/>
              </w:rPr>
            </w:pPr>
          </w:p>
        </w:tc>
        <w:tc>
          <w:tcPr>
            <w:tcW w:w="852" w:type="dxa"/>
            <w:gridSpan w:val="3"/>
            <w:vAlign w:val="top"/>
          </w:tcPr>
          <w:p>
            <w:pPr>
              <w:widowControl/>
              <w:adjustRightInd/>
              <w:snapToGrid/>
              <w:spacing w:line="220" w:lineRule="exact"/>
              <w:ind w:left="1135" w:hanging="1135" w:hangingChars="628"/>
              <w:jc w:val="center"/>
              <w:rPr>
                <w:b/>
                <w:bCs/>
                <w:kern w:val="0"/>
                <w:sz w:val="18"/>
                <w:szCs w:val="18"/>
              </w:rPr>
            </w:pPr>
          </w:p>
        </w:tc>
        <w:tc>
          <w:tcPr>
            <w:tcW w:w="1134" w:type="dxa"/>
            <w:gridSpan w:val="3"/>
            <w:vAlign w:val="top"/>
          </w:tcPr>
          <w:p>
            <w:pPr>
              <w:widowControl/>
              <w:adjustRightInd/>
              <w:snapToGrid/>
              <w:spacing w:line="220" w:lineRule="exact"/>
              <w:ind w:left="1135" w:hanging="1135" w:hangingChars="628"/>
              <w:jc w:val="center"/>
              <w:rPr>
                <w:b/>
                <w:bCs/>
                <w:kern w:val="0"/>
                <w:sz w:val="18"/>
                <w:szCs w:val="18"/>
              </w:rPr>
            </w:pPr>
          </w:p>
        </w:tc>
        <w:tc>
          <w:tcPr>
            <w:tcW w:w="1114" w:type="dxa"/>
            <w:gridSpan w:val="2"/>
            <w:vAlign w:val="center"/>
          </w:tcPr>
          <w:p>
            <w:pPr>
              <w:widowControl/>
              <w:adjustRightInd/>
              <w:snapToGrid/>
              <w:spacing w:line="220" w:lineRule="exact"/>
              <w:ind w:left="1130" w:hanging="1130" w:hangingChars="628"/>
              <w:jc w:val="center"/>
              <w:rPr>
                <w:bCs/>
                <w:kern w:val="0"/>
                <w:sz w:val="18"/>
                <w:szCs w:val="18"/>
              </w:rPr>
            </w:pPr>
            <w:r>
              <w:rPr>
                <w:rFonts w:hint="eastAsia"/>
                <w:bCs/>
                <w:kern w:val="0"/>
                <w:sz w:val="18"/>
                <w:szCs w:val="18"/>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88" w:hRule="atLeast"/>
          <w:jc w:val="center"/>
        </w:trPr>
        <w:tc>
          <w:tcPr>
            <w:tcW w:w="247" w:type="dxa"/>
            <w:gridSpan w:val="2"/>
            <w:vMerge w:val="continue"/>
            <w:vAlign w:val="center"/>
          </w:tcPr>
          <w:p>
            <w:pPr>
              <w:widowControl/>
              <w:adjustRightInd/>
              <w:snapToGrid/>
              <w:spacing w:line="220" w:lineRule="exact"/>
              <w:ind w:firstLine="0" w:firstLineChars="0"/>
              <w:jc w:val="center"/>
              <w:rPr>
                <w:kern w:val="0"/>
                <w:sz w:val="18"/>
                <w:szCs w:val="18"/>
              </w:rPr>
            </w:pPr>
          </w:p>
        </w:tc>
        <w:tc>
          <w:tcPr>
            <w:tcW w:w="460" w:type="dxa"/>
            <w:vMerge w:val="continue"/>
            <w:vAlign w:val="center"/>
          </w:tcPr>
          <w:p>
            <w:pPr>
              <w:widowControl/>
              <w:adjustRightInd/>
              <w:snapToGrid/>
              <w:spacing w:line="220" w:lineRule="exact"/>
              <w:ind w:firstLine="0" w:firstLineChars="0"/>
              <w:jc w:val="center"/>
              <w:rPr>
                <w:b/>
                <w:bCs/>
                <w:kern w:val="0"/>
                <w:sz w:val="18"/>
                <w:szCs w:val="18"/>
              </w:rPr>
            </w:pPr>
          </w:p>
        </w:tc>
        <w:tc>
          <w:tcPr>
            <w:tcW w:w="843" w:type="dxa"/>
            <w:vMerge w:val="continue"/>
            <w:vAlign w:val="center"/>
          </w:tcPr>
          <w:p>
            <w:pPr>
              <w:widowControl/>
              <w:adjustRightInd/>
              <w:snapToGrid/>
              <w:spacing w:line="220" w:lineRule="exact"/>
              <w:ind w:firstLine="0" w:firstLineChars="0"/>
              <w:jc w:val="center"/>
              <w:rPr>
                <w:b/>
                <w:bCs/>
                <w:kern w:val="0"/>
                <w:sz w:val="18"/>
                <w:szCs w:val="18"/>
              </w:rPr>
            </w:pPr>
          </w:p>
        </w:tc>
        <w:tc>
          <w:tcPr>
            <w:tcW w:w="2832" w:type="dxa"/>
            <w:gridSpan w:val="3"/>
            <w:vMerge w:val="continue"/>
            <w:vAlign w:val="center"/>
          </w:tcPr>
          <w:p>
            <w:pPr>
              <w:widowControl/>
              <w:adjustRightInd/>
              <w:snapToGrid/>
              <w:spacing w:line="220" w:lineRule="exact"/>
              <w:ind w:firstLine="0" w:firstLineChars="0"/>
              <w:rPr>
                <w:bCs/>
                <w:kern w:val="0"/>
                <w:sz w:val="18"/>
                <w:szCs w:val="18"/>
              </w:rPr>
            </w:pPr>
          </w:p>
        </w:tc>
        <w:tc>
          <w:tcPr>
            <w:tcW w:w="2832" w:type="dxa"/>
            <w:gridSpan w:val="2"/>
            <w:vAlign w:val="center"/>
          </w:tcPr>
          <w:p>
            <w:pPr>
              <w:widowControl/>
              <w:adjustRightInd/>
              <w:snapToGrid/>
              <w:spacing w:line="220" w:lineRule="exact"/>
              <w:ind w:firstLine="0" w:firstLineChars="0"/>
              <w:rPr>
                <w:b/>
                <w:sz w:val="18"/>
                <w:szCs w:val="18"/>
              </w:rPr>
            </w:pPr>
            <w:r>
              <w:rPr>
                <w:b/>
                <w:sz w:val="18"/>
                <w:szCs w:val="18"/>
              </w:rPr>
              <w:t>3</w:t>
            </w:r>
            <w:r>
              <w:rPr>
                <w:sz w:val="18"/>
                <w:szCs w:val="18"/>
              </w:rPr>
              <w:t xml:space="preserve"> 设有可容纳担架的无障碍电梯，得2分。</w:t>
            </w:r>
          </w:p>
        </w:tc>
        <w:tc>
          <w:tcPr>
            <w:tcW w:w="729" w:type="dxa"/>
            <w:gridSpan w:val="5"/>
            <w:vAlign w:val="center"/>
          </w:tcPr>
          <w:p>
            <w:pPr>
              <w:widowControl/>
              <w:adjustRightInd/>
              <w:snapToGrid/>
              <w:spacing w:line="220" w:lineRule="exact"/>
              <w:ind w:left="1130" w:hanging="1130" w:hangingChars="628"/>
              <w:jc w:val="center"/>
              <w:rPr>
                <w:bCs/>
                <w:kern w:val="0"/>
                <w:sz w:val="18"/>
                <w:szCs w:val="18"/>
              </w:rPr>
            </w:pPr>
            <w:r>
              <w:rPr>
                <w:rFonts w:hint="eastAsia"/>
                <w:bCs/>
                <w:kern w:val="0"/>
                <w:sz w:val="18"/>
                <w:szCs w:val="18"/>
              </w:rPr>
              <w:t>2</w:t>
            </w:r>
          </w:p>
        </w:tc>
        <w:tc>
          <w:tcPr>
            <w:tcW w:w="2832" w:type="dxa"/>
            <w:vAlign w:val="top"/>
          </w:tcPr>
          <w:p>
            <w:pPr>
              <w:widowControl/>
              <w:adjustRightInd/>
              <w:snapToGrid/>
              <w:spacing w:line="220" w:lineRule="exact"/>
              <w:ind w:left="1135" w:hanging="1135" w:hangingChars="628"/>
              <w:jc w:val="center"/>
              <w:rPr>
                <w:b/>
                <w:bCs/>
                <w:kern w:val="0"/>
                <w:sz w:val="18"/>
                <w:szCs w:val="18"/>
              </w:rPr>
            </w:pPr>
          </w:p>
        </w:tc>
        <w:tc>
          <w:tcPr>
            <w:tcW w:w="861" w:type="dxa"/>
            <w:gridSpan w:val="2"/>
            <w:vAlign w:val="top"/>
          </w:tcPr>
          <w:p>
            <w:pPr>
              <w:widowControl/>
              <w:adjustRightInd/>
              <w:snapToGrid/>
              <w:spacing w:line="220" w:lineRule="exact"/>
              <w:ind w:left="1135" w:hanging="1135" w:hangingChars="628"/>
              <w:jc w:val="center"/>
              <w:rPr>
                <w:b/>
                <w:bCs/>
                <w:kern w:val="0"/>
                <w:sz w:val="18"/>
                <w:szCs w:val="18"/>
              </w:rPr>
            </w:pPr>
          </w:p>
        </w:tc>
        <w:tc>
          <w:tcPr>
            <w:tcW w:w="852" w:type="dxa"/>
            <w:gridSpan w:val="3"/>
            <w:vAlign w:val="top"/>
          </w:tcPr>
          <w:p>
            <w:pPr>
              <w:widowControl/>
              <w:adjustRightInd/>
              <w:snapToGrid/>
              <w:spacing w:line="220" w:lineRule="exact"/>
              <w:ind w:left="1135" w:hanging="1135" w:hangingChars="628"/>
              <w:jc w:val="center"/>
              <w:rPr>
                <w:b/>
                <w:bCs/>
                <w:kern w:val="0"/>
                <w:sz w:val="18"/>
                <w:szCs w:val="18"/>
              </w:rPr>
            </w:pPr>
          </w:p>
        </w:tc>
        <w:tc>
          <w:tcPr>
            <w:tcW w:w="1134" w:type="dxa"/>
            <w:gridSpan w:val="3"/>
            <w:vAlign w:val="top"/>
          </w:tcPr>
          <w:p>
            <w:pPr>
              <w:widowControl/>
              <w:adjustRightInd/>
              <w:snapToGrid/>
              <w:spacing w:line="220" w:lineRule="exact"/>
              <w:ind w:left="1135" w:hanging="1135" w:hangingChars="628"/>
              <w:jc w:val="center"/>
              <w:rPr>
                <w:b/>
                <w:bCs/>
                <w:kern w:val="0"/>
                <w:sz w:val="18"/>
                <w:szCs w:val="18"/>
              </w:rPr>
            </w:pPr>
          </w:p>
        </w:tc>
        <w:tc>
          <w:tcPr>
            <w:tcW w:w="1114" w:type="dxa"/>
            <w:gridSpan w:val="2"/>
            <w:vAlign w:val="center"/>
          </w:tcPr>
          <w:p>
            <w:pPr>
              <w:widowControl/>
              <w:adjustRightInd/>
              <w:snapToGrid/>
              <w:spacing w:line="220" w:lineRule="exact"/>
              <w:ind w:left="1130" w:hanging="1130" w:hangingChars="628"/>
              <w:jc w:val="center"/>
              <w:rPr>
                <w:bCs/>
                <w:kern w:val="0"/>
                <w:sz w:val="18"/>
                <w:szCs w:val="18"/>
              </w:rPr>
            </w:pPr>
            <w:r>
              <w:rPr>
                <w:rFonts w:hint="eastAsia"/>
                <w:bCs/>
                <w:kern w:val="0"/>
                <w:sz w:val="18"/>
                <w:szCs w:val="18"/>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8" w:hRule="atLeast"/>
          <w:jc w:val="center"/>
        </w:trPr>
        <w:tc>
          <w:tcPr>
            <w:tcW w:w="11636" w:type="dxa"/>
            <w:gridSpan w:val="17"/>
            <w:vAlign w:val="center"/>
          </w:tcPr>
          <w:p>
            <w:pPr>
              <w:widowControl/>
              <w:adjustRightInd/>
              <w:snapToGrid/>
              <w:spacing w:line="220" w:lineRule="exact"/>
              <w:ind w:left="1135" w:hanging="1135" w:hangingChars="628"/>
              <w:jc w:val="center"/>
              <w:rPr>
                <w:b/>
                <w:bCs/>
                <w:kern w:val="0"/>
                <w:sz w:val="18"/>
                <w:szCs w:val="18"/>
              </w:rPr>
            </w:pPr>
            <w:r>
              <w:rPr>
                <w:rFonts w:hint="eastAsia"/>
                <w:b/>
                <w:kern w:val="0"/>
                <w:sz w:val="18"/>
                <w:szCs w:val="18"/>
              </w:rPr>
              <w:t>本章</w:t>
            </w:r>
            <w:r>
              <w:rPr>
                <w:b/>
                <w:kern w:val="0"/>
                <w:sz w:val="18"/>
                <w:szCs w:val="18"/>
              </w:rPr>
              <w:t>合计</w:t>
            </w:r>
          </w:p>
        </w:tc>
        <w:tc>
          <w:tcPr>
            <w:tcW w:w="852" w:type="dxa"/>
            <w:gridSpan w:val="3"/>
            <w:vAlign w:val="top"/>
          </w:tcPr>
          <w:p>
            <w:pPr>
              <w:widowControl/>
              <w:adjustRightInd/>
              <w:snapToGrid/>
              <w:spacing w:line="220" w:lineRule="exact"/>
              <w:ind w:left="1135" w:hanging="1135" w:hangingChars="628"/>
              <w:jc w:val="center"/>
              <w:rPr>
                <w:b/>
                <w:bCs/>
                <w:kern w:val="0"/>
                <w:sz w:val="18"/>
                <w:szCs w:val="18"/>
              </w:rPr>
            </w:pPr>
          </w:p>
        </w:tc>
        <w:tc>
          <w:tcPr>
            <w:tcW w:w="1134" w:type="dxa"/>
            <w:gridSpan w:val="3"/>
            <w:vAlign w:val="top"/>
          </w:tcPr>
          <w:p>
            <w:pPr>
              <w:widowControl/>
              <w:adjustRightInd/>
              <w:snapToGrid/>
              <w:spacing w:line="220" w:lineRule="exact"/>
              <w:ind w:left="1135" w:hanging="1135" w:hangingChars="628"/>
              <w:jc w:val="center"/>
              <w:rPr>
                <w:b/>
                <w:bCs/>
                <w:kern w:val="0"/>
                <w:sz w:val="18"/>
                <w:szCs w:val="18"/>
              </w:rPr>
            </w:pPr>
          </w:p>
        </w:tc>
        <w:tc>
          <w:tcPr>
            <w:tcW w:w="1114" w:type="dxa"/>
            <w:gridSpan w:val="2"/>
            <w:vAlign w:val="center"/>
          </w:tcPr>
          <w:p>
            <w:pPr>
              <w:widowControl/>
              <w:adjustRightInd/>
              <w:snapToGrid/>
              <w:spacing w:line="220" w:lineRule="exact"/>
              <w:ind w:left="1130" w:hanging="1130" w:hangingChars="628"/>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4736" w:type="dxa"/>
            <w:gridSpan w:val="25"/>
            <w:vAlign w:val="top"/>
          </w:tcPr>
          <w:p>
            <w:pPr>
              <w:widowControl/>
              <w:adjustRightInd/>
              <w:snapToGrid/>
              <w:spacing w:line="220" w:lineRule="exact"/>
              <w:ind w:left="1135" w:hanging="1135" w:hangingChars="628"/>
              <w:jc w:val="center"/>
              <w:rPr>
                <w:b/>
                <w:bCs/>
                <w:kern w:val="0"/>
                <w:sz w:val="18"/>
                <w:szCs w:val="18"/>
              </w:rPr>
            </w:pPr>
            <w:r>
              <w:rPr>
                <w:b/>
                <w:bCs/>
                <w:kern w:val="0"/>
                <w:sz w:val="18"/>
                <w:szCs w:val="18"/>
              </w:rPr>
              <w:t>资源节约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4736" w:type="dxa"/>
            <w:gridSpan w:val="25"/>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9" w:hRule="atLeast"/>
          <w:tblHeader/>
          <w:jc w:val="center"/>
        </w:trPr>
        <w:tc>
          <w:tcPr>
            <w:tcW w:w="209"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49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843"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673" w:type="dxa"/>
            <w:gridSpan w:val="6"/>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658"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2894"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885"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57"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1140"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1079"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50" w:hRule="atLeast"/>
          <w:jc w:val="center"/>
        </w:trPr>
        <w:tc>
          <w:tcPr>
            <w:tcW w:w="209" w:type="dxa"/>
            <w:vMerge w:val="restart"/>
            <w:vAlign w:val="top"/>
          </w:tcPr>
          <w:p>
            <w:pPr>
              <w:widowControl/>
              <w:autoSpaceDE w:val="0"/>
              <w:autoSpaceDN w:val="0"/>
              <w:snapToGrid/>
              <w:spacing w:line="220" w:lineRule="exact"/>
              <w:ind w:firstLine="0" w:firstLineChars="0"/>
              <w:jc w:val="center"/>
              <w:rPr>
                <w:kern w:val="0"/>
                <w:sz w:val="18"/>
                <w:szCs w:val="18"/>
              </w:rPr>
            </w:pPr>
            <w:r>
              <w:rPr>
                <w:rFonts w:hint="eastAsia" w:ascii="宋体" w:hAnsi="宋体" w:cs="宋体"/>
                <w:kern w:val="0"/>
                <w:sz w:val="18"/>
                <w:szCs w:val="18"/>
              </w:rPr>
              <w:t>Ⅳ</w:t>
            </w:r>
            <w:r>
              <w:rPr>
                <w:kern w:val="0"/>
                <w:sz w:val="18"/>
                <w:szCs w:val="18"/>
              </w:rPr>
              <w:t xml:space="preserve"> 节材与绿色建材</w:t>
            </w:r>
          </w:p>
        </w:tc>
        <w:tc>
          <w:tcPr>
            <w:tcW w:w="49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I</w:t>
            </w:r>
            <w:r>
              <w:rPr>
                <w:b/>
                <w:bCs/>
                <w:kern w:val="0"/>
                <w:sz w:val="18"/>
                <w:szCs w:val="18"/>
              </w:rPr>
              <w:t>.2.6</w:t>
            </w:r>
          </w:p>
        </w:tc>
        <w:tc>
          <w:tcPr>
            <w:tcW w:w="84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7.2.14</w:t>
            </w:r>
          </w:p>
        </w:tc>
        <w:tc>
          <w:tcPr>
            <w:tcW w:w="5673" w:type="dxa"/>
            <w:gridSpan w:val="6"/>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建筑所有区域实施土建工程与装修工程一体化设计及施工，评价分值为8分。</w:t>
            </w:r>
          </w:p>
        </w:tc>
        <w:tc>
          <w:tcPr>
            <w:tcW w:w="658"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2894" w:type="dxa"/>
            <w:gridSpan w:val="2"/>
            <w:vAlign w:val="top"/>
          </w:tcPr>
          <w:p>
            <w:pPr>
              <w:widowControl/>
              <w:autoSpaceDE w:val="0"/>
              <w:autoSpaceDN w:val="0"/>
              <w:snapToGrid/>
              <w:spacing w:line="220" w:lineRule="exact"/>
              <w:ind w:firstLine="0" w:firstLineChars="0"/>
              <w:jc w:val="center"/>
              <w:rPr>
                <w:kern w:val="0"/>
                <w:sz w:val="18"/>
                <w:szCs w:val="18"/>
              </w:rPr>
            </w:pPr>
          </w:p>
        </w:tc>
        <w:tc>
          <w:tcPr>
            <w:tcW w:w="885" w:type="dxa"/>
            <w:gridSpan w:val="3"/>
            <w:vAlign w:val="top"/>
          </w:tcPr>
          <w:p>
            <w:pPr>
              <w:widowControl/>
              <w:autoSpaceDE w:val="0"/>
              <w:autoSpaceDN w:val="0"/>
              <w:snapToGrid/>
              <w:spacing w:line="220" w:lineRule="exact"/>
              <w:ind w:firstLine="0" w:firstLineChars="0"/>
              <w:jc w:val="center"/>
              <w:rPr>
                <w:kern w:val="0"/>
                <w:sz w:val="18"/>
                <w:szCs w:val="18"/>
              </w:rPr>
            </w:pPr>
          </w:p>
        </w:tc>
        <w:tc>
          <w:tcPr>
            <w:tcW w:w="857" w:type="dxa"/>
            <w:gridSpan w:val="3"/>
            <w:vAlign w:val="top"/>
          </w:tcPr>
          <w:p>
            <w:pPr>
              <w:widowControl/>
              <w:autoSpaceDE w:val="0"/>
              <w:autoSpaceDN w:val="0"/>
              <w:snapToGrid/>
              <w:spacing w:line="220" w:lineRule="exact"/>
              <w:ind w:firstLine="0" w:firstLineChars="0"/>
              <w:jc w:val="center"/>
              <w:rPr>
                <w:kern w:val="0"/>
                <w:sz w:val="18"/>
                <w:szCs w:val="18"/>
              </w:rPr>
            </w:pPr>
          </w:p>
        </w:tc>
        <w:tc>
          <w:tcPr>
            <w:tcW w:w="1140" w:type="dxa"/>
            <w:gridSpan w:val="3"/>
            <w:vAlign w:val="top"/>
          </w:tcPr>
          <w:p>
            <w:pPr>
              <w:widowControl/>
              <w:autoSpaceDE w:val="0"/>
              <w:autoSpaceDN w:val="0"/>
              <w:snapToGrid/>
              <w:spacing w:line="220" w:lineRule="exact"/>
              <w:ind w:firstLine="0" w:firstLineChars="0"/>
              <w:jc w:val="center"/>
              <w:rPr>
                <w:kern w:val="0"/>
                <w:sz w:val="18"/>
                <w:szCs w:val="18"/>
              </w:rPr>
            </w:pPr>
          </w:p>
        </w:tc>
        <w:tc>
          <w:tcPr>
            <w:tcW w:w="1079" w:type="dxa"/>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50" w:hRule="atLeast"/>
          <w:jc w:val="center"/>
        </w:trPr>
        <w:tc>
          <w:tcPr>
            <w:tcW w:w="209"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49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I</w:t>
            </w:r>
            <w:r>
              <w:rPr>
                <w:b/>
                <w:bCs/>
                <w:kern w:val="0"/>
                <w:sz w:val="18"/>
                <w:szCs w:val="18"/>
              </w:rPr>
              <w:t>.2.7</w:t>
            </w:r>
          </w:p>
        </w:tc>
        <w:tc>
          <w:tcPr>
            <w:tcW w:w="84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7.2.16</w:t>
            </w:r>
          </w:p>
        </w:tc>
        <w:tc>
          <w:tcPr>
            <w:tcW w:w="5673" w:type="dxa"/>
            <w:gridSpan w:val="6"/>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建筑装修选用工业化内装部品，评价总分值为8分。建筑装修选用工业化内装部品占同类部品用量比例达到50%以上的部品种类，达到1种，得3分；达到3种，得5分；达到3种以上，得8分。</w:t>
            </w:r>
          </w:p>
        </w:tc>
        <w:tc>
          <w:tcPr>
            <w:tcW w:w="658"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8</w:t>
            </w:r>
          </w:p>
        </w:tc>
        <w:tc>
          <w:tcPr>
            <w:tcW w:w="2894" w:type="dxa"/>
            <w:gridSpan w:val="2"/>
            <w:vAlign w:val="top"/>
          </w:tcPr>
          <w:p>
            <w:pPr>
              <w:widowControl/>
              <w:autoSpaceDE w:val="0"/>
              <w:autoSpaceDN w:val="0"/>
              <w:snapToGrid/>
              <w:spacing w:line="220" w:lineRule="exact"/>
              <w:ind w:firstLine="0" w:firstLineChars="0"/>
              <w:jc w:val="center"/>
              <w:rPr>
                <w:kern w:val="0"/>
                <w:sz w:val="18"/>
                <w:szCs w:val="18"/>
              </w:rPr>
            </w:pPr>
          </w:p>
        </w:tc>
        <w:tc>
          <w:tcPr>
            <w:tcW w:w="885" w:type="dxa"/>
            <w:gridSpan w:val="3"/>
            <w:vAlign w:val="top"/>
          </w:tcPr>
          <w:p>
            <w:pPr>
              <w:widowControl/>
              <w:autoSpaceDE w:val="0"/>
              <w:autoSpaceDN w:val="0"/>
              <w:snapToGrid/>
              <w:spacing w:line="220" w:lineRule="exact"/>
              <w:ind w:firstLine="0" w:firstLineChars="0"/>
              <w:jc w:val="center"/>
              <w:rPr>
                <w:kern w:val="0"/>
                <w:sz w:val="18"/>
                <w:szCs w:val="18"/>
              </w:rPr>
            </w:pPr>
          </w:p>
        </w:tc>
        <w:tc>
          <w:tcPr>
            <w:tcW w:w="857" w:type="dxa"/>
            <w:gridSpan w:val="3"/>
            <w:vAlign w:val="top"/>
          </w:tcPr>
          <w:p>
            <w:pPr>
              <w:widowControl/>
              <w:autoSpaceDE w:val="0"/>
              <w:autoSpaceDN w:val="0"/>
              <w:snapToGrid/>
              <w:spacing w:line="220" w:lineRule="exact"/>
              <w:ind w:firstLine="0" w:firstLineChars="0"/>
              <w:jc w:val="center"/>
              <w:rPr>
                <w:kern w:val="0"/>
                <w:sz w:val="18"/>
                <w:szCs w:val="18"/>
              </w:rPr>
            </w:pPr>
          </w:p>
        </w:tc>
        <w:tc>
          <w:tcPr>
            <w:tcW w:w="1140" w:type="dxa"/>
            <w:gridSpan w:val="3"/>
            <w:vAlign w:val="top"/>
          </w:tcPr>
          <w:p>
            <w:pPr>
              <w:widowControl/>
              <w:autoSpaceDE w:val="0"/>
              <w:autoSpaceDN w:val="0"/>
              <w:snapToGrid/>
              <w:spacing w:line="220" w:lineRule="exact"/>
              <w:ind w:firstLine="0" w:firstLineChars="0"/>
              <w:jc w:val="center"/>
              <w:rPr>
                <w:kern w:val="0"/>
                <w:sz w:val="18"/>
                <w:szCs w:val="18"/>
              </w:rPr>
            </w:pPr>
          </w:p>
        </w:tc>
        <w:tc>
          <w:tcPr>
            <w:tcW w:w="1079" w:type="dxa"/>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27" w:hRule="atLeast"/>
          <w:jc w:val="center"/>
        </w:trPr>
        <w:tc>
          <w:tcPr>
            <w:tcW w:w="209" w:type="dxa"/>
            <w:vMerge w:val="continue"/>
            <w:vAlign w:val="top"/>
          </w:tcPr>
          <w:p>
            <w:pPr>
              <w:widowControl/>
              <w:autoSpaceDE w:val="0"/>
              <w:autoSpaceDN w:val="0"/>
              <w:snapToGrid/>
              <w:spacing w:line="220" w:lineRule="exact"/>
              <w:ind w:firstLine="0" w:firstLineChars="0"/>
              <w:jc w:val="center"/>
              <w:rPr>
                <w:kern w:val="0"/>
                <w:sz w:val="18"/>
                <w:szCs w:val="18"/>
              </w:rPr>
            </w:pPr>
          </w:p>
        </w:tc>
        <w:tc>
          <w:tcPr>
            <w:tcW w:w="498"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I</w:t>
            </w:r>
            <w:r>
              <w:rPr>
                <w:b/>
                <w:bCs/>
                <w:kern w:val="0"/>
                <w:sz w:val="18"/>
                <w:szCs w:val="18"/>
              </w:rPr>
              <w:t>.2.8</w:t>
            </w:r>
          </w:p>
        </w:tc>
        <w:tc>
          <w:tcPr>
            <w:tcW w:w="84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7.2.18</w:t>
            </w:r>
          </w:p>
        </w:tc>
        <w:tc>
          <w:tcPr>
            <w:tcW w:w="5673" w:type="dxa"/>
            <w:gridSpan w:val="6"/>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选用绿色建材，评价总分值为12分。绿色建材应用比例不低于30%，得4分；不低于50%，得8分；不低于70%，得12分。</w:t>
            </w:r>
          </w:p>
        </w:tc>
        <w:tc>
          <w:tcPr>
            <w:tcW w:w="658" w:type="dxa"/>
            <w:gridSpan w:val="3"/>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12</w:t>
            </w:r>
          </w:p>
        </w:tc>
        <w:tc>
          <w:tcPr>
            <w:tcW w:w="2894" w:type="dxa"/>
            <w:gridSpan w:val="2"/>
            <w:vAlign w:val="top"/>
          </w:tcPr>
          <w:p>
            <w:pPr>
              <w:widowControl/>
              <w:autoSpaceDE w:val="0"/>
              <w:autoSpaceDN w:val="0"/>
              <w:snapToGrid/>
              <w:spacing w:line="220" w:lineRule="exact"/>
              <w:ind w:firstLine="0" w:firstLineChars="0"/>
              <w:jc w:val="center"/>
              <w:rPr>
                <w:kern w:val="0"/>
                <w:sz w:val="18"/>
                <w:szCs w:val="18"/>
              </w:rPr>
            </w:pPr>
          </w:p>
        </w:tc>
        <w:tc>
          <w:tcPr>
            <w:tcW w:w="885" w:type="dxa"/>
            <w:gridSpan w:val="3"/>
            <w:vAlign w:val="top"/>
          </w:tcPr>
          <w:p>
            <w:pPr>
              <w:widowControl/>
              <w:autoSpaceDE w:val="0"/>
              <w:autoSpaceDN w:val="0"/>
              <w:snapToGrid/>
              <w:spacing w:line="220" w:lineRule="exact"/>
              <w:ind w:firstLine="0" w:firstLineChars="0"/>
              <w:jc w:val="center"/>
              <w:rPr>
                <w:kern w:val="0"/>
                <w:sz w:val="18"/>
                <w:szCs w:val="18"/>
              </w:rPr>
            </w:pPr>
          </w:p>
        </w:tc>
        <w:tc>
          <w:tcPr>
            <w:tcW w:w="857" w:type="dxa"/>
            <w:gridSpan w:val="3"/>
            <w:vAlign w:val="top"/>
          </w:tcPr>
          <w:p>
            <w:pPr>
              <w:widowControl/>
              <w:autoSpaceDE w:val="0"/>
              <w:autoSpaceDN w:val="0"/>
              <w:snapToGrid/>
              <w:spacing w:line="220" w:lineRule="exact"/>
              <w:ind w:firstLine="0" w:firstLineChars="0"/>
              <w:jc w:val="center"/>
              <w:rPr>
                <w:kern w:val="0"/>
                <w:sz w:val="18"/>
                <w:szCs w:val="18"/>
              </w:rPr>
            </w:pPr>
          </w:p>
        </w:tc>
        <w:tc>
          <w:tcPr>
            <w:tcW w:w="1140" w:type="dxa"/>
            <w:gridSpan w:val="3"/>
            <w:vAlign w:val="top"/>
          </w:tcPr>
          <w:p>
            <w:pPr>
              <w:widowControl/>
              <w:autoSpaceDE w:val="0"/>
              <w:autoSpaceDN w:val="0"/>
              <w:snapToGrid/>
              <w:spacing w:line="220" w:lineRule="exact"/>
              <w:ind w:firstLine="0" w:firstLineChars="0"/>
              <w:jc w:val="center"/>
              <w:rPr>
                <w:kern w:val="0"/>
                <w:sz w:val="18"/>
                <w:szCs w:val="18"/>
              </w:rPr>
            </w:pPr>
          </w:p>
        </w:tc>
        <w:tc>
          <w:tcPr>
            <w:tcW w:w="1079" w:type="dxa"/>
            <w:vAlign w:val="top"/>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55" w:hRule="atLeast"/>
          <w:jc w:val="center"/>
        </w:trPr>
        <w:tc>
          <w:tcPr>
            <w:tcW w:w="11660" w:type="dxa"/>
            <w:gridSpan w:val="18"/>
            <w:vAlign w:val="top"/>
          </w:tcPr>
          <w:p>
            <w:pPr>
              <w:widowControl/>
              <w:autoSpaceDE w:val="0"/>
              <w:autoSpaceDN w:val="0"/>
              <w:snapToGrid/>
              <w:spacing w:line="220" w:lineRule="exact"/>
              <w:ind w:firstLine="0" w:firstLineChars="0"/>
              <w:jc w:val="center"/>
              <w:rPr>
                <w:kern w:val="0"/>
                <w:sz w:val="18"/>
                <w:szCs w:val="18"/>
              </w:rPr>
            </w:pPr>
            <w:r>
              <w:rPr>
                <w:rFonts w:hint="eastAsia"/>
                <w:b/>
                <w:kern w:val="0"/>
                <w:sz w:val="18"/>
                <w:szCs w:val="18"/>
              </w:rPr>
              <w:t>本章</w:t>
            </w:r>
            <w:r>
              <w:rPr>
                <w:b/>
                <w:kern w:val="0"/>
                <w:sz w:val="18"/>
                <w:szCs w:val="18"/>
              </w:rPr>
              <w:t>合计</w:t>
            </w:r>
          </w:p>
        </w:tc>
        <w:tc>
          <w:tcPr>
            <w:tcW w:w="857" w:type="dxa"/>
            <w:gridSpan w:val="3"/>
            <w:vAlign w:val="top"/>
          </w:tcPr>
          <w:p>
            <w:pPr>
              <w:widowControl/>
              <w:autoSpaceDE w:val="0"/>
              <w:autoSpaceDN w:val="0"/>
              <w:snapToGrid/>
              <w:spacing w:line="220" w:lineRule="exact"/>
              <w:ind w:firstLine="0" w:firstLineChars="0"/>
              <w:jc w:val="center"/>
              <w:rPr>
                <w:kern w:val="0"/>
                <w:sz w:val="18"/>
                <w:szCs w:val="18"/>
              </w:rPr>
            </w:pPr>
          </w:p>
        </w:tc>
        <w:tc>
          <w:tcPr>
            <w:tcW w:w="1140" w:type="dxa"/>
            <w:gridSpan w:val="3"/>
            <w:vAlign w:val="top"/>
          </w:tcPr>
          <w:p>
            <w:pPr>
              <w:widowControl/>
              <w:autoSpaceDE w:val="0"/>
              <w:autoSpaceDN w:val="0"/>
              <w:snapToGrid/>
              <w:spacing w:line="220" w:lineRule="exact"/>
              <w:ind w:firstLine="0" w:firstLineChars="0"/>
              <w:jc w:val="center"/>
              <w:rPr>
                <w:kern w:val="0"/>
                <w:sz w:val="18"/>
                <w:szCs w:val="18"/>
              </w:rPr>
            </w:pPr>
          </w:p>
        </w:tc>
        <w:tc>
          <w:tcPr>
            <w:tcW w:w="1079" w:type="dxa"/>
            <w:vAlign w:val="top"/>
          </w:tcPr>
          <w:p>
            <w:pPr>
              <w:widowControl/>
              <w:autoSpaceDE w:val="0"/>
              <w:autoSpaceDN w:val="0"/>
              <w:snapToGrid/>
              <w:spacing w:line="220" w:lineRule="exact"/>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55" w:hRule="atLeast"/>
          <w:jc w:val="center"/>
        </w:trPr>
        <w:tc>
          <w:tcPr>
            <w:tcW w:w="14736" w:type="dxa"/>
            <w:gridSpan w:val="25"/>
            <w:vAlign w:val="top"/>
          </w:tcPr>
          <w:p>
            <w:pPr>
              <w:widowControl/>
              <w:autoSpaceDE w:val="0"/>
              <w:autoSpaceDN w:val="0"/>
              <w:snapToGrid/>
              <w:spacing w:line="220" w:lineRule="exact"/>
              <w:ind w:firstLine="0" w:firstLineChars="0"/>
              <w:jc w:val="center"/>
              <w:rPr>
                <w:b/>
                <w:kern w:val="0"/>
                <w:sz w:val="18"/>
                <w:szCs w:val="18"/>
              </w:rPr>
            </w:pPr>
            <w:r>
              <w:rPr>
                <w:b/>
                <w:kern w:val="0"/>
                <w:sz w:val="18"/>
                <w:szCs w:val="18"/>
              </w:rPr>
              <w:t>环境宜居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55" w:hRule="atLeast"/>
          <w:jc w:val="center"/>
        </w:trPr>
        <w:tc>
          <w:tcPr>
            <w:tcW w:w="14736" w:type="dxa"/>
            <w:gridSpan w:val="25"/>
            <w:vAlign w:val="top"/>
          </w:tcPr>
          <w:p>
            <w:pPr>
              <w:widowControl/>
              <w:autoSpaceDE w:val="0"/>
              <w:autoSpaceDN w:val="0"/>
              <w:snapToGrid/>
              <w:spacing w:line="220" w:lineRule="exact"/>
              <w:ind w:firstLine="0" w:firstLineChars="0"/>
              <w:jc w:val="center"/>
              <w:rPr>
                <w:b/>
                <w:kern w:val="0"/>
                <w:sz w:val="18"/>
                <w:szCs w:val="18"/>
              </w:rPr>
            </w:pPr>
            <w:r>
              <w:rPr>
                <w:rFonts w:hint="eastAsia"/>
                <w:b/>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55" w:hRule="atLeast"/>
          <w:jc w:val="center"/>
        </w:trPr>
        <w:tc>
          <w:tcPr>
            <w:tcW w:w="707" w:type="dxa"/>
            <w:gridSpan w:val="3"/>
            <w:shd w:val="clear" w:color="auto" w:fill="FFFFFF"/>
            <w:vAlign w:val="center"/>
          </w:tcPr>
          <w:p>
            <w:pPr>
              <w:widowControl/>
              <w:autoSpaceDE w:val="0"/>
              <w:autoSpaceDN w:val="0"/>
              <w:snapToGrid/>
              <w:spacing w:line="220" w:lineRule="exact"/>
              <w:ind w:firstLine="0" w:firstLineChars="0"/>
              <w:jc w:val="center"/>
              <w:rPr>
                <w:b/>
                <w:kern w:val="0"/>
                <w:sz w:val="18"/>
                <w:szCs w:val="18"/>
              </w:rPr>
            </w:pPr>
            <w:r>
              <w:rPr>
                <w:rFonts w:hint="eastAsia"/>
                <w:b/>
                <w:bCs/>
                <w:kern w:val="0"/>
                <w:sz w:val="18"/>
                <w:szCs w:val="18"/>
              </w:rPr>
              <w:t>审查要点编号</w:t>
            </w:r>
          </w:p>
        </w:tc>
        <w:tc>
          <w:tcPr>
            <w:tcW w:w="843" w:type="dxa"/>
            <w:shd w:val="clear" w:color="auto" w:fill="FFFFFF"/>
            <w:vAlign w:val="center"/>
          </w:tcPr>
          <w:p>
            <w:pPr>
              <w:widowControl/>
              <w:autoSpaceDE w:val="0"/>
              <w:autoSpaceDN w:val="0"/>
              <w:snapToGrid/>
              <w:spacing w:line="220" w:lineRule="exact"/>
              <w:ind w:firstLine="0" w:firstLineChars="0"/>
              <w:jc w:val="center"/>
              <w:rPr>
                <w:b/>
                <w:kern w:val="0"/>
                <w:sz w:val="18"/>
                <w:szCs w:val="18"/>
              </w:rPr>
            </w:pPr>
            <w:r>
              <w:rPr>
                <w:rFonts w:hint="eastAsia"/>
                <w:b/>
                <w:bCs/>
                <w:kern w:val="0"/>
                <w:sz w:val="18"/>
                <w:szCs w:val="18"/>
              </w:rPr>
              <w:t>标准条文</w:t>
            </w:r>
            <w:r>
              <w:rPr>
                <w:b/>
                <w:bCs/>
                <w:kern w:val="0"/>
                <w:sz w:val="18"/>
                <w:szCs w:val="18"/>
              </w:rPr>
              <w:t>编号</w:t>
            </w:r>
          </w:p>
        </w:tc>
        <w:tc>
          <w:tcPr>
            <w:tcW w:w="5664" w:type="dxa"/>
            <w:gridSpan w:val="5"/>
            <w:shd w:val="clear" w:color="auto" w:fill="FFFFFF"/>
            <w:vAlign w:val="center"/>
          </w:tcPr>
          <w:p>
            <w:pPr>
              <w:widowControl/>
              <w:autoSpaceDE w:val="0"/>
              <w:autoSpaceDN w:val="0"/>
              <w:snapToGrid/>
              <w:spacing w:line="220" w:lineRule="exact"/>
              <w:ind w:firstLine="0" w:firstLineChars="0"/>
              <w:jc w:val="center"/>
              <w:rPr>
                <w:b/>
                <w:kern w:val="0"/>
                <w:sz w:val="18"/>
                <w:szCs w:val="18"/>
              </w:rPr>
            </w:pPr>
            <w:r>
              <w:rPr>
                <w:b/>
                <w:bCs/>
                <w:kern w:val="0"/>
                <w:sz w:val="18"/>
                <w:szCs w:val="18"/>
              </w:rPr>
              <w:t>标准条文</w:t>
            </w:r>
          </w:p>
        </w:tc>
        <w:tc>
          <w:tcPr>
            <w:tcW w:w="667" w:type="dxa"/>
            <w:gridSpan w:val="4"/>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b/>
                <w:kern w:val="0"/>
                <w:sz w:val="18"/>
                <w:szCs w:val="18"/>
              </w:rPr>
            </w:pPr>
            <w:r>
              <w:rPr>
                <w:b/>
                <w:bCs/>
                <w:kern w:val="0"/>
                <w:sz w:val="18"/>
                <w:szCs w:val="18"/>
              </w:rPr>
              <w:t>情况</w:t>
            </w:r>
          </w:p>
        </w:tc>
        <w:tc>
          <w:tcPr>
            <w:tcW w:w="2894" w:type="dxa"/>
            <w:gridSpan w:val="2"/>
            <w:shd w:val="clear" w:color="auto" w:fill="FFFFFF"/>
            <w:vAlign w:val="center"/>
          </w:tcPr>
          <w:p>
            <w:pPr>
              <w:widowControl/>
              <w:autoSpaceDE w:val="0"/>
              <w:autoSpaceDN w:val="0"/>
              <w:snapToGrid/>
              <w:spacing w:line="220" w:lineRule="exact"/>
              <w:ind w:firstLine="0" w:firstLineChars="0"/>
              <w:jc w:val="center"/>
              <w:rPr>
                <w:b/>
                <w:kern w:val="0"/>
                <w:sz w:val="18"/>
                <w:szCs w:val="18"/>
              </w:rPr>
            </w:pPr>
            <w:r>
              <w:rPr>
                <w:b/>
                <w:bCs/>
                <w:kern w:val="0"/>
                <w:sz w:val="18"/>
                <w:szCs w:val="18"/>
              </w:rPr>
              <w:t>技术措施</w:t>
            </w:r>
          </w:p>
        </w:tc>
        <w:tc>
          <w:tcPr>
            <w:tcW w:w="885"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内容索引</w:t>
            </w:r>
          </w:p>
        </w:tc>
        <w:tc>
          <w:tcPr>
            <w:tcW w:w="85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kern w:val="0"/>
                <w:sz w:val="18"/>
                <w:szCs w:val="18"/>
              </w:rPr>
            </w:pPr>
            <w:r>
              <w:rPr>
                <w:b/>
                <w:bCs/>
                <w:kern w:val="0"/>
                <w:sz w:val="18"/>
                <w:szCs w:val="18"/>
              </w:rPr>
              <w:t>意见</w:t>
            </w:r>
          </w:p>
        </w:tc>
        <w:tc>
          <w:tcPr>
            <w:tcW w:w="1140"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kern w:val="0"/>
                <w:sz w:val="18"/>
                <w:szCs w:val="18"/>
              </w:rPr>
            </w:pPr>
            <w:r>
              <w:rPr>
                <w:b/>
                <w:bCs/>
                <w:kern w:val="0"/>
                <w:sz w:val="18"/>
                <w:szCs w:val="18"/>
              </w:rPr>
              <w:t>意见</w:t>
            </w:r>
          </w:p>
        </w:tc>
        <w:tc>
          <w:tcPr>
            <w:tcW w:w="1079" w:type="dxa"/>
            <w:shd w:val="clear" w:color="auto" w:fill="FFFFFF"/>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55" w:hRule="atLeast"/>
          <w:jc w:val="center"/>
        </w:trPr>
        <w:tc>
          <w:tcPr>
            <w:tcW w:w="707" w:type="dxa"/>
            <w:gridSpan w:val="3"/>
            <w:shd w:val="clear" w:color="auto" w:fill="auto"/>
            <w:vAlign w:val="center"/>
          </w:tcPr>
          <w:p>
            <w:pPr>
              <w:widowControl/>
              <w:autoSpaceDE w:val="0"/>
              <w:autoSpaceDN w:val="0"/>
              <w:snapToGrid/>
              <w:spacing w:line="220" w:lineRule="exact"/>
              <w:ind w:firstLine="0" w:firstLineChars="0"/>
              <w:jc w:val="center"/>
              <w:rPr>
                <w:b/>
                <w:kern w:val="0"/>
                <w:sz w:val="18"/>
                <w:szCs w:val="18"/>
              </w:rPr>
            </w:pPr>
            <w:r>
              <w:rPr>
                <w:rFonts w:hint="eastAsia"/>
                <w:b/>
              </w:rPr>
              <w:t>I</w:t>
            </w:r>
            <w:r>
              <w:rPr>
                <w:b/>
              </w:rPr>
              <w:t>.1.</w:t>
            </w:r>
            <w:r>
              <w:rPr>
                <w:rFonts w:hint="eastAsia"/>
                <w:b/>
              </w:rPr>
              <w:t>5</w:t>
            </w:r>
          </w:p>
        </w:tc>
        <w:tc>
          <w:tcPr>
            <w:tcW w:w="843" w:type="dxa"/>
            <w:shd w:val="clear" w:color="auto" w:fill="auto"/>
            <w:vAlign w:val="center"/>
          </w:tcPr>
          <w:p>
            <w:pPr>
              <w:widowControl/>
              <w:autoSpaceDE w:val="0"/>
              <w:autoSpaceDN w:val="0"/>
              <w:snapToGrid/>
              <w:spacing w:line="220" w:lineRule="exact"/>
              <w:ind w:firstLine="0" w:firstLineChars="0"/>
              <w:jc w:val="center"/>
              <w:rPr>
                <w:b/>
                <w:kern w:val="0"/>
                <w:sz w:val="18"/>
                <w:szCs w:val="18"/>
              </w:rPr>
            </w:pPr>
            <w:r>
              <w:rPr>
                <w:b/>
                <w:kern w:val="0"/>
                <w:sz w:val="18"/>
                <w:szCs w:val="18"/>
              </w:rPr>
              <w:t>8.1.5</w:t>
            </w:r>
          </w:p>
        </w:tc>
        <w:tc>
          <w:tcPr>
            <w:tcW w:w="5664" w:type="dxa"/>
            <w:gridSpan w:val="5"/>
            <w:shd w:val="clear" w:color="auto" w:fill="auto"/>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建筑内外均应设置便于识别和使用的标识系统。</w:t>
            </w:r>
          </w:p>
        </w:tc>
        <w:tc>
          <w:tcPr>
            <w:tcW w:w="667" w:type="dxa"/>
            <w:gridSpan w:val="4"/>
            <w:shd w:val="clear" w:color="auto" w:fill="FFFFFF"/>
            <w:vAlign w:val="center"/>
          </w:tcPr>
          <w:p>
            <w:pPr>
              <w:widowControl/>
              <w:autoSpaceDE w:val="0"/>
              <w:autoSpaceDN w:val="0"/>
              <w:snapToGrid/>
              <w:spacing w:line="220" w:lineRule="exact"/>
              <w:ind w:firstLine="0" w:firstLineChars="0"/>
              <w:jc w:val="center"/>
              <w:rPr>
                <w:b/>
                <w:kern w:val="0"/>
                <w:sz w:val="18"/>
                <w:szCs w:val="18"/>
              </w:rPr>
            </w:pPr>
            <w:r>
              <w:rPr>
                <w:kern w:val="0"/>
                <w:sz w:val="18"/>
                <w:szCs w:val="18"/>
              </w:rPr>
              <w:t>须满足</w:t>
            </w:r>
          </w:p>
        </w:tc>
        <w:tc>
          <w:tcPr>
            <w:tcW w:w="2894" w:type="dxa"/>
            <w:gridSpan w:val="2"/>
            <w:shd w:val="clear" w:color="auto" w:fill="FFFFFF"/>
            <w:vAlign w:val="center"/>
          </w:tcPr>
          <w:p>
            <w:pPr>
              <w:widowControl/>
              <w:autoSpaceDE w:val="0"/>
              <w:autoSpaceDN w:val="0"/>
              <w:snapToGrid/>
              <w:spacing w:line="220" w:lineRule="exact"/>
              <w:ind w:firstLine="0" w:firstLineChars="0"/>
              <w:jc w:val="center"/>
              <w:rPr>
                <w:b/>
                <w:kern w:val="0"/>
                <w:sz w:val="18"/>
                <w:szCs w:val="18"/>
              </w:rPr>
            </w:pPr>
          </w:p>
        </w:tc>
        <w:tc>
          <w:tcPr>
            <w:tcW w:w="885" w:type="dxa"/>
            <w:gridSpan w:val="3"/>
            <w:shd w:val="clear" w:color="auto" w:fill="FFFFFF"/>
            <w:vAlign w:val="top"/>
          </w:tcPr>
          <w:p>
            <w:pPr>
              <w:widowControl/>
              <w:autoSpaceDE w:val="0"/>
              <w:autoSpaceDN w:val="0"/>
              <w:snapToGrid/>
              <w:spacing w:line="220" w:lineRule="exact"/>
              <w:ind w:firstLine="0" w:firstLineChars="0"/>
              <w:jc w:val="center"/>
              <w:rPr>
                <w:kern w:val="0"/>
                <w:sz w:val="18"/>
                <w:szCs w:val="18"/>
              </w:rPr>
            </w:pPr>
          </w:p>
        </w:tc>
        <w:tc>
          <w:tcPr>
            <w:tcW w:w="857"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1140" w:type="dxa"/>
            <w:gridSpan w:val="3"/>
            <w:vAlign w:val="top"/>
          </w:tcPr>
          <w:p>
            <w:pPr>
              <w:widowControl/>
              <w:autoSpaceDE w:val="0"/>
              <w:autoSpaceDN w:val="0"/>
              <w:snapToGrid/>
              <w:spacing w:line="220" w:lineRule="exact"/>
              <w:ind w:firstLine="0" w:firstLineChars="0"/>
              <w:jc w:val="center"/>
              <w:rPr>
                <w:kern w:val="0"/>
                <w:sz w:val="18"/>
                <w:szCs w:val="18"/>
              </w:rPr>
            </w:pPr>
          </w:p>
        </w:tc>
        <w:tc>
          <w:tcPr>
            <w:tcW w:w="1079"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55" w:hRule="atLeast"/>
          <w:jc w:val="center"/>
        </w:trPr>
        <w:tc>
          <w:tcPr>
            <w:tcW w:w="14736" w:type="dxa"/>
            <w:gridSpan w:val="25"/>
            <w:vAlign w:val="center"/>
          </w:tcPr>
          <w:p>
            <w:pPr>
              <w:widowControl/>
              <w:autoSpaceDE w:val="0"/>
              <w:autoSpaceDN w:val="0"/>
              <w:snapToGrid/>
              <w:spacing w:line="220" w:lineRule="exact"/>
              <w:ind w:firstLine="0" w:firstLineChars="0"/>
              <w:jc w:val="center"/>
              <w:rPr>
                <w:b/>
                <w:kern w:val="0"/>
                <w:sz w:val="18"/>
                <w:szCs w:val="18"/>
              </w:rPr>
            </w:pPr>
            <w:r>
              <w:rPr>
                <w:rFonts w:hint="eastAsia"/>
                <w:b/>
                <w:kern w:val="0"/>
                <w:sz w:val="18"/>
                <w:szCs w:val="18"/>
              </w:rPr>
              <w:t>提高与创新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55" w:hRule="atLeast"/>
          <w:jc w:val="center"/>
        </w:trPr>
        <w:tc>
          <w:tcPr>
            <w:tcW w:w="14736" w:type="dxa"/>
            <w:gridSpan w:val="25"/>
            <w:vAlign w:val="center"/>
          </w:tcPr>
          <w:p>
            <w:pPr>
              <w:widowControl/>
              <w:autoSpaceDE w:val="0"/>
              <w:autoSpaceDN w:val="0"/>
              <w:snapToGrid/>
              <w:spacing w:line="220" w:lineRule="exact"/>
              <w:ind w:firstLine="0" w:firstLineChars="0"/>
              <w:jc w:val="center"/>
              <w:rPr>
                <w:b/>
                <w:kern w:val="0"/>
                <w:sz w:val="18"/>
                <w:szCs w:val="18"/>
              </w:rPr>
            </w:pPr>
            <w:r>
              <w:rPr>
                <w:rFonts w:hint="eastAsia"/>
                <w:b/>
                <w:kern w:val="0"/>
                <w:sz w:val="18"/>
                <w:szCs w:val="18"/>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55" w:hRule="atLeast"/>
          <w:jc w:val="center"/>
        </w:trPr>
        <w:tc>
          <w:tcPr>
            <w:tcW w:w="707" w:type="dxa"/>
            <w:gridSpan w:val="3"/>
            <w:shd w:val="clear" w:color="auto" w:fill="auto"/>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w:t>
            </w:r>
          </w:p>
          <w:p>
            <w:pPr>
              <w:widowControl/>
              <w:autoSpaceDE w:val="0"/>
              <w:autoSpaceDN w:val="0"/>
              <w:snapToGrid/>
              <w:spacing w:line="220" w:lineRule="exact"/>
              <w:ind w:firstLine="0" w:firstLineChars="0"/>
              <w:jc w:val="center"/>
              <w:rPr>
                <w:b/>
              </w:rPr>
            </w:pPr>
            <w:r>
              <w:rPr>
                <w:b/>
                <w:bCs/>
                <w:kern w:val="0"/>
                <w:sz w:val="18"/>
                <w:szCs w:val="18"/>
              </w:rPr>
              <w:t>编号</w:t>
            </w:r>
          </w:p>
        </w:tc>
        <w:tc>
          <w:tcPr>
            <w:tcW w:w="843" w:type="dxa"/>
            <w:shd w:val="clear" w:color="auto" w:fill="auto"/>
            <w:vAlign w:val="center"/>
          </w:tcPr>
          <w:p>
            <w:pPr>
              <w:widowControl/>
              <w:autoSpaceDE w:val="0"/>
              <w:autoSpaceDN w:val="0"/>
              <w:snapToGrid/>
              <w:spacing w:line="220" w:lineRule="exact"/>
              <w:ind w:firstLine="0" w:firstLineChars="0"/>
              <w:jc w:val="center"/>
              <w:rPr>
                <w:b/>
                <w:kern w:val="0"/>
                <w:sz w:val="18"/>
                <w:szCs w:val="18"/>
              </w:rPr>
            </w:pPr>
            <w:r>
              <w:rPr>
                <w:rFonts w:hint="eastAsia"/>
                <w:b/>
                <w:bCs/>
                <w:kern w:val="0"/>
                <w:sz w:val="18"/>
                <w:szCs w:val="18"/>
              </w:rPr>
              <w:t>标注</w:t>
            </w:r>
            <w:r>
              <w:rPr>
                <w:b/>
                <w:bCs/>
                <w:kern w:val="0"/>
                <w:sz w:val="18"/>
                <w:szCs w:val="18"/>
              </w:rPr>
              <w:t>条文</w:t>
            </w:r>
            <w:r>
              <w:rPr>
                <w:rFonts w:hint="eastAsia"/>
                <w:b/>
                <w:bCs/>
                <w:kern w:val="0"/>
                <w:sz w:val="18"/>
                <w:szCs w:val="18"/>
              </w:rPr>
              <w:t>编号</w:t>
            </w:r>
          </w:p>
        </w:tc>
        <w:tc>
          <w:tcPr>
            <w:tcW w:w="5664" w:type="dxa"/>
            <w:gridSpan w:val="5"/>
            <w:shd w:val="clear" w:color="auto" w:fill="auto"/>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标椎条文</w:t>
            </w:r>
          </w:p>
        </w:tc>
        <w:tc>
          <w:tcPr>
            <w:tcW w:w="667" w:type="dxa"/>
            <w:gridSpan w:val="4"/>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kern w:val="0"/>
                <w:sz w:val="18"/>
                <w:szCs w:val="18"/>
              </w:rPr>
            </w:pPr>
            <w:r>
              <w:rPr>
                <w:b/>
                <w:bCs/>
                <w:kern w:val="0"/>
                <w:sz w:val="18"/>
                <w:szCs w:val="18"/>
              </w:rPr>
              <w:t>分值</w:t>
            </w:r>
          </w:p>
        </w:tc>
        <w:tc>
          <w:tcPr>
            <w:tcW w:w="2894" w:type="dxa"/>
            <w:gridSpan w:val="2"/>
            <w:shd w:val="clear" w:color="auto" w:fill="FFFFFF"/>
            <w:vAlign w:val="center"/>
          </w:tcPr>
          <w:p>
            <w:pPr>
              <w:widowControl/>
              <w:autoSpaceDE w:val="0"/>
              <w:autoSpaceDN w:val="0"/>
              <w:snapToGrid/>
              <w:spacing w:line="220" w:lineRule="exact"/>
              <w:ind w:firstLine="0" w:firstLineChars="0"/>
              <w:jc w:val="center"/>
              <w:rPr>
                <w:b/>
                <w:kern w:val="0"/>
                <w:sz w:val="18"/>
                <w:szCs w:val="18"/>
              </w:rPr>
            </w:pPr>
            <w:r>
              <w:rPr>
                <w:b/>
                <w:bCs/>
                <w:kern w:val="0"/>
                <w:sz w:val="18"/>
                <w:szCs w:val="18"/>
              </w:rPr>
              <w:t>技术措施</w:t>
            </w:r>
          </w:p>
        </w:tc>
        <w:tc>
          <w:tcPr>
            <w:tcW w:w="885" w:type="dxa"/>
            <w:gridSpan w:val="3"/>
            <w:shd w:val="clear" w:color="auto" w:fill="FFFFFF"/>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内容索引</w:t>
            </w:r>
          </w:p>
        </w:tc>
        <w:tc>
          <w:tcPr>
            <w:tcW w:w="85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kern w:val="0"/>
                <w:sz w:val="18"/>
                <w:szCs w:val="18"/>
              </w:rPr>
            </w:pPr>
            <w:r>
              <w:rPr>
                <w:b/>
                <w:bCs/>
                <w:kern w:val="0"/>
                <w:sz w:val="18"/>
                <w:szCs w:val="18"/>
              </w:rPr>
              <w:t>得分</w:t>
            </w:r>
          </w:p>
        </w:tc>
        <w:tc>
          <w:tcPr>
            <w:tcW w:w="1140"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kern w:val="0"/>
                <w:sz w:val="18"/>
                <w:szCs w:val="18"/>
              </w:rPr>
            </w:pPr>
            <w:r>
              <w:rPr>
                <w:b/>
                <w:bCs/>
                <w:kern w:val="0"/>
                <w:sz w:val="18"/>
                <w:szCs w:val="18"/>
              </w:rPr>
              <w:t>得分</w:t>
            </w:r>
          </w:p>
        </w:tc>
        <w:tc>
          <w:tcPr>
            <w:tcW w:w="1079" w:type="dxa"/>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55" w:hRule="atLeast"/>
          <w:jc w:val="center"/>
        </w:trPr>
        <w:tc>
          <w:tcPr>
            <w:tcW w:w="707" w:type="dxa"/>
            <w:gridSpan w:val="3"/>
            <w:shd w:val="clear" w:color="auto" w:fill="auto"/>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I.3.1</w:t>
            </w:r>
          </w:p>
        </w:tc>
        <w:tc>
          <w:tcPr>
            <w:tcW w:w="843" w:type="dxa"/>
            <w:shd w:val="clear" w:color="auto" w:fill="auto"/>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9.2.9</w:t>
            </w:r>
          </w:p>
        </w:tc>
        <w:tc>
          <w:tcPr>
            <w:tcW w:w="2832" w:type="dxa"/>
            <w:gridSpan w:val="3"/>
            <w:shd w:val="clear" w:color="auto" w:fill="auto"/>
            <w:vAlign w:val="center"/>
          </w:tcPr>
          <w:p>
            <w:pPr>
              <w:widowControl/>
              <w:autoSpaceDE w:val="0"/>
              <w:autoSpaceDN w:val="0"/>
              <w:snapToGrid/>
              <w:spacing w:line="220" w:lineRule="exact"/>
              <w:ind w:firstLine="0" w:firstLineChars="0"/>
              <w:jc w:val="left"/>
              <w:rPr>
                <w:bCs/>
                <w:kern w:val="0"/>
                <w:sz w:val="18"/>
                <w:szCs w:val="18"/>
              </w:rPr>
            </w:pPr>
            <w:r>
              <w:rPr>
                <w:rFonts w:hint="eastAsia"/>
                <w:bCs/>
                <w:kern w:val="0"/>
                <w:sz w:val="18"/>
                <w:szCs w:val="18"/>
              </w:rPr>
              <w:t>采用建设工程质量潜在缺陷保险产品，评价总分值为20分，并按下列规则分别评分并累计：</w:t>
            </w:r>
          </w:p>
        </w:tc>
        <w:tc>
          <w:tcPr>
            <w:tcW w:w="2832" w:type="dxa"/>
            <w:gridSpan w:val="2"/>
            <w:shd w:val="clear" w:color="auto" w:fill="auto"/>
            <w:vAlign w:val="center"/>
          </w:tcPr>
          <w:p>
            <w:pPr>
              <w:widowControl/>
              <w:autoSpaceDE w:val="0"/>
              <w:autoSpaceDN w:val="0"/>
              <w:snapToGrid/>
              <w:spacing w:line="220" w:lineRule="exact"/>
              <w:ind w:firstLine="0" w:firstLineChars="0"/>
              <w:jc w:val="left"/>
              <w:rPr>
                <w:bCs/>
                <w:kern w:val="0"/>
                <w:sz w:val="18"/>
                <w:szCs w:val="18"/>
              </w:rPr>
            </w:pPr>
            <w:r>
              <w:rPr>
                <w:rFonts w:hint="eastAsia"/>
                <w:bCs/>
                <w:kern w:val="0"/>
                <w:sz w:val="18"/>
                <w:szCs w:val="18"/>
              </w:rPr>
              <w:t>2  保险承保范围包括装修工程、电气管线、上下水管线的安装工程，供热、供冷系统工程的质量问题，得10分。</w:t>
            </w:r>
          </w:p>
        </w:tc>
        <w:tc>
          <w:tcPr>
            <w:tcW w:w="667" w:type="dxa"/>
            <w:gridSpan w:val="4"/>
            <w:shd w:val="clear" w:color="auto" w:fill="FFFFFF"/>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10</w:t>
            </w:r>
          </w:p>
        </w:tc>
        <w:tc>
          <w:tcPr>
            <w:tcW w:w="2894"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85"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85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140"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1079" w:type="dxa"/>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暖、电、装修与材料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55" w:hRule="atLeast"/>
          <w:jc w:val="center"/>
        </w:trPr>
        <w:tc>
          <w:tcPr>
            <w:tcW w:w="11660" w:type="dxa"/>
            <w:gridSpan w:val="18"/>
            <w:shd w:val="clear" w:color="auto" w:fill="auto"/>
            <w:vAlign w:val="center"/>
          </w:tcPr>
          <w:p>
            <w:pPr>
              <w:widowControl/>
              <w:autoSpaceDE w:val="0"/>
              <w:autoSpaceDN w:val="0"/>
              <w:snapToGrid/>
              <w:spacing w:line="220" w:lineRule="exact"/>
              <w:ind w:firstLine="0" w:firstLineChars="0"/>
              <w:jc w:val="center"/>
              <w:rPr>
                <w:b/>
                <w:bCs/>
                <w:kern w:val="0"/>
                <w:sz w:val="18"/>
                <w:szCs w:val="18"/>
              </w:rPr>
            </w:pPr>
            <w:r>
              <w:rPr>
                <w:b/>
                <w:kern w:val="0"/>
                <w:sz w:val="18"/>
                <w:szCs w:val="18"/>
              </w:rPr>
              <w:t>本章合计</w:t>
            </w:r>
          </w:p>
        </w:tc>
        <w:tc>
          <w:tcPr>
            <w:tcW w:w="85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140" w:type="dxa"/>
            <w:gridSpan w:val="3"/>
            <w:vAlign w:val="center"/>
          </w:tcPr>
          <w:p>
            <w:pPr>
              <w:widowControl/>
              <w:autoSpaceDE w:val="0"/>
              <w:autoSpaceDN w:val="0"/>
              <w:snapToGrid/>
              <w:spacing w:line="220" w:lineRule="exact"/>
              <w:ind w:firstLine="0" w:firstLineChars="0"/>
              <w:jc w:val="center"/>
              <w:rPr>
                <w:b/>
                <w:bCs/>
                <w:kern w:val="0"/>
                <w:sz w:val="18"/>
                <w:szCs w:val="18"/>
              </w:rPr>
            </w:pPr>
          </w:p>
        </w:tc>
        <w:tc>
          <w:tcPr>
            <w:tcW w:w="1079" w:type="dxa"/>
            <w:vAlign w:val="center"/>
          </w:tcPr>
          <w:p>
            <w:pPr>
              <w:widowControl/>
              <w:autoSpaceDE w:val="0"/>
              <w:autoSpaceDN w:val="0"/>
              <w:snapToGrid/>
              <w:spacing w:line="220" w:lineRule="exact"/>
              <w:ind w:firstLine="0" w:firstLineChars="0"/>
              <w:jc w:val="center"/>
              <w:rPr>
                <w:bCs/>
                <w:kern w:val="0"/>
                <w:sz w:val="18"/>
                <w:szCs w:val="18"/>
              </w:rPr>
            </w:pPr>
            <w:r>
              <w:rPr>
                <w:kern w:val="0"/>
                <w:sz w:val="18"/>
                <w:szCs w:val="18"/>
              </w:rPr>
              <w:t>——</w:t>
            </w:r>
          </w:p>
        </w:tc>
      </w:tr>
    </w:tbl>
    <w:p>
      <w:pPr>
        <w:widowControl/>
        <w:tabs>
          <w:tab w:val="left" w:pos="3722"/>
        </w:tabs>
        <w:adjustRightInd/>
        <w:snapToGrid/>
        <w:spacing w:line="240" w:lineRule="auto"/>
        <w:ind w:firstLine="0" w:firstLineChars="0"/>
        <w:jc w:val="center"/>
        <w:rPr>
          <w:b/>
          <w:bCs/>
          <w:kern w:val="0"/>
          <w:szCs w:val="21"/>
        </w:rPr>
      </w:pPr>
    </w:p>
    <w:p>
      <w:pPr>
        <w:widowControl/>
        <w:adjustRightInd/>
        <w:snapToGrid/>
        <w:spacing w:line="240" w:lineRule="auto"/>
        <w:ind w:firstLine="0" w:firstLineChars="0"/>
        <w:jc w:val="left"/>
        <w:rPr>
          <w:b/>
          <w:bCs/>
          <w:kern w:val="0"/>
          <w:szCs w:val="21"/>
        </w:rPr>
      </w:pPr>
      <w:r>
        <w:rPr>
          <w:b/>
          <w:bCs/>
          <w:kern w:val="0"/>
          <w:szCs w:val="21"/>
        </w:rPr>
        <w:br w:type="page"/>
      </w:r>
    </w:p>
    <w:p>
      <w:pPr>
        <w:keepNext/>
        <w:keepLines/>
        <w:adjustRightInd/>
        <w:snapToGrid/>
        <w:ind w:firstLine="0" w:firstLineChars="0"/>
        <w:jc w:val="center"/>
        <w:outlineLvl w:val="2"/>
        <w:rPr>
          <w:kern w:val="0"/>
          <w:sz w:val="18"/>
          <w:szCs w:val="18"/>
        </w:rPr>
      </w:pPr>
      <w:bookmarkStart w:id="167" w:name="_Toc96198251"/>
      <w:r>
        <w:rPr>
          <w:b/>
          <w:bCs/>
          <w:kern w:val="0"/>
          <w:szCs w:val="21"/>
        </w:rPr>
        <w:t>附表</w:t>
      </w:r>
      <w:r>
        <w:rPr>
          <w:rFonts w:hint="eastAsia"/>
          <w:b/>
          <w:bCs/>
          <w:kern w:val="0"/>
          <w:szCs w:val="21"/>
        </w:rPr>
        <w:t>C</w:t>
      </w:r>
      <w:r>
        <w:rPr>
          <w:b/>
          <w:bCs/>
          <w:kern w:val="0"/>
          <w:szCs w:val="21"/>
        </w:rPr>
        <w:t>.9  陕西省绿色建筑评价表（景观）</w:t>
      </w:r>
      <w:bookmarkEnd w:id="167"/>
    </w:p>
    <w:tbl>
      <w:tblPr>
        <w:tblW w:w="14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
      <w:tblGrid>
        <w:gridCol w:w="234"/>
        <w:gridCol w:w="42"/>
        <w:gridCol w:w="382"/>
        <w:gridCol w:w="23"/>
        <w:gridCol w:w="20"/>
        <w:gridCol w:w="377"/>
        <w:gridCol w:w="150"/>
        <w:gridCol w:w="40"/>
        <w:gridCol w:w="918"/>
        <w:gridCol w:w="1069"/>
        <w:gridCol w:w="227"/>
        <w:gridCol w:w="717"/>
        <w:gridCol w:w="51"/>
        <w:gridCol w:w="1108"/>
        <w:gridCol w:w="286"/>
        <w:gridCol w:w="298"/>
        <w:gridCol w:w="723"/>
        <w:gridCol w:w="570"/>
        <w:gridCol w:w="34"/>
        <w:gridCol w:w="570"/>
        <w:gridCol w:w="40"/>
        <w:gridCol w:w="2911"/>
        <w:gridCol w:w="62"/>
        <w:gridCol w:w="26"/>
        <w:gridCol w:w="768"/>
        <w:gridCol w:w="45"/>
        <w:gridCol w:w="714"/>
        <w:gridCol w:w="108"/>
        <w:gridCol w:w="607"/>
        <w:gridCol w:w="23"/>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03" w:hRule="atLeast"/>
          <w:jc w:val="center"/>
        </w:trPr>
        <w:tc>
          <w:tcPr>
            <w:tcW w:w="1078" w:type="dxa"/>
            <w:gridSpan w:val="6"/>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项目名称</w:t>
            </w:r>
          </w:p>
        </w:tc>
        <w:tc>
          <w:tcPr>
            <w:tcW w:w="4566" w:type="dxa"/>
            <w:gridSpan w:val="9"/>
            <w:shd w:val="clear" w:color="auto" w:fill="FFFFFF"/>
            <w:vAlign w:val="center"/>
          </w:tcPr>
          <w:p>
            <w:pPr>
              <w:widowControl/>
              <w:adjustRightInd/>
              <w:snapToGrid/>
              <w:spacing w:line="220" w:lineRule="exact"/>
              <w:ind w:firstLine="0" w:firstLineChars="0"/>
              <w:jc w:val="center"/>
              <w:rPr>
                <w:b/>
                <w:bCs/>
                <w:kern w:val="0"/>
                <w:sz w:val="18"/>
                <w:szCs w:val="18"/>
              </w:rPr>
            </w:pPr>
          </w:p>
        </w:tc>
        <w:tc>
          <w:tcPr>
            <w:tcW w:w="1021" w:type="dxa"/>
            <w:gridSpan w:val="2"/>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建筑类型</w:t>
            </w:r>
          </w:p>
        </w:tc>
        <w:tc>
          <w:tcPr>
            <w:tcW w:w="4981" w:type="dxa"/>
            <w:gridSpan w:val="8"/>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住宅</w:t>
            </w:r>
            <w:r>
              <w:rPr>
                <w:b/>
                <w:bCs/>
                <w:kern w:val="0"/>
                <w:sz w:val="18"/>
                <w:szCs w:val="18"/>
              </w:rPr>
              <w:sym w:font="Wingdings 2" w:char="00A3"/>
            </w:r>
            <w:r>
              <w:rPr>
                <w:b/>
                <w:bCs/>
                <w:kern w:val="0"/>
                <w:sz w:val="18"/>
                <w:szCs w:val="18"/>
              </w:rPr>
              <w:t xml:space="preserve">  宿舍</w:t>
            </w:r>
            <w:r>
              <w:rPr>
                <w:b/>
                <w:bCs/>
                <w:kern w:val="0"/>
                <w:sz w:val="18"/>
                <w:szCs w:val="18"/>
              </w:rPr>
              <w:sym w:font="Wingdings 2" w:char="00A3"/>
            </w:r>
            <w:r>
              <w:rPr>
                <w:b/>
                <w:bCs/>
                <w:kern w:val="0"/>
                <w:sz w:val="18"/>
                <w:szCs w:val="18"/>
              </w:rPr>
              <w:t xml:space="preserve">  公建</w:t>
            </w:r>
            <w:r>
              <w:rPr>
                <w:b/>
                <w:bCs/>
                <w:kern w:val="0"/>
                <w:sz w:val="18"/>
                <w:szCs w:val="18"/>
              </w:rPr>
              <w:sym w:font="Wingdings 2" w:char="00A3"/>
            </w:r>
            <w:r>
              <w:rPr>
                <w:b/>
                <w:bCs/>
                <w:kern w:val="0"/>
                <w:sz w:val="18"/>
                <w:szCs w:val="18"/>
              </w:rPr>
              <w:t xml:space="preserve">  住宅+公建</w:t>
            </w:r>
            <w:r>
              <w:rPr>
                <w:b/>
                <w:bCs/>
                <w:kern w:val="0"/>
                <w:sz w:val="18"/>
                <w:szCs w:val="18"/>
              </w:rPr>
              <w:sym w:font="Wingdings 2" w:char="00A3"/>
            </w:r>
          </w:p>
          <w:p>
            <w:pPr>
              <w:widowControl/>
              <w:adjustRightInd/>
              <w:snapToGrid/>
              <w:spacing w:line="220" w:lineRule="exact"/>
              <w:ind w:firstLine="0" w:firstLineChars="0"/>
              <w:jc w:val="center"/>
              <w:rPr>
                <w:b/>
                <w:bCs/>
                <w:kern w:val="0"/>
                <w:sz w:val="18"/>
                <w:szCs w:val="18"/>
              </w:rPr>
            </w:pPr>
            <w:r>
              <w:rPr>
                <w:b/>
                <w:bCs/>
                <w:kern w:val="0"/>
                <w:sz w:val="18"/>
                <w:szCs w:val="18"/>
              </w:rPr>
              <w:t>住宅+宿舍</w:t>
            </w:r>
            <w:r>
              <w:rPr>
                <w:b/>
                <w:bCs/>
                <w:kern w:val="0"/>
                <w:sz w:val="18"/>
                <w:szCs w:val="18"/>
              </w:rPr>
              <w:sym w:font="Wingdings 2" w:char="00A3"/>
            </w:r>
            <w:r>
              <w:rPr>
                <w:b/>
                <w:bCs/>
                <w:kern w:val="0"/>
                <w:sz w:val="18"/>
                <w:szCs w:val="18"/>
              </w:rPr>
              <w:t xml:space="preserve">  宿舍+公建</w:t>
            </w:r>
            <w:r>
              <w:rPr>
                <w:b/>
                <w:bCs/>
                <w:kern w:val="0"/>
                <w:sz w:val="18"/>
                <w:szCs w:val="18"/>
              </w:rPr>
              <w:sym w:font="Wingdings 2" w:char="00A3"/>
            </w:r>
            <w:r>
              <w:rPr>
                <w:b/>
                <w:bCs/>
                <w:kern w:val="0"/>
                <w:sz w:val="18"/>
                <w:szCs w:val="18"/>
              </w:rPr>
              <w:t xml:space="preserve">  住宅+宿舍+公建</w:t>
            </w:r>
            <w:r>
              <w:rPr>
                <w:b/>
                <w:bCs/>
                <w:kern w:val="0"/>
                <w:sz w:val="18"/>
                <w:szCs w:val="18"/>
              </w:rPr>
              <w:sym w:font="Wingdings 2" w:char="00A3"/>
            </w:r>
          </w:p>
        </w:tc>
        <w:tc>
          <w:tcPr>
            <w:tcW w:w="759" w:type="dxa"/>
            <w:gridSpan w:val="2"/>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建筑面积</w:t>
            </w:r>
          </w:p>
        </w:tc>
        <w:tc>
          <w:tcPr>
            <w:tcW w:w="1767" w:type="dxa"/>
            <w:gridSpan w:val="4"/>
            <w:shd w:val="clear" w:color="auto" w:fill="FFFFFF"/>
            <w:vAlign w:val="top"/>
          </w:tcPr>
          <w:p>
            <w:pPr>
              <w:widowControl/>
              <w:adjustRightInd/>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078" w:type="dxa"/>
            <w:gridSpan w:val="6"/>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设计单位</w:t>
            </w:r>
          </w:p>
        </w:tc>
        <w:tc>
          <w:tcPr>
            <w:tcW w:w="4566" w:type="dxa"/>
            <w:gridSpan w:val="9"/>
            <w:shd w:val="clear" w:color="auto" w:fill="FFFFFF"/>
            <w:vAlign w:val="center"/>
          </w:tcPr>
          <w:p>
            <w:pPr>
              <w:widowControl/>
              <w:adjustRightInd/>
              <w:snapToGrid/>
              <w:spacing w:line="220" w:lineRule="exact"/>
              <w:ind w:firstLine="0" w:firstLineChars="0"/>
              <w:jc w:val="center"/>
              <w:rPr>
                <w:b/>
                <w:bCs/>
                <w:kern w:val="0"/>
                <w:sz w:val="18"/>
                <w:szCs w:val="18"/>
              </w:rPr>
            </w:pPr>
          </w:p>
        </w:tc>
        <w:tc>
          <w:tcPr>
            <w:tcW w:w="1021" w:type="dxa"/>
            <w:gridSpan w:val="2"/>
            <w:shd w:val="clear" w:color="auto" w:fill="FFFFFF"/>
            <w:vAlign w:val="center"/>
          </w:tcPr>
          <w:p>
            <w:pPr>
              <w:widowControl/>
              <w:adjustRightInd/>
              <w:snapToGrid/>
              <w:spacing w:line="220" w:lineRule="exact"/>
              <w:ind w:firstLine="0" w:firstLineChars="0"/>
              <w:jc w:val="center"/>
              <w:rPr>
                <w:b/>
                <w:bCs/>
                <w:kern w:val="0"/>
                <w:sz w:val="18"/>
                <w:szCs w:val="18"/>
              </w:rPr>
            </w:pPr>
            <w:r>
              <w:rPr>
                <w:b/>
                <w:bCs/>
                <w:kern w:val="0"/>
                <w:sz w:val="18"/>
                <w:szCs w:val="18"/>
              </w:rPr>
              <w:t>建设单位</w:t>
            </w:r>
          </w:p>
        </w:tc>
        <w:tc>
          <w:tcPr>
            <w:tcW w:w="7507" w:type="dxa"/>
            <w:gridSpan w:val="14"/>
            <w:shd w:val="clear" w:color="auto" w:fill="FFFFFF"/>
            <w:vAlign w:val="top"/>
          </w:tcPr>
          <w:p>
            <w:pPr>
              <w:widowControl/>
              <w:adjustRightInd/>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4172" w:type="dxa"/>
            <w:gridSpan w:val="31"/>
            <w:vAlign w:val="top"/>
          </w:tcPr>
          <w:p>
            <w:pPr>
              <w:widowControl/>
              <w:adjustRightInd/>
              <w:snapToGrid/>
              <w:spacing w:line="220" w:lineRule="exact"/>
              <w:ind w:left="1135" w:hanging="1135" w:hangingChars="628"/>
              <w:jc w:val="center"/>
              <w:rPr>
                <w:b/>
                <w:kern w:val="0"/>
                <w:sz w:val="18"/>
                <w:szCs w:val="18"/>
              </w:rPr>
            </w:pPr>
            <w:r>
              <w:rPr>
                <w:rFonts w:hint="eastAsia"/>
                <w:b/>
                <w:kern w:val="0"/>
                <w:sz w:val="18"/>
                <w:szCs w:val="18"/>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45" w:hRule="atLeast"/>
          <w:jc w:val="center"/>
        </w:trPr>
        <w:tc>
          <w:tcPr>
            <w:tcW w:w="14172" w:type="dxa"/>
            <w:gridSpan w:val="31"/>
            <w:vAlign w:val="top"/>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701" w:type="dxa"/>
            <w:gridSpan w:val="5"/>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6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967" w:type="dxa"/>
            <w:gridSpan w:val="10"/>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w:t>
            </w:r>
          </w:p>
        </w:tc>
        <w:tc>
          <w:tcPr>
            <w:tcW w:w="604"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3039" w:type="dxa"/>
            <w:gridSpan w:val="4"/>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768"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759"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15"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1052"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701" w:type="dxa"/>
            <w:gridSpan w:val="5"/>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L</w:t>
            </w:r>
            <w:r>
              <w:rPr>
                <w:b/>
                <w:bCs/>
                <w:kern w:val="0"/>
                <w:sz w:val="18"/>
                <w:szCs w:val="18"/>
              </w:rPr>
              <w:t>.1.1</w:t>
            </w:r>
          </w:p>
        </w:tc>
        <w:tc>
          <w:tcPr>
            <w:tcW w:w="56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4.1.8</w:t>
            </w:r>
          </w:p>
        </w:tc>
        <w:tc>
          <w:tcPr>
            <w:tcW w:w="5967" w:type="dxa"/>
            <w:gridSpan w:val="10"/>
            <w:shd w:val="clear" w:color="auto" w:fill="FFFFFF"/>
            <w:vAlign w:val="center"/>
          </w:tcPr>
          <w:p>
            <w:pPr>
              <w:widowControl/>
              <w:autoSpaceDE w:val="0"/>
              <w:autoSpaceDN w:val="0"/>
              <w:snapToGrid/>
              <w:spacing w:line="220" w:lineRule="exact"/>
              <w:ind w:firstLine="0" w:firstLineChars="0"/>
              <w:jc w:val="left"/>
              <w:rPr>
                <w:b/>
                <w:bCs/>
                <w:kern w:val="0"/>
                <w:sz w:val="18"/>
                <w:szCs w:val="18"/>
              </w:rPr>
            </w:pPr>
            <w:r>
              <w:rPr>
                <w:rFonts w:hint="eastAsia"/>
                <w:kern w:val="0"/>
                <w:sz w:val="18"/>
                <w:szCs w:val="18"/>
                <w:lang w:val="zh-CN"/>
              </w:rPr>
              <w:t>应具有安全防护的警示和引导标识系统。</w:t>
            </w:r>
          </w:p>
        </w:tc>
        <w:tc>
          <w:tcPr>
            <w:tcW w:w="604"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须满足</w:t>
            </w:r>
          </w:p>
        </w:tc>
        <w:tc>
          <w:tcPr>
            <w:tcW w:w="3039" w:type="dxa"/>
            <w:gridSpan w:val="4"/>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768" w:type="dxa"/>
            <w:shd w:val="clear" w:color="auto" w:fill="FFFFFF"/>
            <w:vAlign w:val="top"/>
          </w:tcPr>
          <w:p>
            <w:pPr>
              <w:widowControl/>
              <w:autoSpaceDE w:val="0"/>
              <w:autoSpaceDN w:val="0"/>
              <w:snapToGrid/>
              <w:spacing w:line="220" w:lineRule="exact"/>
              <w:ind w:firstLine="0" w:firstLineChars="0"/>
              <w:jc w:val="center"/>
              <w:rPr>
                <w:b/>
                <w:bCs/>
                <w:kern w:val="0"/>
                <w:sz w:val="18"/>
                <w:szCs w:val="18"/>
              </w:rPr>
            </w:pPr>
          </w:p>
        </w:tc>
        <w:tc>
          <w:tcPr>
            <w:tcW w:w="759" w:type="dxa"/>
            <w:gridSpan w:val="2"/>
            <w:shd w:val="clear" w:color="auto" w:fill="FFFFFF"/>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b/>
                <w:bCs/>
                <w:kern w:val="0"/>
                <w:sz w:val="18"/>
                <w:szCs w:val="18"/>
              </w:rPr>
            </w:pPr>
            <w:r>
              <w:rPr>
                <w:kern w:val="0"/>
                <w:sz w:val="18"/>
                <w:szCs w:val="18"/>
              </w:rPr>
              <w:t>不满足</w:t>
            </w:r>
            <w:r>
              <w:rPr>
                <w:kern w:val="0"/>
                <w:sz w:val="18"/>
                <w:szCs w:val="18"/>
              </w:rPr>
              <w:sym w:font="Wingdings 2" w:char="00A3"/>
            </w:r>
          </w:p>
        </w:tc>
        <w:tc>
          <w:tcPr>
            <w:tcW w:w="715"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p>
        </w:tc>
        <w:tc>
          <w:tcPr>
            <w:tcW w:w="1052" w:type="dxa"/>
            <w:gridSpan w:val="2"/>
            <w:shd w:val="clear" w:color="auto" w:fill="FFFFFF"/>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30" w:hRule="atLeast"/>
          <w:jc w:val="center"/>
        </w:trPr>
        <w:tc>
          <w:tcPr>
            <w:tcW w:w="14172" w:type="dxa"/>
            <w:gridSpan w:val="31"/>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评分</w:t>
            </w:r>
            <w:r>
              <w:rPr>
                <w:b/>
                <w:bCs/>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29" w:hRule="atLeast"/>
          <w:jc w:val="center"/>
        </w:trPr>
        <w:tc>
          <w:tcPr>
            <w:tcW w:w="276"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425"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w:t>
            </w:r>
          </w:p>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编号</w:t>
            </w:r>
          </w:p>
        </w:tc>
        <w:tc>
          <w:tcPr>
            <w:tcW w:w="567" w:type="dxa"/>
            <w:gridSpan w:val="3"/>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967" w:type="dxa"/>
            <w:gridSpan w:val="10"/>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w:t>
            </w:r>
          </w:p>
        </w:tc>
        <w:tc>
          <w:tcPr>
            <w:tcW w:w="604"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3039" w:type="dxa"/>
            <w:gridSpan w:val="4"/>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768" w:type="dxa"/>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759"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15"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1052" w:type="dxa"/>
            <w:gridSpan w:val="2"/>
            <w:shd w:val="clear" w:color="auto" w:fill="FFFFFF"/>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276" w:type="dxa"/>
            <w:gridSpan w:val="2"/>
            <w:shd w:val="clear" w:color="auto" w:fill="auto"/>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Ⅰ</w:t>
            </w:r>
          </w:p>
          <w:p>
            <w:pPr>
              <w:widowControl/>
              <w:autoSpaceDE w:val="0"/>
              <w:autoSpaceDN w:val="0"/>
              <w:snapToGrid/>
              <w:spacing w:line="220" w:lineRule="exact"/>
              <w:ind w:firstLine="0" w:firstLineChars="0"/>
              <w:jc w:val="center"/>
              <w:rPr>
                <w:b/>
                <w:kern w:val="0"/>
                <w:sz w:val="18"/>
                <w:szCs w:val="18"/>
                <w:lang w:val="zh-CN"/>
              </w:rPr>
            </w:pPr>
            <w:r>
              <w:rPr>
                <w:kern w:val="0"/>
                <w:sz w:val="18"/>
                <w:szCs w:val="18"/>
              </w:rPr>
              <w:t>安全</w:t>
            </w:r>
          </w:p>
        </w:tc>
        <w:tc>
          <w:tcPr>
            <w:tcW w:w="425" w:type="dxa"/>
            <w:gridSpan w:val="3"/>
            <w:shd w:val="clear" w:color="auto" w:fill="FFFFFF"/>
            <w:vAlign w:val="center"/>
          </w:tcPr>
          <w:p>
            <w:pPr>
              <w:widowControl/>
              <w:autoSpaceDE w:val="0"/>
              <w:autoSpaceDN w:val="0"/>
              <w:snapToGrid/>
              <w:spacing w:line="220" w:lineRule="exact"/>
              <w:ind w:firstLine="0" w:firstLineChars="0"/>
              <w:jc w:val="center"/>
              <w:rPr>
                <w:b/>
                <w:kern w:val="0"/>
                <w:sz w:val="18"/>
                <w:szCs w:val="18"/>
                <w:lang w:val="zh-CN"/>
              </w:rPr>
            </w:pPr>
            <w:r>
              <w:rPr>
                <w:rFonts w:hint="eastAsia"/>
                <w:b/>
                <w:bCs/>
                <w:kern w:val="0"/>
                <w:sz w:val="18"/>
                <w:szCs w:val="18"/>
              </w:rPr>
              <w:t>L</w:t>
            </w:r>
            <w:r>
              <w:rPr>
                <w:b/>
                <w:bCs/>
                <w:kern w:val="0"/>
                <w:sz w:val="18"/>
                <w:szCs w:val="18"/>
              </w:rPr>
              <w:t>.2.1</w:t>
            </w:r>
          </w:p>
        </w:tc>
        <w:tc>
          <w:tcPr>
            <w:tcW w:w="567" w:type="dxa"/>
            <w:gridSpan w:val="3"/>
            <w:shd w:val="clear" w:color="auto" w:fill="FFFFFF"/>
            <w:vAlign w:val="center"/>
          </w:tcPr>
          <w:p>
            <w:pPr>
              <w:widowControl/>
              <w:autoSpaceDE w:val="0"/>
              <w:autoSpaceDN w:val="0"/>
              <w:snapToGrid/>
              <w:spacing w:line="220" w:lineRule="exact"/>
              <w:ind w:firstLine="0" w:firstLineChars="0"/>
              <w:jc w:val="center"/>
              <w:rPr>
                <w:b/>
                <w:kern w:val="0"/>
                <w:sz w:val="18"/>
                <w:szCs w:val="18"/>
                <w:lang w:val="zh-CN"/>
              </w:rPr>
            </w:pPr>
            <w:r>
              <w:rPr>
                <w:b/>
                <w:bCs/>
                <w:kern w:val="0"/>
                <w:sz w:val="18"/>
                <w:szCs w:val="18"/>
              </w:rPr>
              <w:t>4.2.2</w:t>
            </w:r>
          </w:p>
        </w:tc>
        <w:tc>
          <w:tcPr>
            <w:tcW w:w="1987" w:type="dxa"/>
            <w:gridSpan w:val="2"/>
            <w:vAlign w:val="center"/>
          </w:tcPr>
          <w:p>
            <w:pPr>
              <w:widowControl/>
              <w:autoSpaceDE w:val="0"/>
              <w:autoSpaceDN w:val="0"/>
              <w:snapToGrid/>
              <w:spacing w:line="220" w:lineRule="exact"/>
              <w:ind w:firstLine="0" w:firstLineChars="0"/>
              <w:jc w:val="left"/>
              <w:rPr>
                <w:kern w:val="0"/>
                <w:sz w:val="18"/>
                <w:szCs w:val="18"/>
                <w:lang w:val="zh-CN"/>
              </w:rPr>
            </w:pPr>
            <w:r>
              <w:rPr>
                <w:rFonts w:hint="eastAsia"/>
                <w:kern w:val="0"/>
                <w:sz w:val="18"/>
                <w:szCs w:val="18"/>
                <w:lang w:val="zh-CN"/>
              </w:rPr>
              <w:t>采取保障人员安全的防护措施，评价总分值为15分，并按下列规则分别评分并累计：</w:t>
            </w:r>
            <w:r>
              <w:rPr>
                <w:kern w:val="0"/>
                <w:sz w:val="18"/>
                <w:szCs w:val="18"/>
                <w:lang w:val="zh-CN"/>
              </w:rPr>
              <w:t xml:space="preserve"> </w:t>
            </w:r>
          </w:p>
        </w:tc>
        <w:tc>
          <w:tcPr>
            <w:tcW w:w="3980" w:type="dxa"/>
            <w:gridSpan w:val="8"/>
            <w:vAlign w:val="center"/>
          </w:tcPr>
          <w:p>
            <w:pPr>
              <w:widowControl/>
              <w:autoSpaceDE w:val="0"/>
              <w:autoSpaceDN w:val="0"/>
              <w:snapToGrid/>
              <w:spacing w:line="220" w:lineRule="exact"/>
              <w:ind w:firstLine="0" w:firstLineChars="0"/>
              <w:jc w:val="left"/>
              <w:rPr>
                <w:kern w:val="0"/>
                <w:sz w:val="18"/>
                <w:szCs w:val="18"/>
                <w:lang w:val="zh-CN"/>
              </w:rPr>
            </w:pPr>
            <w:r>
              <w:rPr>
                <w:rFonts w:hint="eastAsia"/>
                <w:kern w:val="0"/>
                <w:sz w:val="18"/>
                <w:szCs w:val="18"/>
                <w:lang w:val="zh-CN"/>
              </w:rPr>
              <w:t>3 利用场地或景观形成可降低坠物风险的缓冲区、隔离带，得5分。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5</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建筑、景观审查第3款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1646" w:type="dxa"/>
            <w:gridSpan w:val="25"/>
            <w:vAlign w:val="center"/>
          </w:tcPr>
          <w:p>
            <w:pPr>
              <w:widowControl/>
              <w:autoSpaceDE w:val="0"/>
              <w:autoSpaceDN w:val="0"/>
              <w:snapToGrid/>
              <w:spacing w:line="220" w:lineRule="exact"/>
              <w:ind w:firstLine="0" w:firstLineChars="0"/>
              <w:jc w:val="center"/>
              <w:rPr>
                <w:b/>
                <w:kern w:val="0"/>
                <w:sz w:val="18"/>
                <w:szCs w:val="18"/>
              </w:rPr>
            </w:pPr>
            <w:r>
              <w:rPr>
                <w:rFonts w:hint="eastAsia"/>
                <w:b/>
                <w:kern w:val="0"/>
                <w:sz w:val="18"/>
                <w:szCs w:val="18"/>
              </w:rPr>
              <w:t>本章合计</w:t>
            </w: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4172" w:type="dxa"/>
            <w:gridSpan w:val="31"/>
            <w:vAlign w:val="center"/>
          </w:tcPr>
          <w:p>
            <w:pPr>
              <w:widowControl/>
              <w:autoSpaceDE w:val="0"/>
              <w:autoSpaceDN w:val="0"/>
              <w:snapToGrid/>
              <w:spacing w:line="220" w:lineRule="exact"/>
              <w:ind w:firstLine="0" w:firstLineChars="0"/>
              <w:jc w:val="center"/>
              <w:rPr>
                <w:b/>
                <w:kern w:val="0"/>
                <w:sz w:val="18"/>
                <w:szCs w:val="18"/>
              </w:rPr>
            </w:pPr>
            <w:r>
              <w:rPr>
                <w:rFonts w:hint="eastAsia"/>
                <w:b/>
                <w:kern w:val="0"/>
                <w:sz w:val="18"/>
                <w:szCs w:val="18"/>
              </w:rPr>
              <w:t>生活便利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4172" w:type="dxa"/>
            <w:gridSpan w:val="31"/>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701" w:type="dxa"/>
            <w:gridSpan w:val="5"/>
            <w:vAlign w:val="center"/>
          </w:tcPr>
          <w:p>
            <w:pPr>
              <w:widowControl/>
              <w:autoSpaceDE w:val="0"/>
              <w:autoSpaceDN w:val="0"/>
              <w:snapToGrid/>
              <w:spacing w:line="220" w:lineRule="exact"/>
              <w:ind w:firstLine="0" w:firstLineChars="0"/>
              <w:jc w:val="center"/>
              <w:rPr>
                <w:b/>
                <w:kern w:val="0"/>
                <w:sz w:val="18"/>
                <w:szCs w:val="18"/>
                <w:lang w:val="zh-CN"/>
              </w:rPr>
            </w:pPr>
            <w:r>
              <w:rPr>
                <w:rFonts w:hint="eastAsia"/>
                <w:b/>
                <w:bCs/>
                <w:kern w:val="0"/>
                <w:sz w:val="18"/>
                <w:szCs w:val="18"/>
              </w:rPr>
              <w:t>审查要点编号</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967" w:type="dxa"/>
            <w:gridSpan w:val="10"/>
            <w:vAlign w:val="center"/>
          </w:tcPr>
          <w:p>
            <w:pPr>
              <w:widowControl/>
              <w:autoSpaceDE w:val="0"/>
              <w:autoSpaceDN w:val="0"/>
              <w:snapToGrid/>
              <w:spacing w:line="220" w:lineRule="exact"/>
              <w:ind w:firstLine="0" w:firstLineChars="0"/>
              <w:jc w:val="center"/>
              <w:rPr>
                <w:kern w:val="0"/>
                <w:sz w:val="18"/>
                <w:szCs w:val="18"/>
                <w:lang w:val="zh-CN"/>
              </w:rPr>
            </w:pPr>
            <w:r>
              <w:rPr>
                <w:b/>
                <w:bCs/>
                <w:kern w:val="0"/>
                <w:sz w:val="18"/>
                <w:szCs w:val="18"/>
              </w:rPr>
              <w:t>标准条文内容</w:t>
            </w:r>
          </w:p>
        </w:tc>
        <w:tc>
          <w:tcPr>
            <w:tcW w:w="604"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kern w:val="0"/>
                <w:sz w:val="18"/>
                <w:szCs w:val="18"/>
              </w:rPr>
            </w:pPr>
            <w:r>
              <w:rPr>
                <w:b/>
                <w:bCs/>
                <w:kern w:val="0"/>
                <w:sz w:val="18"/>
                <w:szCs w:val="18"/>
              </w:rPr>
              <w:t>情况</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技术措施</w:t>
            </w:r>
          </w:p>
        </w:tc>
        <w:tc>
          <w:tcPr>
            <w:tcW w:w="768" w:type="dxa"/>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内容索引</w:t>
            </w:r>
          </w:p>
        </w:tc>
        <w:tc>
          <w:tcPr>
            <w:tcW w:w="759"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kern w:val="0"/>
                <w:sz w:val="18"/>
                <w:szCs w:val="18"/>
              </w:rPr>
            </w:pPr>
            <w:r>
              <w:rPr>
                <w:b/>
                <w:bCs/>
                <w:kern w:val="0"/>
                <w:sz w:val="18"/>
                <w:szCs w:val="18"/>
              </w:rPr>
              <w:t>意见</w:t>
            </w:r>
          </w:p>
        </w:tc>
        <w:tc>
          <w:tcPr>
            <w:tcW w:w="715"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kern w:val="0"/>
                <w:sz w:val="18"/>
                <w:szCs w:val="18"/>
              </w:rPr>
            </w:pPr>
            <w:r>
              <w:rPr>
                <w:b/>
                <w:bCs/>
                <w:kern w:val="0"/>
                <w:sz w:val="18"/>
                <w:szCs w:val="18"/>
              </w:rPr>
              <w:t>意见</w:t>
            </w: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701" w:type="dxa"/>
            <w:gridSpan w:val="5"/>
            <w:vAlign w:val="center"/>
          </w:tcPr>
          <w:p>
            <w:pPr>
              <w:widowControl/>
              <w:autoSpaceDE w:val="0"/>
              <w:autoSpaceDN w:val="0"/>
              <w:snapToGrid/>
              <w:spacing w:line="220" w:lineRule="exact"/>
              <w:ind w:firstLine="0" w:firstLineChars="0"/>
              <w:jc w:val="center"/>
              <w:rPr>
                <w:b/>
                <w:kern w:val="0"/>
                <w:sz w:val="18"/>
                <w:szCs w:val="18"/>
                <w:lang w:val="zh-CN"/>
              </w:rPr>
            </w:pPr>
            <w:r>
              <w:rPr>
                <w:rFonts w:hint="eastAsia"/>
                <w:b/>
                <w:bCs/>
                <w:kern w:val="0"/>
                <w:sz w:val="18"/>
                <w:szCs w:val="18"/>
              </w:rPr>
              <w:t>L</w:t>
            </w:r>
            <w:r>
              <w:rPr>
                <w:b/>
                <w:bCs/>
                <w:kern w:val="0"/>
                <w:sz w:val="18"/>
                <w:szCs w:val="18"/>
              </w:rPr>
              <w:t>.1.2</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6.1.1</w:t>
            </w:r>
          </w:p>
        </w:tc>
        <w:tc>
          <w:tcPr>
            <w:tcW w:w="5967" w:type="dxa"/>
            <w:gridSpan w:val="10"/>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建筑、室外场地、公共绿地、城市道路相互之间应设置连贯的无障碍步行系统。</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4172" w:type="dxa"/>
            <w:gridSpan w:val="31"/>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276"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指标</w:t>
            </w:r>
          </w:p>
        </w:tc>
        <w:tc>
          <w:tcPr>
            <w:tcW w:w="425"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标准条文编号</w:t>
            </w:r>
          </w:p>
        </w:tc>
        <w:tc>
          <w:tcPr>
            <w:tcW w:w="5967" w:type="dxa"/>
            <w:gridSpan w:val="10"/>
            <w:vAlign w:val="center"/>
          </w:tcPr>
          <w:p>
            <w:pPr>
              <w:widowControl/>
              <w:autoSpaceDE w:val="0"/>
              <w:autoSpaceDN w:val="0"/>
              <w:snapToGrid/>
              <w:spacing w:line="220" w:lineRule="exact"/>
              <w:ind w:firstLine="0" w:firstLineChars="0"/>
              <w:jc w:val="center"/>
              <w:rPr>
                <w:kern w:val="0"/>
                <w:sz w:val="18"/>
                <w:szCs w:val="18"/>
                <w:lang w:val="zh-CN"/>
              </w:rPr>
            </w:pPr>
            <w:r>
              <w:rPr>
                <w:b/>
                <w:bCs/>
                <w:kern w:val="0"/>
                <w:sz w:val="18"/>
                <w:szCs w:val="18"/>
              </w:rPr>
              <w:t>标准条文内容</w:t>
            </w:r>
          </w:p>
        </w:tc>
        <w:tc>
          <w:tcPr>
            <w:tcW w:w="604"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kern w:val="0"/>
                <w:sz w:val="18"/>
                <w:szCs w:val="18"/>
              </w:rPr>
            </w:pPr>
            <w:r>
              <w:rPr>
                <w:b/>
                <w:bCs/>
                <w:kern w:val="0"/>
                <w:sz w:val="18"/>
                <w:szCs w:val="18"/>
              </w:rPr>
              <w:t>分值</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技术措施</w:t>
            </w:r>
          </w:p>
        </w:tc>
        <w:tc>
          <w:tcPr>
            <w:tcW w:w="768" w:type="dxa"/>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内容索引</w:t>
            </w:r>
          </w:p>
        </w:tc>
        <w:tc>
          <w:tcPr>
            <w:tcW w:w="759"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kern w:val="0"/>
                <w:sz w:val="18"/>
                <w:szCs w:val="18"/>
              </w:rPr>
            </w:pPr>
            <w:r>
              <w:rPr>
                <w:b/>
                <w:bCs/>
                <w:kern w:val="0"/>
                <w:sz w:val="18"/>
                <w:szCs w:val="18"/>
              </w:rPr>
              <w:t>得分</w:t>
            </w:r>
          </w:p>
        </w:tc>
        <w:tc>
          <w:tcPr>
            <w:tcW w:w="715"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kern w:val="0"/>
                <w:sz w:val="18"/>
                <w:szCs w:val="18"/>
              </w:rPr>
            </w:pPr>
            <w:r>
              <w:rPr>
                <w:b/>
                <w:bCs/>
                <w:kern w:val="0"/>
                <w:sz w:val="18"/>
                <w:szCs w:val="18"/>
              </w:rPr>
              <w:t>得分</w:t>
            </w: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276" w:type="dxa"/>
            <w:gridSpan w:val="2"/>
            <w:vAlign w:val="center"/>
          </w:tcPr>
          <w:p>
            <w:pPr>
              <w:widowControl/>
              <w:autoSpaceDE w:val="0"/>
              <w:autoSpaceDN w:val="0"/>
              <w:snapToGrid/>
              <w:spacing w:line="220" w:lineRule="exact"/>
              <w:ind w:firstLine="0" w:firstLineChars="0"/>
              <w:jc w:val="center"/>
              <w:rPr>
                <w:b/>
                <w:bCs/>
                <w:kern w:val="0"/>
                <w:sz w:val="18"/>
                <w:szCs w:val="18"/>
              </w:rPr>
            </w:pPr>
            <w:r>
              <w:rPr>
                <w:kern w:val="0"/>
                <w:sz w:val="18"/>
                <w:szCs w:val="18"/>
              </w:rPr>
              <w:t>Ⅰ出行与无障碍</w:t>
            </w:r>
          </w:p>
        </w:tc>
        <w:tc>
          <w:tcPr>
            <w:tcW w:w="425"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L</w:t>
            </w:r>
            <w:r>
              <w:rPr>
                <w:b/>
                <w:bCs/>
                <w:kern w:val="0"/>
                <w:sz w:val="18"/>
                <w:szCs w:val="18"/>
              </w:rPr>
              <w:t>.2.2</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6</w:t>
            </w:r>
            <w:r>
              <w:rPr>
                <w:b/>
                <w:bCs/>
                <w:kern w:val="0"/>
                <w:sz w:val="18"/>
                <w:szCs w:val="18"/>
              </w:rPr>
              <w:t>.2.2</w:t>
            </w:r>
          </w:p>
        </w:tc>
        <w:tc>
          <w:tcPr>
            <w:tcW w:w="2982" w:type="dxa"/>
            <w:gridSpan w:val="5"/>
            <w:vAlign w:val="center"/>
          </w:tcPr>
          <w:p>
            <w:pPr>
              <w:widowControl/>
              <w:autoSpaceDE w:val="0"/>
              <w:autoSpaceDN w:val="0"/>
              <w:snapToGrid/>
              <w:spacing w:line="220" w:lineRule="exact"/>
              <w:ind w:firstLine="0" w:firstLineChars="0"/>
              <w:jc w:val="left"/>
              <w:rPr>
                <w:kern w:val="0"/>
                <w:sz w:val="18"/>
                <w:szCs w:val="18"/>
                <w:lang w:val="zh-CN"/>
              </w:rPr>
            </w:pPr>
            <w:r>
              <w:rPr>
                <w:rFonts w:hint="eastAsia"/>
                <w:bCs/>
                <w:kern w:val="0"/>
                <w:sz w:val="18"/>
                <w:szCs w:val="18"/>
              </w:rPr>
              <w:t>建筑室内外公共区域满足全龄化设计要求，评价总分值为8分，并按下列规则分别评分并累计：</w:t>
            </w:r>
          </w:p>
        </w:tc>
        <w:tc>
          <w:tcPr>
            <w:tcW w:w="2985" w:type="dxa"/>
            <w:gridSpan w:val="5"/>
            <w:vAlign w:val="center"/>
          </w:tcPr>
          <w:p>
            <w:pPr>
              <w:widowControl/>
              <w:autoSpaceDE w:val="0"/>
              <w:autoSpaceDN w:val="0"/>
              <w:snapToGrid/>
              <w:spacing w:line="220" w:lineRule="exact"/>
              <w:ind w:firstLine="0" w:firstLineChars="0"/>
              <w:jc w:val="left"/>
              <w:rPr>
                <w:kern w:val="0"/>
                <w:sz w:val="18"/>
                <w:szCs w:val="18"/>
                <w:lang w:val="zh-CN"/>
              </w:rPr>
            </w:pPr>
            <w:r>
              <w:rPr>
                <w:rFonts w:hint="eastAsia"/>
                <w:kern w:val="0"/>
                <w:sz w:val="18"/>
                <w:szCs w:val="18"/>
                <w:lang w:val="zh-CN"/>
              </w:rPr>
              <w:t>1 建筑室内公共区域、室外公共活动场地及道路均满足无障碍设计要求，得3分；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3</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276" w:type="dxa"/>
            <w:gridSpan w:val="2"/>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Ⅱ服务设施</w:t>
            </w:r>
          </w:p>
        </w:tc>
        <w:tc>
          <w:tcPr>
            <w:tcW w:w="425" w:type="dxa"/>
            <w:gridSpan w:val="3"/>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L</w:t>
            </w:r>
            <w:r>
              <w:rPr>
                <w:b/>
                <w:bCs/>
                <w:kern w:val="0"/>
                <w:sz w:val="18"/>
                <w:szCs w:val="18"/>
              </w:rPr>
              <w:t>.2.3</w:t>
            </w:r>
          </w:p>
        </w:tc>
        <w:tc>
          <w:tcPr>
            <w:tcW w:w="567" w:type="dxa"/>
            <w:gridSpan w:val="3"/>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6.2.5</w:t>
            </w:r>
          </w:p>
        </w:tc>
        <w:tc>
          <w:tcPr>
            <w:tcW w:w="2982" w:type="dxa"/>
            <w:gridSpan w:val="5"/>
            <w:vMerge w:val="restart"/>
            <w:vAlign w:val="center"/>
          </w:tcPr>
          <w:p>
            <w:pPr>
              <w:widowControl/>
              <w:autoSpaceDE w:val="0"/>
              <w:autoSpaceDN w:val="0"/>
              <w:snapToGrid/>
              <w:spacing w:line="220" w:lineRule="exact"/>
              <w:ind w:firstLine="0" w:firstLineChars="0"/>
              <w:jc w:val="left"/>
              <w:rPr>
                <w:bCs/>
                <w:kern w:val="0"/>
                <w:sz w:val="18"/>
                <w:szCs w:val="18"/>
              </w:rPr>
            </w:pPr>
            <w:r>
              <w:rPr>
                <w:kern w:val="0"/>
                <w:sz w:val="18"/>
                <w:szCs w:val="18"/>
              </w:rPr>
              <w:t>合理设置健身场地和空间，评价总分值为10分，并按下列规则分别评分并累计：</w:t>
            </w:r>
          </w:p>
        </w:tc>
        <w:tc>
          <w:tcPr>
            <w:tcW w:w="2985" w:type="dxa"/>
            <w:gridSpan w:val="5"/>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rPr>
              <w:t>1 室外健身场地面积不少于总用地面积的0.5%，得3分；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3</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27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25"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7"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982" w:type="dxa"/>
            <w:gridSpan w:val="5"/>
            <w:vMerge w:val="continue"/>
            <w:vAlign w:val="center"/>
          </w:tcPr>
          <w:p>
            <w:pPr>
              <w:widowControl/>
              <w:autoSpaceDE w:val="0"/>
              <w:autoSpaceDN w:val="0"/>
              <w:snapToGrid/>
              <w:spacing w:line="220" w:lineRule="exact"/>
              <w:ind w:firstLine="0" w:firstLineChars="0"/>
              <w:jc w:val="left"/>
              <w:rPr>
                <w:bCs/>
                <w:kern w:val="0"/>
                <w:sz w:val="18"/>
                <w:szCs w:val="18"/>
              </w:rPr>
            </w:pPr>
          </w:p>
        </w:tc>
        <w:tc>
          <w:tcPr>
            <w:tcW w:w="2985" w:type="dxa"/>
            <w:gridSpan w:val="5"/>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rPr>
              <w:t>2 设置宽度不少于1.25m的专用健身慢行道，健身慢行道长度不少于用地红线周长的1/4且不少于100m，得2分；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2</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1646" w:type="dxa"/>
            <w:gridSpan w:val="25"/>
            <w:vAlign w:val="center"/>
          </w:tcPr>
          <w:p>
            <w:pPr>
              <w:widowControl/>
              <w:autoSpaceDE w:val="0"/>
              <w:autoSpaceDN w:val="0"/>
              <w:snapToGrid/>
              <w:spacing w:line="220" w:lineRule="exact"/>
              <w:ind w:firstLine="0" w:firstLineChars="0"/>
              <w:jc w:val="center"/>
              <w:rPr>
                <w:kern w:val="0"/>
                <w:sz w:val="18"/>
                <w:szCs w:val="18"/>
              </w:rPr>
            </w:pPr>
            <w:r>
              <w:rPr>
                <w:rFonts w:hint="eastAsia"/>
                <w:b/>
                <w:kern w:val="0"/>
                <w:sz w:val="18"/>
                <w:szCs w:val="18"/>
              </w:rPr>
              <w:t>本章合计</w:t>
            </w: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4172" w:type="dxa"/>
            <w:gridSpan w:val="31"/>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资源节约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4172" w:type="dxa"/>
            <w:gridSpan w:val="31"/>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234" w:type="dxa"/>
            <w:vAlign w:val="center"/>
          </w:tcPr>
          <w:p>
            <w:pPr>
              <w:widowControl/>
              <w:autoSpaceDE w:val="0"/>
              <w:autoSpaceDN w:val="0"/>
              <w:snapToGrid/>
              <w:spacing w:line="220" w:lineRule="exact"/>
              <w:ind w:firstLine="0" w:firstLineChars="0"/>
              <w:jc w:val="center"/>
              <w:rPr>
                <w:b/>
                <w:kern w:val="0"/>
                <w:sz w:val="18"/>
                <w:szCs w:val="18"/>
              </w:rPr>
            </w:pPr>
            <w:r>
              <w:rPr>
                <w:rFonts w:hint="eastAsia"/>
                <w:b/>
                <w:bCs/>
                <w:kern w:val="0"/>
                <w:sz w:val="18"/>
                <w:szCs w:val="18"/>
              </w:rPr>
              <w:t>指标</w:t>
            </w:r>
          </w:p>
        </w:tc>
        <w:tc>
          <w:tcPr>
            <w:tcW w:w="424" w:type="dxa"/>
            <w:gridSpan w:val="2"/>
            <w:vAlign w:val="center"/>
          </w:tcPr>
          <w:p>
            <w:pPr>
              <w:widowControl/>
              <w:autoSpaceDE w:val="0"/>
              <w:autoSpaceDN w:val="0"/>
              <w:snapToGrid/>
              <w:spacing w:line="220" w:lineRule="exact"/>
              <w:ind w:firstLine="0" w:firstLineChars="0"/>
              <w:jc w:val="center"/>
              <w:rPr>
                <w:b/>
                <w:kern w:val="0"/>
                <w:sz w:val="18"/>
                <w:szCs w:val="18"/>
              </w:rPr>
            </w:pPr>
            <w:r>
              <w:rPr>
                <w:rFonts w:hint="eastAsia"/>
                <w:b/>
                <w:bCs/>
                <w:kern w:val="0"/>
                <w:sz w:val="18"/>
                <w:szCs w:val="18"/>
              </w:rPr>
              <w:t>审查要点编号</w:t>
            </w:r>
          </w:p>
        </w:tc>
        <w:tc>
          <w:tcPr>
            <w:tcW w:w="570" w:type="dxa"/>
            <w:gridSpan w:val="4"/>
            <w:vAlign w:val="center"/>
          </w:tcPr>
          <w:p>
            <w:pPr>
              <w:widowControl/>
              <w:autoSpaceDE w:val="0"/>
              <w:autoSpaceDN w:val="0"/>
              <w:snapToGrid/>
              <w:spacing w:line="220" w:lineRule="exact"/>
              <w:ind w:firstLine="0" w:firstLineChars="0"/>
              <w:jc w:val="center"/>
              <w:rPr>
                <w:b/>
                <w:kern w:val="0"/>
                <w:sz w:val="18"/>
                <w:szCs w:val="18"/>
              </w:rPr>
            </w:pPr>
            <w:r>
              <w:rPr>
                <w:rFonts w:hint="eastAsia"/>
                <w:b/>
                <w:bCs/>
                <w:kern w:val="0"/>
                <w:sz w:val="18"/>
                <w:szCs w:val="18"/>
              </w:rPr>
              <w:t>标准条文编号</w:t>
            </w:r>
          </w:p>
        </w:tc>
        <w:tc>
          <w:tcPr>
            <w:tcW w:w="6041" w:type="dxa"/>
            <w:gridSpan w:val="12"/>
            <w:vAlign w:val="center"/>
          </w:tcPr>
          <w:p>
            <w:pPr>
              <w:widowControl/>
              <w:autoSpaceDE w:val="0"/>
              <w:autoSpaceDN w:val="0"/>
              <w:snapToGrid/>
              <w:spacing w:line="220" w:lineRule="exact"/>
              <w:ind w:firstLine="0" w:firstLineChars="0"/>
              <w:jc w:val="center"/>
              <w:rPr>
                <w:b/>
                <w:kern w:val="0"/>
                <w:sz w:val="18"/>
                <w:szCs w:val="18"/>
              </w:rPr>
            </w:pPr>
            <w:r>
              <w:rPr>
                <w:b/>
                <w:bCs/>
                <w:kern w:val="0"/>
                <w:sz w:val="18"/>
                <w:szCs w:val="18"/>
              </w:rPr>
              <w:t>标准条文内容</w:t>
            </w:r>
          </w:p>
        </w:tc>
        <w:tc>
          <w:tcPr>
            <w:tcW w:w="610"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kern w:val="0"/>
                <w:sz w:val="18"/>
                <w:szCs w:val="18"/>
              </w:rPr>
            </w:pPr>
            <w:r>
              <w:rPr>
                <w:b/>
                <w:bCs/>
                <w:kern w:val="0"/>
                <w:sz w:val="18"/>
                <w:szCs w:val="18"/>
              </w:rPr>
              <w:t>分值</w:t>
            </w:r>
          </w:p>
        </w:tc>
        <w:tc>
          <w:tcPr>
            <w:tcW w:w="2973" w:type="dxa"/>
            <w:gridSpan w:val="2"/>
            <w:vAlign w:val="center"/>
          </w:tcPr>
          <w:p>
            <w:pPr>
              <w:widowControl/>
              <w:autoSpaceDE w:val="0"/>
              <w:autoSpaceDN w:val="0"/>
              <w:snapToGrid/>
              <w:spacing w:line="220" w:lineRule="exact"/>
              <w:ind w:firstLine="0" w:firstLineChars="0"/>
              <w:jc w:val="center"/>
              <w:rPr>
                <w:b/>
                <w:kern w:val="0"/>
                <w:sz w:val="18"/>
                <w:szCs w:val="18"/>
              </w:rPr>
            </w:pPr>
            <w:r>
              <w:rPr>
                <w:b/>
                <w:bCs/>
                <w:kern w:val="0"/>
                <w:sz w:val="18"/>
                <w:szCs w:val="18"/>
              </w:rPr>
              <w:t>技术措施</w:t>
            </w:r>
          </w:p>
        </w:tc>
        <w:tc>
          <w:tcPr>
            <w:tcW w:w="794" w:type="dxa"/>
            <w:gridSpan w:val="2"/>
            <w:vAlign w:val="center"/>
          </w:tcPr>
          <w:p>
            <w:pPr>
              <w:widowControl/>
              <w:autoSpaceDE w:val="0"/>
              <w:autoSpaceDN w:val="0"/>
              <w:snapToGrid/>
              <w:spacing w:line="220" w:lineRule="exact"/>
              <w:ind w:firstLine="0" w:firstLineChars="0"/>
              <w:jc w:val="center"/>
              <w:rPr>
                <w:b/>
                <w:kern w:val="0"/>
                <w:sz w:val="18"/>
                <w:szCs w:val="18"/>
              </w:rPr>
            </w:pPr>
            <w:r>
              <w:rPr>
                <w:rFonts w:hint="eastAsia"/>
                <w:b/>
                <w:bCs/>
                <w:kern w:val="0"/>
                <w:sz w:val="18"/>
                <w:szCs w:val="18"/>
              </w:rPr>
              <w:t>内容索引</w:t>
            </w:r>
          </w:p>
        </w:tc>
        <w:tc>
          <w:tcPr>
            <w:tcW w:w="759"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kern w:val="0"/>
                <w:sz w:val="18"/>
                <w:szCs w:val="18"/>
              </w:rPr>
            </w:pPr>
            <w:r>
              <w:rPr>
                <w:b/>
                <w:bCs/>
                <w:kern w:val="0"/>
                <w:sz w:val="18"/>
                <w:szCs w:val="18"/>
              </w:rPr>
              <w:t>得分</w:t>
            </w:r>
          </w:p>
        </w:tc>
        <w:tc>
          <w:tcPr>
            <w:tcW w:w="715"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kern w:val="0"/>
                <w:sz w:val="18"/>
                <w:szCs w:val="18"/>
              </w:rPr>
            </w:pPr>
            <w:r>
              <w:rPr>
                <w:b/>
                <w:bCs/>
                <w:kern w:val="0"/>
                <w:sz w:val="18"/>
                <w:szCs w:val="18"/>
              </w:rPr>
              <w:t>得分</w:t>
            </w: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83" w:hRule="atLeast"/>
          <w:jc w:val="center"/>
        </w:trPr>
        <w:tc>
          <w:tcPr>
            <w:tcW w:w="234" w:type="dxa"/>
            <w:vMerge w:val="restart"/>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III节水与水资源利用</w:t>
            </w:r>
          </w:p>
        </w:tc>
        <w:tc>
          <w:tcPr>
            <w:tcW w:w="424" w:type="dxa"/>
            <w:gridSpan w:val="2"/>
            <w:vMerge w:val="restart"/>
            <w:vAlign w:val="center"/>
          </w:tcPr>
          <w:p>
            <w:pPr>
              <w:widowControl/>
              <w:autoSpaceDE w:val="0"/>
              <w:autoSpaceDN w:val="0"/>
              <w:snapToGrid/>
              <w:spacing w:line="220" w:lineRule="exact"/>
              <w:ind w:firstLine="0" w:firstLineChars="0"/>
              <w:jc w:val="center"/>
              <w:rPr>
                <w:b/>
                <w:kern w:val="0"/>
                <w:sz w:val="18"/>
                <w:szCs w:val="18"/>
              </w:rPr>
            </w:pPr>
            <w:r>
              <w:rPr>
                <w:rFonts w:hint="eastAsia"/>
                <w:b/>
                <w:bCs/>
                <w:kern w:val="0"/>
                <w:sz w:val="18"/>
                <w:szCs w:val="18"/>
              </w:rPr>
              <w:t>L</w:t>
            </w:r>
            <w:r>
              <w:rPr>
                <w:b/>
                <w:bCs/>
                <w:kern w:val="0"/>
                <w:sz w:val="18"/>
                <w:szCs w:val="18"/>
              </w:rPr>
              <w:t>.2.4</w:t>
            </w:r>
          </w:p>
        </w:tc>
        <w:tc>
          <w:tcPr>
            <w:tcW w:w="570" w:type="dxa"/>
            <w:gridSpan w:val="4"/>
            <w:vMerge w:val="restart"/>
            <w:vAlign w:val="center"/>
          </w:tcPr>
          <w:p>
            <w:pPr>
              <w:widowControl/>
              <w:autoSpaceDE w:val="0"/>
              <w:autoSpaceDN w:val="0"/>
              <w:snapToGrid/>
              <w:spacing w:line="220" w:lineRule="exact"/>
              <w:ind w:firstLine="0" w:firstLineChars="0"/>
              <w:jc w:val="center"/>
              <w:rPr>
                <w:b/>
                <w:kern w:val="0"/>
                <w:sz w:val="18"/>
                <w:szCs w:val="18"/>
              </w:rPr>
            </w:pPr>
            <w:r>
              <w:rPr>
                <w:b/>
                <w:bCs/>
                <w:kern w:val="0"/>
                <w:sz w:val="18"/>
                <w:szCs w:val="18"/>
              </w:rPr>
              <w:t>7.2.12</w:t>
            </w:r>
          </w:p>
        </w:tc>
        <w:tc>
          <w:tcPr>
            <w:tcW w:w="2971" w:type="dxa"/>
            <w:gridSpan w:val="5"/>
            <w:vMerge w:val="restart"/>
            <w:vAlign w:val="center"/>
          </w:tcPr>
          <w:p>
            <w:pPr>
              <w:widowControl/>
              <w:autoSpaceDE w:val="0"/>
              <w:autoSpaceDN w:val="0"/>
              <w:snapToGrid/>
              <w:spacing w:line="220" w:lineRule="exact"/>
              <w:ind w:firstLine="0" w:firstLineChars="0"/>
              <w:jc w:val="left"/>
              <w:rPr>
                <w:b/>
                <w:kern w:val="0"/>
                <w:sz w:val="18"/>
                <w:szCs w:val="18"/>
              </w:rPr>
            </w:pPr>
            <w:r>
              <w:rPr>
                <w:kern w:val="0"/>
                <w:sz w:val="18"/>
                <w:szCs w:val="18"/>
              </w:rPr>
              <w:t>结合雨水综合利用设施营造室外景观水体，室外景观水体利用雨水的补水量大于水体蒸发量的60％，且采用保障水体水质的生态水处理技术，评价总分值为8分，并按下列规则分别评分并累计：</w:t>
            </w:r>
          </w:p>
        </w:tc>
        <w:tc>
          <w:tcPr>
            <w:tcW w:w="3070" w:type="dxa"/>
            <w:gridSpan w:val="7"/>
            <w:vAlign w:val="center"/>
          </w:tcPr>
          <w:p>
            <w:pPr>
              <w:widowControl/>
              <w:autoSpaceDE w:val="0"/>
              <w:autoSpaceDN w:val="0"/>
              <w:snapToGrid/>
              <w:spacing w:line="220" w:lineRule="exact"/>
              <w:ind w:firstLine="0" w:firstLineChars="0"/>
              <w:jc w:val="left"/>
              <w:rPr>
                <w:b/>
                <w:kern w:val="0"/>
                <w:sz w:val="18"/>
                <w:szCs w:val="18"/>
              </w:rPr>
            </w:pPr>
            <w:r>
              <w:rPr>
                <w:kern w:val="0"/>
                <w:sz w:val="18"/>
                <w:szCs w:val="18"/>
              </w:rPr>
              <w:t>1 对进入室外景观水体的雨水，利用生态设施削减径流污染，得4分；</w:t>
            </w:r>
          </w:p>
        </w:tc>
        <w:tc>
          <w:tcPr>
            <w:tcW w:w="610" w:type="dxa"/>
            <w:gridSpan w:val="2"/>
            <w:vAlign w:val="center"/>
          </w:tcPr>
          <w:p>
            <w:pPr>
              <w:widowControl/>
              <w:autoSpaceDE w:val="0"/>
              <w:autoSpaceDN w:val="0"/>
              <w:snapToGrid/>
              <w:spacing w:line="220" w:lineRule="exact"/>
              <w:ind w:firstLine="0" w:firstLineChars="0"/>
              <w:jc w:val="center"/>
              <w:rPr>
                <w:b/>
                <w:kern w:val="0"/>
                <w:sz w:val="18"/>
                <w:szCs w:val="18"/>
              </w:rPr>
            </w:pPr>
            <w:r>
              <w:rPr>
                <w:kern w:val="0"/>
                <w:sz w:val="18"/>
                <w:szCs w:val="18"/>
              </w:rPr>
              <w:t>4</w:t>
            </w:r>
          </w:p>
        </w:tc>
        <w:tc>
          <w:tcPr>
            <w:tcW w:w="2973" w:type="dxa"/>
            <w:gridSpan w:val="2"/>
            <w:vAlign w:val="center"/>
          </w:tcPr>
          <w:p>
            <w:pPr>
              <w:widowControl/>
              <w:autoSpaceDE w:val="0"/>
              <w:autoSpaceDN w:val="0"/>
              <w:snapToGrid/>
              <w:spacing w:line="220" w:lineRule="exact"/>
              <w:ind w:firstLine="0" w:firstLineChars="0"/>
              <w:jc w:val="center"/>
              <w:rPr>
                <w:b/>
                <w:kern w:val="0"/>
                <w:sz w:val="18"/>
                <w:szCs w:val="18"/>
              </w:rPr>
            </w:pPr>
          </w:p>
        </w:tc>
        <w:tc>
          <w:tcPr>
            <w:tcW w:w="794" w:type="dxa"/>
            <w:gridSpan w:val="2"/>
            <w:vAlign w:val="center"/>
          </w:tcPr>
          <w:p>
            <w:pPr>
              <w:widowControl/>
              <w:autoSpaceDE w:val="0"/>
              <w:autoSpaceDN w:val="0"/>
              <w:snapToGrid/>
              <w:spacing w:line="220" w:lineRule="exact"/>
              <w:ind w:firstLine="0" w:firstLineChars="0"/>
              <w:jc w:val="center"/>
              <w:rPr>
                <w:b/>
                <w:kern w:val="0"/>
                <w:sz w:val="18"/>
                <w:szCs w:val="18"/>
              </w:rPr>
            </w:pP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Merge w:val="restart"/>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234" w:type="dxa"/>
            <w:vMerge w:val="continue"/>
            <w:vAlign w:val="center"/>
          </w:tcPr>
          <w:p>
            <w:pPr>
              <w:widowControl/>
              <w:autoSpaceDE w:val="0"/>
              <w:autoSpaceDN w:val="0"/>
              <w:snapToGrid/>
              <w:spacing w:line="220" w:lineRule="exact"/>
              <w:ind w:firstLine="0" w:firstLineChars="0"/>
              <w:jc w:val="center"/>
              <w:rPr>
                <w:b/>
                <w:kern w:val="0"/>
                <w:sz w:val="18"/>
                <w:szCs w:val="18"/>
              </w:rPr>
            </w:pPr>
          </w:p>
        </w:tc>
        <w:tc>
          <w:tcPr>
            <w:tcW w:w="424" w:type="dxa"/>
            <w:gridSpan w:val="2"/>
            <w:vMerge w:val="continue"/>
            <w:vAlign w:val="center"/>
          </w:tcPr>
          <w:p>
            <w:pPr>
              <w:widowControl/>
              <w:autoSpaceDE w:val="0"/>
              <w:autoSpaceDN w:val="0"/>
              <w:snapToGrid/>
              <w:spacing w:line="220" w:lineRule="exact"/>
              <w:ind w:firstLine="0" w:firstLineChars="0"/>
              <w:jc w:val="center"/>
              <w:rPr>
                <w:b/>
                <w:kern w:val="0"/>
                <w:sz w:val="18"/>
                <w:szCs w:val="18"/>
              </w:rPr>
            </w:pPr>
          </w:p>
        </w:tc>
        <w:tc>
          <w:tcPr>
            <w:tcW w:w="570" w:type="dxa"/>
            <w:gridSpan w:val="4"/>
            <w:vMerge w:val="continue"/>
            <w:vAlign w:val="center"/>
          </w:tcPr>
          <w:p>
            <w:pPr>
              <w:widowControl/>
              <w:autoSpaceDE w:val="0"/>
              <w:autoSpaceDN w:val="0"/>
              <w:snapToGrid/>
              <w:spacing w:line="220" w:lineRule="exact"/>
              <w:ind w:firstLine="0" w:firstLineChars="0"/>
              <w:jc w:val="center"/>
              <w:rPr>
                <w:b/>
                <w:kern w:val="0"/>
                <w:sz w:val="18"/>
                <w:szCs w:val="18"/>
              </w:rPr>
            </w:pPr>
          </w:p>
        </w:tc>
        <w:tc>
          <w:tcPr>
            <w:tcW w:w="2971" w:type="dxa"/>
            <w:gridSpan w:val="5"/>
            <w:vMerge w:val="continue"/>
            <w:vAlign w:val="center"/>
          </w:tcPr>
          <w:p>
            <w:pPr>
              <w:widowControl/>
              <w:autoSpaceDE w:val="0"/>
              <w:autoSpaceDN w:val="0"/>
              <w:snapToGrid/>
              <w:spacing w:line="220" w:lineRule="exact"/>
              <w:ind w:firstLine="0" w:firstLineChars="0"/>
              <w:jc w:val="left"/>
              <w:rPr>
                <w:b/>
                <w:kern w:val="0"/>
                <w:sz w:val="18"/>
                <w:szCs w:val="18"/>
              </w:rPr>
            </w:pPr>
          </w:p>
        </w:tc>
        <w:tc>
          <w:tcPr>
            <w:tcW w:w="3070" w:type="dxa"/>
            <w:gridSpan w:val="7"/>
            <w:vAlign w:val="center"/>
          </w:tcPr>
          <w:p>
            <w:pPr>
              <w:widowControl/>
              <w:autoSpaceDE w:val="0"/>
              <w:autoSpaceDN w:val="0"/>
              <w:snapToGrid/>
              <w:spacing w:line="220" w:lineRule="exact"/>
              <w:ind w:firstLine="0" w:firstLineChars="0"/>
              <w:jc w:val="left"/>
              <w:rPr>
                <w:b/>
                <w:kern w:val="0"/>
                <w:sz w:val="18"/>
                <w:szCs w:val="18"/>
              </w:rPr>
            </w:pPr>
            <w:r>
              <w:rPr>
                <w:kern w:val="0"/>
                <w:sz w:val="18"/>
                <w:szCs w:val="18"/>
              </w:rPr>
              <w:t>2 利用水生动、植物保障室外景观水体水质，得4分。</w:t>
            </w:r>
          </w:p>
        </w:tc>
        <w:tc>
          <w:tcPr>
            <w:tcW w:w="610" w:type="dxa"/>
            <w:gridSpan w:val="2"/>
            <w:vAlign w:val="center"/>
          </w:tcPr>
          <w:p>
            <w:pPr>
              <w:widowControl/>
              <w:autoSpaceDE w:val="0"/>
              <w:autoSpaceDN w:val="0"/>
              <w:snapToGrid/>
              <w:spacing w:line="220" w:lineRule="exact"/>
              <w:ind w:firstLine="0" w:firstLineChars="0"/>
              <w:jc w:val="center"/>
              <w:rPr>
                <w:b/>
                <w:kern w:val="0"/>
                <w:sz w:val="18"/>
                <w:szCs w:val="18"/>
              </w:rPr>
            </w:pPr>
            <w:r>
              <w:rPr>
                <w:kern w:val="0"/>
                <w:sz w:val="18"/>
                <w:szCs w:val="18"/>
              </w:rPr>
              <w:t>4</w:t>
            </w:r>
          </w:p>
        </w:tc>
        <w:tc>
          <w:tcPr>
            <w:tcW w:w="2973" w:type="dxa"/>
            <w:gridSpan w:val="2"/>
            <w:vAlign w:val="center"/>
          </w:tcPr>
          <w:p>
            <w:pPr>
              <w:widowControl/>
              <w:autoSpaceDE w:val="0"/>
              <w:autoSpaceDN w:val="0"/>
              <w:snapToGrid/>
              <w:spacing w:line="220" w:lineRule="exact"/>
              <w:ind w:firstLine="0" w:firstLineChars="0"/>
              <w:jc w:val="center"/>
              <w:rPr>
                <w:b/>
                <w:kern w:val="0"/>
                <w:sz w:val="18"/>
                <w:szCs w:val="18"/>
              </w:rPr>
            </w:pPr>
          </w:p>
        </w:tc>
        <w:tc>
          <w:tcPr>
            <w:tcW w:w="794" w:type="dxa"/>
            <w:gridSpan w:val="2"/>
            <w:vAlign w:val="center"/>
          </w:tcPr>
          <w:p>
            <w:pPr>
              <w:widowControl/>
              <w:autoSpaceDE w:val="0"/>
              <w:autoSpaceDN w:val="0"/>
              <w:snapToGrid/>
              <w:spacing w:line="220" w:lineRule="exact"/>
              <w:ind w:firstLine="0" w:firstLineChars="0"/>
              <w:jc w:val="center"/>
              <w:rPr>
                <w:b/>
                <w:kern w:val="0"/>
                <w:sz w:val="18"/>
                <w:szCs w:val="18"/>
              </w:rPr>
            </w:pP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1646" w:type="dxa"/>
            <w:gridSpan w:val="25"/>
            <w:vAlign w:val="center"/>
          </w:tcPr>
          <w:p>
            <w:pPr>
              <w:widowControl/>
              <w:autoSpaceDE w:val="0"/>
              <w:autoSpaceDN w:val="0"/>
              <w:snapToGrid/>
              <w:spacing w:line="220" w:lineRule="exact"/>
              <w:ind w:firstLine="0" w:firstLineChars="0"/>
              <w:jc w:val="center"/>
              <w:rPr>
                <w:b/>
                <w:kern w:val="0"/>
                <w:sz w:val="18"/>
                <w:szCs w:val="18"/>
              </w:rPr>
            </w:pPr>
            <w:r>
              <w:rPr>
                <w:rFonts w:hint="eastAsia"/>
                <w:b/>
                <w:kern w:val="0"/>
                <w:sz w:val="18"/>
                <w:szCs w:val="18"/>
              </w:rPr>
              <w:t>本章合计</w:t>
            </w: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4172" w:type="dxa"/>
            <w:gridSpan w:val="31"/>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环境宜居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4172" w:type="dxa"/>
            <w:gridSpan w:val="31"/>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701" w:type="dxa"/>
            <w:gridSpan w:val="5"/>
            <w:vAlign w:val="center"/>
          </w:tcPr>
          <w:p>
            <w:pPr>
              <w:widowControl/>
              <w:autoSpaceDE w:val="0"/>
              <w:autoSpaceDN w:val="0"/>
              <w:snapToGrid/>
              <w:spacing w:line="220" w:lineRule="exact"/>
              <w:ind w:firstLine="0" w:firstLineChars="0"/>
              <w:jc w:val="center"/>
              <w:rPr>
                <w:b/>
                <w:kern w:val="0"/>
                <w:sz w:val="18"/>
                <w:szCs w:val="18"/>
                <w:lang w:val="zh-CN"/>
              </w:rPr>
            </w:pPr>
            <w:r>
              <w:rPr>
                <w:rFonts w:hint="eastAsia"/>
                <w:b/>
                <w:bCs/>
                <w:kern w:val="0"/>
                <w:sz w:val="18"/>
                <w:szCs w:val="18"/>
              </w:rPr>
              <w:t>审查要点编号</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967" w:type="dxa"/>
            <w:gridSpan w:val="10"/>
            <w:vAlign w:val="center"/>
          </w:tcPr>
          <w:p>
            <w:pPr>
              <w:widowControl/>
              <w:autoSpaceDE w:val="0"/>
              <w:autoSpaceDN w:val="0"/>
              <w:snapToGrid/>
              <w:spacing w:line="220" w:lineRule="exact"/>
              <w:ind w:firstLine="0" w:firstLineChars="0"/>
              <w:jc w:val="center"/>
              <w:rPr>
                <w:kern w:val="0"/>
                <w:sz w:val="18"/>
                <w:szCs w:val="18"/>
                <w:lang w:val="zh-CN"/>
              </w:rPr>
            </w:pPr>
            <w:r>
              <w:rPr>
                <w:b/>
                <w:bCs/>
                <w:kern w:val="0"/>
                <w:sz w:val="18"/>
                <w:szCs w:val="18"/>
              </w:rPr>
              <w:t>标准条文内容</w:t>
            </w:r>
          </w:p>
        </w:tc>
        <w:tc>
          <w:tcPr>
            <w:tcW w:w="604"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满足</w:t>
            </w:r>
          </w:p>
          <w:p>
            <w:pPr>
              <w:widowControl/>
              <w:autoSpaceDE w:val="0"/>
              <w:autoSpaceDN w:val="0"/>
              <w:snapToGrid/>
              <w:spacing w:line="220" w:lineRule="exact"/>
              <w:ind w:firstLine="0" w:firstLineChars="0"/>
              <w:jc w:val="center"/>
              <w:rPr>
                <w:kern w:val="0"/>
                <w:sz w:val="18"/>
                <w:szCs w:val="18"/>
              </w:rPr>
            </w:pPr>
            <w:r>
              <w:rPr>
                <w:b/>
                <w:bCs/>
                <w:kern w:val="0"/>
                <w:sz w:val="18"/>
                <w:szCs w:val="18"/>
              </w:rPr>
              <w:t>情况</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技术措施</w:t>
            </w:r>
          </w:p>
        </w:tc>
        <w:tc>
          <w:tcPr>
            <w:tcW w:w="768" w:type="dxa"/>
            <w:vAlign w:val="center"/>
          </w:tcPr>
          <w:p>
            <w:pPr>
              <w:widowControl/>
              <w:autoSpaceDE w:val="0"/>
              <w:autoSpaceDN w:val="0"/>
              <w:snapToGrid/>
              <w:spacing w:line="220" w:lineRule="exact"/>
              <w:ind w:firstLine="0" w:firstLineChars="0"/>
              <w:jc w:val="center"/>
              <w:rPr>
                <w:kern w:val="0"/>
                <w:sz w:val="18"/>
                <w:szCs w:val="18"/>
              </w:rPr>
            </w:pPr>
            <w:r>
              <w:rPr>
                <w:rFonts w:hint="eastAsia"/>
                <w:b/>
                <w:bCs/>
                <w:kern w:val="0"/>
                <w:sz w:val="18"/>
                <w:szCs w:val="18"/>
              </w:rPr>
              <w:t>内容索引</w:t>
            </w:r>
          </w:p>
        </w:tc>
        <w:tc>
          <w:tcPr>
            <w:tcW w:w="759"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kern w:val="0"/>
                <w:sz w:val="18"/>
                <w:szCs w:val="18"/>
              </w:rPr>
            </w:pPr>
            <w:r>
              <w:rPr>
                <w:b/>
                <w:bCs/>
                <w:kern w:val="0"/>
                <w:sz w:val="18"/>
                <w:szCs w:val="18"/>
              </w:rPr>
              <w:t>意见</w:t>
            </w:r>
          </w:p>
        </w:tc>
        <w:tc>
          <w:tcPr>
            <w:tcW w:w="715"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kern w:val="0"/>
                <w:sz w:val="18"/>
                <w:szCs w:val="18"/>
              </w:rPr>
            </w:pPr>
            <w:r>
              <w:rPr>
                <w:b/>
                <w:bCs/>
                <w:kern w:val="0"/>
                <w:sz w:val="18"/>
                <w:szCs w:val="18"/>
              </w:rPr>
              <w:t>意见</w:t>
            </w: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701" w:type="dxa"/>
            <w:gridSpan w:val="5"/>
            <w:vAlign w:val="center"/>
          </w:tcPr>
          <w:p>
            <w:pPr>
              <w:widowControl/>
              <w:autoSpaceDE w:val="0"/>
              <w:autoSpaceDN w:val="0"/>
              <w:snapToGrid/>
              <w:spacing w:line="220" w:lineRule="exact"/>
              <w:ind w:firstLine="0" w:firstLineChars="0"/>
              <w:jc w:val="center"/>
              <w:rPr>
                <w:b/>
                <w:bCs/>
                <w:kern w:val="0"/>
                <w:sz w:val="18"/>
                <w:szCs w:val="18"/>
              </w:rPr>
            </w:pPr>
            <w:r>
              <w:rPr>
                <w:rFonts w:hint="eastAsia"/>
                <w:b/>
                <w:kern w:val="0"/>
                <w:sz w:val="18"/>
                <w:szCs w:val="18"/>
                <w:lang w:val="zh-CN"/>
              </w:rPr>
              <w:t>L</w:t>
            </w:r>
            <w:r>
              <w:rPr>
                <w:b/>
                <w:kern w:val="0"/>
                <w:sz w:val="18"/>
                <w:szCs w:val="18"/>
                <w:lang w:val="zh-CN"/>
              </w:rPr>
              <w:t>.1.3</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8.1.2</w:t>
            </w:r>
          </w:p>
        </w:tc>
        <w:tc>
          <w:tcPr>
            <w:tcW w:w="5967" w:type="dxa"/>
            <w:gridSpan w:val="10"/>
            <w:vAlign w:val="center"/>
          </w:tcPr>
          <w:p>
            <w:pPr>
              <w:widowControl/>
              <w:autoSpaceDE w:val="0"/>
              <w:autoSpaceDN w:val="0"/>
              <w:snapToGrid/>
              <w:spacing w:line="220" w:lineRule="exact"/>
              <w:ind w:firstLine="0" w:firstLineChars="0"/>
              <w:jc w:val="left"/>
              <w:rPr>
                <w:bCs/>
                <w:kern w:val="0"/>
                <w:sz w:val="18"/>
                <w:szCs w:val="18"/>
              </w:rPr>
            </w:pPr>
            <w:r>
              <w:rPr>
                <w:rFonts w:hint="eastAsia"/>
                <w:bCs/>
                <w:kern w:val="0"/>
                <w:sz w:val="18"/>
                <w:szCs w:val="18"/>
              </w:rPr>
              <w:t>室外热环境应满足国家现行有关标准的要求。</w:t>
            </w:r>
          </w:p>
        </w:tc>
        <w:tc>
          <w:tcPr>
            <w:tcW w:w="604"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kern w:val="0"/>
                <w:sz w:val="18"/>
                <w:szCs w:val="18"/>
              </w:rPr>
              <w:t>须满足</w:t>
            </w:r>
          </w:p>
        </w:tc>
        <w:tc>
          <w:tcPr>
            <w:tcW w:w="3039" w:type="dxa"/>
            <w:gridSpan w:val="4"/>
            <w:vAlign w:val="center"/>
          </w:tcPr>
          <w:p>
            <w:pPr>
              <w:widowControl/>
              <w:autoSpaceDE w:val="0"/>
              <w:autoSpaceDN w:val="0"/>
              <w:snapToGrid/>
              <w:spacing w:line="220" w:lineRule="exact"/>
              <w:ind w:firstLine="0" w:firstLineChars="0"/>
              <w:jc w:val="center"/>
              <w:rPr>
                <w:b/>
                <w:bCs/>
                <w:kern w:val="0"/>
                <w:sz w:val="18"/>
                <w:szCs w:val="18"/>
              </w:rPr>
            </w:pPr>
          </w:p>
        </w:tc>
        <w:tc>
          <w:tcPr>
            <w:tcW w:w="768" w:type="dxa"/>
            <w:vAlign w:val="top"/>
          </w:tcPr>
          <w:p>
            <w:pPr>
              <w:widowControl/>
              <w:autoSpaceDE w:val="0"/>
              <w:autoSpaceDN w:val="0"/>
              <w:snapToGrid/>
              <w:spacing w:line="220" w:lineRule="exact"/>
              <w:ind w:firstLine="0" w:firstLineChars="0"/>
              <w:jc w:val="center"/>
              <w:rPr>
                <w:b/>
                <w:bCs/>
                <w:kern w:val="0"/>
                <w:sz w:val="18"/>
                <w:szCs w:val="18"/>
              </w:rPr>
            </w:pP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b/>
                <w:bCs/>
                <w:kern w:val="0"/>
                <w:sz w:val="18"/>
                <w:szCs w:val="18"/>
              </w:rPr>
            </w:pPr>
            <w:r>
              <w:rPr>
                <w:kern w:val="0"/>
                <w:sz w:val="18"/>
                <w:szCs w:val="18"/>
              </w:rPr>
              <w:t>不满足</w:t>
            </w:r>
            <w:r>
              <w:rPr>
                <w:kern w:val="0"/>
                <w:sz w:val="18"/>
                <w:szCs w:val="18"/>
              </w:rPr>
              <w:sym w:font="Wingdings 2" w:char="00A3"/>
            </w:r>
          </w:p>
        </w:tc>
        <w:tc>
          <w:tcPr>
            <w:tcW w:w="715" w:type="dxa"/>
            <w:gridSpan w:val="2"/>
            <w:vAlign w:val="center"/>
          </w:tcPr>
          <w:p>
            <w:pPr>
              <w:widowControl/>
              <w:autoSpaceDE w:val="0"/>
              <w:autoSpaceDN w:val="0"/>
              <w:snapToGrid/>
              <w:spacing w:line="220" w:lineRule="exact"/>
              <w:ind w:firstLine="0" w:firstLineChars="0"/>
              <w:jc w:val="center"/>
              <w:rPr>
                <w:b/>
                <w:bCs/>
                <w:kern w:val="0"/>
                <w:sz w:val="18"/>
                <w:szCs w:val="18"/>
              </w:rPr>
            </w:pP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建筑物理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701" w:type="dxa"/>
            <w:gridSpan w:val="5"/>
            <w:vAlign w:val="center"/>
          </w:tcPr>
          <w:p>
            <w:pPr>
              <w:widowControl/>
              <w:autoSpaceDE w:val="0"/>
              <w:autoSpaceDN w:val="0"/>
              <w:snapToGrid/>
              <w:spacing w:line="220" w:lineRule="exact"/>
              <w:ind w:firstLine="0" w:firstLineChars="0"/>
              <w:jc w:val="center"/>
              <w:rPr>
                <w:b/>
                <w:kern w:val="0"/>
                <w:sz w:val="18"/>
                <w:szCs w:val="18"/>
                <w:lang w:val="zh-CN"/>
              </w:rPr>
            </w:pPr>
            <w:r>
              <w:rPr>
                <w:rFonts w:hint="eastAsia"/>
                <w:b/>
                <w:kern w:val="0"/>
                <w:sz w:val="18"/>
                <w:szCs w:val="18"/>
                <w:lang w:val="zh-CN"/>
              </w:rPr>
              <w:t>L</w:t>
            </w:r>
            <w:r>
              <w:rPr>
                <w:b/>
                <w:kern w:val="0"/>
                <w:sz w:val="18"/>
                <w:szCs w:val="18"/>
                <w:lang w:val="zh-CN"/>
              </w:rPr>
              <w:t>.1.4</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8.1.3</w:t>
            </w:r>
          </w:p>
        </w:tc>
        <w:tc>
          <w:tcPr>
            <w:tcW w:w="5967" w:type="dxa"/>
            <w:gridSpan w:val="10"/>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lang w:val="zh-CN"/>
              </w:rPr>
              <w:t>配建的绿地应符合所在地城乡规划的要求，应合理选择绿化方式，植物种植应适应当地气候和土壤，且应无毒害、易维护，种植区域覆盖土深度和排水能力应满足植物生长需求，并应采用复层绿化方式。</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701" w:type="dxa"/>
            <w:gridSpan w:val="5"/>
            <w:vAlign w:val="center"/>
          </w:tcPr>
          <w:p>
            <w:pPr>
              <w:widowControl/>
              <w:autoSpaceDE w:val="0"/>
              <w:autoSpaceDN w:val="0"/>
              <w:snapToGrid/>
              <w:spacing w:line="220" w:lineRule="exact"/>
              <w:ind w:firstLine="0" w:firstLineChars="0"/>
              <w:jc w:val="center"/>
              <w:rPr>
                <w:b/>
                <w:kern w:val="0"/>
                <w:sz w:val="18"/>
                <w:szCs w:val="18"/>
                <w:lang w:val="zh-CN"/>
              </w:rPr>
            </w:pPr>
            <w:r>
              <w:rPr>
                <w:rFonts w:hint="eastAsia"/>
                <w:b/>
                <w:sz w:val="18"/>
              </w:rPr>
              <w:t>L</w:t>
            </w:r>
            <w:r>
              <w:rPr>
                <w:b/>
                <w:sz w:val="18"/>
              </w:rPr>
              <w:t>.1.5</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8.1.4</w:t>
            </w:r>
          </w:p>
        </w:tc>
        <w:tc>
          <w:tcPr>
            <w:tcW w:w="5967" w:type="dxa"/>
            <w:gridSpan w:val="10"/>
            <w:vAlign w:val="center"/>
          </w:tcPr>
          <w:p>
            <w:pPr>
              <w:widowControl/>
              <w:autoSpaceDE w:val="0"/>
              <w:autoSpaceDN w:val="0"/>
              <w:snapToGrid/>
              <w:spacing w:line="220" w:lineRule="exact"/>
              <w:ind w:firstLine="0" w:firstLineChars="0"/>
              <w:jc w:val="left"/>
              <w:rPr>
                <w:kern w:val="0"/>
                <w:sz w:val="18"/>
                <w:szCs w:val="18"/>
                <w:lang w:val="zh-CN"/>
              </w:rPr>
            </w:pPr>
            <w:r>
              <w:rPr>
                <w:kern w:val="0"/>
                <w:sz w:val="18"/>
                <w:szCs w:val="18"/>
              </w:rPr>
              <w:t>场地的竖向设计应有利于雨水的收集或排放，应有效组织雨水的下渗、滞蓄或再利用；对大于10hm</w:t>
            </w:r>
            <w:r>
              <w:rPr>
                <w:kern w:val="0"/>
                <w:sz w:val="18"/>
                <w:szCs w:val="18"/>
                <w:vertAlign w:val="superscript"/>
              </w:rPr>
              <w:t>2</w:t>
            </w:r>
            <w:r>
              <w:rPr>
                <w:kern w:val="0"/>
                <w:sz w:val="18"/>
                <w:szCs w:val="18"/>
              </w:rPr>
              <w:t>的场地应进行雨水控制利用专项设计。</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须满足</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bCs/>
                <w:kern w:val="0"/>
                <w:sz w:val="18"/>
                <w:szCs w:val="18"/>
              </w:rPr>
              <w:t>规、水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701" w:type="dxa"/>
            <w:gridSpan w:val="5"/>
            <w:vAlign w:val="center"/>
          </w:tcPr>
          <w:p>
            <w:pPr>
              <w:widowControl/>
              <w:autoSpaceDE w:val="0"/>
              <w:autoSpaceDN w:val="0"/>
              <w:snapToGrid/>
              <w:spacing w:line="220" w:lineRule="exact"/>
              <w:ind w:firstLine="0" w:firstLineChars="0"/>
              <w:jc w:val="center"/>
              <w:rPr>
                <w:b/>
                <w:kern w:val="0"/>
                <w:sz w:val="18"/>
                <w:szCs w:val="18"/>
                <w:lang w:val="zh-CN"/>
              </w:rPr>
            </w:pPr>
            <w:r>
              <w:rPr>
                <w:rFonts w:hint="eastAsia"/>
                <w:b/>
                <w:kern w:val="0"/>
                <w:sz w:val="18"/>
                <w:szCs w:val="18"/>
                <w:lang w:val="zh-CN"/>
              </w:rPr>
              <w:t>L</w:t>
            </w:r>
            <w:r>
              <w:rPr>
                <w:b/>
                <w:kern w:val="0"/>
                <w:sz w:val="18"/>
                <w:szCs w:val="18"/>
                <w:lang w:val="zh-CN"/>
              </w:rPr>
              <w:t>.1.6</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8</w:t>
            </w:r>
            <w:r>
              <w:rPr>
                <w:b/>
                <w:bCs/>
                <w:kern w:val="0"/>
                <w:sz w:val="18"/>
                <w:szCs w:val="18"/>
              </w:rPr>
              <w:t>.1.5</w:t>
            </w:r>
          </w:p>
        </w:tc>
        <w:tc>
          <w:tcPr>
            <w:tcW w:w="5967" w:type="dxa"/>
            <w:gridSpan w:val="10"/>
            <w:vAlign w:val="center"/>
          </w:tcPr>
          <w:p>
            <w:pPr>
              <w:widowControl/>
              <w:autoSpaceDE w:val="0"/>
              <w:autoSpaceDN w:val="0"/>
              <w:snapToGrid/>
              <w:spacing w:line="220" w:lineRule="exact"/>
              <w:ind w:firstLine="0" w:firstLineChars="0"/>
              <w:jc w:val="left"/>
              <w:rPr>
                <w:kern w:val="0"/>
                <w:sz w:val="18"/>
                <w:szCs w:val="18"/>
                <w:lang w:val="zh-CN"/>
              </w:rPr>
            </w:pPr>
            <w:r>
              <w:rPr>
                <w:rFonts w:hint="eastAsia"/>
                <w:kern w:val="0"/>
                <w:sz w:val="18"/>
                <w:szCs w:val="18"/>
                <w:lang w:val="zh-CN"/>
              </w:rPr>
              <w:t>建筑内外均应设置便于识别和使用的标识系统。</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须满足</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701" w:type="dxa"/>
            <w:gridSpan w:val="5"/>
            <w:vAlign w:val="center"/>
          </w:tcPr>
          <w:p>
            <w:pPr>
              <w:widowControl/>
              <w:autoSpaceDE w:val="0"/>
              <w:autoSpaceDN w:val="0"/>
              <w:snapToGrid/>
              <w:spacing w:line="220" w:lineRule="exact"/>
              <w:ind w:firstLine="0" w:firstLineChars="0"/>
              <w:jc w:val="center"/>
              <w:rPr>
                <w:b/>
                <w:kern w:val="0"/>
                <w:sz w:val="18"/>
                <w:szCs w:val="18"/>
                <w:lang w:val="zh-CN"/>
              </w:rPr>
            </w:pPr>
            <w:r>
              <w:rPr>
                <w:rFonts w:hint="eastAsia"/>
                <w:b/>
                <w:kern w:val="0"/>
                <w:sz w:val="18"/>
                <w:szCs w:val="18"/>
                <w:lang w:val="zh-CN"/>
              </w:rPr>
              <w:t>L</w:t>
            </w:r>
            <w:r>
              <w:rPr>
                <w:b/>
                <w:kern w:val="0"/>
                <w:sz w:val="18"/>
                <w:szCs w:val="18"/>
                <w:lang w:val="zh-CN"/>
              </w:rPr>
              <w:t>.1.7</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8.1.7</w:t>
            </w:r>
          </w:p>
        </w:tc>
        <w:tc>
          <w:tcPr>
            <w:tcW w:w="5967" w:type="dxa"/>
            <w:gridSpan w:val="10"/>
            <w:vAlign w:val="center"/>
          </w:tcPr>
          <w:p>
            <w:pPr>
              <w:widowControl/>
              <w:autoSpaceDE w:val="0"/>
              <w:autoSpaceDN w:val="0"/>
              <w:snapToGrid/>
              <w:spacing w:line="220" w:lineRule="exact"/>
              <w:ind w:firstLine="0" w:firstLineChars="0"/>
              <w:jc w:val="left"/>
              <w:rPr>
                <w:kern w:val="0"/>
                <w:sz w:val="18"/>
                <w:szCs w:val="18"/>
                <w:lang w:val="zh-CN"/>
              </w:rPr>
            </w:pPr>
            <w:r>
              <w:rPr>
                <w:rFonts w:hint="eastAsia"/>
                <w:kern w:val="0"/>
                <w:sz w:val="18"/>
                <w:szCs w:val="18"/>
                <w:lang w:val="zh-CN"/>
              </w:rPr>
              <w:t>生活垃圾应分类收集，垃圾容器和收集点的设置应合理并应与周边景观协调。</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须满足</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满  足</w:t>
            </w:r>
            <w:r>
              <w:rPr>
                <w:kern w:val="0"/>
                <w:sz w:val="18"/>
                <w:szCs w:val="18"/>
              </w:rPr>
              <w:sym w:font="Wingdings 2" w:char="00A3"/>
            </w:r>
          </w:p>
          <w:p>
            <w:pPr>
              <w:widowControl/>
              <w:autoSpaceDE w:val="0"/>
              <w:autoSpaceDN w:val="0"/>
              <w:snapToGrid/>
              <w:spacing w:line="220" w:lineRule="exact"/>
              <w:ind w:firstLine="0" w:firstLineChars="0"/>
              <w:jc w:val="center"/>
              <w:rPr>
                <w:kern w:val="0"/>
                <w:sz w:val="18"/>
                <w:szCs w:val="18"/>
              </w:rPr>
            </w:pPr>
            <w:r>
              <w:rPr>
                <w:kern w:val="0"/>
                <w:sz w:val="18"/>
                <w:szCs w:val="18"/>
              </w:rPr>
              <w:t>不满足</w:t>
            </w:r>
            <w:r>
              <w:rPr>
                <w:kern w:val="0"/>
                <w:sz w:val="18"/>
                <w:szCs w:val="18"/>
              </w:rPr>
              <w:sym w:font="Wingdings 2" w:char="00A3"/>
            </w: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90" w:hRule="atLeast"/>
          <w:jc w:val="center"/>
        </w:trPr>
        <w:tc>
          <w:tcPr>
            <w:tcW w:w="14172" w:type="dxa"/>
            <w:gridSpan w:val="31"/>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276"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指标</w:t>
            </w:r>
          </w:p>
        </w:tc>
        <w:tc>
          <w:tcPr>
            <w:tcW w:w="405" w:type="dxa"/>
            <w:gridSpan w:val="2"/>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87" w:type="dxa"/>
            <w:gridSpan w:val="4"/>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5967" w:type="dxa"/>
            <w:gridSpan w:val="10"/>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604"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3039" w:type="dxa"/>
            <w:gridSpan w:val="4"/>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768" w:type="dxa"/>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759"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715"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1052"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6" w:type="dxa"/>
            <w:gridSpan w:val="2"/>
            <w:vMerge w:val="restart"/>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Ⅱ室外物理环</w:t>
            </w:r>
          </w:p>
          <w:p>
            <w:pPr>
              <w:widowControl/>
              <w:autoSpaceDE w:val="0"/>
              <w:autoSpaceDN w:val="0"/>
              <w:snapToGrid/>
              <w:spacing w:line="220" w:lineRule="exact"/>
              <w:ind w:firstLine="0" w:firstLineChars="0"/>
              <w:jc w:val="center"/>
              <w:rPr>
                <w:kern w:val="0"/>
                <w:sz w:val="18"/>
                <w:szCs w:val="18"/>
              </w:rPr>
            </w:pPr>
            <w:r>
              <w:rPr>
                <w:kern w:val="0"/>
                <w:sz w:val="18"/>
                <w:szCs w:val="18"/>
              </w:rPr>
              <w:t>境</w:t>
            </w:r>
          </w:p>
        </w:tc>
        <w:tc>
          <w:tcPr>
            <w:tcW w:w="405"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L</w:t>
            </w:r>
            <w:r>
              <w:rPr>
                <w:b/>
                <w:bCs/>
                <w:kern w:val="0"/>
                <w:sz w:val="18"/>
                <w:szCs w:val="18"/>
              </w:rPr>
              <w:t>.2.5</w:t>
            </w:r>
          </w:p>
        </w:tc>
        <w:tc>
          <w:tcPr>
            <w:tcW w:w="587" w:type="dxa"/>
            <w:gridSpan w:val="4"/>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8.2.1</w:t>
            </w:r>
          </w:p>
        </w:tc>
        <w:tc>
          <w:tcPr>
            <w:tcW w:w="2214" w:type="dxa"/>
            <w:gridSpan w:val="3"/>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充分保护或修复场地生态环境，合理布局建筑及景观，评价总分值为10分，并按下列规则评分：</w:t>
            </w:r>
          </w:p>
        </w:tc>
        <w:tc>
          <w:tcPr>
            <w:tcW w:w="3753" w:type="dxa"/>
            <w:gridSpan w:val="7"/>
            <w:vAlign w:val="center"/>
          </w:tcPr>
          <w:p>
            <w:pPr>
              <w:widowControl/>
              <w:autoSpaceDE w:val="0"/>
              <w:autoSpaceDN w:val="0"/>
              <w:snapToGrid/>
              <w:spacing w:line="220" w:lineRule="exact"/>
              <w:ind w:firstLine="0" w:firstLineChars="0"/>
              <w:jc w:val="left"/>
              <w:rPr>
                <w:kern w:val="0"/>
                <w:sz w:val="18"/>
                <w:szCs w:val="18"/>
              </w:rPr>
            </w:pPr>
            <w:r>
              <w:rPr>
                <w:b/>
                <w:kern w:val="0"/>
                <w:sz w:val="18"/>
                <w:szCs w:val="18"/>
              </w:rPr>
              <w:t>l</w:t>
            </w:r>
            <w:r>
              <w:rPr>
                <w:kern w:val="0"/>
                <w:sz w:val="18"/>
                <w:szCs w:val="18"/>
              </w:rPr>
              <w:t xml:space="preserve"> 保护场地内原有的自然水域、湿地、植被等，保持场地内的生态系统与场地外生态系统的连贯性，得10分。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Merge w:val="restart"/>
            <w:vAlign w:val="center"/>
          </w:tcPr>
          <w:p>
            <w:pPr>
              <w:widowControl/>
              <w:autoSpaceDE w:val="0"/>
              <w:autoSpaceDN w:val="0"/>
              <w:snapToGrid/>
              <w:spacing w:line="220" w:lineRule="exact"/>
              <w:ind w:firstLine="0" w:firstLineChars="0"/>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0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87"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214" w:type="dxa"/>
            <w:gridSpan w:val="3"/>
            <w:vMerge w:val="continue"/>
            <w:vAlign w:val="center"/>
          </w:tcPr>
          <w:p>
            <w:pPr>
              <w:widowControl/>
              <w:autoSpaceDE w:val="0"/>
              <w:autoSpaceDN w:val="0"/>
              <w:snapToGrid/>
              <w:spacing w:line="220" w:lineRule="exact"/>
              <w:ind w:firstLine="0" w:firstLineChars="0"/>
              <w:jc w:val="left"/>
              <w:rPr>
                <w:kern w:val="0"/>
                <w:sz w:val="18"/>
                <w:szCs w:val="18"/>
              </w:rPr>
            </w:pPr>
          </w:p>
        </w:tc>
        <w:tc>
          <w:tcPr>
            <w:tcW w:w="3753" w:type="dxa"/>
            <w:gridSpan w:val="7"/>
            <w:vAlign w:val="center"/>
          </w:tcPr>
          <w:p>
            <w:pPr>
              <w:widowControl/>
              <w:autoSpaceDE w:val="0"/>
              <w:autoSpaceDN w:val="0"/>
              <w:snapToGrid/>
              <w:spacing w:line="220" w:lineRule="exact"/>
              <w:ind w:firstLine="0" w:firstLineChars="0"/>
              <w:jc w:val="left"/>
              <w:rPr>
                <w:kern w:val="0"/>
                <w:sz w:val="18"/>
                <w:szCs w:val="18"/>
              </w:rPr>
            </w:pPr>
            <w:r>
              <w:rPr>
                <w:b/>
                <w:kern w:val="0"/>
                <w:sz w:val="18"/>
                <w:szCs w:val="18"/>
              </w:rPr>
              <w:t>2</w:t>
            </w:r>
            <w:r>
              <w:rPr>
                <w:kern w:val="0"/>
                <w:sz w:val="18"/>
                <w:szCs w:val="18"/>
              </w:rPr>
              <w:t xml:space="preserve"> 采取净地表层土回收利用等生态补偿措施，得10分。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0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87"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214" w:type="dxa"/>
            <w:gridSpan w:val="3"/>
            <w:vMerge w:val="continue"/>
            <w:vAlign w:val="center"/>
          </w:tcPr>
          <w:p>
            <w:pPr>
              <w:widowControl/>
              <w:autoSpaceDE w:val="0"/>
              <w:autoSpaceDN w:val="0"/>
              <w:snapToGrid/>
              <w:spacing w:line="220" w:lineRule="exact"/>
              <w:ind w:firstLine="0" w:firstLineChars="0"/>
              <w:jc w:val="left"/>
              <w:rPr>
                <w:kern w:val="0"/>
                <w:sz w:val="18"/>
                <w:szCs w:val="18"/>
              </w:rPr>
            </w:pPr>
          </w:p>
        </w:tc>
        <w:tc>
          <w:tcPr>
            <w:tcW w:w="3753"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3 根据场地实际状况，采取其他生态恢复或补偿措施，得10分。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05"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L</w:t>
            </w:r>
            <w:r>
              <w:rPr>
                <w:b/>
                <w:bCs/>
                <w:kern w:val="0"/>
                <w:sz w:val="18"/>
                <w:szCs w:val="18"/>
              </w:rPr>
              <w:t>.2.6</w:t>
            </w:r>
          </w:p>
        </w:tc>
        <w:tc>
          <w:tcPr>
            <w:tcW w:w="587" w:type="dxa"/>
            <w:gridSpan w:val="4"/>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8.2.3</w:t>
            </w:r>
          </w:p>
        </w:tc>
        <w:tc>
          <w:tcPr>
            <w:tcW w:w="918" w:type="dxa"/>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充分利用场地空间设置绿化用地，评价总分值为16分，并按下列规则评分：</w:t>
            </w:r>
          </w:p>
        </w:tc>
        <w:tc>
          <w:tcPr>
            <w:tcW w:w="1296"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住宅建筑按下列规则分别评分并累计：</w:t>
            </w:r>
          </w:p>
        </w:tc>
        <w:tc>
          <w:tcPr>
            <w:tcW w:w="3753" w:type="dxa"/>
            <w:gridSpan w:val="7"/>
            <w:vAlign w:val="center"/>
          </w:tcPr>
          <w:p>
            <w:pPr>
              <w:widowControl/>
              <w:autoSpaceDE w:val="0"/>
              <w:autoSpaceDN w:val="0"/>
              <w:snapToGrid/>
              <w:spacing w:line="220" w:lineRule="exact"/>
              <w:ind w:firstLine="0" w:firstLineChars="0"/>
              <w:jc w:val="left"/>
              <w:rPr>
                <w:kern w:val="0"/>
                <w:sz w:val="18"/>
                <w:szCs w:val="18"/>
              </w:rPr>
            </w:pPr>
            <w:r>
              <w:rPr>
                <w:b/>
                <w:sz w:val="18"/>
              </w:rPr>
              <w:t>1</w:t>
            </w:r>
            <w:r>
              <w:rPr>
                <w:sz w:val="18"/>
              </w:rPr>
              <w:t>）绿地率达到规划指标105%及以上，得10分；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3039" w:type="dxa"/>
            <w:gridSpan w:val="4"/>
            <w:vMerge w:val="restart"/>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0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87"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18"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1296"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3753" w:type="dxa"/>
            <w:gridSpan w:val="7"/>
            <w:vAlign w:val="center"/>
          </w:tcPr>
          <w:p>
            <w:pPr>
              <w:widowControl/>
              <w:autoSpaceDE w:val="0"/>
              <w:autoSpaceDN w:val="0"/>
              <w:snapToGrid/>
              <w:spacing w:line="220" w:lineRule="exact"/>
              <w:ind w:firstLine="0" w:firstLineChars="0"/>
              <w:jc w:val="left"/>
              <w:rPr>
                <w:kern w:val="0"/>
                <w:sz w:val="18"/>
                <w:szCs w:val="18"/>
              </w:rPr>
            </w:pPr>
            <w:r>
              <w:rPr>
                <w:b/>
                <w:kern w:val="0"/>
                <w:sz w:val="18"/>
                <w:szCs w:val="18"/>
              </w:rPr>
              <w:t>2</w:t>
            </w:r>
            <w:r>
              <w:rPr>
                <w:kern w:val="0"/>
                <w:sz w:val="18"/>
                <w:szCs w:val="18"/>
              </w:rPr>
              <w:t>）住宅建筑所在居住街坊内人均集中绿地面积，按照表8.2.3的规则评分，最高得6分。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6</w:t>
            </w:r>
          </w:p>
        </w:tc>
        <w:tc>
          <w:tcPr>
            <w:tcW w:w="3039" w:type="dxa"/>
            <w:gridSpan w:val="4"/>
            <w:vMerge w:val="continue"/>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0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87"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18"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1296" w:type="dxa"/>
            <w:gridSpan w:val="2"/>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公共建筑按下列规则分别评分并累计：</w:t>
            </w:r>
          </w:p>
        </w:tc>
        <w:tc>
          <w:tcPr>
            <w:tcW w:w="3753" w:type="dxa"/>
            <w:gridSpan w:val="7"/>
            <w:vAlign w:val="center"/>
          </w:tcPr>
          <w:p>
            <w:pPr>
              <w:widowControl/>
              <w:autoSpaceDE w:val="0"/>
              <w:autoSpaceDN w:val="0"/>
              <w:snapToGrid/>
              <w:spacing w:line="220" w:lineRule="exact"/>
              <w:ind w:firstLine="0" w:firstLineChars="0"/>
              <w:jc w:val="left"/>
              <w:rPr>
                <w:kern w:val="0"/>
                <w:sz w:val="18"/>
                <w:szCs w:val="18"/>
              </w:rPr>
            </w:pPr>
            <w:r>
              <w:rPr>
                <w:b/>
                <w:kern w:val="0"/>
                <w:sz w:val="18"/>
                <w:szCs w:val="18"/>
              </w:rPr>
              <w:t>1</w:t>
            </w:r>
            <w:r>
              <w:rPr>
                <w:kern w:val="0"/>
                <w:sz w:val="18"/>
                <w:szCs w:val="18"/>
              </w:rPr>
              <w:t>）绿地率达到规划指标105%及以上，得10分；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10</w:t>
            </w:r>
          </w:p>
        </w:tc>
        <w:tc>
          <w:tcPr>
            <w:tcW w:w="3039" w:type="dxa"/>
            <w:gridSpan w:val="4"/>
            <w:vMerge w:val="restart"/>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0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87"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918" w:type="dxa"/>
            <w:vMerge w:val="continue"/>
            <w:vAlign w:val="center"/>
          </w:tcPr>
          <w:p>
            <w:pPr>
              <w:widowControl/>
              <w:autoSpaceDE w:val="0"/>
              <w:autoSpaceDN w:val="0"/>
              <w:snapToGrid/>
              <w:spacing w:line="220" w:lineRule="exact"/>
              <w:ind w:firstLine="0" w:firstLineChars="0"/>
              <w:jc w:val="left"/>
              <w:rPr>
                <w:kern w:val="0"/>
                <w:sz w:val="18"/>
                <w:szCs w:val="18"/>
              </w:rPr>
            </w:pPr>
          </w:p>
        </w:tc>
        <w:tc>
          <w:tcPr>
            <w:tcW w:w="1296"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3753" w:type="dxa"/>
            <w:gridSpan w:val="7"/>
            <w:vAlign w:val="center"/>
          </w:tcPr>
          <w:p>
            <w:pPr>
              <w:widowControl/>
              <w:autoSpaceDE w:val="0"/>
              <w:autoSpaceDN w:val="0"/>
              <w:snapToGrid/>
              <w:spacing w:line="220" w:lineRule="exact"/>
              <w:ind w:firstLine="0" w:firstLineChars="0"/>
              <w:jc w:val="left"/>
              <w:rPr>
                <w:kern w:val="0"/>
                <w:sz w:val="18"/>
                <w:szCs w:val="18"/>
              </w:rPr>
            </w:pPr>
            <w:r>
              <w:rPr>
                <w:b/>
                <w:kern w:val="0"/>
                <w:sz w:val="18"/>
                <w:szCs w:val="18"/>
              </w:rPr>
              <w:t>2</w:t>
            </w:r>
            <w:r>
              <w:rPr>
                <w:kern w:val="0"/>
                <w:sz w:val="18"/>
                <w:szCs w:val="18"/>
              </w:rPr>
              <w:t>）绿地向公众开放，得6分。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6</w:t>
            </w:r>
          </w:p>
        </w:tc>
        <w:tc>
          <w:tcPr>
            <w:tcW w:w="3039" w:type="dxa"/>
            <w:gridSpan w:val="4"/>
            <w:vMerge w:val="continue"/>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05"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L</w:t>
            </w:r>
            <w:r>
              <w:rPr>
                <w:b/>
                <w:bCs/>
                <w:kern w:val="0"/>
                <w:sz w:val="18"/>
                <w:szCs w:val="18"/>
              </w:rPr>
              <w:t>.2.7</w:t>
            </w:r>
          </w:p>
        </w:tc>
        <w:tc>
          <w:tcPr>
            <w:tcW w:w="587" w:type="dxa"/>
            <w:gridSpan w:val="4"/>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8.2.4</w:t>
            </w:r>
          </w:p>
        </w:tc>
        <w:tc>
          <w:tcPr>
            <w:tcW w:w="2214" w:type="dxa"/>
            <w:gridSpan w:val="3"/>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室外吸烟区位置布局合理，评价总分值为9分，并按下列规则分别评分并累计：</w:t>
            </w:r>
          </w:p>
        </w:tc>
        <w:tc>
          <w:tcPr>
            <w:tcW w:w="3753"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室外吸烟区布置在建筑主出入口的主导风的下风向，与所有建筑出入口、新风进气口和可开启窗扇的距离不少于8m，且距离儿童和老人活动场地不少于8m，且距离儿童和老人活动场地不少于8m，得5分；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3039" w:type="dxa"/>
            <w:gridSpan w:val="4"/>
            <w:vMerge w:val="restart"/>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0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87"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214" w:type="dxa"/>
            <w:gridSpan w:val="3"/>
            <w:vMerge w:val="continue"/>
            <w:vAlign w:val="center"/>
          </w:tcPr>
          <w:p>
            <w:pPr>
              <w:widowControl/>
              <w:autoSpaceDE w:val="0"/>
              <w:autoSpaceDN w:val="0"/>
              <w:snapToGrid/>
              <w:spacing w:line="220" w:lineRule="exact"/>
              <w:ind w:firstLine="0" w:firstLineChars="0"/>
              <w:jc w:val="left"/>
              <w:rPr>
                <w:kern w:val="0"/>
                <w:sz w:val="18"/>
                <w:szCs w:val="18"/>
              </w:rPr>
            </w:pPr>
          </w:p>
        </w:tc>
        <w:tc>
          <w:tcPr>
            <w:tcW w:w="3753" w:type="dxa"/>
            <w:gridSpan w:val="7"/>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室外吸烟区与绿植结合布置，并合理配置座椅和带烟头收集的垃圾筒，从建筑主出入口至室外吸烟区的导向标识完整、定位标识醒目，吸烟区设置吸烟有害健康的警示标识，得4分。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4</w:t>
            </w:r>
          </w:p>
        </w:tc>
        <w:tc>
          <w:tcPr>
            <w:tcW w:w="3039" w:type="dxa"/>
            <w:gridSpan w:val="4"/>
            <w:vMerge w:val="continue"/>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05"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L</w:t>
            </w:r>
            <w:r>
              <w:rPr>
                <w:b/>
                <w:bCs/>
                <w:kern w:val="0"/>
                <w:sz w:val="18"/>
                <w:szCs w:val="18"/>
              </w:rPr>
              <w:t>.2.8</w:t>
            </w:r>
          </w:p>
        </w:tc>
        <w:tc>
          <w:tcPr>
            <w:tcW w:w="587" w:type="dxa"/>
            <w:gridSpan w:val="4"/>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8.2.5</w:t>
            </w:r>
          </w:p>
        </w:tc>
        <w:tc>
          <w:tcPr>
            <w:tcW w:w="2214" w:type="dxa"/>
            <w:gridSpan w:val="3"/>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利用场地空间设置绿色雨水基础设施，评价总分值15分，并按下列规则分别评分并累计：</w:t>
            </w:r>
          </w:p>
        </w:tc>
        <w:tc>
          <w:tcPr>
            <w:tcW w:w="3753" w:type="dxa"/>
            <w:gridSpan w:val="7"/>
            <w:vAlign w:val="top"/>
          </w:tcPr>
          <w:p>
            <w:pPr>
              <w:widowControl/>
              <w:autoSpaceDE w:val="0"/>
              <w:autoSpaceDN w:val="0"/>
              <w:snapToGrid/>
              <w:spacing w:line="220" w:lineRule="exact"/>
              <w:ind w:firstLine="0" w:firstLineChars="0"/>
              <w:jc w:val="left"/>
              <w:rPr>
                <w:kern w:val="0"/>
                <w:sz w:val="18"/>
                <w:szCs w:val="18"/>
              </w:rPr>
            </w:pPr>
            <w:r>
              <w:rPr>
                <w:b/>
                <w:sz w:val="18"/>
              </w:rPr>
              <w:t>1</w:t>
            </w:r>
            <w:r>
              <w:rPr>
                <w:sz w:val="18"/>
              </w:rPr>
              <w:t xml:space="preserve"> 下凹式绿地、雨水花园等有调蓄雨水功能的绿地和水体的面积之和占绿地面积的比例达到40%，得3分；达到60%，得5分；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Merge w:val="restart"/>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0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87"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214" w:type="dxa"/>
            <w:gridSpan w:val="3"/>
            <w:vMerge w:val="continue"/>
            <w:vAlign w:val="center"/>
          </w:tcPr>
          <w:p>
            <w:pPr>
              <w:widowControl/>
              <w:autoSpaceDE w:val="0"/>
              <w:autoSpaceDN w:val="0"/>
              <w:snapToGrid/>
              <w:spacing w:line="220" w:lineRule="exact"/>
              <w:ind w:firstLine="0" w:firstLineChars="0"/>
              <w:jc w:val="left"/>
              <w:rPr>
                <w:kern w:val="0"/>
                <w:sz w:val="18"/>
                <w:szCs w:val="18"/>
              </w:rPr>
            </w:pPr>
          </w:p>
        </w:tc>
        <w:tc>
          <w:tcPr>
            <w:tcW w:w="3753" w:type="dxa"/>
            <w:gridSpan w:val="7"/>
            <w:vAlign w:val="top"/>
          </w:tcPr>
          <w:p>
            <w:pPr>
              <w:widowControl/>
              <w:autoSpaceDE w:val="0"/>
              <w:autoSpaceDN w:val="0"/>
              <w:snapToGrid/>
              <w:spacing w:line="220" w:lineRule="exact"/>
              <w:ind w:firstLine="0" w:firstLineChars="0"/>
              <w:jc w:val="left"/>
              <w:rPr>
                <w:kern w:val="0"/>
                <w:sz w:val="18"/>
                <w:szCs w:val="18"/>
              </w:rPr>
            </w:pPr>
            <w:r>
              <w:rPr>
                <w:b/>
                <w:sz w:val="18"/>
              </w:rPr>
              <w:t>2</w:t>
            </w:r>
            <w:r>
              <w:rPr>
                <w:sz w:val="18"/>
              </w:rPr>
              <w:t xml:space="preserve"> 衔接和引导不少于80%的屋面雨水进入地面生态设施，得3分；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0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87"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214" w:type="dxa"/>
            <w:gridSpan w:val="3"/>
            <w:vMerge w:val="continue"/>
            <w:vAlign w:val="center"/>
          </w:tcPr>
          <w:p>
            <w:pPr>
              <w:widowControl/>
              <w:autoSpaceDE w:val="0"/>
              <w:autoSpaceDN w:val="0"/>
              <w:snapToGrid/>
              <w:spacing w:line="220" w:lineRule="exact"/>
              <w:ind w:firstLine="0" w:firstLineChars="0"/>
              <w:jc w:val="left"/>
              <w:rPr>
                <w:kern w:val="0"/>
                <w:sz w:val="18"/>
                <w:szCs w:val="18"/>
              </w:rPr>
            </w:pPr>
          </w:p>
        </w:tc>
        <w:tc>
          <w:tcPr>
            <w:tcW w:w="3753" w:type="dxa"/>
            <w:gridSpan w:val="7"/>
            <w:vAlign w:val="top"/>
          </w:tcPr>
          <w:p>
            <w:pPr>
              <w:widowControl/>
              <w:autoSpaceDE w:val="0"/>
              <w:autoSpaceDN w:val="0"/>
              <w:snapToGrid/>
              <w:spacing w:line="220" w:lineRule="exact"/>
              <w:ind w:firstLine="0" w:firstLineChars="0"/>
              <w:jc w:val="left"/>
              <w:rPr>
                <w:kern w:val="0"/>
                <w:sz w:val="18"/>
                <w:szCs w:val="18"/>
              </w:rPr>
            </w:pPr>
            <w:r>
              <w:rPr>
                <w:b/>
                <w:sz w:val="18"/>
              </w:rPr>
              <w:t>3</w:t>
            </w:r>
            <w:r>
              <w:rPr>
                <w:sz w:val="18"/>
              </w:rPr>
              <w:t xml:space="preserve"> 衔接和引导不少于80%的道路雨水进入地面生态设施，得3分；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0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87"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214" w:type="dxa"/>
            <w:gridSpan w:val="3"/>
            <w:vMerge w:val="continue"/>
            <w:vAlign w:val="center"/>
          </w:tcPr>
          <w:p>
            <w:pPr>
              <w:widowControl/>
              <w:autoSpaceDE w:val="0"/>
              <w:autoSpaceDN w:val="0"/>
              <w:snapToGrid/>
              <w:spacing w:line="220" w:lineRule="exact"/>
              <w:ind w:firstLine="0" w:firstLineChars="0"/>
              <w:jc w:val="left"/>
              <w:rPr>
                <w:kern w:val="0"/>
                <w:sz w:val="18"/>
                <w:szCs w:val="18"/>
              </w:rPr>
            </w:pPr>
          </w:p>
        </w:tc>
        <w:tc>
          <w:tcPr>
            <w:tcW w:w="3753" w:type="dxa"/>
            <w:gridSpan w:val="7"/>
            <w:vAlign w:val="top"/>
          </w:tcPr>
          <w:p>
            <w:pPr>
              <w:widowControl/>
              <w:autoSpaceDE w:val="0"/>
              <w:autoSpaceDN w:val="0"/>
              <w:snapToGrid/>
              <w:spacing w:line="220" w:lineRule="exact"/>
              <w:ind w:firstLine="0" w:firstLineChars="0"/>
              <w:jc w:val="left"/>
              <w:rPr>
                <w:kern w:val="0"/>
                <w:sz w:val="18"/>
                <w:szCs w:val="18"/>
              </w:rPr>
            </w:pPr>
            <w:r>
              <w:rPr>
                <w:b/>
                <w:sz w:val="18"/>
              </w:rPr>
              <w:t>4</w:t>
            </w:r>
            <w:r>
              <w:rPr>
                <w:sz w:val="18"/>
              </w:rPr>
              <w:t xml:space="preserve"> 硬质铺装地面中透水铺装面积的比例达到50%，得3分。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05"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L.2.</w:t>
            </w:r>
            <w:r>
              <w:rPr>
                <w:b/>
                <w:bCs/>
                <w:kern w:val="0"/>
                <w:sz w:val="18"/>
                <w:szCs w:val="18"/>
              </w:rPr>
              <w:t>9</w:t>
            </w:r>
          </w:p>
        </w:tc>
        <w:tc>
          <w:tcPr>
            <w:tcW w:w="587" w:type="dxa"/>
            <w:gridSpan w:val="4"/>
            <w:vMerge w:val="restart"/>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8.2.9</w:t>
            </w:r>
          </w:p>
        </w:tc>
        <w:tc>
          <w:tcPr>
            <w:tcW w:w="2214" w:type="dxa"/>
            <w:gridSpan w:val="3"/>
            <w:vMerge w:val="restart"/>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采取措施降低热岛强度，评价总分值为10分，按下列规则分别评分并累计：</w:t>
            </w:r>
          </w:p>
        </w:tc>
        <w:tc>
          <w:tcPr>
            <w:tcW w:w="1876" w:type="dxa"/>
            <w:gridSpan w:val="3"/>
            <w:vMerge w:val="restart"/>
            <w:vAlign w:val="center"/>
          </w:tcPr>
          <w:p>
            <w:pPr>
              <w:widowControl/>
              <w:autoSpaceDE w:val="0"/>
              <w:autoSpaceDN w:val="0"/>
              <w:snapToGrid/>
              <w:spacing w:line="220" w:lineRule="exact"/>
              <w:ind w:firstLine="0" w:firstLineChars="0"/>
              <w:jc w:val="left"/>
              <w:rPr>
                <w:b/>
                <w:sz w:val="18"/>
              </w:rPr>
            </w:pPr>
            <w:r>
              <w:rPr>
                <w:b/>
                <w:kern w:val="0"/>
                <w:sz w:val="18"/>
                <w:szCs w:val="18"/>
              </w:rPr>
              <w:t>1</w:t>
            </w:r>
            <w:r>
              <w:rPr>
                <w:kern w:val="0"/>
                <w:sz w:val="18"/>
                <w:szCs w:val="18"/>
              </w:rPr>
              <w:t xml:space="preserve"> 场地中处于建筑阴影区外的步道、游憩场、庭院、广场等室外活动场地设有乔木、花架等遮阴措施的面积比例</w:t>
            </w:r>
          </w:p>
        </w:tc>
        <w:tc>
          <w:tcPr>
            <w:tcW w:w="1877" w:type="dxa"/>
            <w:gridSpan w:val="4"/>
            <w:vAlign w:val="center"/>
          </w:tcPr>
          <w:p>
            <w:pPr>
              <w:widowControl/>
              <w:autoSpaceDE w:val="0"/>
              <w:autoSpaceDN w:val="0"/>
              <w:snapToGrid/>
              <w:spacing w:line="220" w:lineRule="exact"/>
              <w:ind w:firstLine="0" w:firstLineChars="0"/>
              <w:jc w:val="left"/>
              <w:rPr>
                <w:b/>
                <w:sz w:val="18"/>
              </w:rPr>
            </w:pPr>
            <w:r>
              <w:rPr>
                <w:kern w:val="0"/>
                <w:sz w:val="18"/>
                <w:szCs w:val="18"/>
              </w:rPr>
              <w:t>住宅建筑达到30％，公共建筑和宿舍建筑达到10％，得2分；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2</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0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87"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214" w:type="dxa"/>
            <w:gridSpan w:val="3"/>
            <w:vMerge w:val="continue"/>
            <w:vAlign w:val="center"/>
          </w:tcPr>
          <w:p>
            <w:pPr>
              <w:widowControl/>
              <w:autoSpaceDE w:val="0"/>
              <w:autoSpaceDN w:val="0"/>
              <w:snapToGrid/>
              <w:spacing w:line="220" w:lineRule="exact"/>
              <w:ind w:firstLine="0" w:firstLineChars="0"/>
              <w:jc w:val="left"/>
              <w:rPr>
                <w:kern w:val="0"/>
                <w:sz w:val="18"/>
                <w:szCs w:val="18"/>
              </w:rPr>
            </w:pPr>
          </w:p>
        </w:tc>
        <w:tc>
          <w:tcPr>
            <w:tcW w:w="1876" w:type="dxa"/>
            <w:gridSpan w:val="3"/>
            <w:vMerge w:val="continue"/>
            <w:vAlign w:val="center"/>
          </w:tcPr>
          <w:p>
            <w:pPr>
              <w:widowControl/>
              <w:autoSpaceDE w:val="0"/>
              <w:autoSpaceDN w:val="0"/>
              <w:snapToGrid/>
              <w:spacing w:line="220" w:lineRule="exact"/>
              <w:ind w:firstLine="0" w:firstLineChars="0"/>
              <w:jc w:val="left"/>
              <w:rPr>
                <w:b/>
                <w:sz w:val="18"/>
              </w:rPr>
            </w:pPr>
          </w:p>
        </w:tc>
        <w:tc>
          <w:tcPr>
            <w:tcW w:w="1877" w:type="dxa"/>
            <w:gridSpan w:val="4"/>
            <w:vAlign w:val="center"/>
          </w:tcPr>
          <w:p>
            <w:pPr>
              <w:widowControl/>
              <w:autoSpaceDE w:val="0"/>
              <w:autoSpaceDN w:val="0"/>
              <w:snapToGrid/>
              <w:spacing w:line="220" w:lineRule="exact"/>
              <w:ind w:firstLine="0" w:firstLineChars="0"/>
              <w:jc w:val="left"/>
              <w:rPr>
                <w:b/>
                <w:sz w:val="18"/>
              </w:rPr>
            </w:pPr>
            <w:r>
              <w:rPr>
                <w:kern w:val="0"/>
                <w:sz w:val="18"/>
                <w:szCs w:val="18"/>
              </w:rPr>
              <w:t>住宅建筑达到50％，公共建筑和宿舍建筑达到20％，得3分；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276" w:type="dxa"/>
            <w:gridSpan w:val="2"/>
            <w:vMerge w:val="continue"/>
            <w:vAlign w:val="center"/>
          </w:tcPr>
          <w:p>
            <w:pPr>
              <w:widowControl/>
              <w:autoSpaceDE w:val="0"/>
              <w:autoSpaceDN w:val="0"/>
              <w:snapToGrid/>
              <w:spacing w:line="220" w:lineRule="exact"/>
              <w:ind w:firstLine="0" w:firstLineChars="0"/>
              <w:jc w:val="center"/>
              <w:rPr>
                <w:kern w:val="0"/>
                <w:sz w:val="18"/>
                <w:szCs w:val="18"/>
              </w:rPr>
            </w:pPr>
          </w:p>
        </w:tc>
        <w:tc>
          <w:tcPr>
            <w:tcW w:w="405"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87"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2214" w:type="dxa"/>
            <w:gridSpan w:val="3"/>
            <w:vMerge w:val="continue"/>
            <w:vAlign w:val="center"/>
          </w:tcPr>
          <w:p>
            <w:pPr>
              <w:widowControl/>
              <w:autoSpaceDE w:val="0"/>
              <w:autoSpaceDN w:val="0"/>
              <w:snapToGrid/>
              <w:spacing w:line="220" w:lineRule="exact"/>
              <w:ind w:firstLine="0" w:firstLineChars="0"/>
              <w:jc w:val="left"/>
              <w:rPr>
                <w:kern w:val="0"/>
                <w:sz w:val="18"/>
                <w:szCs w:val="18"/>
              </w:rPr>
            </w:pPr>
          </w:p>
        </w:tc>
        <w:tc>
          <w:tcPr>
            <w:tcW w:w="3753" w:type="dxa"/>
            <w:gridSpan w:val="7"/>
            <w:vAlign w:val="center"/>
          </w:tcPr>
          <w:p>
            <w:pPr>
              <w:widowControl/>
              <w:autoSpaceDE w:val="0"/>
              <w:autoSpaceDN w:val="0"/>
              <w:snapToGrid/>
              <w:spacing w:line="220" w:lineRule="exact"/>
              <w:ind w:firstLine="0" w:firstLineChars="0"/>
              <w:jc w:val="left"/>
              <w:rPr>
                <w:b/>
                <w:sz w:val="18"/>
              </w:rPr>
            </w:pPr>
            <w:r>
              <w:rPr>
                <w:b/>
                <w:kern w:val="0"/>
                <w:sz w:val="18"/>
                <w:szCs w:val="18"/>
              </w:rPr>
              <w:t>2</w:t>
            </w:r>
            <w:r>
              <w:rPr>
                <w:kern w:val="0"/>
                <w:sz w:val="18"/>
                <w:szCs w:val="18"/>
              </w:rPr>
              <w:t xml:space="preserve"> 场地中处于建筑阴影区外的机动车道，路面太阳辐射反射系数不小于0.4或设有遮阴面积较大的行道树的路段长度超过70％，得3分；</w:t>
            </w:r>
          </w:p>
        </w:tc>
        <w:tc>
          <w:tcPr>
            <w:tcW w:w="604"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3039" w:type="dxa"/>
            <w:gridSpan w:val="4"/>
            <w:vAlign w:val="center"/>
          </w:tcPr>
          <w:p>
            <w:pPr>
              <w:widowControl/>
              <w:autoSpaceDE w:val="0"/>
              <w:autoSpaceDN w:val="0"/>
              <w:snapToGrid/>
              <w:spacing w:line="220" w:lineRule="exact"/>
              <w:ind w:firstLine="0" w:firstLineChars="0"/>
              <w:jc w:val="center"/>
              <w:rPr>
                <w:kern w:val="0"/>
                <w:sz w:val="18"/>
                <w:szCs w:val="18"/>
              </w:rPr>
            </w:pP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5" w:hRule="atLeast"/>
          <w:jc w:val="center"/>
        </w:trPr>
        <w:tc>
          <w:tcPr>
            <w:tcW w:w="10878" w:type="dxa"/>
            <w:gridSpan w:val="24"/>
            <w:vAlign w:val="center"/>
          </w:tcPr>
          <w:p>
            <w:pPr>
              <w:widowControl/>
              <w:autoSpaceDE w:val="0"/>
              <w:autoSpaceDN w:val="0"/>
              <w:snapToGrid/>
              <w:spacing w:line="220" w:lineRule="exact"/>
              <w:ind w:firstLine="0" w:firstLineChars="0"/>
              <w:jc w:val="center"/>
              <w:rPr>
                <w:b/>
                <w:kern w:val="0"/>
                <w:sz w:val="18"/>
                <w:szCs w:val="18"/>
              </w:rPr>
            </w:pPr>
            <w:r>
              <w:rPr>
                <w:rFonts w:hint="eastAsia"/>
                <w:b/>
                <w:bCs/>
                <w:kern w:val="0"/>
                <w:sz w:val="18"/>
                <w:szCs w:val="18"/>
              </w:rPr>
              <w:t>本章</w:t>
            </w:r>
            <w:r>
              <w:rPr>
                <w:b/>
                <w:kern w:val="0"/>
                <w:sz w:val="18"/>
                <w:szCs w:val="18"/>
              </w:rPr>
              <w:t>合计</w:t>
            </w:r>
          </w:p>
        </w:tc>
        <w:tc>
          <w:tcPr>
            <w:tcW w:w="768" w:type="dxa"/>
            <w:vAlign w:val="top"/>
          </w:tcPr>
          <w:p>
            <w:pPr>
              <w:widowControl/>
              <w:autoSpaceDE w:val="0"/>
              <w:autoSpaceDN w:val="0"/>
              <w:snapToGrid/>
              <w:spacing w:line="220" w:lineRule="exact"/>
              <w:ind w:firstLine="0" w:firstLineChars="0"/>
              <w:jc w:val="center"/>
              <w:rPr>
                <w:kern w:val="0"/>
                <w:sz w:val="18"/>
                <w:szCs w:val="18"/>
              </w:rPr>
            </w:pPr>
          </w:p>
        </w:tc>
        <w:tc>
          <w:tcPr>
            <w:tcW w:w="759"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715" w:type="dxa"/>
            <w:gridSpan w:val="2"/>
            <w:vAlign w:val="center"/>
          </w:tcPr>
          <w:p>
            <w:pPr>
              <w:widowControl/>
              <w:autoSpaceDE w:val="0"/>
              <w:autoSpaceDN w:val="0"/>
              <w:snapToGrid/>
              <w:spacing w:line="220" w:lineRule="exact"/>
              <w:ind w:firstLine="0" w:firstLineChars="0"/>
              <w:jc w:val="center"/>
              <w:rPr>
                <w:kern w:val="0"/>
                <w:sz w:val="18"/>
                <w:szCs w:val="18"/>
              </w:rPr>
            </w:pPr>
          </w:p>
        </w:tc>
        <w:tc>
          <w:tcPr>
            <w:tcW w:w="1052" w:type="dxa"/>
            <w:gridSpan w:val="2"/>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120" w:hRule="atLeast"/>
          <w:jc w:val="center"/>
        </w:trPr>
        <w:tc>
          <w:tcPr>
            <w:tcW w:w="14172" w:type="dxa"/>
            <w:gridSpan w:val="31"/>
            <w:vAlign w:val="top"/>
          </w:tcPr>
          <w:p>
            <w:pPr>
              <w:widowControl/>
              <w:adjustRightInd/>
              <w:snapToGrid/>
              <w:spacing w:line="220" w:lineRule="exact"/>
              <w:ind w:left="1135" w:hanging="1135" w:hangingChars="628"/>
              <w:jc w:val="center"/>
              <w:rPr>
                <w:kern w:val="0"/>
                <w:sz w:val="18"/>
                <w:szCs w:val="18"/>
              </w:rPr>
            </w:pPr>
            <w:r>
              <w:rPr>
                <w:b/>
                <w:bCs/>
                <w:kern w:val="0"/>
                <w:sz w:val="18"/>
                <w:szCs w:val="18"/>
              </w:rPr>
              <w:t>提高与创新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14" w:hRule="atLeast"/>
          <w:jc w:val="center"/>
        </w:trPr>
        <w:tc>
          <w:tcPr>
            <w:tcW w:w="14172" w:type="dxa"/>
            <w:gridSpan w:val="31"/>
            <w:vAlign w:val="top"/>
          </w:tcPr>
          <w:p>
            <w:pPr>
              <w:widowControl/>
              <w:autoSpaceDE w:val="0"/>
              <w:autoSpaceDN w:val="0"/>
              <w:snapToGrid/>
              <w:spacing w:line="220" w:lineRule="exact"/>
              <w:ind w:firstLine="0" w:firstLineChars="0"/>
              <w:jc w:val="center"/>
              <w:rPr>
                <w:kern w:val="0"/>
                <w:sz w:val="18"/>
                <w:szCs w:val="18"/>
              </w:rPr>
            </w:pPr>
            <w:r>
              <w:rPr>
                <w:b/>
                <w:bCs/>
                <w:kern w:val="0"/>
                <w:sz w:val="18"/>
                <w:szCs w:val="18"/>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460" w:hRule="atLeast"/>
          <w:tblHeader/>
          <w:jc w:val="center"/>
        </w:trPr>
        <w:tc>
          <w:tcPr>
            <w:tcW w:w="701" w:type="dxa"/>
            <w:gridSpan w:val="5"/>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审查要点编号</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标准条文</w:t>
            </w:r>
            <w:r>
              <w:rPr>
                <w:b/>
                <w:bCs/>
                <w:kern w:val="0"/>
                <w:sz w:val="18"/>
                <w:szCs w:val="18"/>
              </w:rPr>
              <w:t>编号</w:t>
            </w:r>
          </w:p>
        </w:tc>
        <w:tc>
          <w:tcPr>
            <w:tcW w:w="4674" w:type="dxa"/>
            <w:gridSpan w:val="8"/>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标准条文内容</w:t>
            </w:r>
          </w:p>
        </w:tc>
        <w:tc>
          <w:tcPr>
            <w:tcW w:w="723"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规定</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分值</w:t>
            </w:r>
          </w:p>
        </w:tc>
        <w:tc>
          <w:tcPr>
            <w:tcW w:w="4125" w:type="dxa"/>
            <w:gridSpan w:val="5"/>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技术措施</w:t>
            </w:r>
          </w:p>
        </w:tc>
        <w:tc>
          <w:tcPr>
            <w:tcW w:w="901" w:type="dxa"/>
            <w:gridSpan w:val="4"/>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内容索引</w:t>
            </w:r>
          </w:p>
        </w:tc>
        <w:tc>
          <w:tcPr>
            <w:tcW w:w="822"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自评</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630" w:type="dxa"/>
            <w:gridSpan w:val="2"/>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审查</w:t>
            </w:r>
          </w:p>
          <w:p>
            <w:pPr>
              <w:widowControl/>
              <w:autoSpaceDE w:val="0"/>
              <w:autoSpaceDN w:val="0"/>
              <w:snapToGrid/>
              <w:spacing w:line="220" w:lineRule="exact"/>
              <w:ind w:firstLine="0" w:firstLineChars="0"/>
              <w:jc w:val="center"/>
              <w:rPr>
                <w:b/>
                <w:bCs/>
                <w:kern w:val="0"/>
                <w:sz w:val="18"/>
                <w:szCs w:val="18"/>
              </w:rPr>
            </w:pPr>
            <w:r>
              <w:rPr>
                <w:b/>
                <w:bCs/>
                <w:kern w:val="0"/>
                <w:sz w:val="18"/>
                <w:szCs w:val="18"/>
              </w:rPr>
              <w:t>得分</w:t>
            </w:r>
          </w:p>
        </w:tc>
        <w:tc>
          <w:tcPr>
            <w:tcW w:w="1029"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550" w:hRule="atLeast"/>
          <w:tblHeader/>
          <w:jc w:val="center"/>
        </w:trPr>
        <w:tc>
          <w:tcPr>
            <w:tcW w:w="701" w:type="dxa"/>
            <w:gridSpan w:val="5"/>
            <w:vMerge w:val="restart"/>
            <w:vAlign w:val="center"/>
          </w:tcPr>
          <w:p>
            <w:pPr>
              <w:widowControl/>
              <w:autoSpaceDE w:val="0"/>
              <w:autoSpaceDN w:val="0"/>
              <w:snapToGrid/>
              <w:spacing w:line="220" w:lineRule="exact"/>
              <w:ind w:firstLine="0" w:firstLineChars="0"/>
              <w:jc w:val="center"/>
              <w:rPr>
                <w:b/>
                <w:kern w:val="0"/>
                <w:sz w:val="18"/>
                <w:szCs w:val="18"/>
              </w:rPr>
            </w:pPr>
            <w:r>
              <w:rPr>
                <w:rFonts w:hint="eastAsia"/>
                <w:b/>
                <w:kern w:val="0"/>
                <w:sz w:val="18"/>
                <w:szCs w:val="18"/>
              </w:rPr>
              <w:t>L</w:t>
            </w:r>
            <w:r>
              <w:rPr>
                <w:b/>
                <w:kern w:val="0"/>
                <w:sz w:val="18"/>
                <w:szCs w:val="18"/>
              </w:rPr>
              <w:t>.3.1</w:t>
            </w:r>
          </w:p>
        </w:tc>
        <w:tc>
          <w:tcPr>
            <w:tcW w:w="567" w:type="dxa"/>
            <w:gridSpan w:val="3"/>
            <w:vMerge w:val="restart"/>
            <w:vAlign w:val="center"/>
          </w:tcPr>
          <w:p>
            <w:pPr>
              <w:widowControl/>
              <w:autoSpaceDE w:val="0"/>
              <w:autoSpaceDN w:val="0"/>
              <w:snapToGrid/>
              <w:spacing w:line="220" w:lineRule="exact"/>
              <w:ind w:firstLine="0" w:firstLineChars="0"/>
              <w:jc w:val="center"/>
              <w:rPr>
                <w:b/>
                <w:kern w:val="0"/>
                <w:sz w:val="18"/>
                <w:szCs w:val="18"/>
              </w:rPr>
            </w:pPr>
            <w:r>
              <w:rPr>
                <w:b/>
                <w:bCs/>
                <w:kern w:val="0"/>
                <w:sz w:val="18"/>
                <w:szCs w:val="18"/>
              </w:rPr>
              <w:t>9.2.4</w:t>
            </w:r>
          </w:p>
        </w:tc>
        <w:tc>
          <w:tcPr>
            <w:tcW w:w="1987" w:type="dxa"/>
            <w:gridSpan w:val="2"/>
            <w:vMerge w:val="restart"/>
            <w:vAlign w:val="center"/>
          </w:tcPr>
          <w:p>
            <w:pPr>
              <w:widowControl/>
              <w:autoSpaceDE w:val="0"/>
              <w:autoSpaceDN w:val="0"/>
              <w:snapToGrid/>
              <w:spacing w:line="220" w:lineRule="exact"/>
              <w:ind w:firstLine="0" w:firstLineChars="0"/>
              <w:jc w:val="left"/>
              <w:rPr>
                <w:b/>
                <w:bCs/>
                <w:kern w:val="0"/>
                <w:sz w:val="18"/>
                <w:szCs w:val="18"/>
              </w:rPr>
            </w:pPr>
            <w:r>
              <w:rPr>
                <w:kern w:val="0"/>
                <w:sz w:val="18"/>
                <w:szCs w:val="18"/>
              </w:rPr>
              <w:t>场地绿容率不低于3.0，评价总分值为5分，并按下列规则评分：</w:t>
            </w:r>
          </w:p>
        </w:tc>
        <w:tc>
          <w:tcPr>
            <w:tcW w:w="2687" w:type="dxa"/>
            <w:gridSpan w:val="6"/>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1 场地绿容率计算值不低于3.0，得3分。</w:t>
            </w:r>
          </w:p>
        </w:tc>
        <w:tc>
          <w:tcPr>
            <w:tcW w:w="723"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3</w:t>
            </w:r>
          </w:p>
        </w:tc>
        <w:tc>
          <w:tcPr>
            <w:tcW w:w="4125" w:type="dxa"/>
            <w:gridSpan w:val="5"/>
            <w:vAlign w:val="top"/>
          </w:tcPr>
          <w:p>
            <w:pPr>
              <w:widowControl/>
              <w:autoSpaceDE w:val="0"/>
              <w:autoSpaceDN w:val="0"/>
              <w:snapToGrid/>
              <w:spacing w:line="220" w:lineRule="exact"/>
              <w:ind w:firstLine="0" w:firstLineChars="0"/>
              <w:jc w:val="center"/>
              <w:rPr>
                <w:b/>
                <w:bCs/>
                <w:kern w:val="0"/>
                <w:sz w:val="18"/>
                <w:szCs w:val="18"/>
              </w:rPr>
            </w:pPr>
          </w:p>
        </w:tc>
        <w:tc>
          <w:tcPr>
            <w:tcW w:w="901" w:type="dxa"/>
            <w:gridSpan w:val="4"/>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822"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630" w:type="dxa"/>
            <w:gridSpan w:val="2"/>
            <w:vMerge w:val="restart"/>
            <w:vAlign w:val="center"/>
          </w:tcPr>
          <w:p>
            <w:pPr>
              <w:widowControl/>
              <w:autoSpaceDE w:val="0"/>
              <w:autoSpaceDN w:val="0"/>
              <w:snapToGrid/>
              <w:spacing w:line="220" w:lineRule="exact"/>
              <w:ind w:firstLine="0" w:firstLineChars="0"/>
              <w:jc w:val="center"/>
              <w:rPr>
                <w:b/>
                <w:bCs/>
                <w:kern w:val="0"/>
                <w:sz w:val="18"/>
                <w:szCs w:val="18"/>
              </w:rPr>
            </w:pPr>
          </w:p>
        </w:tc>
        <w:tc>
          <w:tcPr>
            <w:tcW w:w="1029" w:type="dxa"/>
            <w:vMerge w:val="restart"/>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79" w:hRule="atLeast"/>
          <w:tblHeader/>
          <w:jc w:val="center"/>
        </w:trPr>
        <w:tc>
          <w:tcPr>
            <w:tcW w:w="701" w:type="dxa"/>
            <w:gridSpan w:val="5"/>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567" w:type="dxa"/>
            <w:gridSpan w:val="3"/>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987" w:type="dxa"/>
            <w:gridSpan w:val="2"/>
            <w:vMerge w:val="continue"/>
            <w:vAlign w:val="center"/>
          </w:tcPr>
          <w:p>
            <w:pPr>
              <w:widowControl/>
              <w:autoSpaceDE w:val="0"/>
              <w:autoSpaceDN w:val="0"/>
              <w:snapToGrid/>
              <w:spacing w:line="220" w:lineRule="exact"/>
              <w:ind w:firstLine="0" w:firstLineChars="0"/>
              <w:jc w:val="left"/>
              <w:rPr>
                <w:kern w:val="0"/>
                <w:sz w:val="18"/>
                <w:szCs w:val="18"/>
              </w:rPr>
            </w:pPr>
          </w:p>
        </w:tc>
        <w:tc>
          <w:tcPr>
            <w:tcW w:w="2687" w:type="dxa"/>
            <w:gridSpan w:val="6"/>
            <w:vAlign w:val="center"/>
          </w:tcPr>
          <w:p>
            <w:pPr>
              <w:widowControl/>
              <w:autoSpaceDE w:val="0"/>
              <w:autoSpaceDN w:val="0"/>
              <w:snapToGrid/>
              <w:spacing w:line="220" w:lineRule="exact"/>
              <w:ind w:firstLine="0" w:firstLineChars="0"/>
              <w:jc w:val="left"/>
              <w:rPr>
                <w:kern w:val="0"/>
                <w:sz w:val="18"/>
                <w:szCs w:val="18"/>
              </w:rPr>
            </w:pPr>
            <w:r>
              <w:rPr>
                <w:kern w:val="0"/>
                <w:sz w:val="18"/>
                <w:szCs w:val="18"/>
              </w:rPr>
              <w:t>2 场地绿容率实测值不低于3.0，得5分。</w:t>
            </w:r>
          </w:p>
        </w:tc>
        <w:tc>
          <w:tcPr>
            <w:tcW w:w="723" w:type="dxa"/>
            <w:vAlign w:val="center"/>
          </w:tcPr>
          <w:p>
            <w:pPr>
              <w:widowControl/>
              <w:autoSpaceDE w:val="0"/>
              <w:autoSpaceDN w:val="0"/>
              <w:snapToGrid/>
              <w:spacing w:line="220" w:lineRule="exact"/>
              <w:ind w:firstLine="0" w:firstLineChars="0"/>
              <w:jc w:val="center"/>
              <w:rPr>
                <w:kern w:val="0"/>
                <w:sz w:val="18"/>
                <w:szCs w:val="18"/>
              </w:rPr>
            </w:pPr>
            <w:r>
              <w:rPr>
                <w:kern w:val="0"/>
                <w:sz w:val="18"/>
                <w:szCs w:val="18"/>
              </w:rPr>
              <w:t>5</w:t>
            </w:r>
          </w:p>
        </w:tc>
        <w:tc>
          <w:tcPr>
            <w:tcW w:w="4125" w:type="dxa"/>
            <w:gridSpan w:val="5"/>
            <w:vAlign w:val="top"/>
          </w:tcPr>
          <w:p>
            <w:pPr>
              <w:widowControl/>
              <w:autoSpaceDE w:val="0"/>
              <w:autoSpaceDN w:val="0"/>
              <w:snapToGrid/>
              <w:spacing w:line="220" w:lineRule="exact"/>
              <w:ind w:firstLine="0" w:firstLineChars="0"/>
              <w:jc w:val="center"/>
              <w:rPr>
                <w:b/>
                <w:bCs/>
                <w:kern w:val="0"/>
                <w:sz w:val="18"/>
                <w:szCs w:val="18"/>
              </w:rPr>
            </w:pPr>
          </w:p>
        </w:tc>
        <w:tc>
          <w:tcPr>
            <w:tcW w:w="901" w:type="dxa"/>
            <w:gridSpan w:val="4"/>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822"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630" w:type="dxa"/>
            <w:gridSpan w:val="2"/>
            <w:vMerge w:val="continue"/>
            <w:vAlign w:val="center"/>
          </w:tcPr>
          <w:p>
            <w:pPr>
              <w:widowControl/>
              <w:autoSpaceDE w:val="0"/>
              <w:autoSpaceDN w:val="0"/>
              <w:snapToGrid/>
              <w:spacing w:line="220" w:lineRule="exact"/>
              <w:ind w:firstLine="0" w:firstLineChars="0"/>
              <w:jc w:val="center"/>
              <w:rPr>
                <w:b/>
                <w:bCs/>
                <w:kern w:val="0"/>
                <w:sz w:val="18"/>
                <w:szCs w:val="18"/>
              </w:rPr>
            </w:pPr>
          </w:p>
        </w:tc>
        <w:tc>
          <w:tcPr>
            <w:tcW w:w="1029" w:type="dxa"/>
            <w:vMerge w:val="continue"/>
            <w:vAlign w:val="center"/>
          </w:tcPr>
          <w:p>
            <w:pPr>
              <w:widowControl/>
              <w:autoSpaceDE w:val="0"/>
              <w:autoSpaceDN w:val="0"/>
              <w:snapToGrid/>
              <w:spacing w:line="220" w:lineRule="exact"/>
              <w:ind w:firstLine="0" w:firstLineChars="0"/>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379" w:hRule="atLeast"/>
          <w:tblHeader/>
          <w:jc w:val="center"/>
        </w:trPr>
        <w:tc>
          <w:tcPr>
            <w:tcW w:w="701" w:type="dxa"/>
            <w:gridSpan w:val="5"/>
            <w:vAlign w:val="center"/>
          </w:tcPr>
          <w:p>
            <w:pPr>
              <w:widowControl/>
              <w:autoSpaceDE w:val="0"/>
              <w:autoSpaceDN w:val="0"/>
              <w:snapToGrid/>
              <w:spacing w:line="220" w:lineRule="exact"/>
              <w:ind w:firstLine="0" w:firstLineChars="0"/>
              <w:jc w:val="center"/>
              <w:rPr>
                <w:b/>
                <w:bCs/>
                <w:kern w:val="0"/>
                <w:sz w:val="18"/>
                <w:szCs w:val="18"/>
              </w:rPr>
            </w:pPr>
            <w:r>
              <w:rPr>
                <w:rFonts w:hint="eastAsia"/>
                <w:b/>
              </w:rPr>
              <w:t>L</w:t>
            </w:r>
            <w:r>
              <w:rPr>
                <w:b/>
              </w:rPr>
              <w:t>.3.2</w:t>
            </w:r>
          </w:p>
        </w:tc>
        <w:tc>
          <w:tcPr>
            <w:tcW w:w="567" w:type="dxa"/>
            <w:gridSpan w:val="3"/>
            <w:vAlign w:val="center"/>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9</w:t>
            </w:r>
            <w:r>
              <w:rPr>
                <w:b/>
                <w:bCs/>
                <w:kern w:val="0"/>
                <w:sz w:val="18"/>
                <w:szCs w:val="18"/>
              </w:rPr>
              <w:t>.2.10</w:t>
            </w:r>
          </w:p>
        </w:tc>
        <w:tc>
          <w:tcPr>
            <w:tcW w:w="4674" w:type="dxa"/>
            <w:gridSpan w:val="8"/>
            <w:vAlign w:val="center"/>
          </w:tcPr>
          <w:p>
            <w:pPr>
              <w:widowControl/>
              <w:autoSpaceDE w:val="0"/>
              <w:autoSpaceDN w:val="0"/>
              <w:snapToGrid/>
              <w:spacing w:line="220" w:lineRule="exact"/>
              <w:ind w:firstLine="0" w:firstLineChars="0"/>
              <w:jc w:val="left"/>
              <w:rPr>
                <w:kern w:val="0"/>
                <w:sz w:val="18"/>
                <w:szCs w:val="18"/>
              </w:rPr>
            </w:pPr>
            <w:r>
              <w:rPr>
                <w:rFonts w:hint="eastAsia"/>
                <w:kern w:val="0"/>
                <w:sz w:val="18"/>
                <w:szCs w:val="18"/>
              </w:rPr>
              <w:t>采取节约资源、保护生态环境、保障安全健康、智慧友好运行、传承历史文化等其他创新，并有明显效益，评价总分值为40分。每采取一项，得10分，最高得40分。</w:t>
            </w:r>
          </w:p>
        </w:tc>
        <w:tc>
          <w:tcPr>
            <w:tcW w:w="723" w:type="dxa"/>
            <w:vAlign w:val="center"/>
          </w:tcPr>
          <w:p>
            <w:pPr>
              <w:widowControl/>
              <w:autoSpaceDE w:val="0"/>
              <w:autoSpaceDN w:val="0"/>
              <w:snapToGrid/>
              <w:spacing w:line="220" w:lineRule="exact"/>
              <w:ind w:firstLine="0" w:firstLineChars="0"/>
              <w:jc w:val="center"/>
              <w:rPr>
                <w:kern w:val="0"/>
                <w:sz w:val="18"/>
                <w:szCs w:val="18"/>
              </w:rPr>
            </w:pPr>
            <w:r>
              <w:rPr>
                <w:rFonts w:hint="eastAsia"/>
                <w:kern w:val="0"/>
                <w:sz w:val="18"/>
                <w:szCs w:val="18"/>
              </w:rPr>
              <w:t>4</w:t>
            </w:r>
            <w:r>
              <w:rPr>
                <w:kern w:val="0"/>
                <w:sz w:val="18"/>
                <w:szCs w:val="18"/>
              </w:rPr>
              <w:t>0</w:t>
            </w:r>
          </w:p>
        </w:tc>
        <w:tc>
          <w:tcPr>
            <w:tcW w:w="4125" w:type="dxa"/>
            <w:gridSpan w:val="5"/>
            <w:vAlign w:val="top"/>
          </w:tcPr>
          <w:p>
            <w:pPr>
              <w:widowControl/>
              <w:autoSpaceDE w:val="0"/>
              <w:autoSpaceDN w:val="0"/>
              <w:snapToGrid/>
              <w:spacing w:line="220" w:lineRule="exact"/>
              <w:ind w:firstLine="0" w:firstLineChars="0"/>
              <w:jc w:val="center"/>
              <w:rPr>
                <w:b/>
                <w:bCs/>
                <w:kern w:val="0"/>
                <w:sz w:val="18"/>
                <w:szCs w:val="18"/>
              </w:rPr>
            </w:pPr>
          </w:p>
        </w:tc>
        <w:tc>
          <w:tcPr>
            <w:tcW w:w="901" w:type="dxa"/>
            <w:gridSpan w:val="4"/>
            <w:vAlign w:val="center"/>
          </w:tcPr>
          <w:p>
            <w:pPr>
              <w:widowControl/>
              <w:autoSpaceDE w:val="0"/>
              <w:autoSpaceDN w:val="0"/>
              <w:snapToGrid/>
              <w:spacing w:line="220" w:lineRule="exact"/>
              <w:ind w:firstLine="0" w:firstLineChars="0"/>
              <w:jc w:val="center"/>
              <w:rPr>
                <w:b/>
                <w:bCs/>
                <w:kern w:val="0"/>
                <w:sz w:val="18"/>
                <w:szCs w:val="18"/>
              </w:rPr>
            </w:pPr>
          </w:p>
        </w:tc>
        <w:tc>
          <w:tcPr>
            <w:tcW w:w="822" w:type="dxa"/>
            <w:gridSpan w:val="2"/>
            <w:vAlign w:val="center"/>
          </w:tcPr>
          <w:p>
            <w:pPr>
              <w:widowControl/>
              <w:autoSpaceDE w:val="0"/>
              <w:autoSpaceDN w:val="0"/>
              <w:snapToGrid/>
              <w:spacing w:line="220" w:lineRule="exact"/>
              <w:ind w:firstLine="0" w:firstLineChars="0"/>
              <w:jc w:val="center"/>
              <w:rPr>
                <w:b/>
                <w:bCs/>
                <w:kern w:val="0"/>
                <w:sz w:val="18"/>
                <w:szCs w:val="18"/>
              </w:rPr>
            </w:pPr>
          </w:p>
        </w:tc>
        <w:tc>
          <w:tcPr>
            <w:tcW w:w="630" w:type="dxa"/>
            <w:gridSpan w:val="2"/>
            <w:vAlign w:val="center"/>
          </w:tcPr>
          <w:p>
            <w:pPr>
              <w:widowControl/>
              <w:autoSpaceDE w:val="0"/>
              <w:autoSpaceDN w:val="0"/>
              <w:snapToGrid/>
              <w:spacing w:line="220" w:lineRule="exact"/>
              <w:ind w:firstLine="0" w:firstLineChars="0"/>
              <w:jc w:val="center"/>
              <w:rPr>
                <w:b/>
                <w:bCs/>
                <w:kern w:val="0"/>
                <w:sz w:val="18"/>
                <w:szCs w:val="18"/>
              </w:rPr>
            </w:pPr>
          </w:p>
        </w:tc>
        <w:tc>
          <w:tcPr>
            <w:tcW w:w="1029" w:type="dxa"/>
            <w:vAlign w:val="center"/>
          </w:tcPr>
          <w:p>
            <w:pPr>
              <w:widowControl/>
              <w:autoSpaceDE w:val="0"/>
              <w:autoSpaceDN w:val="0"/>
              <w:snapToGrid/>
              <w:spacing w:line="220" w:lineRule="exact"/>
              <w:ind w:firstLine="0" w:firstLineChars="0"/>
              <w:jc w:val="center"/>
              <w:rPr>
                <w:bCs/>
                <w:kern w:val="0"/>
                <w:sz w:val="18"/>
                <w:szCs w:val="18"/>
              </w:rPr>
            </w:pPr>
            <w:r>
              <w:rPr>
                <w:rFonts w:hint="eastAsia"/>
                <w:bCs/>
                <w:kern w:val="0"/>
                <w:sz w:val="18"/>
                <w:szCs w:val="18"/>
              </w:rPr>
              <w:t>结、水、暖、电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 w:type="dxa"/>
            <w:right w:w="6" w:type="dxa"/>
          </w:tblCellMar>
        </w:tblPrEx>
        <w:trPr>
          <w:trHeight w:val="220" w:hRule="atLeast"/>
          <w:tblHeader/>
          <w:jc w:val="center"/>
        </w:trPr>
        <w:tc>
          <w:tcPr>
            <w:tcW w:w="11691" w:type="dxa"/>
            <w:gridSpan w:val="26"/>
            <w:vAlign w:val="top"/>
          </w:tcPr>
          <w:p>
            <w:pPr>
              <w:widowControl/>
              <w:autoSpaceDE w:val="0"/>
              <w:autoSpaceDN w:val="0"/>
              <w:snapToGrid/>
              <w:spacing w:line="220" w:lineRule="exact"/>
              <w:ind w:firstLine="0" w:firstLineChars="0"/>
              <w:jc w:val="center"/>
              <w:rPr>
                <w:b/>
                <w:bCs/>
                <w:kern w:val="0"/>
                <w:sz w:val="18"/>
                <w:szCs w:val="18"/>
              </w:rPr>
            </w:pPr>
            <w:r>
              <w:rPr>
                <w:rFonts w:hint="eastAsia"/>
                <w:b/>
                <w:bCs/>
                <w:kern w:val="0"/>
                <w:sz w:val="18"/>
                <w:szCs w:val="18"/>
              </w:rPr>
              <w:t>本章</w:t>
            </w:r>
            <w:r>
              <w:rPr>
                <w:b/>
                <w:bCs/>
                <w:kern w:val="0"/>
                <w:sz w:val="18"/>
                <w:szCs w:val="18"/>
              </w:rPr>
              <w:t>合计</w:t>
            </w:r>
          </w:p>
        </w:tc>
        <w:tc>
          <w:tcPr>
            <w:tcW w:w="822" w:type="dxa"/>
            <w:gridSpan w:val="2"/>
            <w:vAlign w:val="center"/>
          </w:tcPr>
          <w:p>
            <w:pPr>
              <w:widowControl/>
              <w:autoSpaceDE w:val="0"/>
              <w:autoSpaceDN w:val="0"/>
              <w:snapToGrid/>
              <w:spacing w:line="220" w:lineRule="exact"/>
              <w:ind w:firstLine="0" w:firstLineChars="0"/>
              <w:jc w:val="center"/>
              <w:rPr>
                <w:b/>
                <w:bCs/>
                <w:kern w:val="0"/>
                <w:sz w:val="18"/>
                <w:szCs w:val="18"/>
              </w:rPr>
            </w:pPr>
          </w:p>
        </w:tc>
        <w:tc>
          <w:tcPr>
            <w:tcW w:w="630" w:type="dxa"/>
            <w:gridSpan w:val="2"/>
            <w:vAlign w:val="center"/>
          </w:tcPr>
          <w:p>
            <w:pPr>
              <w:widowControl/>
              <w:autoSpaceDE w:val="0"/>
              <w:autoSpaceDN w:val="0"/>
              <w:snapToGrid/>
              <w:spacing w:line="220" w:lineRule="exact"/>
              <w:ind w:firstLine="0" w:firstLineChars="0"/>
              <w:jc w:val="center"/>
              <w:rPr>
                <w:b/>
                <w:bCs/>
                <w:kern w:val="0"/>
                <w:sz w:val="18"/>
                <w:szCs w:val="18"/>
              </w:rPr>
            </w:pPr>
          </w:p>
        </w:tc>
        <w:tc>
          <w:tcPr>
            <w:tcW w:w="1029" w:type="dxa"/>
            <w:vAlign w:val="center"/>
          </w:tcPr>
          <w:p>
            <w:pPr>
              <w:widowControl/>
              <w:autoSpaceDE w:val="0"/>
              <w:autoSpaceDN w:val="0"/>
              <w:snapToGrid/>
              <w:spacing w:line="220" w:lineRule="exact"/>
              <w:ind w:firstLine="0" w:firstLineChars="0"/>
              <w:jc w:val="center"/>
              <w:rPr>
                <w:b/>
                <w:bCs/>
                <w:kern w:val="0"/>
                <w:sz w:val="18"/>
                <w:szCs w:val="18"/>
              </w:rPr>
            </w:pPr>
            <w:r>
              <w:rPr>
                <w:b/>
                <w:bCs/>
                <w:kern w:val="0"/>
                <w:sz w:val="18"/>
                <w:szCs w:val="18"/>
              </w:rPr>
              <w:t>——</w:t>
            </w:r>
          </w:p>
        </w:tc>
      </w:tr>
    </w:tbl>
    <w:p>
      <w:pPr>
        <w:widowControl/>
        <w:tabs>
          <w:tab w:val="left" w:pos="2545"/>
        </w:tabs>
        <w:adjustRightInd/>
        <w:snapToGrid/>
        <w:spacing w:line="240" w:lineRule="auto"/>
        <w:ind w:firstLine="0" w:firstLineChars="0"/>
        <w:jc w:val="left"/>
        <w:rPr>
          <w:kern w:val="0"/>
          <w:sz w:val="20"/>
          <w:szCs w:val="20"/>
        </w:rPr>
        <w:sectPr>
          <w:footerReference r:id="rId18" w:type="default"/>
          <w:pgSz w:w="16838" w:h="11905" w:orient="landscape"/>
          <w:pgMar w:top="567" w:right="1701" w:bottom="567" w:left="1701" w:header="0" w:footer="0" w:gutter="0"/>
          <w:cols w:space="720" w:num="1"/>
          <w:docGrid w:linePitch="360" w:charSpace="0"/>
        </w:sectPr>
      </w:pPr>
      <w:r>
        <w:rPr>
          <w:kern w:val="0"/>
          <w:sz w:val="20"/>
          <w:szCs w:val="20"/>
        </w:rPr>
        <w:tab/>
      </w:r>
    </w:p>
    <w:tbl>
      <w:tblPr>
        <w:tblpPr w:leftFromText="180" w:rightFromText="180" w:vertAnchor="page" w:horzAnchor="margin" w:tblpXSpec="left" w:tblpY="2142"/>
        <w:tblOverlap w:val="never"/>
        <w:tblW w:w="13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57"/>
        <w:gridCol w:w="1875"/>
        <w:gridCol w:w="953"/>
        <w:gridCol w:w="317"/>
        <w:gridCol w:w="639"/>
        <w:gridCol w:w="636"/>
        <w:gridCol w:w="311"/>
        <w:gridCol w:w="14"/>
        <w:gridCol w:w="944"/>
        <w:gridCol w:w="936"/>
        <w:gridCol w:w="352"/>
        <w:gridCol w:w="611"/>
        <w:gridCol w:w="658"/>
        <w:gridCol w:w="314"/>
        <w:gridCol w:w="961"/>
        <w:gridCol w:w="972"/>
        <w:gridCol w:w="300"/>
        <w:gridCol w:w="642"/>
        <w:gridCol w:w="501"/>
        <w:gridCol w:w="454"/>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13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项目名称</w:t>
            </w:r>
          </w:p>
        </w:tc>
        <w:tc>
          <w:tcPr>
            <w:tcW w:w="3814"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spacing w:val="-11"/>
                <w:kern w:val="0"/>
                <w:sz w:val="18"/>
                <w:szCs w:val="18"/>
              </w:rPr>
            </w:pPr>
          </w:p>
        </w:tc>
        <w:tc>
          <w:tcPr>
            <w:tcW w:w="1899" w:type="dxa"/>
            <w:gridSpan w:val="3"/>
            <w:vMerge w:val="restart"/>
            <w:tcBorders>
              <w:top w:val="single" w:color="auto" w:sz="4"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建筑类型</w:t>
            </w:r>
          </w:p>
        </w:tc>
        <w:tc>
          <w:tcPr>
            <w:tcW w:w="5923" w:type="dxa"/>
            <w:gridSpan w:val="9"/>
            <w:vMerge w:val="restart"/>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20" w:lineRule="exact"/>
              <w:ind w:firstLine="0" w:firstLineChars="0"/>
              <w:rPr>
                <w:bCs/>
                <w:kern w:val="0"/>
                <w:sz w:val="18"/>
                <w:szCs w:val="18"/>
              </w:rPr>
            </w:pPr>
            <w:r>
              <w:rPr>
                <w:bCs/>
                <w:kern w:val="0"/>
                <w:sz w:val="18"/>
                <w:szCs w:val="18"/>
              </w:rPr>
              <w:t>住宅</w:t>
            </w:r>
            <w:r>
              <w:rPr>
                <w:bCs/>
                <w:kern w:val="0"/>
                <w:sz w:val="18"/>
                <w:szCs w:val="18"/>
              </w:rPr>
              <w:sym w:font="Wingdings 2" w:char="00A3"/>
            </w:r>
            <w:r>
              <w:rPr>
                <w:bCs/>
                <w:kern w:val="0"/>
                <w:sz w:val="18"/>
                <w:szCs w:val="18"/>
              </w:rPr>
              <w:t xml:space="preserve">       宿舍</w:t>
            </w:r>
            <w:r>
              <w:rPr>
                <w:bCs/>
                <w:kern w:val="0"/>
                <w:sz w:val="18"/>
                <w:szCs w:val="18"/>
              </w:rPr>
              <w:sym w:font="Wingdings 2" w:char="00A3"/>
            </w:r>
            <w:r>
              <w:rPr>
                <w:bCs/>
                <w:kern w:val="0"/>
                <w:sz w:val="18"/>
                <w:szCs w:val="18"/>
              </w:rPr>
              <w:t xml:space="preserve">       公建</w:t>
            </w:r>
            <w:r>
              <w:rPr>
                <w:bCs/>
                <w:kern w:val="0"/>
                <w:sz w:val="18"/>
                <w:szCs w:val="18"/>
              </w:rPr>
              <w:sym w:font="Wingdings 2" w:char="00A3"/>
            </w:r>
            <w:r>
              <w:rPr>
                <w:bCs/>
                <w:kern w:val="0"/>
                <w:sz w:val="18"/>
                <w:szCs w:val="18"/>
              </w:rPr>
              <w:t xml:space="preserve">      住宅+公建</w:t>
            </w:r>
            <w:r>
              <w:rPr>
                <w:bCs/>
                <w:kern w:val="0"/>
                <w:sz w:val="18"/>
                <w:szCs w:val="18"/>
              </w:rPr>
              <w:sym w:font="Wingdings 2" w:char="00A3"/>
            </w:r>
          </w:p>
          <w:p>
            <w:pPr>
              <w:widowControl/>
              <w:adjustRightInd/>
              <w:snapToGrid/>
              <w:spacing w:line="240" w:lineRule="exact"/>
              <w:ind w:firstLine="0" w:firstLineChars="0"/>
              <w:jc w:val="left"/>
              <w:rPr>
                <w:spacing w:val="-11"/>
                <w:kern w:val="0"/>
                <w:sz w:val="18"/>
                <w:szCs w:val="18"/>
              </w:rPr>
            </w:pPr>
            <w:r>
              <w:rPr>
                <w:bCs/>
                <w:kern w:val="0"/>
                <w:sz w:val="18"/>
                <w:szCs w:val="18"/>
              </w:rPr>
              <w:t>住宅+宿舍</w:t>
            </w:r>
            <w:r>
              <w:rPr>
                <w:bCs/>
                <w:kern w:val="0"/>
                <w:sz w:val="18"/>
                <w:szCs w:val="18"/>
              </w:rPr>
              <w:sym w:font="Wingdings 2" w:char="00A3"/>
            </w:r>
            <w:r>
              <w:rPr>
                <w:bCs/>
                <w:kern w:val="0"/>
                <w:sz w:val="18"/>
                <w:szCs w:val="18"/>
              </w:rPr>
              <w:t xml:space="preserve">       宿舍+公建</w:t>
            </w:r>
            <w:r>
              <w:rPr>
                <w:bCs/>
                <w:kern w:val="0"/>
                <w:sz w:val="18"/>
                <w:szCs w:val="18"/>
              </w:rPr>
              <w:sym w:font="Wingdings 2" w:char="00A3"/>
            </w:r>
            <w:r>
              <w:rPr>
                <w:bCs/>
                <w:kern w:val="0"/>
                <w:sz w:val="18"/>
                <w:szCs w:val="18"/>
              </w:rPr>
              <w:t xml:space="preserve">    住宅+宿舍+公建</w:t>
            </w:r>
            <w:r>
              <w:rPr>
                <w:bCs/>
                <w:kern w:val="0"/>
                <w:sz w:val="18"/>
                <w:szCs w:val="1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13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建设单位</w:t>
            </w:r>
          </w:p>
        </w:tc>
        <w:tc>
          <w:tcPr>
            <w:tcW w:w="3814"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spacing w:val="-11"/>
                <w:kern w:val="0"/>
                <w:sz w:val="18"/>
                <w:szCs w:val="18"/>
              </w:rPr>
            </w:pPr>
          </w:p>
        </w:tc>
        <w:tc>
          <w:tcPr>
            <w:tcW w:w="1899" w:type="dxa"/>
            <w:gridSpan w:val="3"/>
            <w:vMerge w:val="continue"/>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5923" w:type="dxa"/>
            <w:gridSpan w:val="9"/>
            <w:vMerge w:val="continue"/>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132" w:type="dxa"/>
            <w:gridSpan w:val="2"/>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设计单位</w:t>
            </w:r>
          </w:p>
        </w:tc>
        <w:tc>
          <w:tcPr>
            <w:tcW w:w="3814" w:type="dxa"/>
            <w:gridSpan w:val="7"/>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adjustRightInd/>
              <w:snapToGrid/>
              <w:spacing w:line="240" w:lineRule="exact"/>
              <w:ind w:firstLine="0" w:firstLineChars="0"/>
              <w:jc w:val="center"/>
              <w:rPr>
                <w:spacing w:val="-11"/>
                <w:kern w:val="0"/>
                <w:sz w:val="18"/>
                <w:szCs w:val="18"/>
              </w:rPr>
            </w:pPr>
          </w:p>
        </w:tc>
        <w:tc>
          <w:tcPr>
            <w:tcW w:w="1899" w:type="dxa"/>
            <w:gridSpan w:val="3"/>
            <w:tcBorders>
              <w:left w:val="single" w:color="000000" w:sz="8" w:space="0"/>
              <w:bottom w:val="single" w:color="auto" w:sz="4"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建筑面积（㎡）</w:t>
            </w:r>
          </w:p>
        </w:tc>
        <w:tc>
          <w:tcPr>
            <w:tcW w:w="5923" w:type="dxa"/>
            <w:gridSpan w:val="9"/>
            <w:tcBorders>
              <w:left w:val="single" w:color="000000" w:sz="8" w:space="0"/>
              <w:bottom w:val="single" w:color="auto" w:sz="4" w:space="0"/>
              <w:right w:val="single" w:color="000000" w:sz="8" w:space="0"/>
            </w:tcBorders>
            <w:shd w:val="clear" w:color="auto" w:fill="FFFFFF"/>
            <w:vAlign w:val="center"/>
          </w:tcPr>
          <w:p>
            <w:pPr>
              <w:widowControl/>
              <w:adjustRightInd/>
              <w:snapToGrid/>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13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评价指标分类</w:t>
            </w:r>
          </w:p>
        </w:tc>
        <w:tc>
          <w:tcPr>
            <w:tcW w:w="190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安全耐久</w:t>
            </w:r>
            <w:r>
              <w:rPr>
                <w:iCs/>
                <w:kern w:val="0"/>
                <w:sz w:val="18"/>
                <w:szCs w:val="18"/>
              </w:rPr>
              <w:t>Q</w:t>
            </w:r>
            <w:r>
              <w:rPr>
                <w:kern w:val="0"/>
                <w:sz w:val="18"/>
                <w:szCs w:val="18"/>
                <w:vertAlign w:val="subscript"/>
              </w:rPr>
              <w:t>1</w:t>
            </w:r>
          </w:p>
        </w:tc>
        <w:tc>
          <w:tcPr>
            <w:tcW w:w="190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健康舒适</w:t>
            </w:r>
            <w:r>
              <w:rPr>
                <w:iCs/>
                <w:kern w:val="0"/>
                <w:sz w:val="18"/>
                <w:szCs w:val="18"/>
              </w:rPr>
              <w:t>Q</w:t>
            </w:r>
            <w:r>
              <w:rPr>
                <w:kern w:val="0"/>
                <w:sz w:val="18"/>
                <w:szCs w:val="18"/>
                <w:vertAlign w:val="subscript"/>
              </w:rPr>
              <w:t>2</w:t>
            </w:r>
          </w:p>
        </w:tc>
        <w:tc>
          <w:tcPr>
            <w:tcW w:w="189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生活便利</w:t>
            </w:r>
            <w:r>
              <w:rPr>
                <w:iCs/>
                <w:kern w:val="0"/>
                <w:sz w:val="18"/>
                <w:szCs w:val="18"/>
              </w:rPr>
              <w:t>Q</w:t>
            </w:r>
            <w:r>
              <w:rPr>
                <w:kern w:val="0"/>
                <w:sz w:val="18"/>
                <w:szCs w:val="18"/>
                <w:vertAlign w:val="subscript"/>
              </w:rPr>
              <w:t>3</w:t>
            </w:r>
          </w:p>
        </w:tc>
        <w:tc>
          <w:tcPr>
            <w:tcW w:w="193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资源节约</w:t>
            </w:r>
            <w:r>
              <w:rPr>
                <w:iCs/>
                <w:kern w:val="0"/>
                <w:sz w:val="18"/>
                <w:szCs w:val="18"/>
              </w:rPr>
              <w:t>Q</w:t>
            </w:r>
            <w:r>
              <w:rPr>
                <w:kern w:val="0"/>
                <w:sz w:val="18"/>
                <w:szCs w:val="18"/>
                <w:vertAlign w:val="subscript"/>
              </w:rPr>
              <w:t>4</w:t>
            </w:r>
          </w:p>
        </w:tc>
        <w:tc>
          <w:tcPr>
            <w:tcW w:w="191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环境宜居</w:t>
            </w:r>
            <w:r>
              <w:rPr>
                <w:iCs/>
                <w:kern w:val="0"/>
                <w:sz w:val="18"/>
                <w:szCs w:val="18"/>
              </w:rPr>
              <w:t>Q</w:t>
            </w:r>
            <w:r>
              <w:rPr>
                <w:kern w:val="0"/>
                <w:sz w:val="18"/>
                <w:szCs w:val="18"/>
                <w:vertAlign w:val="subscript"/>
              </w:rPr>
              <w:t>5</w:t>
            </w:r>
          </w:p>
        </w:tc>
        <w:tc>
          <w:tcPr>
            <w:tcW w:w="207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spacing w:val="-17"/>
                <w:kern w:val="0"/>
                <w:sz w:val="18"/>
                <w:szCs w:val="18"/>
              </w:rPr>
              <w:t>提高与创新</w:t>
            </w:r>
            <w:r>
              <w:rPr>
                <w:iCs/>
                <w:kern w:val="0"/>
                <w:sz w:val="18"/>
                <w:szCs w:val="18"/>
              </w:rPr>
              <w:t>Q</w:t>
            </w:r>
            <w:r>
              <w:rPr>
                <w:kern w:val="0"/>
                <w:sz w:val="18"/>
                <w:szCs w:val="18"/>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132" w:type="dxa"/>
            <w:gridSpan w:val="2"/>
            <w:vMerge w:val="restart"/>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控制项</w:t>
            </w:r>
          </w:p>
        </w:tc>
        <w:tc>
          <w:tcPr>
            <w:tcW w:w="9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自评达标</w:t>
            </w:r>
          </w:p>
        </w:tc>
        <w:tc>
          <w:tcPr>
            <w:tcW w:w="95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审查达标</w:t>
            </w:r>
          </w:p>
        </w:tc>
        <w:tc>
          <w:tcPr>
            <w:tcW w:w="94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自评达标</w:t>
            </w:r>
          </w:p>
        </w:tc>
        <w:tc>
          <w:tcPr>
            <w:tcW w:w="9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审查达标</w:t>
            </w:r>
          </w:p>
        </w:tc>
        <w:tc>
          <w:tcPr>
            <w:tcW w:w="9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自评达标</w:t>
            </w:r>
          </w:p>
        </w:tc>
        <w:tc>
          <w:tcPr>
            <w:tcW w:w="9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审查达标</w:t>
            </w:r>
          </w:p>
        </w:tc>
        <w:tc>
          <w:tcPr>
            <w:tcW w:w="97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自评达标</w:t>
            </w:r>
          </w:p>
        </w:tc>
        <w:tc>
          <w:tcPr>
            <w:tcW w:w="9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审查达标</w:t>
            </w:r>
          </w:p>
        </w:tc>
        <w:tc>
          <w:tcPr>
            <w:tcW w:w="9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自评达标</w:t>
            </w:r>
          </w:p>
        </w:tc>
        <w:tc>
          <w:tcPr>
            <w:tcW w:w="94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审查达标</w:t>
            </w:r>
          </w:p>
        </w:tc>
        <w:tc>
          <w:tcPr>
            <w:tcW w:w="2076" w:type="dxa"/>
            <w:gridSpan w:val="3"/>
            <w:vMerge w:val="restart"/>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132"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180" w:lineRule="exact"/>
              <w:ind w:firstLine="0" w:firstLineChars="0"/>
              <w:jc w:val="center"/>
              <w:rPr>
                <w:kern w:val="0"/>
                <w:sz w:val="18"/>
                <w:szCs w:val="18"/>
              </w:rPr>
            </w:pPr>
            <w:r>
              <w:rPr>
                <w:rFonts w:hint="eastAsia"/>
                <w:kern w:val="0"/>
                <w:sz w:val="18"/>
                <w:szCs w:val="18"/>
              </w:rPr>
              <w:t>满  足</w:t>
            </w:r>
            <w:r>
              <w:rPr>
                <w:rFonts w:hint="eastAsia"/>
                <w:kern w:val="0"/>
                <w:sz w:val="18"/>
                <w:szCs w:val="18"/>
              </w:rPr>
              <w:sym w:font="Wingdings 2" w:char="00A3"/>
            </w:r>
          </w:p>
          <w:p>
            <w:pPr>
              <w:widowControl/>
              <w:adjustRightInd/>
              <w:snapToGrid/>
              <w:spacing w:line="180" w:lineRule="exact"/>
              <w:ind w:firstLine="0" w:firstLineChars="0"/>
              <w:jc w:val="center"/>
              <w:rPr>
                <w:kern w:val="0"/>
                <w:sz w:val="18"/>
                <w:szCs w:val="18"/>
              </w:rPr>
            </w:pPr>
            <w:r>
              <w:rPr>
                <w:rFonts w:hint="eastAsia"/>
                <w:kern w:val="0"/>
                <w:sz w:val="18"/>
                <w:szCs w:val="18"/>
              </w:rPr>
              <w:t>不满足</w:t>
            </w:r>
            <w:r>
              <w:rPr>
                <w:rFonts w:hint="eastAsia"/>
                <w:kern w:val="0"/>
                <w:sz w:val="18"/>
                <w:szCs w:val="18"/>
              </w:rPr>
              <w:sym w:font="Wingdings 2" w:char="00A3"/>
            </w:r>
          </w:p>
        </w:tc>
        <w:tc>
          <w:tcPr>
            <w:tcW w:w="95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180" w:lineRule="exact"/>
              <w:ind w:firstLine="0" w:firstLineChars="0"/>
              <w:jc w:val="center"/>
              <w:rPr>
                <w:kern w:val="0"/>
                <w:sz w:val="18"/>
                <w:szCs w:val="18"/>
              </w:rPr>
            </w:pPr>
            <w:r>
              <w:rPr>
                <w:rFonts w:hint="eastAsia"/>
                <w:kern w:val="0"/>
                <w:sz w:val="18"/>
                <w:szCs w:val="18"/>
              </w:rPr>
              <w:t>满  足</w:t>
            </w:r>
            <w:r>
              <w:rPr>
                <w:rFonts w:hint="eastAsia"/>
                <w:kern w:val="0"/>
                <w:sz w:val="18"/>
                <w:szCs w:val="18"/>
              </w:rPr>
              <w:sym w:font="Wingdings 2" w:char="00A3"/>
            </w:r>
          </w:p>
          <w:p>
            <w:pPr>
              <w:widowControl/>
              <w:adjustRightInd/>
              <w:snapToGrid/>
              <w:spacing w:line="180" w:lineRule="exact"/>
              <w:ind w:firstLine="0" w:firstLineChars="0"/>
              <w:jc w:val="center"/>
              <w:rPr>
                <w:kern w:val="0"/>
                <w:sz w:val="18"/>
                <w:szCs w:val="18"/>
              </w:rPr>
            </w:pPr>
            <w:r>
              <w:rPr>
                <w:rFonts w:hint="eastAsia"/>
                <w:kern w:val="0"/>
                <w:sz w:val="18"/>
                <w:szCs w:val="18"/>
              </w:rPr>
              <w:t>不满足</w:t>
            </w:r>
            <w:r>
              <w:rPr>
                <w:rFonts w:hint="eastAsia"/>
                <w:kern w:val="0"/>
                <w:sz w:val="18"/>
                <w:szCs w:val="18"/>
              </w:rPr>
              <w:sym w:font="Wingdings 2" w:char="00A3"/>
            </w:r>
          </w:p>
        </w:tc>
        <w:tc>
          <w:tcPr>
            <w:tcW w:w="94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180" w:lineRule="exact"/>
              <w:ind w:firstLine="0" w:firstLineChars="0"/>
              <w:jc w:val="center"/>
              <w:rPr>
                <w:kern w:val="0"/>
                <w:sz w:val="18"/>
                <w:szCs w:val="18"/>
              </w:rPr>
            </w:pPr>
            <w:r>
              <w:rPr>
                <w:rFonts w:hint="eastAsia"/>
                <w:kern w:val="0"/>
                <w:sz w:val="18"/>
                <w:szCs w:val="18"/>
              </w:rPr>
              <w:t>满  足</w:t>
            </w:r>
            <w:r>
              <w:rPr>
                <w:rFonts w:hint="eastAsia"/>
                <w:kern w:val="0"/>
                <w:sz w:val="18"/>
                <w:szCs w:val="18"/>
              </w:rPr>
              <w:sym w:font="Wingdings 2" w:char="00A3"/>
            </w:r>
          </w:p>
          <w:p>
            <w:pPr>
              <w:widowControl/>
              <w:adjustRightInd/>
              <w:snapToGrid/>
              <w:spacing w:line="180" w:lineRule="exact"/>
              <w:ind w:firstLine="0" w:firstLineChars="0"/>
              <w:jc w:val="center"/>
              <w:rPr>
                <w:kern w:val="0"/>
                <w:sz w:val="18"/>
                <w:szCs w:val="18"/>
              </w:rPr>
            </w:pPr>
            <w:r>
              <w:rPr>
                <w:rFonts w:hint="eastAsia"/>
                <w:kern w:val="0"/>
                <w:sz w:val="18"/>
                <w:szCs w:val="18"/>
              </w:rPr>
              <w:t>不满足</w:t>
            </w:r>
            <w:r>
              <w:rPr>
                <w:rFonts w:hint="eastAsia"/>
                <w:kern w:val="0"/>
                <w:sz w:val="18"/>
                <w:szCs w:val="18"/>
              </w:rPr>
              <w:sym w:font="Wingdings 2" w:char="00A3"/>
            </w:r>
          </w:p>
        </w:tc>
        <w:tc>
          <w:tcPr>
            <w:tcW w:w="9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180" w:lineRule="exact"/>
              <w:ind w:firstLine="0" w:firstLineChars="0"/>
              <w:jc w:val="center"/>
              <w:rPr>
                <w:kern w:val="0"/>
                <w:sz w:val="18"/>
                <w:szCs w:val="18"/>
              </w:rPr>
            </w:pPr>
            <w:r>
              <w:rPr>
                <w:rFonts w:hint="eastAsia"/>
                <w:kern w:val="0"/>
                <w:sz w:val="18"/>
                <w:szCs w:val="18"/>
              </w:rPr>
              <w:t>满  足</w:t>
            </w:r>
            <w:r>
              <w:rPr>
                <w:rFonts w:hint="eastAsia"/>
                <w:kern w:val="0"/>
                <w:sz w:val="18"/>
                <w:szCs w:val="18"/>
              </w:rPr>
              <w:sym w:font="Wingdings 2" w:char="00A3"/>
            </w:r>
          </w:p>
          <w:p>
            <w:pPr>
              <w:widowControl/>
              <w:adjustRightInd/>
              <w:snapToGrid/>
              <w:spacing w:line="180" w:lineRule="exact"/>
              <w:ind w:firstLine="0" w:firstLineChars="0"/>
              <w:jc w:val="center"/>
              <w:rPr>
                <w:kern w:val="0"/>
                <w:sz w:val="18"/>
                <w:szCs w:val="18"/>
              </w:rPr>
            </w:pPr>
            <w:r>
              <w:rPr>
                <w:rFonts w:hint="eastAsia"/>
                <w:kern w:val="0"/>
                <w:sz w:val="18"/>
                <w:szCs w:val="18"/>
              </w:rPr>
              <w:t>不满足</w:t>
            </w:r>
            <w:r>
              <w:rPr>
                <w:rFonts w:hint="eastAsia"/>
                <w:kern w:val="0"/>
                <w:sz w:val="18"/>
                <w:szCs w:val="18"/>
              </w:rPr>
              <w:sym w:font="Wingdings 2" w:char="00A3"/>
            </w:r>
          </w:p>
        </w:tc>
        <w:tc>
          <w:tcPr>
            <w:tcW w:w="9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180" w:lineRule="exact"/>
              <w:ind w:firstLine="0" w:firstLineChars="0"/>
              <w:jc w:val="center"/>
              <w:rPr>
                <w:kern w:val="0"/>
                <w:sz w:val="18"/>
                <w:szCs w:val="18"/>
              </w:rPr>
            </w:pPr>
            <w:r>
              <w:rPr>
                <w:rFonts w:hint="eastAsia"/>
                <w:kern w:val="0"/>
                <w:sz w:val="18"/>
                <w:szCs w:val="18"/>
              </w:rPr>
              <w:t>满  足</w:t>
            </w:r>
            <w:r>
              <w:rPr>
                <w:rFonts w:hint="eastAsia"/>
                <w:kern w:val="0"/>
                <w:sz w:val="18"/>
                <w:szCs w:val="18"/>
              </w:rPr>
              <w:sym w:font="Wingdings 2" w:char="00A3"/>
            </w:r>
          </w:p>
          <w:p>
            <w:pPr>
              <w:widowControl/>
              <w:adjustRightInd/>
              <w:snapToGrid/>
              <w:spacing w:line="180" w:lineRule="exact"/>
              <w:ind w:firstLine="0" w:firstLineChars="0"/>
              <w:jc w:val="center"/>
              <w:rPr>
                <w:kern w:val="0"/>
                <w:sz w:val="18"/>
                <w:szCs w:val="18"/>
              </w:rPr>
            </w:pPr>
            <w:r>
              <w:rPr>
                <w:rFonts w:hint="eastAsia"/>
                <w:kern w:val="0"/>
                <w:sz w:val="18"/>
                <w:szCs w:val="18"/>
              </w:rPr>
              <w:t>不满足</w:t>
            </w:r>
            <w:r>
              <w:rPr>
                <w:rFonts w:hint="eastAsia"/>
                <w:kern w:val="0"/>
                <w:sz w:val="18"/>
                <w:szCs w:val="18"/>
              </w:rPr>
              <w:sym w:font="Wingdings 2" w:char="00A3"/>
            </w:r>
          </w:p>
        </w:tc>
        <w:tc>
          <w:tcPr>
            <w:tcW w:w="9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180" w:lineRule="exact"/>
              <w:ind w:firstLine="0" w:firstLineChars="0"/>
              <w:jc w:val="center"/>
              <w:rPr>
                <w:kern w:val="0"/>
                <w:sz w:val="18"/>
                <w:szCs w:val="18"/>
              </w:rPr>
            </w:pPr>
            <w:r>
              <w:rPr>
                <w:rFonts w:hint="eastAsia"/>
                <w:kern w:val="0"/>
                <w:sz w:val="18"/>
                <w:szCs w:val="18"/>
              </w:rPr>
              <w:t>满  足</w:t>
            </w:r>
            <w:r>
              <w:rPr>
                <w:rFonts w:hint="eastAsia"/>
                <w:kern w:val="0"/>
                <w:sz w:val="18"/>
                <w:szCs w:val="18"/>
              </w:rPr>
              <w:sym w:font="Wingdings 2" w:char="00A3"/>
            </w:r>
          </w:p>
          <w:p>
            <w:pPr>
              <w:widowControl/>
              <w:adjustRightInd/>
              <w:snapToGrid/>
              <w:spacing w:line="180" w:lineRule="exact"/>
              <w:ind w:firstLine="0" w:firstLineChars="0"/>
              <w:jc w:val="center"/>
              <w:rPr>
                <w:kern w:val="0"/>
                <w:sz w:val="18"/>
                <w:szCs w:val="18"/>
              </w:rPr>
            </w:pPr>
            <w:r>
              <w:rPr>
                <w:rFonts w:hint="eastAsia"/>
                <w:kern w:val="0"/>
                <w:sz w:val="18"/>
                <w:szCs w:val="18"/>
              </w:rPr>
              <w:t>不满足</w:t>
            </w:r>
            <w:r>
              <w:rPr>
                <w:rFonts w:hint="eastAsia"/>
                <w:kern w:val="0"/>
                <w:sz w:val="18"/>
                <w:szCs w:val="18"/>
              </w:rPr>
              <w:sym w:font="Wingdings 2" w:char="00A3"/>
            </w:r>
          </w:p>
        </w:tc>
        <w:tc>
          <w:tcPr>
            <w:tcW w:w="97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180" w:lineRule="exact"/>
              <w:ind w:firstLine="0" w:firstLineChars="0"/>
              <w:jc w:val="center"/>
              <w:rPr>
                <w:kern w:val="0"/>
                <w:sz w:val="18"/>
                <w:szCs w:val="18"/>
              </w:rPr>
            </w:pPr>
            <w:r>
              <w:rPr>
                <w:rFonts w:hint="eastAsia"/>
                <w:kern w:val="0"/>
                <w:sz w:val="18"/>
                <w:szCs w:val="18"/>
              </w:rPr>
              <w:t>满  足</w:t>
            </w:r>
            <w:r>
              <w:rPr>
                <w:rFonts w:hint="eastAsia"/>
                <w:kern w:val="0"/>
                <w:sz w:val="18"/>
                <w:szCs w:val="18"/>
              </w:rPr>
              <w:sym w:font="Wingdings 2" w:char="00A3"/>
            </w:r>
          </w:p>
          <w:p>
            <w:pPr>
              <w:widowControl/>
              <w:adjustRightInd/>
              <w:snapToGrid/>
              <w:spacing w:line="180" w:lineRule="exact"/>
              <w:ind w:firstLine="0" w:firstLineChars="0"/>
              <w:jc w:val="center"/>
              <w:rPr>
                <w:kern w:val="0"/>
                <w:sz w:val="18"/>
                <w:szCs w:val="18"/>
              </w:rPr>
            </w:pPr>
            <w:r>
              <w:rPr>
                <w:rFonts w:hint="eastAsia"/>
                <w:kern w:val="0"/>
                <w:sz w:val="18"/>
                <w:szCs w:val="18"/>
              </w:rPr>
              <w:t>不满足</w:t>
            </w:r>
            <w:r>
              <w:rPr>
                <w:rFonts w:hint="eastAsia"/>
                <w:kern w:val="0"/>
                <w:sz w:val="18"/>
                <w:szCs w:val="18"/>
              </w:rPr>
              <w:sym w:font="Wingdings 2" w:char="00A3"/>
            </w:r>
          </w:p>
        </w:tc>
        <w:tc>
          <w:tcPr>
            <w:tcW w:w="9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180" w:lineRule="exact"/>
              <w:ind w:firstLine="0" w:firstLineChars="0"/>
              <w:jc w:val="center"/>
              <w:rPr>
                <w:kern w:val="0"/>
                <w:sz w:val="18"/>
                <w:szCs w:val="18"/>
              </w:rPr>
            </w:pPr>
            <w:r>
              <w:rPr>
                <w:rFonts w:hint="eastAsia"/>
                <w:kern w:val="0"/>
                <w:sz w:val="18"/>
                <w:szCs w:val="18"/>
              </w:rPr>
              <w:t>满  足</w:t>
            </w:r>
            <w:r>
              <w:rPr>
                <w:rFonts w:hint="eastAsia"/>
                <w:kern w:val="0"/>
                <w:sz w:val="18"/>
                <w:szCs w:val="18"/>
              </w:rPr>
              <w:sym w:font="Wingdings 2" w:char="00A3"/>
            </w:r>
          </w:p>
          <w:p>
            <w:pPr>
              <w:widowControl/>
              <w:adjustRightInd/>
              <w:snapToGrid/>
              <w:spacing w:line="180" w:lineRule="exact"/>
              <w:ind w:firstLine="0" w:firstLineChars="0"/>
              <w:jc w:val="center"/>
              <w:rPr>
                <w:kern w:val="0"/>
                <w:sz w:val="18"/>
                <w:szCs w:val="18"/>
              </w:rPr>
            </w:pPr>
            <w:r>
              <w:rPr>
                <w:rFonts w:hint="eastAsia"/>
                <w:kern w:val="0"/>
                <w:sz w:val="18"/>
                <w:szCs w:val="18"/>
              </w:rPr>
              <w:t>不满足</w:t>
            </w:r>
            <w:r>
              <w:rPr>
                <w:rFonts w:hint="eastAsia"/>
                <w:kern w:val="0"/>
                <w:sz w:val="18"/>
                <w:szCs w:val="18"/>
              </w:rPr>
              <w:sym w:font="Wingdings 2" w:char="00A3"/>
            </w:r>
          </w:p>
        </w:tc>
        <w:tc>
          <w:tcPr>
            <w:tcW w:w="9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180" w:lineRule="exact"/>
              <w:ind w:firstLine="0" w:firstLineChars="0"/>
              <w:jc w:val="center"/>
              <w:rPr>
                <w:kern w:val="0"/>
                <w:sz w:val="18"/>
                <w:szCs w:val="18"/>
              </w:rPr>
            </w:pPr>
            <w:r>
              <w:rPr>
                <w:rFonts w:hint="eastAsia"/>
                <w:kern w:val="0"/>
                <w:sz w:val="18"/>
                <w:szCs w:val="18"/>
              </w:rPr>
              <w:t>满  足</w:t>
            </w:r>
            <w:r>
              <w:rPr>
                <w:rFonts w:hint="eastAsia"/>
                <w:kern w:val="0"/>
                <w:sz w:val="18"/>
                <w:szCs w:val="18"/>
              </w:rPr>
              <w:sym w:font="Wingdings 2" w:char="00A3"/>
            </w:r>
          </w:p>
          <w:p>
            <w:pPr>
              <w:widowControl/>
              <w:adjustRightInd/>
              <w:snapToGrid/>
              <w:spacing w:line="180" w:lineRule="exact"/>
              <w:ind w:firstLine="0" w:firstLineChars="0"/>
              <w:jc w:val="center"/>
              <w:rPr>
                <w:kern w:val="0"/>
                <w:sz w:val="18"/>
                <w:szCs w:val="18"/>
              </w:rPr>
            </w:pPr>
            <w:r>
              <w:rPr>
                <w:rFonts w:hint="eastAsia"/>
                <w:kern w:val="0"/>
                <w:sz w:val="18"/>
                <w:szCs w:val="18"/>
              </w:rPr>
              <w:t>不满足</w:t>
            </w:r>
            <w:r>
              <w:rPr>
                <w:rFonts w:hint="eastAsia"/>
                <w:kern w:val="0"/>
                <w:sz w:val="18"/>
                <w:szCs w:val="18"/>
              </w:rPr>
              <w:sym w:font="Wingdings 2" w:char="00A3"/>
            </w:r>
          </w:p>
        </w:tc>
        <w:tc>
          <w:tcPr>
            <w:tcW w:w="94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180" w:lineRule="exact"/>
              <w:ind w:firstLine="0" w:firstLineChars="0"/>
              <w:jc w:val="center"/>
              <w:rPr>
                <w:kern w:val="0"/>
                <w:sz w:val="18"/>
                <w:szCs w:val="18"/>
              </w:rPr>
            </w:pPr>
            <w:r>
              <w:rPr>
                <w:rFonts w:hint="eastAsia"/>
                <w:kern w:val="0"/>
                <w:sz w:val="18"/>
                <w:szCs w:val="18"/>
              </w:rPr>
              <w:t>满  足</w:t>
            </w:r>
            <w:r>
              <w:rPr>
                <w:rFonts w:hint="eastAsia"/>
                <w:kern w:val="0"/>
                <w:sz w:val="18"/>
                <w:szCs w:val="18"/>
              </w:rPr>
              <w:sym w:font="Wingdings 2" w:char="00A3"/>
            </w:r>
          </w:p>
          <w:p>
            <w:pPr>
              <w:widowControl/>
              <w:adjustRightInd/>
              <w:snapToGrid/>
              <w:spacing w:line="180" w:lineRule="exact"/>
              <w:ind w:firstLine="0" w:firstLineChars="0"/>
              <w:jc w:val="center"/>
              <w:rPr>
                <w:kern w:val="0"/>
                <w:sz w:val="18"/>
                <w:szCs w:val="18"/>
              </w:rPr>
            </w:pPr>
            <w:r>
              <w:rPr>
                <w:rFonts w:hint="eastAsia"/>
                <w:kern w:val="0"/>
                <w:sz w:val="18"/>
                <w:szCs w:val="18"/>
              </w:rPr>
              <w:t>不满足</w:t>
            </w:r>
            <w:r>
              <w:rPr>
                <w:rFonts w:hint="eastAsia"/>
                <w:kern w:val="0"/>
                <w:sz w:val="18"/>
                <w:szCs w:val="18"/>
              </w:rPr>
              <w:sym w:font="Wingdings 2" w:char="00A3"/>
            </w:r>
          </w:p>
        </w:tc>
        <w:tc>
          <w:tcPr>
            <w:tcW w:w="2076" w:type="dxa"/>
            <w:gridSpan w:val="3"/>
            <w:vMerge w:val="continue"/>
            <w:tcBorders>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rFonts w:eastAsia="MS Gothic"/>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13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预评价分值</w:t>
            </w:r>
          </w:p>
        </w:tc>
        <w:tc>
          <w:tcPr>
            <w:tcW w:w="190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sz w:val="18"/>
                <w:szCs w:val="18"/>
              </w:rPr>
            </w:pPr>
            <w:r>
              <w:rPr>
                <w:kern w:val="0"/>
                <w:sz w:val="18"/>
                <w:szCs w:val="18"/>
              </w:rPr>
              <w:t>100</w:t>
            </w:r>
          </w:p>
        </w:tc>
        <w:tc>
          <w:tcPr>
            <w:tcW w:w="190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100</w:t>
            </w:r>
          </w:p>
        </w:tc>
        <w:tc>
          <w:tcPr>
            <w:tcW w:w="189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70</w:t>
            </w:r>
          </w:p>
        </w:tc>
        <w:tc>
          <w:tcPr>
            <w:tcW w:w="193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200</w:t>
            </w:r>
          </w:p>
        </w:tc>
        <w:tc>
          <w:tcPr>
            <w:tcW w:w="191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100</w:t>
            </w:r>
          </w:p>
        </w:tc>
        <w:tc>
          <w:tcPr>
            <w:tcW w:w="207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132" w:type="dxa"/>
            <w:gridSpan w:val="2"/>
            <w:vMerge w:val="restart"/>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评价专业</w:t>
            </w:r>
          </w:p>
        </w:tc>
        <w:tc>
          <w:tcPr>
            <w:tcW w:w="190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专业得分</w:t>
            </w:r>
          </w:p>
        </w:tc>
        <w:tc>
          <w:tcPr>
            <w:tcW w:w="190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专业得分</w:t>
            </w:r>
          </w:p>
        </w:tc>
        <w:tc>
          <w:tcPr>
            <w:tcW w:w="189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专业得分</w:t>
            </w:r>
          </w:p>
        </w:tc>
        <w:tc>
          <w:tcPr>
            <w:tcW w:w="193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专业得分</w:t>
            </w:r>
          </w:p>
        </w:tc>
        <w:tc>
          <w:tcPr>
            <w:tcW w:w="191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专业得分</w:t>
            </w:r>
          </w:p>
        </w:tc>
        <w:tc>
          <w:tcPr>
            <w:tcW w:w="207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专业得分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132" w:type="dxa"/>
            <w:gridSpan w:val="2"/>
            <w:vMerge w:val="continue"/>
            <w:tcBorders>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3" w:type="dxa"/>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自评得分</w:t>
            </w:r>
          </w:p>
        </w:tc>
        <w:tc>
          <w:tcPr>
            <w:tcW w:w="956" w:type="dxa"/>
            <w:gridSpan w:val="2"/>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审查得分</w:t>
            </w:r>
          </w:p>
        </w:tc>
        <w:tc>
          <w:tcPr>
            <w:tcW w:w="961" w:type="dxa"/>
            <w:gridSpan w:val="3"/>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自评得分</w:t>
            </w:r>
          </w:p>
        </w:tc>
        <w:tc>
          <w:tcPr>
            <w:tcW w:w="944" w:type="dxa"/>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审查得分</w:t>
            </w:r>
          </w:p>
        </w:tc>
        <w:tc>
          <w:tcPr>
            <w:tcW w:w="936" w:type="dxa"/>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自评得分</w:t>
            </w:r>
          </w:p>
        </w:tc>
        <w:tc>
          <w:tcPr>
            <w:tcW w:w="963" w:type="dxa"/>
            <w:gridSpan w:val="2"/>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审查得分</w:t>
            </w:r>
          </w:p>
        </w:tc>
        <w:tc>
          <w:tcPr>
            <w:tcW w:w="972" w:type="dxa"/>
            <w:gridSpan w:val="2"/>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自评得分</w:t>
            </w:r>
          </w:p>
        </w:tc>
        <w:tc>
          <w:tcPr>
            <w:tcW w:w="961" w:type="dxa"/>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审查得分</w:t>
            </w:r>
          </w:p>
        </w:tc>
        <w:tc>
          <w:tcPr>
            <w:tcW w:w="972" w:type="dxa"/>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自评得分</w:t>
            </w:r>
          </w:p>
        </w:tc>
        <w:tc>
          <w:tcPr>
            <w:tcW w:w="942" w:type="dxa"/>
            <w:gridSpan w:val="2"/>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审查得分</w:t>
            </w:r>
          </w:p>
        </w:tc>
        <w:tc>
          <w:tcPr>
            <w:tcW w:w="955" w:type="dxa"/>
            <w:gridSpan w:val="2"/>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自评得分</w:t>
            </w:r>
          </w:p>
        </w:tc>
        <w:tc>
          <w:tcPr>
            <w:tcW w:w="1121" w:type="dxa"/>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审查得分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5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ind w:firstLine="0" w:firstLineChars="0"/>
              <w:jc w:val="center"/>
              <w:rPr>
                <w:kern w:val="0"/>
                <w:sz w:val="18"/>
                <w:szCs w:val="18"/>
              </w:rPr>
            </w:pPr>
            <w:r>
              <w:rPr>
                <w:rFonts w:hint="eastAsia"/>
                <w:kern w:val="0"/>
                <w:sz w:val="18"/>
                <w:szCs w:val="18"/>
              </w:rPr>
              <w:t>得</w:t>
            </w:r>
          </w:p>
          <w:p>
            <w:pPr>
              <w:widowControl/>
              <w:spacing w:line="240" w:lineRule="exact"/>
              <w:ind w:firstLine="0" w:firstLineChars="0"/>
              <w:jc w:val="center"/>
              <w:rPr>
                <w:kern w:val="0"/>
                <w:sz w:val="18"/>
                <w:szCs w:val="18"/>
              </w:rPr>
            </w:pPr>
            <w:r>
              <w:rPr>
                <w:rFonts w:hint="eastAsia"/>
                <w:kern w:val="0"/>
                <w:sz w:val="18"/>
                <w:szCs w:val="18"/>
              </w:rPr>
              <w:t>分</w:t>
            </w:r>
          </w:p>
          <w:p>
            <w:pPr>
              <w:widowControl/>
              <w:spacing w:line="240" w:lineRule="exact"/>
              <w:ind w:firstLine="0" w:firstLineChars="0"/>
              <w:jc w:val="center"/>
              <w:rPr>
                <w:kern w:val="0"/>
                <w:sz w:val="18"/>
                <w:szCs w:val="18"/>
              </w:rPr>
            </w:pPr>
            <w:r>
              <w:rPr>
                <w:rFonts w:hint="eastAsia"/>
                <w:kern w:val="0"/>
                <w:sz w:val="18"/>
                <w:szCs w:val="18"/>
              </w:rPr>
              <w:t>项</w:t>
            </w:r>
          </w:p>
        </w:tc>
        <w:tc>
          <w:tcPr>
            <w:tcW w:w="18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6"/>
                <w:szCs w:val="18"/>
              </w:rPr>
            </w:pPr>
            <w:r>
              <w:rPr>
                <w:kern w:val="0"/>
                <w:sz w:val="16"/>
                <w:szCs w:val="18"/>
              </w:rPr>
              <w:t>规划</w:t>
            </w:r>
            <w:r>
              <w:rPr>
                <w:rFonts w:hint="eastAsia"/>
                <w:kern w:val="0"/>
                <w:sz w:val="16"/>
                <w:szCs w:val="18"/>
              </w:rPr>
              <w:t>与总体</w:t>
            </w:r>
            <w:r>
              <w:rPr>
                <w:kern w:val="0"/>
                <w:sz w:val="16"/>
                <w:szCs w:val="18"/>
              </w:rPr>
              <w:t>Q</w:t>
            </w:r>
            <w:r>
              <w:rPr>
                <w:kern w:val="0"/>
                <w:sz w:val="16"/>
                <w:szCs w:val="18"/>
                <w:vertAlign w:val="subscript"/>
              </w:rPr>
              <w:t>规划</w:t>
            </w:r>
            <w:r>
              <w:rPr>
                <w:kern w:val="0"/>
                <w:sz w:val="16"/>
                <w:szCs w:val="18"/>
              </w:rPr>
              <w:t xml:space="preserve"> </w:t>
            </w:r>
          </w:p>
        </w:tc>
        <w:tc>
          <w:tcPr>
            <w:tcW w:w="953"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6"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gridSpan w:val="3"/>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4"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36"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3"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5"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12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5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8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6"/>
                <w:szCs w:val="18"/>
              </w:rPr>
            </w:pPr>
            <w:r>
              <w:rPr>
                <w:kern w:val="0"/>
                <w:sz w:val="16"/>
                <w:szCs w:val="18"/>
              </w:rPr>
              <w:t>建筑</w:t>
            </w:r>
            <w:r>
              <w:rPr>
                <w:rFonts w:hint="eastAsia"/>
                <w:kern w:val="0"/>
                <w:sz w:val="16"/>
                <w:szCs w:val="18"/>
              </w:rPr>
              <w:t>与建筑物理Q</w:t>
            </w:r>
            <w:r>
              <w:rPr>
                <w:rFonts w:hint="eastAsia"/>
                <w:kern w:val="0"/>
                <w:sz w:val="16"/>
                <w:szCs w:val="18"/>
                <w:vertAlign w:val="subscript"/>
              </w:rPr>
              <w:t>建筑</w:t>
            </w:r>
          </w:p>
        </w:tc>
        <w:tc>
          <w:tcPr>
            <w:tcW w:w="953"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6"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gridSpan w:val="3"/>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4"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36"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3"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5"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12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5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8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6"/>
                <w:szCs w:val="18"/>
              </w:rPr>
            </w:pPr>
            <w:r>
              <w:rPr>
                <w:kern w:val="0"/>
                <w:sz w:val="16"/>
                <w:szCs w:val="18"/>
              </w:rPr>
              <w:t>结构</w:t>
            </w:r>
            <w:r>
              <w:rPr>
                <w:rFonts w:hint="eastAsia"/>
                <w:kern w:val="0"/>
                <w:sz w:val="16"/>
                <w:szCs w:val="18"/>
              </w:rPr>
              <w:t>与材料Q</w:t>
            </w:r>
            <w:r>
              <w:rPr>
                <w:rFonts w:hint="eastAsia"/>
                <w:kern w:val="0"/>
                <w:sz w:val="16"/>
                <w:szCs w:val="18"/>
                <w:vertAlign w:val="subscript"/>
              </w:rPr>
              <w:t>结构</w:t>
            </w:r>
          </w:p>
        </w:tc>
        <w:tc>
          <w:tcPr>
            <w:tcW w:w="953"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6"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gridSpan w:val="3"/>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4"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36"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3"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5"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12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5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8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6"/>
                <w:szCs w:val="18"/>
              </w:rPr>
            </w:pPr>
            <w:r>
              <w:rPr>
                <w:kern w:val="0"/>
                <w:sz w:val="16"/>
                <w:szCs w:val="18"/>
              </w:rPr>
              <w:t>给排水</w:t>
            </w:r>
            <w:r>
              <w:rPr>
                <w:rFonts w:hint="eastAsia"/>
                <w:kern w:val="0"/>
                <w:sz w:val="16"/>
                <w:szCs w:val="18"/>
              </w:rPr>
              <w:t>Q</w:t>
            </w:r>
            <w:r>
              <w:rPr>
                <w:rFonts w:hint="eastAsia"/>
                <w:kern w:val="0"/>
                <w:sz w:val="16"/>
                <w:szCs w:val="18"/>
                <w:vertAlign w:val="subscript"/>
              </w:rPr>
              <w:t>给排水</w:t>
            </w:r>
          </w:p>
        </w:tc>
        <w:tc>
          <w:tcPr>
            <w:tcW w:w="953"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6"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gridSpan w:val="3"/>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4"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36"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3"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5"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12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5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8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6"/>
                <w:szCs w:val="18"/>
              </w:rPr>
            </w:pPr>
            <w:r>
              <w:rPr>
                <w:kern w:val="0"/>
                <w:sz w:val="16"/>
                <w:szCs w:val="18"/>
              </w:rPr>
              <w:t>暖通</w:t>
            </w:r>
            <w:r>
              <w:rPr>
                <w:rFonts w:hint="eastAsia"/>
                <w:kern w:val="0"/>
                <w:sz w:val="16"/>
                <w:szCs w:val="18"/>
              </w:rPr>
              <w:t>与建筑物理Q</w:t>
            </w:r>
            <w:r>
              <w:rPr>
                <w:rFonts w:hint="eastAsia"/>
                <w:kern w:val="0"/>
                <w:sz w:val="16"/>
                <w:szCs w:val="18"/>
                <w:vertAlign w:val="subscript"/>
              </w:rPr>
              <w:t>暖通</w:t>
            </w:r>
          </w:p>
        </w:tc>
        <w:tc>
          <w:tcPr>
            <w:tcW w:w="953"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6"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gridSpan w:val="3"/>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4"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36"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3"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5"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12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5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8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6"/>
                <w:szCs w:val="18"/>
              </w:rPr>
            </w:pPr>
            <w:r>
              <w:rPr>
                <w:kern w:val="0"/>
                <w:sz w:val="16"/>
                <w:szCs w:val="18"/>
              </w:rPr>
              <w:t>电气</w:t>
            </w:r>
            <w:r>
              <w:rPr>
                <w:rFonts w:hint="eastAsia"/>
                <w:kern w:val="0"/>
                <w:sz w:val="16"/>
                <w:szCs w:val="18"/>
              </w:rPr>
              <w:t>Q</w:t>
            </w:r>
            <w:r>
              <w:rPr>
                <w:rFonts w:hint="eastAsia"/>
                <w:kern w:val="0"/>
                <w:sz w:val="16"/>
                <w:szCs w:val="18"/>
                <w:vertAlign w:val="subscript"/>
              </w:rPr>
              <w:t>电气</w:t>
            </w:r>
          </w:p>
        </w:tc>
        <w:tc>
          <w:tcPr>
            <w:tcW w:w="953"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6"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gridSpan w:val="3"/>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4"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36"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3"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5"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12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5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8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6"/>
                <w:szCs w:val="18"/>
              </w:rPr>
            </w:pPr>
            <w:r>
              <w:rPr>
                <w:kern w:val="0"/>
                <w:sz w:val="16"/>
                <w:szCs w:val="18"/>
              </w:rPr>
              <w:t>弱电</w:t>
            </w:r>
            <w:r>
              <w:rPr>
                <w:rFonts w:hint="eastAsia"/>
                <w:kern w:val="0"/>
                <w:sz w:val="16"/>
                <w:szCs w:val="18"/>
              </w:rPr>
              <w:t>Q</w:t>
            </w:r>
            <w:r>
              <w:rPr>
                <w:rFonts w:hint="eastAsia"/>
                <w:kern w:val="0"/>
                <w:sz w:val="16"/>
                <w:szCs w:val="18"/>
                <w:vertAlign w:val="subscript"/>
              </w:rPr>
              <w:t>弱电</w:t>
            </w:r>
          </w:p>
        </w:tc>
        <w:tc>
          <w:tcPr>
            <w:tcW w:w="953"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6"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gridSpan w:val="3"/>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4"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36"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3"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5"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12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5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8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6"/>
                <w:szCs w:val="18"/>
              </w:rPr>
            </w:pPr>
            <w:r>
              <w:rPr>
                <w:rFonts w:hint="eastAsia"/>
                <w:kern w:val="0"/>
                <w:sz w:val="16"/>
                <w:szCs w:val="18"/>
              </w:rPr>
              <w:t>室内</w:t>
            </w:r>
            <w:r>
              <w:rPr>
                <w:kern w:val="0"/>
                <w:sz w:val="16"/>
                <w:szCs w:val="18"/>
              </w:rPr>
              <w:t>装修</w:t>
            </w:r>
            <w:r>
              <w:rPr>
                <w:rFonts w:hint="eastAsia"/>
                <w:kern w:val="0"/>
                <w:sz w:val="16"/>
                <w:szCs w:val="18"/>
              </w:rPr>
              <w:t>与材料Q</w:t>
            </w:r>
            <w:r>
              <w:rPr>
                <w:rFonts w:hint="eastAsia"/>
                <w:kern w:val="0"/>
                <w:sz w:val="16"/>
                <w:szCs w:val="18"/>
                <w:vertAlign w:val="subscript"/>
              </w:rPr>
              <w:t>室内装修</w:t>
            </w:r>
          </w:p>
        </w:tc>
        <w:tc>
          <w:tcPr>
            <w:tcW w:w="953"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6"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gridSpan w:val="3"/>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4"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36"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3"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5"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12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5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8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6"/>
                <w:szCs w:val="18"/>
              </w:rPr>
            </w:pPr>
            <w:r>
              <w:rPr>
                <w:kern w:val="0"/>
                <w:sz w:val="16"/>
                <w:szCs w:val="18"/>
              </w:rPr>
              <w:t>景观</w:t>
            </w:r>
            <w:r>
              <w:rPr>
                <w:rFonts w:hint="eastAsia"/>
                <w:kern w:val="0"/>
                <w:sz w:val="16"/>
                <w:szCs w:val="18"/>
              </w:rPr>
              <w:t xml:space="preserve"> Q</w:t>
            </w:r>
            <w:r>
              <w:rPr>
                <w:rFonts w:hint="eastAsia"/>
                <w:kern w:val="0"/>
                <w:sz w:val="16"/>
                <w:szCs w:val="18"/>
                <w:vertAlign w:val="subscript"/>
              </w:rPr>
              <w:t>景观</w:t>
            </w:r>
          </w:p>
        </w:tc>
        <w:tc>
          <w:tcPr>
            <w:tcW w:w="953"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6"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gridSpan w:val="3"/>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4"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36"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3"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5"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121" w:type="dxa"/>
            <w:tcBorders>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5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8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6"/>
                <w:szCs w:val="18"/>
              </w:rPr>
            </w:pPr>
            <w:r>
              <w:rPr>
                <w:kern w:val="0"/>
                <w:sz w:val="16"/>
                <w:szCs w:val="18"/>
              </w:rPr>
              <w:t>分类合计得分Q</w:t>
            </w:r>
            <w:r>
              <w:rPr>
                <w:kern w:val="0"/>
                <w:sz w:val="16"/>
                <w:szCs w:val="18"/>
                <w:vertAlign w:val="subscript"/>
              </w:rPr>
              <w:t>i</w:t>
            </w:r>
          </w:p>
        </w:tc>
        <w:tc>
          <w:tcPr>
            <w:tcW w:w="953" w:type="dxa"/>
            <w:tcBorders>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6" w:type="dxa"/>
            <w:gridSpan w:val="2"/>
            <w:tcBorders>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gridSpan w:val="3"/>
            <w:tcBorders>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4" w:type="dxa"/>
            <w:tcBorders>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36" w:type="dxa"/>
            <w:tcBorders>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3" w:type="dxa"/>
            <w:gridSpan w:val="2"/>
            <w:tcBorders>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gridSpan w:val="2"/>
            <w:tcBorders>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61" w:type="dxa"/>
            <w:tcBorders>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72" w:type="dxa"/>
            <w:tcBorders>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42" w:type="dxa"/>
            <w:gridSpan w:val="2"/>
            <w:tcBorders>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955" w:type="dxa"/>
            <w:gridSpan w:val="2"/>
            <w:tcBorders>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1121" w:type="dxa"/>
            <w:tcBorders>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13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总得分</w:t>
            </w:r>
          </w:p>
        </w:tc>
        <w:tc>
          <w:tcPr>
            <w:tcW w:w="190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firstLine="0" w:firstLineChars="0"/>
              <w:jc w:val="center"/>
              <w:rPr>
                <w:sz w:val="18"/>
                <w:szCs w:val="18"/>
              </w:rPr>
            </w:pPr>
            <w:r>
              <w:rPr>
                <w:rFonts w:hint="eastAsia"/>
                <w:sz w:val="18"/>
                <w:szCs w:val="18"/>
              </w:rPr>
              <w:t>控制项基础分值</w:t>
            </w:r>
          </w:p>
        </w:tc>
        <w:tc>
          <w:tcPr>
            <w:tcW w:w="94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firstLine="0" w:firstLineChars="0"/>
              <w:jc w:val="center"/>
              <w:rPr>
                <w:sz w:val="18"/>
                <w:szCs w:val="18"/>
              </w:rPr>
            </w:pPr>
            <w:r>
              <w:rPr>
                <w:rFonts w:hint="eastAsia"/>
                <w:sz w:val="18"/>
                <w:szCs w:val="18"/>
              </w:rPr>
              <w:t>400</w:t>
            </w:r>
          </w:p>
        </w:tc>
        <w:tc>
          <w:tcPr>
            <w:tcW w:w="1894"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widowControl/>
              <w:adjustRightInd/>
              <w:snapToGrid/>
              <w:spacing w:line="240" w:lineRule="exact"/>
              <w:ind w:firstLine="0" w:firstLineChars="0"/>
              <w:jc w:val="center"/>
              <w:rPr>
                <w:kern w:val="0"/>
                <w:sz w:val="18"/>
                <w:szCs w:val="18"/>
              </w:rPr>
            </w:pPr>
            <w:r>
              <w:rPr>
                <w:rFonts w:hint="eastAsia"/>
                <w:spacing w:val="-11"/>
                <w:sz w:val="18"/>
                <w:szCs w:val="18"/>
              </w:rPr>
              <w:t>评分项得分合计Σ</w:t>
            </w:r>
            <w:r>
              <w:rPr>
                <w:i/>
                <w:color w:val="000000"/>
                <w:spacing w:val="-11"/>
                <w:sz w:val="18"/>
                <w:szCs w:val="18"/>
              </w:rPr>
              <w:t>Q</w:t>
            </w:r>
            <w:r>
              <w:rPr>
                <w:spacing w:val="-11"/>
                <w:sz w:val="18"/>
                <w:szCs w:val="18"/>
                <w:vertAlign w:val="subscript"/>
              </w:rPr>
              <w:t>i</w:t>
            </w:r>
          </w:p>
        </w:tc>
        <w:tc>
          <w:tcPr>
            <w:tcW w:w="963"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pPr>
              <w:widowControl/>
              <w:adjustRightInd/>
              <w:snapToGrid/>
              <w:spacing w:line="240" w:lineRule="exact"/>
              <w:ind w:firstLine="0" w:firstLineChars="0"/>
              <w:jc w:val="center"/>
              <w:rPr>
                <w:kern w:val="0"/>
                <w:sz w:val="18"/>
                <w:szCs w:val="18"/>
              </w:rPr>
            </w:pPr>
          </w:p>
        </w:tc>
        <w:tc>
          <w:tcPr>
            <w:tcW w:w="2905" w:type="dxa"/>
            <w:gridSpan w:val="4"/>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i/>
                <w:iCs/>
                <w:color w:val="000000"/>
                <w:spacing w:val="-11"/>
                <w:sz w:val="18"/>
                <w:szCs w:val="18"/>
              </w:rPr>
              <w:t>Q</w:t>
            </w:r>
            <w:r>
              <w:rPr>
                <w:color w:val="000000"/>
                <w:spacing w:val="-11"/>
                <w:sz w:val="18"/>
                <w:szCs w:val="18"/>
              </w:rPr>
              <w:t>=</w:t>
            </w:r>
            <w:r>
              <w:rPr>
                <w:rFonts w:hint="eastAsia" w:cs="宋体"/>
                <w:color w:val="000000"/>
                <w:spacing w:val="-11"/>
                <w:sz w:val="18"/>
                <w:szCs w:val="18"/>
              </w:rPr>
              <w:t>（</w:t>
            </w:r>
            <w:r>
              <w:rPr>
                <w:i/>
                <w:iCs/>
                <w:color w:val="000000"/>
                <w:spacing w:val="-11"/>
                <w:sz w:val="18"/>
                <w:szCs w:val="18"/>
              </w:rPr>
              <w:t>Q</w:t>
            </w:r>
            <w:r>
              <w:rPr>
                <w:color w:val="000000"/>
                <w:spacing w:val="-11"/>
                <w:sz w:val="18"/>
                <w:szCs w:val="18"/>
                <w:vertAlign w:val="subscript"/>
              </w:rPr>
              <w:t>0</w:t>
            </w:r>
            <w:r>
              <w:rPr>
                <w:color w:val="000000"/>
                <w:spacing w:val="-11"/>
                <w:sz w:val="18"/>
                <w:szCs w:val="18"/>
              </w:rPr>
              <w:t>+</w:t>
            </w:r>
            <w:r>
              <w:rPr>
                <w:i/>
                <w:iCs/>
                <w:color w:val="000000"/>
                <w:spacing w:val="-11"/>
                <w:sz w:val="18"/>
                <w:szCs w:val="18"/>
              </w:rPr>
              <w:t>Q</w:t>
            </w:r>
            <w:r>
              <w:rPr>
                <w:color w:val="000000"/>
                <w:spacing w:val="-11"/>
                <w:sz w:val="18"/>
                <w:szCs w:val="18"/>
                <w:vertAlign w:val="subscript"/>
              </w:rPr>
              <w:t>1</w:t>
            </w:r>
            <w:r>
              <w:rPr>
                <w:color w:val="000000"/>
                <w:spacing w:val="-11"/>
                <w:sz w:val="18"/>
                <w:szCs w:val="18"/>
              </w:rPr>
              <w:t>+</w:t>
            </w:r>
            <w:r>
              <w:rPr>
                <w:i/>
                <w:iCs/>
                <w:color w:val="000000"/>
                <w:spacing w:val="-11"/>
                <w:sz w:val="18"/>
                <w:szCs w:val="18"/>
              </w:rPr>
              <w:t>Q</w:t>
            </w:r>
            <w:r>
              <w:rPr>
                <w:color w:val="000000"/>
                <w:spacing w:val="-11"/>
                <w:sz w:val="18"/>
                <w:szCs w:val="18"/>
                <w:vertAlign w:val="subscript"/>
              </w:rPr>
              <w:t>2</w:t>
            </w:r>
            <w:r>
              <w:rPr>
                <w:color w:val="000000"/>
                <w:spacing w:val="-11"/>
                <w:sz w:val="18"/>
                <w:szCs w:val="18"/>
              </w:rPr>
              <w:t>+</w:t>
            </w:r>
            <w:r>
              <w:rPr>
                <w:i/>
                <w:iCs/>
                <w:color w:val="000000"/>
                <w:spacing w:val="-11"/>
                <w:sz w:val="18"/>
                <w:szCs w:val="18"/>
              </w:rPr>
              <w:t>Q</w:t>
            </w:r>
            <w:r>
              <w:rPr>
                <w:color w:val="000000"/>
                <w:spacing w:val="-11"/>
                <w:sz w:val="18"/>
                <w:szCs w:val="18"/>
                <w:vertAlign w:val="subscript"/>
              </w:rPr>
              <w:t>3</w:t>
            </w:r>
            <w:r>
              <w:rPr>
                <w:color w:val="000000"/>
                <w:spacing w:val="-11"/>
                <w:sz w:val="18"/>
                <w:szCs w:val="18"/>
              </w:rPr>
              <w:t>+</w:t>
            </w:r>
            <w:r>
              <w:rPr>
                <w:i/>
                <w:iCs/>
                <w:color w:val="000000"/>
                <w:spacing w:val="-11"/>
                <w:sz w:val="18"/>
                <w:szCs w:val="18"/>
              </w:rPr>
              <w:t>Q</w:t>
            </w:r>
            <w:r>
              <w:rPr>
                <w:color w:val="000000"/>
                <w:spacing w:val="-11"/>
                <w:sz w:val="18"/>
                <w:szCs w:val="18"/>
                <w:vertAlign w:val="subscript"/>
              </w:rPr>
              <w:t>4</w:t>
            </w:r>
            <w:r>
              <w:rPr>
                <w:color w:val="000000"/>
                <w:spacing w:val="-11"/>
                <w:sz w:val="18"/>
                <w:szCs w:val="18"/>
              </w:rPr>
              <w:t>+</w:t>
            </w:r>
            <w:r>
              <w:rPr>
                <w:i/>
                <w:iCs/>
                <w:color w:val="000000"/>
                <w:spacing w:val="-11"/>
                <w:sz w:val="18"/>
                <w:szCs w:val="18"/>
              </w:rPr>
              <w:t>Q</w:t>
            </w:r>
            <w:r>
              <w:rPr>
                <w:color w:val="000000"/>
                <w:spacing w:val="-11"/>
                <w:sz w:val="18"/>
                <w:szCs w:val="18"/>
                <w:vertAlign w:val="subscript"/>
              </w:rPr>
              <w:t>5</w:t>
            </w:r>
            <w:r>
              <w:rPr>
                <w:color w:val="000000"/>
                <w:spacing w:val="-11"/>
                <w:sz w:val="18"/>
                <w:szCs w:val="18"/>
              </w:rPr>
              <w:t>+</w:t>
            </w:r>
            <w:r>
              <w:rPr>
                <w:i/>
                <w:iCs/>
                <w:color w:val="000000"/>
                <w:spacing w:val="-11"/>
                <w:sz w:val="18"/>
                <w:szCs w:val="18"/>
              </w:rPr>
              <w:t>Q</w:t>
            </w:r>
            <w:r>
              <w:rPr>
                <w:color w:val="000000"/>
                <w:spacing w:val="-11"/>
                <w:sz w:val="18"/>
                <w:szCs w:val="18"/>
                <w:vertAlign w:val="subscript"/>
              </w:rPr>
              <w:t>A</w:t>
            </w:r>
            <w:r>
              <w:rPr>
                <w:rFonts w:hint="eastAsia" w:cs="宋体"/>
                <w:color w:val="000000"/>
                <w:spacing w:val="-11"/>
                <w:sz w:val="18"/>
                <w:szCs w:val="18"/>
              </w:rPr>
              <w:t>）</w:t>
            </w:r>
            <w:r>
              <w:rPr>
                <w:color w:val="000000"/>
                <w:spacing w:val="-11"/>
                <w:sz w:val="18"/>
                <w:szCs w:val="18"/>
              </w:rPr>
              <w:t>/10</w:t>
            </w:r>
          </w:p>
        </w:tc>
        <w:tc>
          <w:tcPr>
            <w:tcW w:w="3018"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13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评价等级</w:t>
            </w:r>
          </w:p>
        </w:tc>
        <w:tc>
          <w:tcPr>
            <w:tcW w:w="11636" w:type="dxa"/>
            <w:gridSpan w:val="19"/>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基本级</w:t>
            </w:r>
            <w:r>
              <w:rPr>
                <w:kern w:val="0"/>
                <w:sz w:val="18"/>
                <w:szCs w:val="18"/>
              </w:rPr>
              <w:sym w:font="Wingdings 2" w:char="00A3"/>
            </w:r>
            <w:r>
              <w:rPr>
                <w:kern w:val="0"/>
                <w:sz w:val="18"/>
                <w:szCs w:val="18"/>
              </w:rPr>
              <w:t xml:space="preserve">      一星级</w:t>
            </w:r>
            <w:r>
              <w:rPr>
                <w:kern w:val="0"/>
                <w:sz w:val="18"/>
                <w:szCs w:val="18"/>
              </w:rPr>
              <w:sym w:font="Wingdings 2" w:char="00A3"/>
            </w:r>
            <w:r>
              <w:rPr>
                <w:kern w:val="0"/>
                <w:sz w:val="18"/>
                <w:szCs w:val="18"/>
              </w:rPr>
              <w:t xml:space="preserve">       二星级</w:t>
            </w:r>
            <w:r>
              <w:rPr>
                <w:kern w:val="0"/>
                <w:sz w:val="18"/>
                <w:szCs w:val="18"/>
              </w:rPr>
              <w:sym w:font="Wingdings 2" w:char="00A3"/>
            </w:r>
            <w:r>
              <w:rPr>
                <w:kern w:val="0"/>
                <w:sz w:val="18"/>
                <w:szCs w:val="18"/>
              </w:rPr>
              <w:t xml:space="preserve">       三星级</w:t>
            </w:r>
            <w:r>
              <w:rPr>
                <w:kern w:val="0"/>
                <w:sz w:val="18"/>
                <w:szCs w:val="1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13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评价</w:t>
            </w:r>
            <w:r>
              <w:rPr>
                <w:rFonts w:hint="eastAsia"/>
                <w:kern w:val="0"/>
                <w:sz w:val="18"/>
                <w:szCs w:val="18"/>
              </w:rPr>
              <w:t>主</w:t>
            </w:r>
            <w:r>
              <w:rPr>
                <w:kern w:val="0"/>
                <w:sz w:val="18"/>
                <w:szCs w:val="18"/>
              </w:rPr>
              <w:t>专业</w:t>
            </w:r>
          </w:p>
        </w:tc>
        <w:tc>
          <w:tcPr>
            <w:tcW w:w="1270" w:type="dxa"/>
            <w:gridSpan w:val="2"/>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rFonts w:hint="eastAsia"/>
                <w:kern w:val="0"/>
                <w:sz w:val="18"/>
                <w:szCs w:val="18"/>
              </w:rPr>
              <w:t>规划</w:t>
            </w:r>
          </w:p>
        </w:tc>
        <w:tc>
          <w:tcPr>
            <w:tcW w:w="1275" w:type="dxa"/>
            <w:gridSpan w:val="2"/>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rFonts w:hint="eastAsia"/>
                <w:kern w:val="0"/>
                <w:sz w:val="18"/>
                <w:szCs w:val="18"/>
              </w:rPr>
              <w:t>建筑</w:t>
            </w:r>
          </w:p>
        </w:tc>
        <w:tc>
          <w:tcPr>
            <w:tcW w:w="1269" w:type="dxa"/>
            <w:gridSpan w:val="3"/>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rFonts w:hint="eastAsia"/>
                <w:kern w:val="0"/>
                <w:sz w:val="18"/>
                <w:szCs w:val="18"/>
              </w:rPr>
              <w:t>结构</w:t>
            </w:r>
          </w:p>
        </w:tc>
        <w:tc>
          <w:tcPr>
            <w:tcW w:w="1288" w:type="dxa"/>
            <w:gridSpan w:val="2"/>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rFonts w:hint="eastAsia"/>
                <w:kern w:val="0"/>
                <w:sz w:val="18"/>
                <w:szCs w:val="18"/>
              </w:rPr>
              <w:t>给排水</w:t>
            </w:r>
          </w:p>
        </w:tc>
        <w:tc>
          <w:tcPr>
            <w:tcW w:w="1269" w:type="dxa"/>
            <w:gridSpan w:val="2"/>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rFonts w:hint="eastAsia"/>
                <w:kern w:val="0"/>
                <w:sz w:val="18"/>
                <w:szCs w:val="18"/>
              </w:rPr>
              <w:t>暖通</w:t>
            </w:r>
          </w:p>
        </w:tc>
        <w:tc>
          <w:tcPr>
            <w:tcW w:w="1275" w:type="dxa"/>
            <w:gridSpan w:val="2"/>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rFonts w:hint="eastAsia"/>
                <w:kern w:val="0"/>
                <w:sz w:val="18"/>
                <w:szCs w:val="18"/>
              </w:rPr>
              <w:t>电气</w:t>
            </w:r>
          </w:p>
        </w:tc>
        <w:tc>
          <w:tcPr>
            <w:tcW w:w="1272" w:type="dxa"/>
            <w:gridSpan w:val="2"/>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rFonts w:hint="eastAsia"/>
                <w:kern w:val="0"/>
                <w:sz w:val="18"/>
                <w:szCs w:val="18"/>
              </w:rPr>
              <w:t>弱电</w:t>
            </w:r>
          </w:p>
        </w:tc>
        <w:tc>
          <w:tcPr>
            <w:tcW w:w="1143" w:type="dxa"/>
            <w:gridSpan w:val="2"/>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rFonts w:hint="eastAsia"/>
                <w:kern w:val="0"/>
                <w:sz w:val="18"/>
                <w:szCs w:val="18"/>
              </w:rPr>
              <w:t>室内装修</w:t>
            </w:r>
          </w:p>
        </w:tc>
        <w:tc>
          <w:tcPr>
            <w:tcW w:w="1575" w:type="dxa"/>
            <w:gridSpan w:val="2"/>
            <w:tcBorders>
              <w:top w:val="single" w:color="000000" w:sz="8" w:space="0"/>
              <w:left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rFonts w:hint="eastAsia"/>
                <w:kern w:val="0"/>
                <w:sz w:val="18"/>
                <w:szCs w:val="18"/>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 w:hRule="atLeast"/>
        </w:trPr>
        <w:tc>
          <w:tcPr>
            <w:tcW w:w="213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snapToGrid/>
              <w:spacing w:line="240" w:lineRule="exact"/>
              <w:ind w:firstLine="0" w:firstLineChars="0"/>
              <w:jc w:val="center"/>
              <w:rPr>
                <w:kern w:val="0"/>
                <w:sz w:val="18"/>
                <w:szCs w:val="18"/>
              </w:rPr>
            </w:pPr>
            <w:r>
              <w:rPr>
                <w:kern w:val="0"/>
                <w:sz w:val="18"/>
                <w:szCs w:val="18"/>
              </w:rPr>
              <w:t>评价人签字</w:t>
            </w:r>
          </w:p>
        </w:tc>
        <w:tc>
          <w:tcPr>
            <w:tcW w:w="1270"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right="720" w:firstLine="0" w:firstLineChars="0"/>
              <w:jc w:val="center"/>
              <w:rPr>
                <w:kern w:val="0"/>
                <w:sz w:val="18"/>
                <w:szCs w:val="18"/>
              </w:rPr>
            </w:pPr>
          </w:p>
        </w:tc>
        <w:tc>
          <w:tcPr>
            <w:tcW w:w="1275"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right="720" w:firstLine="0" w:firstLineChars="0"/>
              <w:jc w:val="center"/>
              <w:rPr>
                <w:kern w:val="0"/>
                <w:sz w:val="18"/>
                <w:szCs w:val="18"/>
              </w:rPr>
            </w:pPr>
          </w:p>
        </w:tc>
        <w:tc>
          <w:tcPr>
            <w:tcW w:w="1269" w:type="dxa"/>
            <w:gridSpan w:val="3"/>
            <w:tcBorders>
              <w:left w:val="single" w:color="000000" w:sz="8" w:space="0"/>
              <w:right w:val="single" w:color="000000" w:sz="8" w:space="0"/>
            </w:tcBorders>
            <w:shd w:val="clear" w:color="auto" w:fill="FFFFFF"/>
            <w:vAlign w:val="center"/>
          </w:tcPr>
          <w:p>
            <w:pPr>
              <w:widowControl/>
              <w:adjustRightInd/>
              <w:snapToGrid/>
              <w:spacing w:line="240" w:lineRule="exact"/>
              <w:ind w:right="720" w:firstLine="0" w:firstLineChars="0"/>
              <w:jc w:val="center"/>
              <w:rPr>
                <w:kern w:val="0"/>
                <w:sz w:val="18"/>
                <w:szCs w:val="18"/>
              </w:rPr>
            </w:pPr>
          </w:p>
        </w:tc>
        <w:tc>
          <w:tcPr>
            <w:tcW w:w="1288"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right="720" w:firstLine="0" w:firstLineChars="0"/>
              <w:jc w:val="center"/>
              <w:rPr>
                <w:kern w:val="0"/>
                <w:sz w:val="18"/>
                <w:szCs w:val="18"/>
              </w:rPr>
            </w:pPr>
          </w:p>
        </w:tc>
        <w:tc>
          <w:tcPr>
            <w:tcW w:w="1269"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right="720" w:firstLine="0" w:firstLineChars="0"/>
              <w:jc w:val="center"/>
              <w:rPr>
                <w:kern w:val="0"/>
                <w:sz w:val="18"/>
                <w:szCs w:val="18"/>
              </w:rPr>
            </w:pPr>
          </w:p>
        </w:tc>
        <w:tc>
          <w:tcPr>
            <w:tcW w:w="1275"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right="720" w:firstLine="0" w:firstLineChars="0"/>
              <w:jc w:val="center"/>
              <w:rPr>
                <w:kern w:val="0"/>
                <w:sz w:val="18"/>
                <w:szCs w:val="18"/>
              </w:rPr>
            </w:pPr>
          </w:p>
        </w:tc>
        <w:tc>
          <w:tcPr>
            <w:tcW w:w="1272"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right="720" w:firstLine="0" w:firstLineChars="0"/>
              <w:jc w:val="center"/>
              <w:rPr>
                <w:kern w:val="0"/>
                <w:sz w:val="18"/>
                <w:szCs w:val="18"/>
              </w:rPr>
            </w:pPr>
          </w:p>
        </w:tc>
        <w:tc>
          <w:tcPr>
            <w:tcW w:w="1143"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right="720" w:firstLine="0" w:firstLineChars="0"/>
              <w:jc w:val="center"/>
              <w:rPr>
                <w:kern w:val="0"/>
                <w:sz w:val="18"/>
                <w:szCs w:val="18"/>
              </w:rPr>
            </w:pPr>
          </w:p>
        </w:tc>
        <w:tc>
          <w:tcPr>
            <w:tcW w:w="1575" w:type="dxa"/>
            <w:gridSpan w:val="2"/>
            <w:tcBorders>
              <w:left w:val="single" w:color="000000" w:sz="8" w:space="0"/>
              <w:right w:val="single" w:color="000000" w:sz="8" w:space="0"/>
            </w:tcBorders>
            <w:shd w:val="clear" w:color="auto" w:fill="FFFFFF"/>
            <w:vAlign w:val="center"/>
          </w:tcPr>
          <w:p>
            <w:pPr>
              <w:widowControl/>
              <w:adjustRightInd/>
              <w:snapToGrid/>
              <w:spacing w:line="240" w:lineRule="exact"/>
              <w:ind w:right="720"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1" w:hRule="atLeast"/>
        </w:trPr>
        <w:tc>
          <w:tcPr>
            <w:tcW w:w="13768" w:type="dxa"/>
            <w:gridSpan w:val="21"/>
            <w:tcBorders>
              <w:top w:val="single" w:color="000000" w:sz="8" w:space="0"/>
              <w:left w:val="single" w:color="000000" w:sz="8" w:space="0"/>
              <w:right w:val="single" w:color="000000" w:sz="8" w:space="0"/>
            </w:tcBorders>
            <w:shd w:val="clear" w:color="auto" w:fill="FFFFFF"/>
            <w:vAlign w:val="center"/>
          </w:tcPr>
          <w:p>
            <w:pPr>
              <w:widowControl/>
              <w:tabs>
                <w:tab w:val="left" w:pos="12923"/>
              </w:tabs>
              <w:adjustRightInd/>
              <w:snapToGrid/>
              <w:spacing w:line="240" w:lineRule="exact"/>
              <w:ind w:firstLine="0" w:firstLineChars="0"/>
              <w:jc w:val="left"/>
              <w:rPr>
                <w:b/>
                <w:kern w:val="0"/>
                <w:sz w:val="16"/>
                <w:szCs w:val="16"/>
              </w:rPr>
            </w:pPr>
            <w:r>
              <w:rPr>
                <w:rFonts w:hint="eastAsia"/>
                <w:b/>
                <w:kern w:val="0"/>
                <w:sz w:val="16"/>
                <w:szCs w:val="16"/>
              </w:rPr>
              <w:t>注：评价指标分类合计得分</w:t>
            </w:r>
            <w:r>
              <w:rPr>
                <w:b/>
                <w:kern w:val="0"/>
                <w:sz w:val="16"/>
                <w:szCs w:val="16"/>
              </w:rPr>
              <w:t>Q</w:t>
            </w:r>
            <w:r>
              <w:rPr>
                <w:b/>
                <w:kern w:val="0"/>
                <w:sz w:val="16"/>
                <w:szCs w:val="16"/>
                <w:vertAlign w:val="subscript"/>
              </w:rPr>
              <w:t>i</w:t>
            </w:r>
            <w:r>
              <w:rPr>
                <w:rFonts w:hint="eastAsia"/>
                <w:b/>
                <w:kern w:val="0"/>
                <w:sz w:val="16"/>
                <w:szCs w:val="16"/>
              </w:rPr>
              <w:t>为各专业在该指标分类中的得分总和，但有些条文涉及多个专业，合计时各专业应协商得分，总分只加一次，不重复叠加。审查要点一章中涉及两个专业的，如规划与总体，建筑与建筑物理，暖通与建筑物理，结构与材料，室内装修与材料，由本章主专业汇总评价，跨章节评审得分审查要点条文编号和对应标准条文编号见后文。</w:t>
            </w:r>
          </w:p>
        </w:tc>
      </w:tr>
    </w:tbl>
    <w:p>
      <w:pPr>
        <w:widowControl/>
        <w:pBdr>
          <w:between w:val="single" w:color="auto" w:sz="4" w:space="0"/>
        </w:pBdr>
        <w:adjustRightInd/>
        <w:snapToGrid/>
        <w:spacing w:line="240" w:lineRule="auto"/>
        <w:ind w:firstLine="0" w:firstLineChars="0"/>
        <w:jc w:val="center"/>
        <w:outlineLvl w:val="0"/>
        <w:rPr>
          <w:b/>
          <w:bCs/>
          <w:kern w:val="0"/>
          <w:szCs w:val="21"/>
        </w:rPr>
      </w:pPr>
      <w:bookmarkStart w:id="168" w:name="_Toc96198252"/>
      <w:r>
        <w:rPr>
          <w:b/>
          <w:bCs/>
          <w:kern w:val="0"/>
          <w:szCs w:val="21"/>
        </w:rPr>
        <w:t>附录</w:t>
      </w:r>
      <w:r>
        <w:rPr>
          <w:rFonts w:hint="eastAsia"/>
          <w:b/>
          <w:bCs/>
          <w:kern w:val="0"/>
          <w:szCs w:val="21"/>
        </w:rPr>
        <w:t>D</w:t>
      </w:r>
      <w:r>
        <w:rPr>
          <w:b/>
          <w:bCs/>
          <w:kern w:val="0"/>
          <w:szCs w:val="21"/>
        </w:rPr>
        <w:t xml:space="preserve">  陕西省绿色建筑评价汇总表</w:t>
      </w:r>
      <w:bookmarkEnd w:id="168"/>
    </w:p>
    <w:p>
      <w:pPr>
        <w:ind w:firstLine="0" w:firstLineChars="0"/>
        <w:jc w:val="left"/>
        <w:rPr>
          <w:b/>
          <w:sz w:val="24"/>
        </w:rPr>
      </w:pPr>
      <w:r>
        <w:rPr>
          <w:rFonts w:hint="eastAsia"/>
          <w:b/>
          <w:sz w:val="24"/>
        </w:rPr>
        <w:t>跨章节评审得分审查要点条文编号和对应标准条文编号如下：</w:t>
      </w:r>
    </w:p>
    <w:tbl>
      <w:tblPr>
        <w:tblW w:w="1502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709"/>
        <w:gridCol w:w="709"/>
        <w:gridCol w:w="709"/>
        <w:gridCol w:w="827"/>
        <w:gridCol w:w="732"/>
        <w:gridCol w:w="850"/>
        <w:gridCol w:w="709"/>
        <w:gridCol w:w="709"/>
        <w:gridCol w:w="709"/>
        <w:gridCol w:w="845"/>
        <w:gridCol w:w="856"/>
        <w:gridCol w:w="850"/>
        <w:gridCol w:w="851"/>
        <w:gridCol w:w="708"/>
        <w:gridCol w:w="709"/>
        <w:gridCol w:w="851"/>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421" w:type="dxa"/>
            <w:vAlign w:val="center"/>
          </w:tcPr>
          <w:p>
            <w:pPr>
              <w:spacing w:line="240" w:lineRule="auto"/>
              <w:ind w:firstLine="0" w:firstLineChars="0"/>
              <w:jc w:val="center"/>
              <w:rPr>
                <w:b/>
                <w:sz w:val="20"/>
                <w:szCs w:val="21"/>
              </w:rPr>
            </w:pPr>
            <w:r>
              <w:rPr>
                <w:b/>
                <w:sz w:val="20"/>
                <w:szCs w:val="21"/>
              </w:rPr>
              <w:t>标准条文编号</w:t>
            </w:r>
          </w:p>
        </w:tc>
        <w:tc>
          <w:tcPr>
            <w:tcW w:w="708" w:type="dxa"/>
            <w:vAlign w:val="center"/>
          </w:tcPr>
          <w:p>
            <w:pPr>
              <w:spacing w:line="240" w:lineRule="auto"/>
              <w:ind w:firstLine="0" w:firstLineChars="0"/>
              <w:jc w:val="center"/>
              <w:rPr>
                <w:b/>
                <w:sz w:val="20"/>
                <w:szCs w:val="21"/>
              </w:rPr>
            </w:pPr>
            <w:r>
              <w:rPr>
                <w:b/>
                <w:sz w:val="20"/>
                <w:szCs w:val="21"/>
              </w:rPr>
              <w:t>4.1.1</w:t>
            </w:r>
          </w:p>
        </w:tc>
        <w:tc>
          <w:tcPr>
            <w:tcW w:w="709" w:type="dxa"/>
            <w:vAlign w:val="center"/>
          </w:tcPr>
          <w:p>
            <w:pPr>
              <w:spacing w:line="240" w:lineRule="auto"/>
              <w:ind w:firstLine="0" w:firstLineChars="0"/>
              <w:jc w:val="center"/>
              <w:rPr>
                <w:b/>
                <w:sz w:val="20"/>
                <w:szCs w:val="21"/>
              </w:rPr>
            </w:pPr>
            <w:r>
              <w:rPr>
                <w:b/>
                <w:bCs/>
                <w:kern w:val="0"/>
                <w:sz w:val="20"/>
                <w:szCs w:val="21"/>
              </w:rPr>
              <w:t>4.1.2</w:t>
            </w:r>
          </w:p>
        </w:tc>
        <w:tc>
          <w:tcPr>
            <w:tcW w:w="709" w:type="dxa"/>
            <w:vAlign w:val="center"/>
          </w:tcPr>
          <w:p>
            <w:pPr>
              <w:spacing w:line="240" w:lineRule="auto"/>
              <w:ind w:firstLine="0" w:firstLineChars="0"/>
              <w:jc w:val="center"/>
              <w:rPr>
                <w:b/>
                <w:sz w:val="20"/>
                <w:szCs w:val="21"/>
              </w:rPr>
            </w:pPr>
            <w:r>
              <w:rPr>
                <w:b/>
                <w:bCs/>
                <w:kern w:val="0"/>
                <w:sz w:val="20"/>
                <w:szCs w:val="21"/>
              </w:rPr>
              <w:t>4.1.3</w:t>
            </w:r>
          </w:p>
        </w:tc>
        <w:tc>
          <w:tcPr>
            <w:tcW w:w="709" w:type="dxa"/>
            <w:vAlign w:val="center"/>
          </w:tcPr>
          <w:p>
            <w:pPr>
              <w:spacing w:line="240" w:lineRule="auto"/>
              <w:ind w:firstLine="0" w:firstLineChars="0"/>
              <w:jc w:val="center"/>
              <w:rPr>
                <w:b/>
                <w:sz w:val="20"/>
                <w:szCs w:val="21"/>
              </w:rPr>
            </w:pPr>
            <w:r>
              <w:rPr>
                <w:b/>
                <w:sz w:val="20"/>
                <w:szCs w:val="21"/>
              </w:rPr>
              <w:t>4.1.4</w:t>
            </w:r>
          </w:p>
        </w:tc>
        <w:tc>
          <w:tcPr>
            <w:tcW w:w="827" w:type="dxa"/>
            <w:vAlign w:val="center"/>
          </w:tcPr>
          <w:p>
            <w:pPr>
              <w:spacing w:line="240" w:lineRule="auto"/>
              <w:ind w:firstLine="0" w:firstLineChars="0"/>
              <w:jc w:val="center"/>
              <w:rPr>
                <w:b/>
                <w:sz w:val="20"/>
                <w:szCs w:val="21"/>
              </w:rPr>
            </w:pPr>
            <w:r>
              <w:rPr>
                <w:b/>
                <w:sz w:val="20"/>
                <w:szCs w:val="21"/>
              </w:rPr>
              <w:t>4.1.7</w:t>
            </w:r>
          </w:p>
        </w:tc>
        <w:tc>
          <w:tcPr>
            <w:tcW w:w="732" w:type="dxa"/>
            <w:vAlign w:val="center"/>
          </w:tcPr>
          <w:p>
            <w:pPr>
              <w:spacing w:line="240" w:lineRule="auto"/>
              <w:ind w:firstLine="0" w:firstLineChars="0"/>
              <w:jc w:val="center"/>
              <w:rPr>
                <w:b/>
                <w:sz w:val="20"/>
                <w:szCs w:val="21"/>
              </w:rPr>
            </w:pPr>
            <w:r>
              <w:rPr>
                <w:b/>
                <w:sz w:val="20"/>
                <w:szCs w:val="21"/>
              </w:rPr>
              <w:t>4.1.8</w:t>
            </w:r>
          </w:p>
        </w:tc>
        <w:tc>
          <w:tcPr>
            <w:tcW w:w="850" w:type="dxa"/>
            <w:vAlign w:val="center"/>
          </w:tcPr>
          <w:p>
            <w:pPr>
              <w:spacing w:line="240" w:lineRule="auto"/>
              <w:ind w:firstLine="0" w:firstLineChars="0"/>
              <w:jc w:val="center"/>
              <w:rPr>
                <w:b/>
                <w:sz w:val="20"/>
                <w:szCs w:val="21"/>
              </w:rPr>
            </w:pPr>
            <w:r>
              <w:rPr>
                <w:b/>
                <w:sz w:val="20"/>
                <w:szCs w:val="21"/>
              </w:rPr>
              <w:t>5.1.1</w:t>
            </w:r>
          </w:p>
        </w:tc>
        <w:tc>
          <w:tcPr>
            <w:tcW w:w="709" w:type="dxa"/>
            <w:vAlign w:val="center"/>
          </w:tcPr>
          <w:p>
            <w:pPr>
              <w:spacing w:line="240" w:lineRule="auto"/>
              <w:ind w:firstLine="0" w:firstLineChars="0"/>
              <w:jc w:val="center"/>
              <w:rPr>
                <w:b/>
                <w:sz w:val="20"/>
                <w:szCs w:val="21"/>
              </w:rPr>
            </w:pPr>
            <w:r>
              <w:rPr>
                <w:b/>
                <w:sz w:val="20"/>
                <w:szCs w:val="21"/>
              </w:rPr>
              <w:t>5.1.2</w:t>
            </w:r>
          </w:p>
        </w:tc>
        <w:tc>
          <w:tcPr>
            <w:tcW w:w="709" w:type="dxa"/>
            <w:vAlign w:val="center"/>
          </w:tcPr>
          <w:p>
            <w:pPr>
              <w:spacing w:line="240" w:lineRule="auto"/>
              <w:ind w:firstLine="0" w:firstLineChars="0"/>
              <w:jc w:val="center"/>
              <w:rPr>
                <w:b/>
                <w:sz w:val="20"/>
                <w:szCs w:val="21"/>
              </w:rPr>
            </w:pPr>
            <w:r>
              <w:rPr>
                <w:b/>
                <w:sz w:val="20"/>
                <w:szCs w:val="21"/>
              </w:rPr>
              <w:t>5.1.4</w:t>
            </w:r>
          </w:p>
        </w:tc>
        <w:tc>
          <w:tcPr>
            <w:tcW w:w="709" w:type="dxa"/>
            <w:vAlign w:val="center"/>
          </w:tcPr>
          <w:p>
            <w:pPr>
              <w:spacing w:line="240" w:lineRule="auto"/>
              <w:ind w:firstLine="0" w:firstLineChars="0"/>
              <w:jc w:val="center"/>
              <w:rPr>
                <w:b/>
                <w:sz w:val="20"/>
                <w:szCs w:val="21"/>
              </w:rPr>
            </w:pPr>
            <w:r>
              <w:rPr>
                <w:b/>
                <w:sz w:val="20"/>
                <w:szCs w:val="21"/>
              </w:rPr>
              <w:t>5.1.5</w:t>
            </w:r>
          </w:p>
        </w:tc>
        <w:tc>
          <w:tcPr>
            <w:tcW w:w="845" w:type="dxa"/>
            <w:vAlign w:val="center"/>
          </w:tcPr>
          <w:p>
            <w:pPr>
              <w:spacing w:line="240" w:lineRule="auto"/>
              <w:ind w:firstLine="0" w:firstLineChars="0"/>
              <w:jc w:val="center"/>
              <w:rPr>
                <w:b/>
                <w:sz w:val="20"/>
                <w:szCs w:val="21"/>
              </w:rPr>
            </w:pPr>
            <w:r>
              <w:rPr>
                <w:b/>
                <w:sz w:val="20"/>
                <w:szCs w:val="21"/>
              </w:rPr>
              <w:t>5.1.9</w:t>
            </w:r>
          </w:p>
        </w:tc>
        <w:tc>
          <w:tcPr>
            <w:tcW w:w="856" w:type="dxa"/>
            <w:vAlign w:val="center"/>
          </w:tcPr>
          <w:p>
            <w:pPr>
              <w:spacing w:line="240" w:lineRule="auto"/>
              <w:ind w:firstLine="0" w:firstLineChars="0"/>
              <w:jc w:val="center"/>
              <w:rPr>
                <w:b/>
                <w:sz w:val="20"/>
                <w:szCs w:val="21"/>
              </w:rPr>
            </w:pPr>
            <w:r>
              <w:rPr>
                <w:b/>
                <w:sz w:val="20"/>
                <w:szCs w:val="21"/>
              </w:rPr>
              <w:t>6.1.3</w:t>
            </w:r>
          </w:p>
        </w:tc>
        <w:tc>
          <w:tcPr>
            <w:tcW w:w="850" w:type="dxa"/>
            <w:vAlign w:val="center"/>
          </w:tcPr>
          <w:p>
            <w:pPr>
              <w:spacing w:line="240" w:lineRule="auto"/>
              <w:ind w:firstLine="0" w:firstLineChars="0"/>
              <w:jc w:val="center"/>
              <w:rPr>
                <w:b/>
                <w:sz w:val="20"/>
                <w:szCs w:val="21"/>
              </w:rPr>
            </w:pPr>
            <w:r>
              <w:rPr>
                <w:b/>
                <w:sz w:val="20"/>
                <w:szCs w:val="21"/>
              </w:rPr>
              <w:t>7.1.5</w:t>
            </w:r>
          </w:p>
        </w:tc>
        <w:tc>
          <w:tcPr>
            <w:tcW w:w="851" w:type="dxa"/>
            <w:vAlign w:val="center"/>
          </w:tcPr>
          <w:p>
            <w:pPr>
              <w:spacing w:line="240" w:lineRule="auto"/>
              <w:ind w:firstLine="0" w:firstLineChars="0"/>
              <w:jc w:val="center"/>
              <w:rPr>
                <w:b/>
                <w:sz w:val="20"/>
                <w:szCs w:val="21"/>
              </w:rPr>
            </w:pPr>
            <w:r>
              <w:rPr>
                <w:rFonts w:hint="eastAsia"/>
                <w:b/>
                <w:sz w:val="20"/>
                <w:szCs w:val="21"/>
              </w:rPr>
              <w:t>8</w:t>
            </w:r>
            <w:r>
              <w:rPr>
                <w:b/>
                <w:sz w:val="20"/>
                <w:szCs w:val="21"/>
              </w:rPr>
              <w:t>.1.2</w:t>
            </w:r>
          </w:p>
        </w:tc>
        <w:tc>
          <w:tcPr>
            <w:tcW w:w="708" w:type="dxa"/>
            <w:vAlign w:val="center"/>
          </w:tcPr>
          <w:p>
            <w:pPr>
              <w:spacing w:line="240" w:lineRule="auto"/>
              <w:ind w:firstLine="0" w:firstLineChars="0"/>
              <w:jc w:val="center"/>
              <w:rPr>
                <w:b/>
                <w:sz w:val="20"/>
                <w:szCs w:val="21"/>
              </w:rPr>
            </w:pPr>
            <w:r>
              <w:rPr>
                <w:b/>
                <w:sz w:val="20"/>
                <w:szCs w:val="21"/>
              </w:rPr>
              <w:t>8.1.4</w:t>
            </w:r>
          </w:p>
        </w:tc>
        <w:tc>
          <w:tcPr>
            <w:tcW w:w="709" w:type="dxa"/>
            <w:vAlign w:val="center"/>
          </w:tcPr>
          <w:p>
            <w:pPr>
              <w:spacing w:line="240" w:lineRule="auto"/>
              <w:ind w:firstLine="0" w:firstLineChars="0"/>
              <w:jc w:val="center"/>
              <w:rPr>
                <w:b/>
                <w:sz w:val="20"/>
                <w:szCs w:val="21"/>
              </w:rPr>
            </w:pPr>
            <w:r>
              <w:rPr>
                <w:b/>
                <w:sz w:val="20"/>
                <w:szCs w:val="21"/>
              </w:rPr>
              <w:t>8.1.5</w:t>
            </w:r>
          </w:p>
        </w:tc>
        <w:tc>
          <w:tcPr>
            <w:tcW w:w="851" w:type="dxa"/>
            <w:vAlign w:val="center"/>
          </w:tcPr>
          <w:p>
            <w:pPr>
              <w:spacing w:line="240" w:lineRule="auto"/>
              <w:ind w:firstLine="0" w:firstLineChars="0"/>
              <w:jc w:val="center"/>
              <w:rPr>
                <w:b/>
                <w:sz w:val="20"/>
                <w:szCs w:val="21"/>
              </w:rPr>
            </w:pPr>
            <w:r>
              <w:rPr>
                <w:b/>
                <w:bCs/>
                <w:kern w:val="0"/>
                <w:sz w:val="20"/>
                <w:szCs w:val="21"/>
              </w:rPr>
              <w:t>8.1.6</w:t>
            </w:r>
          </w:p>
        </w:tc>
        <w:tc>
          <w:tcPr>
            <w:tcW w:w="708" w:type="dxa"/>
            <w:vAlign w:val="center"/>
          </w:tcPr>
          <w:p>
            <w:pPr>
              <w:spacing w:line="240" w:lineRule="auto"/>
              <w:ind w:firstLine="0" w:firstLineChars="0"/>
              <w:jc w:val="center"/>
              <w:rPr>
                <w:b/>
                <w:sz w:val="20"/>
                <w:szCs w:val="21"/>
              </w:rPr>
            </w:pPr>
            <w:r>
              <w:rPr>
                <w:b/>
                <w:bCs/>
                <w:kern w:val="0"/>
                <w:sz w:val="20"/>
                <w:szCs w:val="21"/>
              </w:rPr>
              <w:t>4.2.2</w:t>
            </w:r>
          </w:p>
        </w:tc>
        <w:tc>
          <w:tcPr>
            <w:tcW w:w="851" w:type="dxa"/>
            <w:vAlign w:val="center"/>
          </w:tcPr>
          <w:p>
            <w:pPr>
              <w:spacing w:line="240" w:lineRule="auto"/>
              <w:ind w:firstLine="0" w:firstLineChars="0"/>
              <w:jc w:val="center"/>
              <w:rPr>
                <w:b/>
                <w:sz w:val="20"/>
                <w:szCs w:val="21"/>
              </w:rPr>
            </w:pPr>
            <w:r>
              <w:rPr>
                <w:b/>
                <w:bCs/>
                <w:kern w:val="0"/>
                <w:sz w:val="20"/>
                <w:szCs w:val="21"/>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421" w:type="dxa"/>
            <w:vMerge w:val="restart"/>
            <w:vAlign w:val="center"/>
          </w:tcPr>
          <w:p>
            <w:pPr>
              <w:spacing w:line="240" w:lineRule="auto"/>
              <w:ind w:firstLine="0" w:firstLineChars="0"/>
              <w:jc w:val="center"/>
              <w:rPr>
                <w:b/>
                <w:sz w:val="20"/>
                <w:szCs w:val="21"/>
              </w:rPr>
            </w:pPr>
            <w:r>
              <w:rPr>
                <w:b/>
                <w:kern w:val="0"/>
                <w:sz w:val="20"/>
                <w:szCs w:val="21"/>
              </w:rPr>
              <w:t>审查要点编号</w:t>
            </w:r>
          </w:p>
        </w:tc>
        <w:tc>
          <w:tcPr>
            <w:tcW w:w="708" w:type="dxa"/>
            <w:vAlign w:val="center"/>
          </w:tcPr>
          <w:p>
            <w:pPr>
              <w:spacing w:line="240" w:lineRule="auto"/>
              <w:ind w:firstLine="0" w:firstLineChars="0"/>
              <w:jc w:val="center"/>
              <w:rPr>
                <w:sz w:val="20"/>
                <w:szCs w:val="21"/>
              </w:rPr>
            </w:pPr>
            <w:r>
              <w:rPr>
                <w:sz w:val="20"/>
                <w:szCs w:val="21"/>
              </w:rPr>
              <w:t>G.1.1</w:t>
            </w:r>
          </w:p>
        </w:tc>
        <w:tc>
          <w:tcPr>
            <w:tcW w:w="709" w:type="dxa"/>
            <w:vAlign w:val="center"/>
          </w:tcPr>
          <w:p>
            <w:pPr>
              <w:spacing w:line="240" w:lineRule="auto"/>
              <w:ind w:firstLine="0" w:firstLineChars="0"/>
              <w:jc w:val="center"/>
              <w:rPr>
                <w:sz w:val="20"/>
                <w:szCs w:val="21"/>
              </w:rPr>
            </w:pPr>
            <w:r>
              <w:rPr>
                <w:bCs/>
                <w:kern w:val="0"/>
                <w:sz w:val="20"/>
                <w:szCs w:val="21"/>
              </w:rPr>
              <w:t>A.1.1</w:t>
            </w:r>
          </w:p>
        </w:tc>
        <w:tc>
          <w:tcPr>
            <w:tcW w:w="709" w:type="dxa"/>
            <w:vAlign w:val="center"/>
          </w:tcPr>
          <w:p>
            <w:pPr>
              <w:spacing w:line="240" w:lineRule="auto"/>
              <w:ind w:firstLine="0" w:firstLineChars="0"/>
              <w:jc w:val="center"/>
              <w:rPr>
                <w:sz w:val="20"/>
                <w:szCs w:val="21"/>
              </w:rPr>
            </w:pPr>
            <w:r>
              <w:rPr>
                <w:bCs/>
                <w:kern w:val="0"/>
                <w:sz w:val="20"/>
                <w:szCs w:val="21"/>
                <w:lang w:val="zh-CN"/>
              </w:rPr>
              <w:t>A.1.2</w:t>
            </w:r>
          </w:p>
        </w:tc>
        <w:tc>
          <w:tcPr>
            <w:tcW w:w="709" w:type="dxa"/>
            <w:vAlign w:val="center"/>
          </w:tcPr>
          <w:p>
            <w:pPr>
              <w:spacing w:line="240" w:lineRule="auto"/>
              <w:ind w:firstLine="0" w:firstLineChars="0"/>
              <w:jc w:val="center"/>
              <w:rPr>
                <w:sz w:val="20"/>
                <w:szCs w:val="21"/>
              </w:rPr>
            </w:pPr>
            <w:r>
              <w:rPr>
                <w:sz w:val="20"/>
                <w:szCs w:val="21"/>
              </w:rPr>
              <w:t>S.1.3</w:t>
            </w:r>
          </w:p>
        </w:tc>
        <w:tc>
          <w:tcPr>
            <w:tcW w:w="827" w:type="dxa"/>
            <w:vAlign w:val="center"/>
          </w:tcPr>
          <w:p>
            <w:pPr>
              <w:spacing w:line="240" w:lineRule="auto"/>
              <w:ind w:firstLine="0" w:firstLineChars="0"/>
              <w:jc w:val="center"/>
              <w:rPr>
                <w:sz w:val="20"/>
                <w:szCs w:val="21"/>
              </w:rPr>
            </w:pPr>
            <w:r>
              <w:rPr>
                <w:sz w:val="20"/>
                <w:szCs w:val="21"/>
              </w:rPr>
              <w:t>A.1.5</w:t>
            </w:r>
          </w:p>
        </w:tc>
        <w:tc>
          <w:tcPr>
            <w:tcW w:w="732" w:type="dxa"/>
            <w:vAlign w:val="center"/>
          </w:tcPr>
          <w:p>
            <w:pPr>
              <w:spacing w:line="240" w:lineRule="auto"/>
              <w:ind w:firstLine="0" w:firstLineChars="0"/>
              <w:jc w:val="center"/>
              <w:rPr>
                <w:sz w:val="20"/>
                <w:szCs w:val="21"/>
              </w:rPr>
            </w:pPr>
            <w:r>
              <w:rPr>
                <w:sz w:val="20"/>
                <w:szCs w:val="21"/>
              </w:rPr>
              <w:t>I.1.2</w:t>
            </w:r>
          </w:p>
        </w:tc>
        <w:tc>
          <w:tcPr>
            <w:tcW w:w="850" w:type="dxa"/>
            <w:vAlign w:val="center"/>
          </w:tcPr>
          <w:p>
            <w:pPr>
              <w:spacing w:line="240" w:lineRule="auto"/>
              <w:ind w:firstLine="0" w:firstLineChars="0"/>
              <w:jc w:val="center"/>
              <w:rPr>
                <w:sz w:val="20"/>
                <w:szCs w:val="21"/>
              </w:rPr>
            </w:pPr>
            <w:r>
              <w:rPr>
                <w:sz w:val="20"/>
                <w:szCs w:val="21"/>
              </w:rPr>
              <w:t>H.1.3</w:t>
            </w:r>
          </w:p>
        </w:tc>
        <w:tc>
          <w:tcPr>
            <w:tcW w:w="709" w:type="dxa"/>
            <w:vAlign w:val="center"/>
          </w:tcPr>
          <w:p>
            <w:pPr>
              <w:spacing w:line="240" w:lineRule="auto"/>
              <w:ind w:firstLine="0" w:firstLineChars="0"/>
              <w:jc w:val="center"/>
              <w:rPr>
                <w:sz w:val="20"/>
                <w:szCs w:val="21"/>
              </w:rPr>
            </w:pPr>
            <w:r>
              <w:rPr>
                <w:sz w:val="20"/>
                <w:szCs w:val="21"/>
              </w:rPr>
              <w:t>A.1.6</w:t>
            </w:r>
          </w:p>
        </w:tc>
        <w:tc>
          <w:tcPr>
            <w:tcW w:w="709" w:type="dxa"/>
            <w:vAlign w:val="center"/>
          </w:tcPr>
          <w:p>
            <w:pPr>
              <w:spacing w:line="240" w:lineRule="auto"/>
              <w:ind w:firstLine="0" w:firstLineChars="0"/>
              <w:jc w:val="center"/>
              <w:rPr>
                <w:sz w:val="20"/>
                <w:szCs w:val="21"/>
              </w:rPr>
            </w:pPr>
            <w:r>
              <w:rPr>
                <w:sz w:val="20"/>
                <w:szCs w:val="21"/>
              </w:rPr>
              <w:t>A.1.7</w:t>
            </w:r>
          </w:p>
        </w:tc>
        <w:tc>
          <w:tcPr>
            <w:tcW w:w="709" w:type="dxa"/>
            <w:vAlign w:val="center"/>
          </w:tcPr>
          <w:p>
            <w:pPr>
              <w:spacing w:line="240" w:lineRule="auto"/>
              <w:ind w:firstLine="0" w:firstLineChars="0"/>
              <w:jc w:val="center"/>
              <w:rPr>
                <w:sz w:val="20"/>
                <w:szCs w:val="21"/>
              </w:rPr>
            </w:pPr>
            <w:r>
              <w:rPr>
                <w:rFonts w:hint="eastAsia"/>
                <w:sz w:val="20"/>
                <w:szCs w:val="21"/>
              </w:rPr>
              <w:t>E</w:t>
            </w:r>
            <w:r>
              <w:rPr>
                <w:sz w:val="20"/>
                <w:szCs w:val="21"/>
              </w:rPr>
              <w:t>.1.6</w:t>
            </w:r>
          </w:p>
        </w:tc>
        <w:tc>
          <w:tcPr>
            <w:tcW w:w="845" w:type="dxa"/>
            <w:vAlign w:val="center"/>
          </w:tcPr>
          <w:p>
            <w:pPr>
              <w:spacing w:line="240" w:lineRule="auto"/>
              <w:ind w:firstLine="0" w:firstLineChars="0"/>
              <w:jc w:val="center"/>
              <w:rPr>
                <w:sz w:val="20"/>
                <w:szCs w:val="21"/>
              </w:rPr>
            </w:pPr>
            <w:r>
              <w:rPr>
                <w:sz w:val="20"/>
                <w:szCs w:val="21"/>
              </w:rPr>
              <w:t>H.1.8</w:t>
            </w:r>
          </w:p>
        </w:tc>
        <w:tc>
          <w:tcPr>
            <w:tcW w:w="856" w:type="dxa"/>
            <w:vAlign w:val="center"/>
          </w:tcPr>
          <w:p>
            <w:pPr>
              <w:spacing w:line="240" w:lineRule="auto"/>
              <w:ind w:firstLine="0" w:firstLineChars="0"/>
              <w:jc w:val="center"/>
              <w:rPr>
                <w:sz w:val="20"/>
                <w:szCs w:val="21"/>
              </w:rPr>
            </w:pPr>
            <w:r>
              <w:rPr>
                <w:sz w:val="20"/>
                <w:szCs w:val="21"/>
              </w:rPr>
              <w:t>G.1.3</w:t>
            </w:r>
          </w:p>
        </w:tc>
        <w:tc>
          <w:tcPr>
            <w:tcW w:w="850" w:type="dxa"/>
            <w:vAlign w:val="center"/>
          </w:tcPr>
          <w:p>
            <w:pPr>
              <w:spacing w:line="240" w:lineRule="auto"/>
              <w:ind w:firstLine="0" w:firstLineChars="0"/>
              <w:jc w:val="center"/>
              <w:rPr>
                <w:sz w:val="20"/>
                <w:szCs w:val="21"/>
              </w:rPr>
            </w:pPr>
            <w:r>
              <w:rPr>
                <w:sz w:val="20"/>
                <w:szCs w:val="21"/>
              </w:rPr>
              <w:t>P.1.5</w:t>
            </w:r>
          </w:p>
        </w:tc>
        <w:tc>
          <w:tcPr>
            <w:tcW w:w="851" w:type="dxa"/>
            <w:vAlign w:val="center"/>
          </w:tcPr>
          <w:p>
            <w:pPr>
              <w:spacing w:line="240" w:lineRule="auto"/>
              <w:ind w:firstLine="0" w:firstLineChars="0"/>
              <w:jc w:val="center"/>
              <w:rPr>
                <w:sz w:val="20"/>
                <w:szCs w:val="21"/>
              </w:rPr>
            </w:pPr>
            <w:r>
              <w:rPr>
                <w:rFonts w:hint="eastAsia"/>
                <w:sz w:val="20"/>
                <w:szCs w:val="21"/>
              </w:rPr>
              <w:t>A.</w:t>
            </w:r>
            <w:r>
              <w:rPr>
                <w:sz w:val="20"/>
                <w:szCs w:val="21"/>
              </w:rPr>
              <w:t>1.12</w:t>
            </w:r>
          </w:p>
        </w:tc>
        <w:tc>
          <w:tcPr>
            <w:tcW w:w="708" w:type="dxa"/>
            <w:vAlign w:val="center"/>
          </w:tcPr>
          <w:p>
            <w:pPr>
              <w:spacing w:line="240" w:lineRule="auto"/>
              <w:ind w:firstLine="0" w:firstLineChars="0"/>
              <w:jc w:val="center"/>
              <w:rPr>
                <w:sz w:val="20"/>
                <w:szCs w:val="21"/>
              </w:rPr>
            </w:pPr>
            <w:r>
              <w:rPr>
                <w:bCs/>
                <w:kern w:val="0"/>
                <w:sz w:val="20"/>
                <w:szCs w:val="21"/>
              </w:rPr>
              <w:t>G.1.6</w:t>
            </w:r>
          </w:p>
        </w:tc>
        <w:tc>
          <w:tcPr>
            <w:tcW w:w="709" w:type="dxa"/>
            <w:vAlign w:val="center"/>
          </w:tcPr>
          <w:p>
            <w:pPr>
              <w:spacing w:line="240" w:lineRule="auto"/>
              <w:ind w:firstLine="0" w:firstLineChars="0"/>
              <w:jc w:val="center"/>
              <w:rPr>
                <w:sz w:val="20"/>
                <w:szCs w:val="21"/>
              </w:rPr>
            </w:pPr>
            <w:r>
              <w:rPr>
                <w:rFonts w:hint="eastAsia"/>
                <w:bCs/>
                <w:kern w:val="0"/>
                <w:sz w:val="20"/>
                <w:szCs w:val="21"/>
              </w:rPr>
              <w:t>I</w:t>
            </w:r>
            <w:r>
              <w:rPr>
                <w:bCs/>
                <w:kern w:val="0"/>
                <w:sz w:val="20"/>
                <w:szCs w:val="21"/>
              </w:rPr>
              <w:t>.1.5</w:t>
            </w:r>
          </w:p>
        </w:tc>
        <w:tc>
          <w:tcPr>
            <w:tcW w:w="851" w:type="dxa"/>
            <w:vAlign w:val="center"/>
          </w:tcPr>
          <w:p>
            <w:pPr>
              <w:spacing w:line="240" w:lineRule="auto"/>
              <w:ind w:firstLine="0" w:firstLineChars="0"/>
              <w:rPr>
                <w:rFonts w:ascii="宋体" w:hAnsi="宋体"/>
                <w:b/>
                <w:sz w:val="20"/>
                <w:szCs w:val="21"/>
              </w:rPr>
            </w:pPr>
            <w:r>
              <w:rPr>
                <w:rFonts w:hint="eastAsia"/>
                <w:bCs/>
                <w:kern w:val="0"/>
                <w:sz w:val="20"/>
                <w:szCs w:val="21"/>
              </w:rPr>
              <w:t>A.1</w:t>
            </w:r>
            <w:r>
              <w:rPr>
                <w:bCs/>
                <w:kern w:val="0"/>
                <w:sz w:val="20"/>
                <w:szCs w:val="21"/>
              </w:rPr>
              <w:t>.13</w:t>
            </w:r>
          </w:p>
        </w:tc>
        <w:tc>
          <w:tcPr>
            <w:tcW w:w="708" w:type="dxa"/>
            <w:vAlign w:val="center"/>
          </w:tcPr>
          <w:p>
            <w:pPr>
              <w:spacing w:line="240" w:lineRule="auto"/>
              <w:ind w:firstLine="0" w:firstLineChars="0"/>
              <w:rPr>
                <w:rFonts w:ascii="宋体" w:hAnsi="宋体"/>
                <w:b/>
                <w:sz w:val="20"/>
                <w:szCs w:val="21"/>
              </w:rPr>
            </w:pPr>
            <w:r>
              <w:rPr>
                <w:rFonts w:hint="eastAsia"/>
                <w:bCs/>
                <w:kern w:val="0"/>
                <w:sz w:val="20"/>
                <w:szCs w:val="21"/>
              </w:rPr>
              <w:t>A</w:t>
            </w:r>
            <w:r>
              <w:rPr>
                <w:bCs/>
                <w:kern w:val="0"/>
                <w:sz w:val="20"/>
                <w:szCs w:val="21"/>
              </w:rPr>
              <w:t>.2.1</w:t>
            </w:r>
          </w:p>
        </w:tc>
        <w:tc>
          <w:tcPr>
            <w:tcW w:w="851" w:type="dxa"/>
            <w:vAlign w:val="center"/>
          </w:tcPr>
          <w:p>
            <w:pPr>
              <w:spacing w:line="240" w:lineRule="auto"/>
              <w:ind w:firstLine="0" w:firstLineChars="0"/>
              <w:jc w:val="center"/>
              <w:rPr>
                <w:sz w:val="20"/>
                <w:szCs w:val="21"/>
              </w:rPr>
            </w:pPr>
            <w:r>
              <w:rPr>
                <w:bCs/>
                <w:kern w:val="0"/>
                <w:sz w:val="20"/>
                <w:szCs w:val="21"/>
              </w:rPr>
              <w:t>G.2.1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421" w:type="dxa"/>
            <w:vMerge w:val="continue"/>
            <w:vAlign w:val="center"/>
          </w:tcPr>
          <w:p>
            <w:pPr>
              <w:spacing w:line="240" w:lineRule="auto"/>
              <w:ind w:firstLine="0" w:firstLineChars="0"/>
              <w:jc w:val="center"/>
              <w:rPr>
                <w:b/>
                <w:sz w:val="20"/>
                <w:szCs w:val="21"/>
              </w:rPr>
            </w:pPr>
          </w:p>
        </w:tc>
        <w:tc>
          <w:tcPr>
            <w:tcW w:w="708" w:type="dxa"/>
            <w:vAlign w:val="center"/>
          </w:tcPr>
          <w:p>
            <w:pPr>
              <w:spacing w:line="240" w:lineRule="auto"/>
              <w:ind w:firstLine="0" w:firstLineChars="0"/>
              <w:jc w:val="center"/>
              <w:rPr>
                <w:sz w:val="20"/>
                <w:szCs w:val="21"/>
              </w:rPr>
            </w:pPr>
            <w:r>
              <w:rPr>
                <w:sz w:val="20"/>
                <w:szCs w:val="21"/>
              </w:rPr>
              <w:t>S.1.1</w:t>
            </w:r>
          </w:p>
        </w:tc>
        <w:tc>
          <w:tcPr>
            <w:tcW w:w="709" w:type="dxa"/>
            <w:vAlign w:val="center"/>
          </w:tcPr>
          <w:p>
            <w:pPr>
              <w:spacing w:line="240" w:lineRule="auto"/>
              <w:ind w:firstLine="0" w:firstLineChars="0"/>
              <w:jc w:val="center"/>
              <w:rPr>
                <w:sz w:val="20"/>
                <w:szCs w:val="21"/>
              </w:rPr>
            </w:pPr>
            <w:r>
              <w:rPr>
                <w:bCs/>
                <w:kern w:val="0"/>
                <w:sz w:val="20"/>
                <w:szCs w:val="21"/>
              </w:rPr>
              <w:t>S.1.2</w:t>
            </w:r>
          </w:p>
        </w:tc>
        <w:tc>
          <w:tcPr>
            <w:tcW w:w="709" w:type="dxa"/>
            <w:vAlign w:val="center"/>
          </w:tcPr>
          <w:p>
            <w:pPr>
              <w:spacing w:line="240" w:lineRule="auto"/>
              <w:ind w:firstLine="0" w:firstLineChars="0"/>
              <w:jc w:val="center"/>
              <w:rPr>
                <w:sz w:val="20"/>
                <w:szCs w:val="21"/>
              </w:rPr>
            </w:pPr>
            <w:r>
              <w:rPr>
                <w:bCs/>
                <w:kern w:val="0"/>
                <w:sz w:val="20"/>
                <w:szCs w:val="21"/>
              </w:rPr>
              <w:t>S.1.3</w:t>
            </w:r>
          </w:p>
        </w:tc>
        <w:tc>
          <w:tcPr>
            <w:tcW w:w="709" w:type="dxa"/>
            <w:vAlign w:val="center"/>
          </w:tcPr>
          <w:p>
            <w:pPr>
              <w:spacing w:line="240" w:lineRule="auto"/>
              <w:ind w:firstLine="0" w:firstLineChars="0"/>
              <w:jc w:val="center"/>
              <w:rPr>
                <w:sz w:val="20"/>
                <w:szCs w:val="21"/>
              </w:rPr>
            </w:pPr>
            <w:r>
              <w:rPr>
                <w:sz w:val="20"/>
                <w:szCs w:val="21"/>
              </w:rPr>
              <w:t>P.1.2</w:t>
            </w:r>
          </w:p>
        </w:tc>
        <w:tc>
          <w:tcPr>
            <w:tcW w:w="827" w:type="dxa"/>
            <w:vAlign w:val="center"/>
          </w:tcPr>
          <w:p>
            <w:pPr>
              <w:spacing w:line="240" w:lineRule="auto"/>
              <w:ind w:firstLine="0" w:firstLineChars="0"/>
              <w:jc w:val="center"/>
              <w:rPr>
                <w:sz w:val="20"/>
                <w:szCs w:val="21"/>
              </w:rPr>
            </w:pPr>
            <w:r>
              <w:rPr>
                <w:bCs/>
                <w:kern w:val="0"/>
                <w:sz w:val="20"/>
                <w:szCs w:val="21"/>
              </w:rPr>
              <w:t>E.1.4</w:t>
            </w:r>
          </w:p>
        </w:tc>
        <w:tc>
          <w:tcPr>
            <w:tcW w:w="732" w:type="dxa"/>
            <w:vAlign w:val="center"/>
          </w:tcPr>
          <w:p>
            <w:pPr>
              <w:spacing w:line="240" w:lineRule="auto"/>
              <w:ind w:firstLine="0" w:firstLineChars="0"/>
              <w:jc w:val="center"/>
              <w:rPr>
                <w:sz w:val="20"/>
                <w:szCs w:val="21"/>
              </w:rPr>
            </w:pPr>
            <w:r>
              <w:rPr>
                <w:sz w:val="20"/>
                <w:szCs w:val="21"/>
              </w:rPr>
              <w:t>L.1.1</w:t>
            </w:r>
          </w:p>
        </w:tc>
        <w:tc>
          <w:tcPr>
            <w:tcW w:w="850" w:type="dxa"/>
            <w:vAlign w:val="center"/>
          </w:tcPr>
          <w:p>
            <w:pPr>
              <w:spacing w:line="240" w:lineRule="auto"/>
              <w:ind w:firstLine="0" w:firstLineChars="0"/>
              <w:jc w:val="center"/>
              <w:rPr>
                <w:sz w:val="20"/>
                <w:szCs w:val="21"/>
              </w:rPr>
            </w:pPr>
            <w:r>
              <w:rPr>
                <w:bCs/>
                <w:kern w:val="0"/>
                <w:sz w:val="20"/>
                <w:szCs w:val="21"/>
              </w:rPr>
              <w:t>I.1.3</w:t>
            </w:r>
          </w:p>
        </w:tc>
        <w:tc>
          <w:tcPr>
            <w:tcW w:w="709" w:type="dxa"/>
            <w:vAlign w:val="center"/>
          </w:tcPr>
          <w:p>
            <w:pPr>
              <w:spacing w:line="240" w:lineRule="auto"/>
              <w:ind w:firstLine="0" w:firstLineChars="0"/>
              <w:jc w:val="center"/>
              <w:rPr>
                <w:sz w:val="20"/>
                <w:szCs w:val="21"/>
              </w:rPr>
            </w:pPr>
            <w:r>
              <w:rPr>
                <w:bCs/>
                <w:kern w:val="0"/>
                <w:sz w:val="20"/>
                <w:szCs w:val="21"/>
              </w:rPr>
              <w:t>H.1.4</w:t>
            </w:r>
          </w:p>
        </w:tc>
        <w:tc>
          <w:tcPr>
            <w:tcW w:w="709" w:type="dxa"/>
            <w:vAlign w:val="center"/>
          </w:tcPr>
          <w:p>
            <w:pPr>
              <w:spacing w:line="240" w:lineRule="auto"/>
              <w:ind w:firstLine="0" w:firstLineChars="0"/>
              <w:jc w:val="center"/>
              <w:rPr>
                <w:sz w:val="20"/>
                <w:szCs w:val="21"/>
              </w:rPr>
            </w:pPr>
            <w:r>
              <w:rPr>
                <w:bCs/>
                <w:kern w:val="0"/>
                <w:sz w:val="20"/>
                <w:szCs w:val="21"/>
              </w:rPr>
              <w:t>P.1.4</w:t>
            </w:r>
          </w:p>
        </w:tc>
        <w:tc>
          <w:tcPr>
            <w:tcW w:w="709" w:type="dxa"/>
            <w:vAlign w:val="center"/>
          </w:tcPr>
          <w:p>
            <w:pPr>
              <w:spacing w:line="240" w:lineRule="auto"/>
              <w:ind w:firstLine="0" w:firstLineChars="0"/>
              <w:jc w:val="center"/>
              <w:rPr>
                <w:sz w:val="20"/>
                <w:szCs w:val="21"/>
              </w:rPr>
            </w:pPr>
            <w:r>
              <w:rPr>
                <w:rFonts w:hint="eastAsia"/>
                <w:sz w:val="20"/>
                <w:szCs w:val="21"/>
              </w:rPr>
              <w:t>I</w:t>
            </w:r>
            <w:r>
              <w:rPr>
                <w:sz w:val="20"/>
                <w:szCs w:val="21"/>
              </w:rPr>
              <w:t>.1.4</w:t>
            </w:r>
          </w:p>
        </w:tc>
        <w:tc>
          <w:tcPr>
            <w:tcW w:w="845" w:type="dxa"/>
            <w:vAlign w:val="center"/>
          </w:tcPr>
          <w:p>
            <w:pPr>
              <w:spacing w:line="240" w:lineRule="auto"/>
              <w:ind w:firstLine="0" w:firstLineChars="0"/>
              <w:jc w:val="center"/>
              <w:rPr>
                <w:bCs/>
                <w:kern w:val="0"/>
                <w:sz w:val="20"/>
                <w:szCs w:val="21"/>
              </w:rPr>
            </w:pPr>
            <w:r>
              <w:rPr>
                <w:sz w:val="20"/>
                <w:szCs w:val="21"/>
              </w:rPr>
              <w:t>T.1.1</w:t>
            </w:r>
          </w:p>
        </w:tc>
        <w:tc>
          <w:tcPr>
            <w:tcW w:w="856" w:type="dxa"/>
            <w:vAlign w:val="center"/>
          </w:tcPr>
          <w:p>
            <w:pPr>
              <w:spacing w:line="240" w:lineRule="auto"/>
              <w:ind w:firstLine="0" w:firstLineChars="0"/>
              <w:jc w:val="center"/>
              <w:rPr>
                <w:bCs/>
                <w:kern w:val="0"/>
                <w:sz w:val="20"/>
                <w:szCs w:val="21"/>
              </w:rPr>
            </w:pPr>
            <w:r>
              <w:rPr>
                <w:rFonts w:hint="eastAsia"/>
                <w:sz w:val="20"/>
                <w:szCs w:val="21"/>
              </w:rPr>
              <w:t>A</w:t>
            </w:r>
            <w:r>
              <w:rPr>
                <w:sz w:val="20"/>
                <w:szCs w:val="21"/>
              </w:rPr>
              <w:t>.1.9</w:t>
            </w:r>
          </w:p>
        </w:tc>
        <w:tc>
          <w:tcPr>
            <w:tcW w:w="850" w:type="dxa"/>
            <w:vAlign w:val="center"/>
          </w:tcPr>
          <w:p>
            <w:pPr>
              <w:spacing w:line="240" w:lineRule="auto"/>
              <w:ind w:firstLine="0" w:firstLineChars="0"/>
              <w:jc w:val="center"/>
              <w:rPr>
                <w:bCs/>
                <w:kern w:val="0"/>
                <w:sz w:val="20"/>
                <w:szCs w:val="21"/>
              </w:rPr>
            </w:pPr>
            <w:r>
              <w:rPr>
                <w:bCs/>
                <w:kern w:val="0"/>
                <w:sz w:val="20"/>
                <w:szCs w:val="21"/>
              </w:rPr>
              <w:t>H.1.11</w:t>
            </w:r>
          </w:p>
        </w:tc>
        <w:tc>
          <w:tcPr>
            <w:tcW w:w="851" w:type="dxa"/>
            <w:vAlign w:val="center"/>
          </w:tcPr>
          <w:p>
            <w:pPr>
              <w:spacing w:line="240" w:lineRule="auto"/>
              <w:ind w:firstLine="0" w:firstLineChars="0"/>
              <w:jc w:val="center"/>
              <w:rPr>
                <w:bCs/>
                <w:kern w:val="0"/>
                <w:sz w:val="20"/>
                <w:szCs w:val="21"/>
              </w:rPr>
            </w:pPr>
            <w:r>
              <w:rPr>
                <w:rFonts w:hint="eastAsia"/>
                <w:bCs/>
                <w:kern w:val="0"/>
                <w:sz w:val="20"/>
                <w:szCs w:val="21"/>
              </w:rPr>
              <w:t>L</w:t>
            </w:r>
            <w:r>
              <w:rPr>
                <w:bCs/>
                <w:kern w:val="0"/>
                <w:sz w:val="20"/>
                <w:szCs w:val="21"/>
              </w:rPr>
              <w:t>.1.3</w:t>
            </w:r>
          </w:p>
        </w:tc>
        <w:tc>
          <w:tcPr>
            <w:tcW w:w="708" w:type="dxa"/>
            <w:vAlign w:val="center"/>
          </w:tcPr>
          <w:p>
            <w:pPr>
              <w:spacing w:line="240" w:lineRule="auto"/>
              <w:ind w:firstLine="0" w:firstLineChars="0"/>
              <w:jc w:val="center"/>
              <w:rPr>
                <w:bCs/>
                <w:kern w:val="0"/>
                <w:sz w:val="20"/>
                <w:szCs w:val="21"/>
              </w:rPr>
            </w:pPr>
            <w:r>
              <w:rPr>
                <w:sz w:val="20"/>
                <w:szCs w:val="21"/>
              </w:rPr>
              <w:t>P.1.7</w:t>
            </w:r>
          </w:p>
        </w:tc>
        <w:tc>
          <w:tcPr>
            <w:tcW w:w="709" w:type="dxa"/>
            <w:vAlign w:val="center"/>
          </w:tcPr>
          <w:p>
            <w:pPr>
              <w:spacing w:line="240" w:lineRule="auto"/>
              <w:ind w:firstLine="0" w:firstLineChars="0"/>
              <w:jc w:val="center"/>
              <w:rPr>
                <w:bCs/>
                <w:kern w:val="0"/>
                <w:sz w:val="20"/>
                <w:szCs w:val="21"/>
              </w:rPr>
            </w:pPr>
            <w:r>
              <w:rPr>
                <w:rFonts w:hint="eastAsia"/>
                <w:sz w:val="20"/>
                <w:szCs w:val="21"/>
              </w:rPr>
              <w:t>L</w:t>
            </w:r>
            <w:r>
              <w:rPr>
                <w:sz w:val="20"/>
                <w:szCs w:val="21"/>
              </w:rPr>
              <w:t>.1.6</w:t>
            </w:r>
          </w:p>
        </w:tc>
        <w:tc>
          <w:tcPr>
            <w:tcW w:w="851" w:type="dxa"/>
            <w:vAlign w:val="center"/>
          </w:tcPr>
          <w:p>
            <w:pPr>
              <w:spacing w:line="240" w:lineRule="auto"/>
              <w:ind w:firstLine="0" w:firstLineChars="0"/>
              <w:rPr>
                <w:rFonts w:ascii="宋体" w:hAnsi="宋体"/>
                <w:b/>
                <w:bCs/>
                <w:kern w:val="0"/>
                <w:sz w:val="20"/>
                <w:szCs w:val="21"/>
              </w:rPr>
            </w:pPr>
            <w:r>
              <w:rPr>
                <w:bCs/>
                <w:kern w:val="0"/>
                <w:sz w:val="20"/>
                <w:szCs w:val="21"/>
              </w:rPr>
              <w:t>P.1.8</w:t>
            </w:r>
          </w:p>
        </w:tc>
        <w:tc>
          <w:tcPr>
            <w:tcW w:w="708" w:type="dxa"/>
            <w:vAlign w:val="center"/>
          </w:tcPr>
          <w:p>
            <w:pPr>
              <w:spacing w:line="240" w:lineRule="auto"/>
              <w:ind w:firstLine="0" w:firstLineChars="0"/>
              <w:rPr>
                <w:rFonts w:ascii="宋体" w:hAnsi="宋体"/>
                <w:b/>
                <w:bCs/>
                <w:kern w:val="0"/>
                <w:sz w:val="20"/>
                <w:szCs w:val="21"/>
              </w:rPr>
            </w:pPr>
            <w:r>
              <w:rPr>
                <w:rFonts w:hint="eastAsia"/>
                <w:bCs/>
                <w:kern w:val="0"/>
                <w:sz w:val="20"/>
                <w:szCs w:val="21"/>
              </w:rPr>
              <w:t>L</w:t>
            </w:r>
            <w:r>
              <w:rPr>
                <w:bCs/>
                <w:kern w:val="0"/>
                <w:sz w:val="20"/>
                <w:szCs w:val="21"/>
              </w:rPr>
              <w:t>.2.1</w:t>
            </w:r>
          </w:p>
        </w:tc>
        <w:tc>
          <w:tcPr>
            <w:tcW w:w="851" w:type="dxa"/>
            <w:vAlign w:val="center"/>
          </w:tcPr>
          <w:p>
            <w:pPr>
              <w:spacing w:line="240" w:lineRule="auto"/>
              <w:ind w:firstLine="0" w:firstLineChars="0"/>
              <w:jc w:val="center"/>
              <w:rPr>
                <w:sz w:val="20"/>
                <w:szCs w:val="21"/>
              </w:rPr>
            </w:pPr>
            <w:r>
              <w:rPr>
                <w:bCs/>
                <w:kern w:val="0"/>
                <w:sz w:val="20"/>
                <w:szCs w:val="21"/>
              </w:rPr>
              <w:t>E.2.1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421" w:type="dxa"/>
            <w:vMerge w:val="continue"/>
            <w:vAlign w:val="center"/>
          </w:tcPr>
          <w:p>
            <w:pPr>
              <w:spacing w:line="240" w:lineRule="auto"/>
              <w:ind w:firstLine="0" w:firstLineChars="0"/>
              <w:jc w:val="center"/>
              <w:rPr>
                <w:b/>
                <w:sz w:val="20"/>
                <w:szCs w:val="21"/>
              </w:rPr>
            </w:pPr>
          </w:p>
        </w:tc>
        <w:tc>
          <w:tcPr>
            <w:tcW w:w="708" w:type="dxa"/>
            <w:vAlign w:val="center"/>
          </w:tcPr>
          <w:p>
            <w:pPr>
              <w:spacing w:line="240" w:lineRule="auto"/>
              <w:ind w:firstLine="0" w:firstLineChars="0"/>
              <w:jc w:val="center"/>
              <w:rPr>
                <w:sz w:val="20"/>
                <w:szCs w:val="21"/>
              </w:rPr>
            </w:pPr>
            <w:r>
              <w:rPr>
                <w:bCs/>
                <w:kern w:val="0"/>
                <w:sz w:val="20"/>
                <w:szCs w:val="21"/>
                <w:lang w:val="zh-CN"/>
              </w:rPr>
              <w:t>E.1.1</w:t>
            </w: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r>
              <w:rPr>
                <w:sz w:val="20"/>
                <w:szCs w:val="21"/>
              </w:rPr>
              <w:t>P.1.1</w:t>
            </w:r>
          </w:p>
        </w:tc>
        <w:tc>
          <w:tcPr>
            <w:tcW w:w="709" w:type="dxa"/>
            <w:vAlign w:val="center"/>
          </w:tcPr>
          <w:p>
            <w:pPr>
              <w:spacing w:line="240" w:lineRule="auto"/>
              <w:ind w:firstLine="0" w:firstLineChars="0"/>
              <w:jc w:val="center"/>
              <w:rPr>
                <w:sz w:val="20"/>
                <w:szCs w:val="21"/>
              </w:rPr>
            </w:pPr>
            <w:r>
              <w:rPr>
                <w:sz w:val="20"/>
                <w:szCs w:val="21"/>
              </w:rPr>
              <w:t>H.1.2</w:t>
            </w:r>
          </w:p>
        </w:tc>
        <w:tc>
          <w:tcPr>
            <w:tcW w:w="827" w:type="dxa"/>
            <w:vAlign w:val="center"/>
          </w:tcPr>
          <w:p>
            <w:pPr>
              <w:spacing w:line="240" w:lineRule="auto"/>
              <w:ind w:firstLine="0" w:firstLineChars="0"/>
              <w:jc w:val="center"/>
              <w:rPr>
                <w:sz w:val="20"/>
                <w:szCs w:val="21"/>
              </w:rPr>
            </w:pPr>
          </w:p>
        </w:tc>
        <w:tc>
          <w:tcPr>
            <w:tcW w:w="732" w:type="dxa"/>
            <w:vAlign w:val="center"/>
          </w:tcPr>
          <w:p>
            <w:pPr>
              <w:spacing w:line="240" w:lineRule="auto"/>
              <w:ind w:firstLine="0" w:firstLineChars="0"/>
              <w:jc w:val="center"/>
              <w:rPr>
                <w:sz w:val="20"/>
                <w:szCs w:val="21"/>
              </w:rPr>
            </w:pPr>
          </w:p>
        </w:tc>
        <w:tc>
          <w:tcPr>
            <w:tcW w:w="850"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r>
              <w:rPr>
                <w:sz w:val="20"/>
                <w:szCs w:val="21"/>
              </w:rPr>
              <w:t>H.1.5</w:t>
            </w:r>
          </w:p>
        </w:tc>
        <w:tc>
          <w:tcPr>
            <w:tcW w:w="709" w:type="dxa"/>
            <w:vAlign w:val="center"/>
          </w:tcPr>
          <w:p>
            <w:pPr>
              <w:spacing w:line="240" w:lineRule="auto"/>
              <w:ind w:firstLine="0" w:firstLineChars="0"/>
              <w:jc w:val="center"/>
              <w:rPr>
                <w:sz w:val="20"/>
                <w:szCs w:val="21"/>
              </w:rPr>
            </w:pPr>
          </w:p>
        </w:tc>
        <w:tc>
          <w:tcPr>
            <w:tcW w:w="845" w:type="dxa"/>
            <w:vAlign w:val="center"/>
          </w:tcPr>
          <w:p>
            <w:pPr>
              <w:spacing w:line="240" w:lineRule="auto"/>
              <w:ind w:firstLine="0" w:firstLineChars="0"/>
              <w:jc w:val="center"/>
              <w:rPr>
                <w:sz w:val="20"/>
                <w:szCs w:val="21"/>
              </w:rPr>
            </w:pPr>
          </w:p>
        </w:tc>
        <w:tc>
          <w:tcPr>
            <w:tcW w:w="856" w:type="dxa"/>
            <w:vAlign w:val="center"/>
          </w:tcPr>
          <w:p>
            <w:pPr>
              <w:spacing w:line="240" w:lineRule="auto"/>
              <w:ind w:firstLine="0" w:firstLineChars="0"/>
              <w:jc w:val="center"/>
              <w:rPr>
                <w:sz w:val="20"/>
                <w:szCs w:val="21"/>
              </w:rPr>
            </w:pPr>
            <w:r>
              <w:rPr>
                <w:sz w:val="20"/>
                <w:szCs w:val="21"/>
              </w:rPr>
              <w:t>E.1.7</w:t>
            </w:r>
          </w:p>
        </w:tc>
        <w:tc>
          <w:tcPr>
            <w:tcW w:w="850" w:type="dxa"/>
            <w:vAlign w:val="center"/>
          </w:tcPr>
          <w:p>
            <w:pPr>
              <w:spacing w:line="240" w:lineRule="auto"/>
              <w:ind w:firstLine="0" w:firstLineChars="0"/>
              <w:jc w:val="center"/>
              <w:rPr>
                <w:sz w:val="20"/>
                <w:szCs w:val="21"/>
              </w:rPr>
            </w:pPr>
            <w:r>
              <w:rPr>
                <w:sz w:val="20"/>
                <w:szCs w:val="21"/>
              </w:rPr>
              <w:t>E.1.9</w:t>
            </w:r>
          </w:p>
        </w:tc>
        <w:tc>
          <w:tcPr>
            <w:tcW w:w="851" w:type="dxa"/>
            <w:vAlign w:val="center"/>
          </w:tcPr>
          <w:p>
            <w:pPr>
              <w:spacing w:line="240" w:lineRule="auto"/>
              <w:ind w:firstLine="0" w:firstLineChars="0"/>
              <w:jc w:val="center"/>
              <w:rPr>
                <w:sz w:val="20"/>
                <w:szCs w:val="21"/>
              </w:rPr>
            </w:pPr>
          </w:p>
        </w:tc>
        <w:tc>
          <w:tcPr>
            <w:tcW w:w="708" w:type="dxa"/>
            <w:vAlign w:val="center"/>
          </w:tcPr>
          <w:p>
            <w:pPr>
              <w:spacing w:line="240" w:lineRule="auto"/>
              <w:ind w:firstLine="0" w:firstLineChars="0"/>
              <w:jc w:val="center"/>
              <w:rPr>
                <w:sz w:val="20"/>
                <w:szCs w:val="21"/>
              </w:rPr>
            </w:pPr>
            <w:r>
              <w:rPr>
                <w:sz w:val="20"/>
                <w:szCs w:val="21"/>
              </w:rPr>
              <w:t>L.1.5</w:t>
            </w:r>
          </w:p>
        </w:tc>
        <w:tc>
          <w:tcPr>
            <w:tcW w:w="709"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r>
              <w:rPr>
                <w:bCs/>
                <w:kern w:val="0"/>
                <w:sz w:val="20"/>
                <w:szCs w:val="21"/>
              </w:rPr>
              <w:t>H.1.12</w:t>
            </w:r>
          </w:p>
        </w:tc>
        <w:tc>
          <w:tcPr>
            <w:tcW w:w="708"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421" w:type="dxa"/>
            <w:vMerge w:val="continue"/>
            <w:vAlign w:val="center"/>
          </w:tcPr>
          <w:p>
            <w:pPr>
              <w:spacing w:line="240" w:lineRule="auto"/>
              <w:ind w:firstLine="0" w:firstLineChars="0"/>
              <w:jc w:val="center"/>
              <w:rPr>
                <w:b/>
                <w:sz w:val="20"/>
                <w:szCs w:val="21"/>
              </w:rPr>
            </w:pPr>
          </w:p>
        </w:tc>
        <w:tc>
          <w:tcPr>
            <w:tcW w:w="708"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r>
              <w:rPr>
                <w:sz w:val="20"/>
                <w:szCs w:val="21"/>
              </w:rPr>
              <w:t>H.1.1</w:t>
            </w:r>
          </w:p>
        </w:tc>
        <w:tc>
          <w:tcPr>
            <w:tcW w:w="709" w:type="dxa"/>
            <w:vAlign w:val="center"/>
          </w:tcPr>
          <w:p>
            <w:pPr>
              <w:spacing w:line="240" w:lineRule="auto"/>
              <w:ind w:firstLine="0" w:firstLineChars="0"/>
              <w:jc w:val="center"/>
              <w:rPr>
                <w:sz w:val="20"/>
                <w:szCs w:val="21"/>
              </w:rPr>
            </w:pPr>
            <w:r>
              <w:rPr>
                <w:sz w:val="20"/>
                <w:szCs w:val="21"/>
              </w:rPr>
              <w:t>E.1.3</w:t>
            </w:r>
          </w:p>
        </w:tc>
        <w:tc>
          <w:tcPr>
            <w:tcW w:w="827" w:type="dxa"/>
            <w:vAlign w:val="center"/>
          </w:tcPr>
          <w:p>
            <w:pPr>
              <w:spacing w:line="240" w:lineRule="auto"/>
              <w:ind w:firstLine="0" w:firstLineChars="0"/>
              <w:jc w:val="center"/>
              <w:rPr>
                <w:sz w:val="20"/>
                <w:szCs w:val="21"/>
              </w:rPr>
            </w:pPr>
          </w:p>
        </w:tc>
        <w:tc>
          <w:tcPr>
            <w:tcW w:w="732" w:type="dxa"/>
            <w:vAlign w:val="center"/>
          </w:tcPr>
          <w:p>
            <w:pPr>
              <w:spacing w:line="240" w:lineRule="auto"/>
              <w:ind w:firstLine="0" w:firstLineChars="0"/>
              <w:jc w:val="center"/>
              <w:rPr>
                <w:sz w:val="20"/>
                <w:szCs w:val="21"/>
              </w:rPr>
            </w:pPr>
          </w:p>
        </w:tc>
        <w:tc>
          <w:tcPr>
            <w:tcW w:w="850"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r>
              <w:rPr>
                <w:sz w:val="20"/>
                <w:szCs w:val="21"/>
              </w:rPr>
              <w:t>E.1.5</w:t>
            </w:r>
          </w:p>
        </w:tc>
        <w:tc>
          <w:tcPr>
            <w:tcW w:w="709" w:type="dxa"/>
            <w:vAlign w:val="center"/>
          </w:tcPr>
          <w:p>
            <w:pPr>
              <w:spacing w:line="240" w:lineRule="auto"/>
              <w:ind w:firstLine="0" w:firstLineChars="0"/>
              <w:jc w:val="center"/>
              <w:rPr>
                <w:sz w:val="20"/>
                <w:szCs w:val="21"/>
              </w:rPr>
            </w:pPr>
          </w:p>
        </w:tc>
        <w:tc>
          <w:tcPr>
            <w:tcW w:w="845" w:type="dxa"/>
            <w:vAlign w:val="center"/>
          </w:tcPr>
          <w:p>
            <w:pPr>
              <w:spacing w:line="240" w:lineRule="auto"/>
              <w:ind w:firstLine="0" w:firstLineChars="0"/>
              <w:jc w:val="center"/>
              <w:rPr>
                <w:sz w:val="20"/>
                <w:szCs w:val="21"/>
              </w:rPr>
            </w:pPr>
          </w:p>
        </w:tc>
        <w:tc>
          <w:tcPr>
            <w:tcW w:w="856" w:type="dxa"/>
            <w:vAlign w:val="center"/>
          </w:tcPr>
          <w:p>
            <w:pPr>
              <w:spacing w:line="240" w:lineRule="auto"/>
              <w:ind w:firstLine="0" w:firstLineChars="0"/>
              <w:jc w:val="center"/>
              <w:rPr>
                <w:sz w:val="20"/>
                <w:szCs w:val="21"/>
              </w:rPr>
            </w:pPr>
          </w:p>
        </w:tc>
        <w:tc>
          <w:tcPr>
            <w:tcW w:w="850"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p>
        </w:tc>
        <w:tc>
          <w:tcPr>
            <w:tcW w:w="708"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p>
        </w:tc>
        <w:tc>
          <w:tcPr>
            <w:tcW w:w="708"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1" w:type="dxa"/>
            <w:vMerge w:val="continue"/>
            <w:vAlign w:val="center"/>
          </w:tcPr>
          <w:p>
            <w:pPr>
              <w:spacing w:line="240" w:lineRule="auto"/>
              <w:ind w:firstLine="0" w:firstLineChars="0"/>
              <w:jc w:val="center"/>
              <w:rPr>
                <w:b/>
                <w:sz w:val="20"/>
                <w:szCs w:val="21"/>
              </w:rPr>
            </w:pPr>
          </w:p>
        </w:tc>
        <w:tc>
          <w:tcPr>
            <w:tcW w:w="708"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r>
              <w:rPr>
                <w:sz w:val="20"/>
                <w:szCs w:val="21"/>
              </w:rPr>
              <w:t>E.1.2</w:t>
            </w:r>
          </w:p>
        </w:tc>
        <w:tc>
          <w:tcPr>
            <w:tcW w:w="709" w:type="dxa"/>
            <w:vAlign w:val="center"/>
          </w:tcPr>
          <w:p>
            <w:pPr>
              <w:spacing w:line="240" w:lineRule="auto"/>
              <w:ind w:firstLine="0" w:firstLineChars="0"/>
              <w:jc w:val="center"/>
              <w:rPr>
                <w:sz w:val="20"/>
                <w:szCs w:val="21"/>
              </w:rPr>
            </w:pPr>
            <w:r>
              <w:rPr>
                <w:rFonts w:hint="eastAsia"/>
                <w:sz w:val="20"/>
                <w:szCs w:val="21"/>
              </w:rPr>
              <w:t>I.</w:t>
            </w:r>
            <w:r>
              <w:rPr>
                <w:sz w:val="20"/>
                <w:szCs w:val="21"/>
              </w:rPr>
              <w:t>1.1</w:t>
            </w:r>
          </w:p>
        </w:tc>
        <w:tc>
          <w:tcPr>
            <w:tcW w:w="827" w:type="dxa"/>
            <w:vAlign w:val="center"/>
          </w:tcPr>
          <w:p>
            <w:pPr>
              <w:spacing w:line="240" w:lineRule="auto"/>
              <w:ind w:firstLine="0" w:firstLineChars="0"/>
              <w:jc w:val="center"/>
              <w:rPr>
                <w:sz w:val="20"/>
                <w:szCs w:val="21"/>
              </w:rPr>
            </w:pPr>
          </w:p>
        </w:tc>
        <w:tc>
          <w:tcPr>
            <w:tcW w:w="732" w:type="dxa"/>
            <w:vAlign w:val="center"/>
          </w:tcPr>
          <w:p>
            <w:pPr>
              <w:spacing w:line="240" w:lineRule="auto"/>
              <w:ind w:firstLine="0" w:firstLineChars="0"/>
              <w:jc w:val="center"/>
              <w:rPr>
                <w:sz w:val="20"/>
                <w:szCs w:val="21"/>
              </w:rPr>
            </w:pPr>
          </w:p>
        </w:tc>
        <w:tc>
          <w:tcPr>
            <w:tcW w:w="850"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45" w:type="dxa"/>
            <w:vAlign w:val="center"/>
          </w:tcPr>
          <w:p>
            <w:pPr>
              <w:spacing w:line="240" w:lineRule="auto"/>
              <w:ind w:firstLine="0" w:firstLineChars="0"/>
              <w:jc w:val="center"/>
              <w:rPr>
                <w:sz w:val="20"/>
                <w:szCs w:val="21"/>
              </w:rPr>
            </w:pPr>
          </w:p>
        </w:tc>
        <w:tc>
          <w:tcPr>
            <w:tcW w:w="856" w:type="dxa"/>
            <w:vAlign w:val="center"/>
          </w:tcPr>
          <w:p>
            <w:pPr>
              <w:spacing w:line="240" w:lineRule="auto"/>
              <w:ind w:firstLine="0" w:firstLineChars="0"/>
              <w:jc w:val="center"/>
              <w:rPr>
                <w:sz w:val="20"/>
                <w:szCs w:val="21"/>
              </w:rPr>
            </w:pPr>
          </w:p>
        </w:tc>
        <w:tc>
          <w:tcPr>
            <w:tcW w:w="850"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p>
        </w:tc>
        <w:tc>
          <w:tcPr>
            <w:tcW w:w="708"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p>
        </w:tc>
        <w:tc>
          <w:tcPr>
            <w:tcW w:w="708"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421" w:type="dxa"/>
            <w:vAlign w:val="center"/>
          </w:tcPr>
          <w:p>
            <w:pPr>
              <w:spacing w:line="240" w:lineRule="auto"/>
              <w:ind w:firstLine="0" w:firstLineChars="0"/>
              <w:jc w:val="center"/>
              <w:rPr>
                <w:b/>
                <w:sz w:val="20"/>
                <w:szCs w:val="21"/>
              </w:rPr>
            </w:pPr>
            <w:r>
              <w:rPr>
                <w:b/>
                <w:sz w:val="20"/>
                <w:szCs w:val="21"/>
              </w:rPr>
              <w:t>标准条文编号</w:t>
            </w:r>
          </w:p>
        </w:tc>
        <w:tc>
          <w:tcPr>
            <w:tcW w:w="708" w:type="dxa"/>
            <w:vAlign w:val="center"/>
          </w:tcPr>
          <w:p>
            <w:pPr>
              <w:spacing w:line="240" w:lineRule="auto"/>
              <w:ind w:firstLine="0" w:firstLineChars="0"/>
              <w:jc w:val="center"/>
              <w:rPr>
                <w:b/>
                <w:sz w:val="20"/>
                <w:szCs w:val="21"/>
              </w:rPr>
            </w:pPr>
            <w:r>
              <w:rPr>
                <w:b/>
                <w:sz w:val="20"/>
                <w:szCs w:val="21"/>
              </w:rPr>
              <w:t>4.2.6</w:t>
            </w:r>
          </w:p>
        </w:tc>
        <w:tc>
          <w:tcPr>
            <w:tcW w:w="709" w:type="dxa"/>
            <w:vAlign w:val="center"/>
          </w:tcPr>
          <w:p>
            <w:pPr>
              <w:spacing w:line="240" w:lineRule="auto"/>
              <w:ind w:firstLine="0" w:firstLineChars="0"/>
              <w:jc w:val="center"/>
              <w:rPr>
                <w:b/>
                <w:sz w:val="20"/>
                <w:szCs w:val="21"/>
              </w:rPr>
            </w:pPr>
            <w:r>
              <w:rPr>
                <w:b/>
                <w:sz w:val="20"/>
                <w:szCs w:val="21"/>
              </w:rPr>
              <w:t>4.2.7</w:t>
            </w:r>
          </w:p>
        </w:tc>
        <w:tc>
          <w:tcPr>
            <w:tcW w:w="709" w:type="dxa"/>
            <w:vAlign w:val="center"/>
          </w:tcPr>
          <w:p>
            <w:pPr>
              <w:spacing w:line="240" w:lineRule="auto"/>
              <w:ind w:firstLine="0" w:firstLineChars="0"/>
              <w:jc w:val="center"/>
              <w:rPr>
                <w:b/>
                <w:sz w:val="20"/>
                <w:szCs w:val="21"/>
              </w:rPr>
            </w:pPr>
            <w:r>
              <w:rPr>
                <w:b/>
                <w:sz w:val="20"/>
                <w:szCs w:val="21"/>
              </w:rPr>
              <w:t>5.2.1</w:t>
            </w:r>
          </w:p>
        </w:tc>
        <w:tc>
          <w:tcPr>
            <w:tcW w:w="709" w:type="dxa"/>
            <w:vAlign w:val="center"/>
          </w:tcPr>
          <w:p>
            <w:pPr>
              <w:spacing w:line="240" w:lineRule="auto"/>
              <w:ind w:firstLine="0" w:firstLineChars="0"/>
              <w:jc w:val="center"/>
              <w:rPr>
                <w:b/>
                <w:sz w:val="20"/>
                <w:szCs w:val="21"/>
              </w:rPr>
            </w:pPr>
            <w:r>
              <w:rPr>
                <w:b/>
                <w:sz w:val="20"/>
                <w:szCs w:val="21"/>
              </w:rPr>
              <w:t>5.2.8</w:t>
            </w:r>
          </w:p>
        </w:tc>
        <w:tc>
          <w:tcPr>
            <w:tcW w:w="827" w:type="dxa"/>
            <w:vAlign w:val="center"/>
          </w:tcPr>
          <w:p>
            <w:pPr>
              <w:spacing w:line="240" w:lineRule="auto"/>
              <w:ind w:firstLine="0" w:firstLineChars="0"/>
              <w:jc w:val="center"/>
              <w:rPr>
                <w:b/>
                <w:sz w:val="20"/>
                <w:szCs w:val="21"/>
              </w:rPr>
            </w:pPr>
            <w:r>
              <w:rPr>
                <w:b/>
                <w:sz w:val="20"/>
                <w:szCs w:val="21"/>
              </w:rPr>
              <w:t>6.2.2</w:t>
            </w:r>
          </w:p>
        </w:tc>
        <w:tc>
          <w:tcPr>
            <w:tcW w:w="732" w:type="dxa"/>
            <w:vAlign w:val="center"/>
          </w:tcPr>
          <w:p>
            <w:pPr>
              <w:spacing w:line="240" w:lineRule="auto"/>
              <w:ind w:firstLine="0" w:firstLineChars="0"/>
              <w:jc w:val="center"/>
              <w:rPr>
                <w:b/>
                <w:sz w:val="20"/>
                <w:szCs w:val="21"/>
              </w:rPr>
            </w:pPr>
            <w:r>
              <w:rPr>
                <w:b/>
                <w:sz w:val="20"/>
                <w:szCs w:val="21"/>
              </w:rPr>
              <w:t>6.2.3</w:t>
            </w:r>
          </w:p>
        </w:tc>
        <w:tc>
          <w:tcPr>
            <w:tcW w:w="850" w:type="dxa"/>
            <w:vAlign w:val="center"/>
          </w:tcPr>
          <w:p>
            <w:pPr>
              <w:spacing w:line="240" w:lineRule="auto"/>
              <w:ind w:firstLine="0" w:firstLineChars="0"/>
              <w:jc w:val="center"/>
              <w:rPr>
                <w:b/>
                <w:sz w:val="20"/>
                <w:szCs w:val="21"/>
              </w:rPr>
            </w:pPr>
            <w:r>
              <w:rPr>
                <w:b/>
                <w:sz w:val="20"/>
                <w:szCs w:val="21"/>
              </w:rPr>
              <w:t>6.2.5</w:t>
            </w:r>
          </w:p>
        </w:tc>
        <w:tc>
          <w:tcPr>
            <w:tcW w:w="709" w:type="dxa"/>
            <w:vAlign w:val="center"/>
          </w:tcPr>
          <w:p>
            <w:pPr>
              <w:spacing w:line="240" w:lineRule="auto"/>
              <w:ind w:firstLine="0" w:firstLineChars="0"/>
              <w:jc w:val="center"/>
              <w:rPr>
                <w:b/>
                <w:sz w:val="20"/>
                <w:szCs w:val="21"/>
              </w:rPr>
            </w:pPr>
            <w:r>
              <w:rPr>
                <w:b/>
                <w:sz w:val="20"/>
                <w:szCs w:val="21"/>
              </w:rPr>
              <w:t>6.2.6</w:t>
            </w:r>
          </w:p>
        </w:tc>
        <w:tc>
          <w:tcPr>
            <w:tcW w:w="709" w:type="dxa"/>
            <w:vAlign w:val="center"/>
          </w:tcPr>
          <w:p>
            <w:pPr>
              <w:spacing w:line="240" w:lineRule="auto"/>
              <w:ind w:firstLine="0" w:firstLineChars="0"/>
              <w:jc w:val="center"/>
              <w:rPr>
                <w:b/>
                <w:sz w:val="20"/>
                <w:szCs w:val="21"/>
              </w:rPr>
            </w:pPr>
            <w:r>
              <w:rPr>
                <w:b/>
                <w:sz w:val="20"/>
                <w:szCs w:val="21"/>
              </w:rPr>
              <w:t>6.2.7</w:t>
            </w:r>
          </w:p>
        </w:tc>
        <w:tc>
          <w:tcPr>
            <w:tcW w:w="709" w:type="dxa"/>
            <w:vAlign w:val="center"/>
          </w:tcPr>
          <w:p>
            <w:pPr>
              <w:spacing w:line="240" w:lineRule="auto"/>
              <w:ind w:firstLine="0" w:firstLineChars="0"/>
              <w:jc w:val="center"/>
              <w:rPr>
                <w:b/>
                <w:sz w:val="20"/>
                <w:szCs w:val="21"/>
              </w:rPr>
            </w:pPr>
            <w:r>
              <w:rPr>
                <w:b/>
                <w:sz w:val="20"/>
                <w:szCs w:val="21"/>
              </w:rPr>
              <w:t>6.2.8</w:t>
            </w:r>
          </w:p>
        </w:tc>
        <w:tc>
          <w:tcPr>
            <w:tcW w:w="845" w:type="dxa"/>
            <w:vAlign w:val="center"/>
          </w:tcPr>
          <w:p>
            <w:pPr>
              <w:spacing w:line="240" w:lineRule="auto"/>
              <w:ind w:firstLine="0" w:firstLineChars="0"/>
              <w:jc w:val="center"/>
              <w:rPr>
                <w:b/>
                <w:sz w:val="20"/>
                <w:szCs w:val="21"/>
              </w:rPr>
            </w:pPr>
            <w:r>
              <w:rPr>
                <w:b/>
                <w:sz w:val="20"/>
                <w:szCs w:val="21"/>
              </w:rPr>
              <w:t>7.2.4</w:t>
            </w:r>
          </w:p>
        </w:tc>
        <w:tc>
          <w:tcPr>
            <w:tcW w:w="856" w:type="dxa"/>
            <w:vAlign w:val="center"/>
          </w:tcPr>
          <w:p>
            <w:pPr>
              <w:spacing w:line="240" w:lineRule="auto"/>
              <w:ind w:firstLine="0" w:firstLineChars="0"/>
              <w:jc w:val="center"/>
              <w:rPr>
                <w:b/>
                <w:sz w:val="20"/>
                <w:szCs w:val="21"/>
              </w:rPr>
            </w:pPr>
            <w:r>
              <w:rPr>
                <w:b/>
                <w:sz w:val="20"/>
                <w:szCs w:val="21"/>
              </w:rPr>
              <w:t>7.2.7</w:t>
            </w:r>
          </w:p>
        </w:tc>
        <w:tc>
          <w:tcPr>
            <w:tcW w:w="850" w:type="dxa"/>
            <w:vAlign w:val="center"/>
          </w:tcPr>
          <w:p>
            <w:pPr>
              <w:spacing w:line="240" w:lineRule="auto"/>
              <w:ind w:firstLine="0" w:firstLineChars="0"/>
              <w:jc w:val="center"/>
              <w:rPr>
                <w:b/>
                <w:sz w:val="20"/>
                <w:szCs w:val="21"/>
              </w:rPr>
            </w:pPr>
            <w:r>
              <w:rPr>
                <w:b/>
                <w:sz w:val="20"/>
                <w:szCs w:val="21"/>
              </w:rPr>
              <w:t>7.2.9</w:t>
            </w:r>
          </w:p>
        </w:tc>
        <w:tc>
          <w:tcPr>
            <w:tcW w:w="851" w:type="dxa"/>
            <w:vAlign w:val="center"/>
          </w:tcPr>
          <w:p>
            <w:pPr>
              <w:spacing w:line="240" w:lineRule="auto"/>
              <w:ind w:firstLine="0" w:firstLineChars="0"/>
              <w:jc w:val="center"/>
              <w:rPr>
                <w:b/>
                <w:sz w:val="20"/>
                <w:szCs w:val="21"/>
              </w:rPr>
            </w:pPr>
            <w:r>
              <w:rPr>
                <w:b/>
                <w:sz w:val="20"/>
                <w:szCs w:val="21"/>
              </w:rPr>
              <w:t>7.2.12</w:t>
            </w:r>
          </w:p>
        </w:tc>
        <w:tc>
          <w:tcPr>
            <w:tcW w:w="708" w:type="dxa"/>
            <w:vAlign w:val="center"/>
          </w:tcPr>
          <w:p>
            <w:pPr>
              <w:spacing w:line="240" w:lineRule="auto"/>
              <w:ind w:firstLine="0" w:firstLineChars="0"/>
              <w:jc w:val="center"/>
              <w:rPr>
                <w:b/>
                <w:sz w:val="20"/>
                <w:szCs w:val="21"/>
              </w:rPr>
            </w:pPr>
            <w:r>
              <w:rPr>
                <w:b/>
                <w:sz w:val="20"/>
                <w:szCs w:val="21"/>
              </w:rPr>
              <w:t>8.2.6</w:t>
            </w:r>
          </w:p>
        </w:tc>
        <w:tc>
          <w:tcPr>
            <w:tcW w:w="709" w:type="dxa"/>
            <w:vAlign w:val="center"/>
          </w:tcPr>
          <w:p>
            <w:pPr>
              <w:spacing w:line="240" w:lineRule="auto"/>
              <w:ind w:firstLine="0" w:firstLineChars="0"/>
              <w:jc w:val="center"/>
              <w:rPr>
                <w:b/>
                <w:sz w:val="20"/>
                <w:szCs w:val="21"/>
              </w:rPr>
            </w:pPr>
            <w:r>
              <w:rPr>
                <w:b/>
                <w:sz w:val="20"/>
                <w:szCs w:val="21"/>
              </w:rPr>
              <w:t>8.2.7</w:t>
            </w:r>
          </w:p>
        </w:tc>
        <w:tc>
          <w:tcPr>
            <w:tcW w:w="851" w:type="dxa"/>
            <w:vAlign w:val="center"/>
          </w:tcPr>
          <w:p>
            <w:pPr>
              <w:spacing w:line="240" w:lineRule="auto"/>
              <w:ind w:firstLine="0" w:firstLineChars="0"/>
              <w:jc w:val="center"/>
              <w:rPr>
                <w:b/>
                <w:sz w:val="20"/>
                <w:szCs w:val="21"/>
              </w:rPr>
            </w:pPr>
            <w:r>
              <w:rPr>
                <w:b/>
                <w:sz w:val="20"/>
                <w:szCs w:val="21"/>
              </w:rPr>
              <w:t>9.2.6</w:t>
            </w:r>
          </w:p>
        </w:tc>
        <w:tc>
          <w:tcPr>
            <w:tcW w:w="708" w:type="dxa"/>
            <w:vAlign w:val="center"/>
          </w:tcPr>
          <w:p>
            <w:pPr>
              <w:spacing w:line="240" w:lineRule="auto"/>
              <w:ind w:firstLine="0" w:firstLineChars="0"/>
              <w:jc w:val="center"/>
              <w:rPr>
                <w:b/>
                <w:sz w:val="20"/>
                <w:szCs w:val="21"/>
              </w:rPr>
            </w:pPr>
            <w:r>
              <w:rPr>
                <w:b/>
                <w:sz w:val="20"/>
                <w:szCs w:val="21"/>
              </w:rPr>
              <w:t>9.2.9</w:t>
            </w:r>
          </w:p>
        </w:tc>
        <w:tc>
          <w:tcPr>
            <w:tcW w:w="851" w:type="dxa"/>
            <w:vAlign w:val="center"/>
          </w:tcPr>
          <w:p>
            <w:pPr>
              <w:spacing w:line="240" w:lineRule="auto"/>
              <w:ind w:firstLine="0" w:firstLineChars="0"/>
              <w:jc w:val="center"/>
              <w:rPr>
                <w:b/>
                <w:sz w:val="20"/>
                <w:szCs w:val="21"/>
              </w:rPr>
            </w:pPr>
            <w:r>
              <w:rPr>
                <w:b/>
                <w:sz w:val="20"/>
                <w:szCs w:val="21"/>
              </w:rPr>
              <w:t>9.2.10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21" w:type="dxa"/>
            <w:vMerge w:val="restart"/>
            <w:vAlign w:val="center"/>
          </w:tcPr>
          <w:p>
            <w:pPr>
              <w:spacing w:line="240" w:lineRule="auto"/>
              <w:ind w:firstLine="0" w:firstLineChars="0"/>
              <w:jc w:val="center"/>
              <w:rPr>
                <w:b/>
                <w:sz w:val="20"/>
                <w:szCs w:val="21"/>
              </w:rPr>
            </w:pPr>
            <w:r>
              <w:rPr>
                <w:b/>
                <w:sz w:val="20"/>
                <w:szCs w:val="21"/>
              </w:rPr>
              <w:t>审查要点编号</w:t>
            </w:r>
          </w:p>
        </w:tc>
        <w:tc>
          <w:tcPr>
            <w:tcW w:w="708" w:type="dxa"/>
            <w:vAlign w:val="center"/>
          </w:tcPr>
          <w:p>
            <w:pPr>
              <w:spacing w:line="240" w:lineRule="auto"/>
              <w:ind w:firstLine="0" w:firstLineChars="0"/>
              <w:jc w:val="center"/>
              <w:rPr>
                <w:sz w:val="20"/>
                <w:szCs w:val="21"/>
              </w:rPr>
            </w:pPr>
            <w:r>
              <w:rPr>
                <w:sz w:val="20"/>
                <w:szCs w:val="21"/>
              </w:rPr>
              <w:t>A.2.4</w:t>
            </w:r>
          </w:p>
        </w:tc>
        <w:tc>
          <w:tcPr>
            <w:tcW w:w="709" w:type="dxa"/>
            <w:vAlign w:val="center"/>
          </w:tcPr>
          <w:p>
            <w:pPr>
              <w:spacing w:line="240" w:lineRule="auto"/>
              <w:ind w:firstLine="0" w:firstLineChars="0"/>
              <w:jc w:val="center"/>
              <w:rPr>
                <w:sz w:val="20"/>
                <w:szCs w:val="21"/>
              </w:rPr>
            </w:pPr>
            <w:r>
              <w:rPr>
                <w:sz w:val="20"/>
                <w:szCs w:val="21"/>
              </w:rPr>
              <w:t>A.2.5</w:t>
            </w:r>
          </w:p>
        </w:tc>
        <w:tc>
          <w:tcPr>
            <w:tcW w:w="709" w:type="dxa"/>
            <w:vAlign w:val="center"/>
          </w:tcPr>
          <w:p>
            <w:pPr>
              <w:spacing w:line="240" w:lineRule="auto"/>
              <w:ind w:firstLine="0" w:firstLineChars="0"/>
              <w:jc w:val="center"/>
              <w:rPr>
                <w:sz w:val="20"/>
                <w:szCs w:val="21"/>
              </w:rPr>
            </w:pPr>
            <w:r>
              <w:rPr>
                <w:rFonts w:hint="eastAsia"/>
                <w:sz w:val="20"/>
                <w:szCs w:val="21"/>
              </w:rPr>
              <w:t>H.</w:t>
            </w:r>
            <w:r>
              <w:rPr>
                <w:sz w:val="20"/>
                <w:szCs w:val="21"/>
              </w:rPr>
              <w:t>2.3</w:t>
            </w:r>
          </w:p>
        </w:tc>
        <w:tc>
          <w:tcPr>
            <w:tcW w:w="709" w:type="dxa"/>
            <w:vAlign w:val="center"/>
          </w:tcPr>
          <w:p>
            <w:pPr>
              <w:spacing w:line="240" w:lineRule="auto"/>
              <w:ind w:firstLine="0" w:firstLineChars="0"/>
              <w:jc w:val="center"/>
              <w:rPr>
                <w:sz w:val="20"/>
                <w:szCs w:val="21"/>
              </w:rPr>
            </w:pPr>
            <w:r>
              <w:rPr>
                <w:sz w:val="20"/>
                <w:szCs w:val="21"/>
              </w:rPr>
              <w:t>A.2.8</w:t>
            </w:r>
          </w:p>
        </w:tc>
        <w:tc>
          <w:tcPr>
            <w:tcW w:w="827" w:type="dxa"/>
            <w:vAlign w:val="center"/>
          </w:tcPr>
          <w:p>
            <w:pPr>
              <w:spacing w:line="240" w:lineRule="auto"/>
              <w:ind w:firstLine="0" w:firstLineChars="0"/>
              <w:jc w:val="center"/>
              <w:rPr>
                <w:sz w:val="20"/>
                <w:szCs w:val="21"/>
              </w:rPr>
            </w:pPr>
            <w:r>
              <w:rPr>
                <w:sz w:val="20"/>
                <w:szCs w:val="21"/>
              </w:rPr>
              <w:t>A.2.11</w:t>
            </w:r>
          </w:p>
        </w:tc>
        <w:tc>
          <w:tcPr>
            <w:tcW w:w="732" w:type="dxa"/>
            <w:vAlign w:val="center"/>
          </w:tcPr>
          <w:p>
            <w:pPr>
              <w:spacing w:line="240" w:lineRule="auto"/>
              <w:ind w:firstLine="0" w:firstLineChars="0"/>
              <w:jc w:val="center"/>
              <w:rPr>
                <w:sz w:val="20"/>
                <w:szCs w:val="21"/>
              </w:rPr>
            </w:pPr>
            <w:r>
              <w:rPr>
                <w:sz w:val="20"/>
                <w:szCs w:val="21"/>
              </w:rPr>
              <w:t>G.2.3</w:t>
            </w:r>
          </w:p>
        </w:tc>
        <w:tc>
          <w:tcPr>
            <w:tcW w:w="850" w:type="dxa"/>
            <w:vAlign w:val="center"/>
          </w:tcPr>
          <w:p>
            <w:pPr>
              <w:spacing w:line="240" w:lineRule="auto"/>
              <w:ind w:firstLine="0" w:firstLineChars="0"/>
              <w:jc w:val="center"/>
              <w:rPr>
                <w:sz w:val="20"/>
                <w:szCs w:val="21"/>
              </w:rPr>
            </w:pPr>
            <w:r>
              <w:rPr>
                <w:rFonts w:hint="eastAsia"/>
                <w:sz w:val="20"/>
                <w:szCs w:val="21"/>
              </w:rPr>
              <w:t>A</w:t>
            </w:r>
            <w:r>
              <w:rPr>
                <w:sz w:val="20"/>
                <w:szCs w:val="21"/>
              </w:rPr>
              <w:t>.2.13</w:t>
            </w:r>
          </w:p>
        </w:tc>
        <w:tc>
          <w:tcPr>
            <w:tcW w:w="709" w:type="dxa"/>
            <w:vAlign w:val="center"/>
          </w:tcPr>
          <w:p>
            <w:pPr>
              <w:spacing w:line="240" w:lineRule="auto"/>
              <w:ind w:firstLine="0" w:firstLineChars="0"/>
              <w:jc w:val="center"/>
              <w:rPr>
                <w:sz w:val="20"/>
                <w:szCs w:val="21"/>
              </w:rPr>
            </w:pPr>
            <w:r>
              <w:rPr>
                <w:rFonts w:hint="eastAsia"/>
                <w:sz w:val="20"/>
                <w:szCs w:val="21"/>
              </w:rPr>
              <w:t>P.</w:t>
            </w:r>
            <w:r>
              <w:rPr>
                <w:sz w:val="20"/>
                <w:szCs w:val="21"/>
              </w:rPr>
              <w:t>2.6</w:t>
            </w:r>
          </w:p>
        </w:tc>
        <w:tc>
          <w:tcPr>
            <w:tcW w:w="709" w:type="dxa"/>
            <w:vAlign w:val="center"/>
          </w:tcPr>
          <w:p>
            <w:pPr>
              <w:spacing w:line="240" w:lineRule="auto"/>
              <w:ind w:firstLine="0" w:firstLineChars="0"/>
              <w:jc w:val="center"/>
              <w:rPr>
                <w:sz w:val="20"/>
                <w:szCs w:val="21"/>
              </w:rPr>
            </w:pPr>
            <w:r>
              <w:rPr>
                <w:sz w:val="20"/>
                <w:szCs w:val="21"/>
              </w:rPr>
              <w:t>H.2.6</w:t>
            </w:r>
          </w:p>
        </w:tc>
        <w:tc>
          <w:tcPr>
            <w:tcW w:w="709" w:type="dxa"/>
            <w:vAlign w:val="center"/>
          </w:tcPr>
          <w:p>
            <w:pPr>
              <w:spacing w:line="240" w:lineRule="auto"/>
              <w:ind w:firstLine="0" w:firstLineChars="0"/>
              <w:jc w:val="center"/>
              <w:rPr>
                <w:sz w:val="20"/>
                <w:szCs w:val="21"/>
              </w:rPr>
            </w:pPr>
            <w:r>
              <w:rPr>
                <w:sz w:val="20"/>
                <w:szCs w:val="21"/>
              </w:rPr>
              <w:t>P.2.7</w:t>
            </w:r>
          </w:p>
        </w:tc>
        <w:tc>
          <w:tcPr>
            <w:tcW w:w="845" w:type="dxa"/>
            <w:vAlign w:val="center"/>
          </w:tcPr>
          <w:p>
            <w:pPr>
              <w:spacing w:line="240" w:lineRule="auto"/>
              <w:ind w:firstLine="0" w:firstLineChars="0"/>
              <w:jc w:val="center"/>
              <w:rPr>
                <w:sz w:val="20"/>
                <w:szCs w:val="21"/>
              </w:rPr>
            </w:pPr>
            <w:r>
              <w:rPr>
                <w:rFonts w:hint="eastAsia"/>
                <w:sz w:val="20"/>
                <w:szCs w:val="21"/>
              </w:rPr>
              <w:t>A</w:t>
            </w:r>
            <w:r>
              <w:rPr>
                <w:sz w:val="20"/>
                <w:szCs w:val="21"/>
              </w:rPr>
              <w:t>.2.16</w:t>
            </w:r>
          </w:p>
        </w:tc>
        <w:tc>
          <w:tcPr>
            <w:tcW w:w="856" w:type="dxa"/>
            <w:vAlign w:val="center"/>
          </w:tcPr>
          <w:p>
            <w:pPr>
              <w:spacing w:line="240" w:lineRule="auto"/>
              <w:ind w:firstLine="0" w:firstLineChars="0"/>
              <w:jc w:val="center"/>
              <w:rPr>
                <w:sz w:val="20"/>
                <w:szCs w:val="21"/>
              </w:rPr>
            </w:pPr>
            <w:r>
              <w:rPr>
                <w:sz w:val="20"/>
                <w:szCs w:val="21"/>
              </w:rPr>
              <w:t>P.2.8</w:t>
            </w:r>
          </w:p>
        </w:tc>
        <w:tc>
          <w:tcPr>
            <w:tcW w:w="850" w:type="dxa"/>
            <w:vAlign w:val="center"/>
          </w:tcPr>
          <w:p>
            <w:pPr>
              <w:spacing w:line="240" w:lineRule="auto"/>
              <w:ind w:firstLine="0" w:firstLineChars="0"/>
              <w:rPr>
                <w:rFonts w:ascii="宋体" w:hAnsi="宋体"/>
                <w:b/>
                <w:sz w:val="20"/>
                <w:szCs w:val="21"/>
              </w:rPr>
            </w:pPr>
            <w:r>
              <w:rPr>
                <w:sz w:val="20"/>
                <w:szCs w:val="21"/>
              </w:rPr>
              <w:t>P.2.9</w:t>
            </w:r>
          </w:p>
        </w:tc>
        <w:tc>
          <w:tcPr>
            <w:tcW w:w="851" w:type="dxa"/>
            <w:vAlign w:val="center"/>
          </w:tcPr>
          <w:p>
            <w:pPr>
              <w:spacing w:line="240" w:lineRule="auto"/>
              <w:ind w:firstLine="0" w:firstLineChars="0"/>
              <w:jc w:val="center"/>
              <w:rPr>
                <w:sz w:val="20"/>
                <w:szCs w:val="21"/>
              </w:rPr>
            </w:pPr>
            <w:r>
              <w:rPr>
                <w:sz w:val="20"/>
                <w:szCs w:val="21"/>
              </w:rPr>
              <w:t>P.2.12</w:t>
            </w:r>
          </w:p>
        </w:tc>
        <w:tc>
          <w:tcPr>
            <w:tcW w:w="708" w:type="dxa"/>
            <w:vAlign w:val="center"/>
          </w:tcPr>
          <w:p>
            <w:pPr>
              <w:spacing w:line="240" w:lineRule="auto"/>
              <w:ind w:firstLine="0" w:firstLineChars="0"/>
              <w:jc w:val="center"/>
              <w:rPr>
                <w:sz w:val="20"/>
                <w:szCs w:val="21"/>
              </w:rPr>
            </w:pPr>
            <w:r>
              <w:rPr>
                <w:sz w:val="20"/>
                <w:szCs w:val="21"/>
              </w:rPr>
              <w:t>G.2.6</w:t>
            </w:r>
          </w:p>
        </w:tc>
        <w:tc>
          <w:tcPr>
            <w:tcW w:w="709" w:type="dxa"/>
            <w:vAlign w:val="center"/>
          </w:tcPr>
          <w:p>
            <w:pPr>
              <w:spacing w:line="240" w:lineRule="auto"/>
              <w:ind w:firstLine="0" w:firstLineChars="0"/>
              <w:jc w:val="center"/>
              <w:rPr>
                <w:sz w:val="20"/>
                <w:szCs w:val="21"/>
              </w:rPr>
            </w:pPr>
            <w:r>
              <w:rPr>
                <w:sz w:val="20"/>
                <w:szCs w:val="21"/>
              </w:rPr>
              <w:t>A.2.17</w:t>
            </w:r>
          </w:p>
        </w:tc>
        <w:tc>
          <w:tcPr>
            <w:tcW w:w="851" w:type="dxa"/>
            <w:vAlign w:val="center"/>
          </w:tcPr>
          <w:p>
            <w:pPr>
              <w:spacing w:line="240" w:lineRule="auto"/>
              <w:ind w:firstLine="0" w:firstLineChars="0"/>
              <w:jc w:val="center"/>
              <w:rPr>
                <w:sz w:val="20"/>
                <w:szCs w:val="21"/>
              </w:rPr>
            </w:pPr>
            <w:r>
              <w:rPr>
                <w:sz w:val="20"/>
                <w:szCs w:val="21"/>
              </w:rPr>
              <w:t>A.3.3</w:t>
            </w:r>
          </w:p>
        </w:tc>
        <w:tc>
          <w:tcPr>
            <w:tcW w:w="708" w:type="dxa"/>
            <w:vAlign w:val="center"/>
          </w:tcPr>
          <w:p>
            <w:pPr>
              <w:spacing w:line="240" w:lineRule="auto"/>
              <w:ind w:firstLine="0" w:firstLineChars="0"/>
              <w:jc w:val="center"/>
              <w:rPr>
                <w:sz w:val="20"/>
                <w:szCs w:val="21"/>
              </w:rPr>
            </w:pPr>
            <w:r>
              <w:rPr>
                <w:sz w:val="20"/>
                <w:szCs w:val="21"/>
              </w:rPr>
              <w:t>A.3.5</w:t>
            </w:r>
          </w:p>
        </w:tc>
        <w:tc>
          <w:tcPr>
            <w:tcW w:w="851" w:type="dxa"/>
            <w:vAlign w:val="center"/>
          </w:tcPr>
          <w:p>
            <w:pPr>
              <w:spacing w:line="240" w:lineRule="auto"/>
              <w:ind w:firstLine="0" w:firstLineChars="0"/>
              <w:jc w:val="center"/>
              <w:rPr>
                <w:sz w:val="20"/>
                <w:szCs w:val="21"/>
              </w:rPr>
            </w:pPr>
            <w:r>
              <w:rPr>
                <w:sz w:val="20"/>
                <w:szCs w:val="21"/>
              </w:rPr>
              <w:t>A.3.6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21" w:type="dxa"/>
            <w:vMerge w:val="continue"/>
            <w:vAlign w:val="center"/>
          </w:tcPr>
          <w:p>
            <w:pPr>
              <w:spacing w:line="240" w:lineRule="auto"/>
              <w:ind w:firstLine="0" w:firstLineChars="0"/>
              <w:jc w:val="center"/>
              <w:rPr>
                <w:b/>
                <w:sz w:val="20"/>
                <w:szCs w:val="21"/>
              </w:rPr>
            </w:pPr>
          </w:p>
        </w:tc>
        <w:tc>
          <w:tcPr>
            <w:tcW w:w="708" w:type="dxa"/>
            <w:vAlign w:val="center"/>
          </w:tcPr>
          <w:p>
            <w:pPr>
              <w:spacing w:line="240" w:lineRule="auto"/>
              <w:ind w:firstLine="0" w:firstLineChars="0"/>
              <w:jc w:val="center"/>
              <w:rPr>
                <w:sz w:val="20"/>
                <w:szCs w:val="21"/>
              </w:rPr>
            </w:pPr>
            <w:r>
              <w:rPr>
                <w:sz w:val="20"/>
                <w:szCs w:val="21"/>
              </w:rPr>
              <w:t>S.2.2</w:t>
            </w:r>
          </w:p>
        </w:tc>
        <w:tc>
          <w:tcPr>
            <w:tcW w:w="709" w:type="dxa"/>
            <w:vAlign w:val="center"/>
          </w:tcPr>
          <w:p>
            <w:pPr>
              <w:spacing w:line="240" w:lineRule="auto"/>
              <w:ind w:firstLine="0" w:firstLineChars="0"/>
              <w:jc w:val="center"/>
              <w:rPr>
                <w:sz w:val="20"/>
                <w:szCs w:val="21"/>
              </w:rPr>
            </w:pPr>
            <w:r>
              <w:rPr>
                <w:sz w:val="20"/>
                <w:szCs w:val="21"/>
              </w:rPr>
              <w:t>P.2.2</w:t>
            </w:r>
          </w:p>
        </w:tc>
        <w:tc>
          <w:tcPr>
            <w:tcW w:w="709" w:type="dxa"/>
            <w:vAlign w:val="center"/>
          </w:tcPr>
          <w:p>
            <w:pPr>
              <w:spacing w:line="240" w:lineRule="auto"/>
              <w:ind w:firstLine="0" w:firstLineChars="0"/>
              <w:jc w:val="center"/>
              <w:rPr>
                <w:sz w:val="20"/>
                <w:szCs w:val="21"/>
              </w:rPr>
            </w:pPr>
            <w:r>
              <w:rPr>
                <w:sz w:val="20"/>
                <w:szCs w:val="21"/>
              </w:rPr>
              <w:t>I.2.2</w:t>
            </w:r>
          </w:p>
        </w:tc>
        <w:tc>
          <w:tcPr>
            <w:tcW w:w="709" w:type="dxa"/>
            <w:vAlign w:val="center"/>
          </w:tcPr>
          <w:p>
            <w:pPr>
              <w:spacing w:line="240" w:lineRule="auto"/>
              <w:ind w:firstLine="0" w:firstLineChars="0"/>
              <w:jc w:val="center"/>
              <w:rPr>
                <w:sz w:val="20"/>
                <w:szCs w:val="21"/>
              </w:rPr>
            </w:pPr>
            <w:r>
              <w:rPr>
                <w:sz w:val="20"/>
                <w:szCs w:val="21"/>
              </w:rPr>
              <w:t>I.2.4</w:t>
            </w:r>
          </w:p>
        </w:tc>
        <w:tc>
          <w:tcPr>
            <w:tcW w:w="827" w:type="dxa"/>
            <w:vAlign w:val="center"/>
          </w:tcPr>
          <w:p>
            <w:pPr>
              <w:spacing w:line="240" w:lineRule="auto"/>
              <w:ind w:firstLine="0" w:firstLineChars="0"/>
              <w:jc w:val="center"/>
              <w:rPr>
                <w:sz w:val="20"/>
                <w:szCs w:val="21"/>
              </w:rPr>
            </w:pPr>
            <w:r>
              <w:rPr>
                <w:bCs/>
                <w:kern w:val="0"/>
                <w:sz w:val="20"/>
                <w:szCs w:val="21"/>
              </w:rPr>
              <w:t>I.2.5</w:t>
            </w:r>
          </w:p>
        </w:tc>
        <w:tc>
          <w:tcPr>
            <w:tcW w:w="732" w:type="dxa"/>
            <w:vAlign w:val="center"/>
          </w:tcPr>
          <w:p>
            <w:pPr>
              <w:spacing w:line="240" w:lineRule="auto"/>
              <w:ind w:firstLine="0" w:firstLineChars="0"/>
              <w:jc w:val="center"/>
              <w:rPr>
                <w:sz w:val="20"/>
                <w:szCs w:val="21"/>
              </w:rPr>
            </w:pPr>
            <w:r>
              <w:rPr>
                <w:rFonts w:hint="eastAsia"/>
                <w:sz w:val="20"/>
                <w:szCs w:val="21"/>
              </w:rPr>
              <w:t>A.</w:t>
            </w:r>
            <w:r>
              <w:rPr>
                <w:sz w:val="20"/>
                <w:szCs w:val="21"/>
              </w:rPr>
              <w:t>2.12</w:t>
            </w:r>
          </w:p>
        </w:tc>
        <w:tc>
          <w:tcPr>
            <w:tcW w:w="850" w:type="dxa"/>
            <w:vAlign w:val="center"/>
          </w:tcPr>
          <w:p>
            <w:pPr>
              <w:spacing w:line="240" w:lineRule="auto"/>
              <w:ind w:firstLine="0" w:firstLineChars="0"/>
              <w:jc w:val="center"/>
              <w:rPr>
                <w:sz w:val="20"/>
                <w:szCs w:val="21"/>
              </w:rPr>
            </w:pPr>
            <w:r>
              <w:rPr>
                <w:rFonts w:hint="eastAsia"/>
                <w:sz w:val="20"/>
                <w:szCs w:val="21"/>
              </w:rPr>
              <w:t>L.</w:t>
            </w:r>
            <w:r>
              <w:rPr>
                <w:sz w:val="20"/>
                <w:szCs w:val="21"/>
              </w:rPr>
              <w:t>2.3</w:t>
            </w:r>
          </w:p>
        </w:tc>
        <w:tc>
          <w:tcPr>
            <w:tcW w:w="709" w:type="dxa"/>
            <w:vAlign w:val="center"/>
          </w:tcPr>
          <w:p>
            <w:pPr>
              <w:spacing w:line="240" w:lineRule="auto"/>
              <w:ind w:firstLine="0" w:firstLineChars="0"/>
              <w:jc w:val="center"/>
              <w:rPr>
                <w:sz w:val="20"/>
                <w:szCs w:val="21"/>
              </w:rPr>
            </w:pPr>
            <w:r>
              <w:rPr>
                <w:sz w:val="20"/>
                <w:szCs w:val="21"/>
              </w:rPr>
              <w:t>H.2.5</w:t>
            </w:r>
          </w:p>
        </w:tc>
        <w:tc>
          <w:tcPr>
            <w:tcW w:w="709" w:type="dxa"/>
            <w:vAlign w:val="center"/>
          </w:tcPr>
          <w:p>
            <w:pPr>
              <w:spacing w:line="240" w:lineRule="auto"/>
              <w:ind w:firstLine="0" w:firstLineChars="0"/>
              <w:jc w:val="center"/>
              <w:rPr>
                <w:sz w:val="20"/>
                <w:szCs w:val="21"/>
              </w:rPr>
            </w:pPr>
            <w:r>
              <w:rPr>
                <w:sz w:val="20"/>
                <w:szCs w:val="21"/>
              </w:rPr>
              <w:t>T.2.2</w:t>
            </w:r>
          </w:p>
        </w:tc>
        <w:tc>
          <w:tcPr>
            <w:tcW w:w="709" w:type="dxa"/>
            <w:vAlign w:val="center"/>
          </w:tcPr>
          <w:p>
            <w:pPr>
              <w:spacing w:line="240" w:lineRule="auto"/>
              <w:ind w:firstLine="0" w:firstLineChars="0"/>
              <w:jc w:val="center"/>
              <w:rPr>
                <w:sz w:val="20"/>
                <w:szCs w:val="21"/>
              </w:rPr>
            </w:pPr>
            <w:r>
              <w:rPr>
                <w:sz w:val="20"/>
                <w:szCs w:val="21"/>
              </w:rPr>
              <w:t>T.2.3</w:t>
            </w:r>
          </w:p>
        </w:tc>
        <w:tc>
          <w:tcPr>
            <w:tcW w:w="845" w:type="dxa"/>
            <w:vAlign w:val="center"/>
          </w:tcPr>
          <w:p>
            <w:pPr>
              <w:spacing w:line="240" w:lineRule="auto"/>
              <w:ind w:firstLine="0" w:firstLineChars="0"/>
              <w:jc w:val="center"/>
              <w:rPr>
                <w:sz w:val="20"/>
                <w:szCs w:val="21"/>
              </w:rPr>
            </w:pPr>
            <w:r>
              <w:rPr>
                <w:sz w:val="20"/>
                <w:szCs w:val="21"/>
              </w:rPr>
              <w:t>H.2.7</w:t>
            </w:r>
          </w:p>
        </w:tc>
        <w:tc>
          <w:tcPr>
            <w:tcW w:w="856" w:type="dxa"/>
            <w:vAlign w:val="center"/>
          </w:tcPr>
          <w:p>
            <w:pPr>
              <w:spacing w:line="240" w:lineRule="auto"/>
              <w:ind w:firstLine="0" w:firstLineChars="0"/>
              <w:rPr>
                <w:rFonts w:ascii="宋体" w:hAnsi="宋体"/>
                <w:b/>
                <w:sz w:val="20"/>
                <w:szCs w:val="21"/>
              </w:rPr>
            </w:pPr>
            <w:r>
              <w:rPr>
                <w:sz w:val="20"/>
                <w:szCs w:val="21"/>
              </w:rPr>
              <w:t>H.2.10</w:t>
            </w:r>
          </w:p>
        </w:tc>
        <w:tc>
          <w:tcPr>
            <w:tcW w:w="850" w:type="dxa"/>
            <w:vAlign w:val="center"/>
          </w:tcPr>
          <w:p>
            <w:pPr>
              <w:spacing w:line="240" w:lineRule="auto"/>
              <w:ind w:firstLine="0" w:firstLineChars="0"/>
              <w:rPr>
                <w:rFonts w:ascii="宋体" w:hAnsi="宋体"/>
                <w:b/>
                <w:sz w:val="20"/>
                <w:szCs w:val="21"/>
              </w:rPr>
            </w:pPr>
            <w:r>
              <w:rPr>
                <w:sz w:val="20"/>
                <w:szCs w:val="21"/>
              </w:rPr>
              <w:t>H.2.12</w:t>
            </w:r>
          </w:p>
        </w:tc>
        <w:tc>
          <w:tcPr>
            <w:tcW w:w="851" w:type="dxa"/>
            <w:vAlign w:val="center"/>
          </w:tcPr>
          <w:p>
            <w:pPr>
              <w:spacing w:line="240" w:lineRule="auto"/>
              <w:ind w:firstLine="0" w:firstLineChars="0"/>
              <w:jc w:val="center"/>
              <w:rPr>
                <w:sz w:val="20"/>
                <w:szCs w:val="21"/>
              </w:rPr>
            </w:pPr>
            <w:r>
              <w:rPr>
                <w:bCs/>
                <w:kern w:val="0"/>
                <w:sz w:val="20"/>
                <w:szCs w:val="21"/>
              </w:rPr>
              <w:t>L.2.4</w:t>
            </w:r>
          </w:p>
        </w:tc>
        <w:tc>
          <w:tcPr>
            <w:tcW w:w="708" w:type="dxa"/>
            <w:vAlign w:val="center"/>
          </w:tcPr>
          <w:p>
            <w:pPr>
              <w:spacing w:line="240" w:lineRule="auto"/>
              <w:ind w:firstLine="0" w:firstLineChars="0"/>
              <w:jc w:val="center"/>
              <w:rPr>
                <w:bCs/>
                <w:kern w:val="0"/>
                <w:sz w:val="20"/>
                <w:szCs w:val="21"/>
              </w:rPr>
            </w:pPr>
            <w:r>
              <w:rPr>
                <w:bCs/>
                <w:kern w:val="0"/>
                <w:sz w:val="20"/>
                <w:szCs w:val="21"/>
              </w:rPr>
              <w:t>L.2.5</w:t>
            </w:r>
          </w:p>
        </w:tc>
        <w:tc>
          <w:tcPr>
            <w:tcW w:w="709" w:type="dxa"/>
            <w:vAlign w:val="center"/>
          </w:tcPr>
          <w:p>
            <w:pPr>
              <w:spacing w:line="240" w:lineRule="auto"/>
              <w:ind w:firstLine="0" w:firstLineChars="0"/>
              <w:jc w:val="center"/>
              <w:rPr>
                <w:bCs/>
                <w:kern w:val="0"/>
                <w:sz w:val="20"/>
                <w:szCs w:val="21"/>
              </w:rPr>
            </w:pPr>
            <w:r>
              <w:rPr>
                <w:rFonts w:hint="eastAsia"/>
                <w:sz w:val="20"/>
                <w:szCs w:val="21"/>
              </w:rPr>
              <w:t>E</w:t>
            </w:r>
            <w:r>
              <w:rPr>
                <w:sz w:val="20"/>
                <w:szCs w:val="21"/>
              </w:rPr>
              <w:t>.2.7</w:t>
            </w:r>
          </w:p>
        </w:tc>
        <w:tc>
          <w:tcPr>
            <w:tcW w:w="851" w:type="dxa"/>
            <w:vAlign w:val="center"/>
          </w:tcPr>
          <w:p>
            <w:pPr>
              <w:spacing w:line="240" w:lineRule="auto"/>
              <w:ind w:firstLine="0" w:firstLineChars="0"/>
              <w:jc w:val="center"/>
              <w:rPr>
                <w:bCs/>
                <w:kern w:val="0"/>
                <w:sz w:val="20"/>
                <w:szCs w:val="21"/>
              </w:rPr>
            </w:pPr>
            <w:r>
              <w:rPr>
                <w:sz w:val="20"/>
                <w:szCs w:val="21"/>
              </w:rPr>
              <w:t>S.3.2</w:t>
            </w:r>
          </w:p>
        </w:tc>
        <w:tc>
          <w:tcPr>
            <w:tcW w:w="708" w:type="dxa"/>
            <w:vAlign w:val="center"/>
          </w:tcPr>
          <w:p>
            <w:pPr>
              <w:spacing w:line="240" w:lineRule="auto"/>
              <w:ind w:firstLine="0" w:firstLineChars="0"/>
              <w:jc w:val="center"/>
              <w:rPr>
                <w:bCs/>
                <w:kern w:val="0"/>
                <w:sz w:val="20"/>
                <w:szCs w:val="21"/>
              </w:rPr>
            </w:pPr>
            <w:r>
              <w:rPr>
                <w:sz w:val="20"/>
                <w:szCs w:val="21"/>
              </w:rPr>
              <w:t>S.3.4</w:t>
            </w:r>
          </w:p>
        </w:tc>
        <w:tc>
          <w:tcPr>
            <w:tcW w:w="851" w:type="dxa"/>
            <w:vAlign w:val="center"/>
          </w:tcPr>
          <w:p>
            <w:pPr>
              <w:spacing w:line="240" w:lineRule="auto"/>
              <w:ind w:firstLine="0" w:firstLineChars="0"/>
              <w:jc w:val="center"/>
              <w:rPr>
                <w:bCs/>
                <w:kern w:val="0"/>
                <w:sz w:val="20"/>
                <w:szCs w:val="21"/>
              </w:rPr>
            </w:pPr>
            <w:r>
              <w:rPr>
                <w:sz w:val="20"/>
                <w:szCs w:val="21"/>
              </w:rPr>
              <w:t>S.3.4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421" w:type="dxa"/>
            <w:vMerge w:val="continue"/>
            <w:vAlign w:val="center"/>
          </w:tcPr>
          <w:p>
            <w:pPr>
              <w:spacing w:line="240" w:lineRule="auto"/>
              <w:ind w:firstLine="0" w:firstLineChars="0"/>
              <w:jc w:val="center"/>
              <w:rPr>
                <w:b/>
                <w:sz w:val="20"/>
                <w:szCs w:val="21"/>
              </w:rPr>
            </w:pPr>
          </w:p>
        </w:tc>
        <w:tc>
          <w:tcPr>
            <w:tcW w:w="708" w:type="dxa"/>
            <w:vAlign w:val="center"/>
          </w:tcPr>
          <w:p>
            <w:pPr>
              <w:spacing w:line="240" w:lineRule="auto"/>
              <w:ind w:firstLine="0" w:firstLineChars="0"/>
              <w:jc w:val="center"/>
              <w:rPr>
                <w:sz w:val="20"/>
                <w:szCs w:val="21"/>
              </w:rPr>
            </w:pPr>
            <w:r>
              <w:rPr>
                <w:sz w:val="20"/>
                <w:szCs w:val="21"/>
              </w:rPr>
              <w:t>P.2.1</w:t>
            </w:r>
          </w:p>
        </w:tc>
        <w:tc>
          <w:tcPr>
            <w:tcW w:w="709" w:type="dxa"/>
            <w:vAlign w:val="center"/>
          </w:tcPr>
          <w:p>
            <w:pPr>
              <w:spacing w:line="240" w:lineRule="auto"/>
              <w:ind w:firstLine="0" w:firstLineChars="0"/>
              <w:jc w:val="center"/>
              <w:rPr>
                <w:sz w:val="20"/>
                <w:szCs w:val="21"/>
              </w:rPr>
            </w:pPr>
            <w:r>
              <w:rPr>
                <w:sz w:val="20"/>
                <w:szCs w:val="21"/>
              </w:rPr>
              <w:t>H.2.2</w:t>
            </w: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27" w:type="dxa"/>
            <w:vAlign w:val="center"/>
          </w:tcPr>
          <w:p>
            <w:pPr>
              <w:spacing w:line="240" w:lineRule="auto"/>
              <w:ind w:firstLine="0" w:firstLineChars="0"/>
              <w:jc w:val="center"/>
              <w:rPr>
                <w:sz w:val="20"/>
                <w:szCs w:val="21"/>
              </w:rPr>
            </w:pPr>
            <w:r>
              <w:rPr>
                <w:sz w:val="20"/>
                <w:szCs w:val="21"/>
              </w:rPr>
              <w:t>L.2.2</w:t>
            </w:r>
          </w:p>
        </w:tc>
        <w:tc>
          <w:tcPr>
            <w:tcW w:w="732" w:type="dxa"/>
            <w:vAlign w:val="center"/>
          </w:tcPr>
          <w:p>
            <w:pPr>
              <w:spacing w:line="240" w:lineRule="auto"/>
              <w:ind w:firstLine="0" w:firstLineChars="0"/>
              <w:jc w:val="center"/>
              <w:rPr>
                <w:sz w:val="20"/>
                <w:szCs w:val="21"/>
              </w:rPr>
            </w:pPr>
            <w:r>
              <w:rPr>
                <w:sz w:val="20"/>
                <w:szCs w:val="21"/>
              </w:rPr>
              <w:t>E.2.4</w:t>
            </w:r>
          </w:p>
        </w:tc>
        <w:tc>
          <w:tcPr>
            <w:tcW w:w="850"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r>
              <w:rPr>
                <w:sz w:val="20"/>
                <w:szCs w:val="21"/>
              </w:rPr>
              <w:t>T.2.1</w:t>
            </w: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45" w:type="dxa"/>
            <w:vAlign w:val="center"/>
          </w:tcPr>
          <w:p>
            <w:pPr>
              <w:spacing w:line="240" w:lineRule="auto"/>
              <w:ind w:firstLine="0" w:firstLineChars="0"/>
              <w:jc w:val="center"/>
              <w:rPr>
                <w:sz w:val="20"/>
                <w:szCs w:val="21"/>
              </w:rPr>
            </w:pPr>
          </w:p>
        </w:tc>
        <w:tc>
          <w:tcPr>
            <w:tcW w:w="856" w:type="dxa"/>
            <w:vAlign w:val="center"/>
          </w:tcPr>
          <w:p>
            <w:pPr>
              <w:spacing w:line="240" w:lineRule="auto"/>
              <w:ind w:firstLine="0" w:firstLineChars="0"/>
              <w:jc w:val="center"/>
              <w:rPr>
                <w:sz w:val="20"/>
                <w:szCs w:val="21"/>
              </w:rPr>
            </w:pPr>
            <w:r>
              <w:rPr>
                <w:sz w:val="20"/>
                <w:szCs w:val="21"/>
              </w:rPr>
              <w:t>E.2.5</w:t>
            </w:r>
          </w:p>
        </w:tc>
        <w:tc>
          <w:tcPr>
            <w:tcW w:w="850" w:type="dxa"/>
            <w:vAlign w:val="center"/>
          </w:tcPr>
          <w:p>
            <w:pPr>
              <w:spacing w:line="240" w:lineRule="auto"/>
              <w:ind w:firstLine="0" w:firstLineChars="0"/>
              <w:jc w:val="center"/>
              <w:rPr>
                <w:sz w:val="20"/>
                <w:szCs w:val="21"/>
              </w:rPr>
            </w:pPr>
            <w:r>
              <w:rPr>
                <w:sz w:val="20"/>
                <w:szCs w:val="21"/>
              </w:rPr>
              <w:t>E.2.6</w:t>
            </w:r>
          </w:p>
        </w:tc>
        <w:tc>
          <w:tcPr>
            <w:tcW w:w="851" w:type="dxa"/>
            <w:vAlign w:val="center"/>
          </w:tcPr>
          <w:p>
            <w:pPr>
              <w:spacing w:line="240" w:lineRule="auto"/>
              <w:ind w:firstLine="0" w:firstLineChars="0"/>
              <w:jc w:val="center"/>
              <w:rPr>
                <w:sz w:val="20"/>
                <w:szCs w:val="21"/>
              </w:rPr>
            </w:pPr>
          </w:p>
        </w:tc>
        <w:tc>
          <w:tcPr>
            <w:tcW w:w="708"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r>
              <w:rPr>
                <w:sz w:val="20"/>
                <w:szCs w:val="21"/>
              </w:rPr>
              <w:t>P.3.1</w:t>
            </w:r>
          </w:p>
        </w:tc>
        <w:tc>
          <w:tcPr>
            <w:tcW w:w="708" w:type="dxa"/>
            <w:vAlign w:val="center"/>
          </w:tcPr>
          <w:p>
            <w:pPr>
              <w:spacing w:line="240" w:lineRule="auto"/>
              <w:ind w:firstLine="0" w:firstLineChars="0"/>
              <w:jc w:val="center"/>
              <w:rPr>
                <w:sz w:val="20"/>
                <w:szCs w:val="21"/>
              </w:rPr>
            </w:pPr>
            <w:r>
              <w:rPr>
                <w:sz w:val="20"/>
                <w:szCs w:val="21"/>
              </w:rPr>
              <w:t>P.3.2</w:t>
            </w:r>
          </w:p>
        </w:tc>
        <w:tc>
          <w:tcPr>
            <w:tcW w:w="851" w:type="dxa"/>
            <w:vAlign w:val="center"/>
          </w:tcPr>
          <w:p>
            <w:pPr>
              <w:spacing w:line="240" w:lineRule="auto"/>
              <w:ind w:firstLine="0" w:firstLineChars="0"/>
              <w:jc w:val="center"/>
              <w:rPr>
                <w:sz w:val="20"/>
                <w:szCs w:val="21"/>
              </w:rPr>
            </w:pPr>
            <w:r>
              <w:rPr>
                <w:sz w:val="20"/>
                <w:szCs w:val="21"/>
              </w:rPr>
              <w:t>P.3.3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21" w:type="dxa"/>
            <w:vMerge w:val="continue"/>
            <w:vAlign w:val="center"/>
          </w:tcPr>
          <w:p>
            <w:pPr>
              <w:spacing w:line="240" w:lineRule="auto"/>
              <w:ind w:firstLine="0" w:firstLineChars="0"/>
              <w:jc w:val="center"/>
              <w:rPr>
                <w:b/>
                <w:sz w:val="20"/>
                <w:szCs w:val="21"/>
              </w:rPr>
            </w:pPr>
          </w:p>
        </w:tc>
        <w:tc>
          <w:tcPr>
            <w:tcW w:w="708" w:type="dxa"/>
            <w:vAlign w:val="center"/>
          </w:tcPr>
          <w:p>
            <w:pPr>
              <w:spacing w:line="240" w:lineRule="auto"/>
              <w:ind w:firstLine="0" w:firstLineChars="0"/>
              <w:jc w:val="center"/>
              <w:rPr>
                <w:sz w:val="20"/>
                <w:szCs w:val="21"/>
              </w:rPr>
            </w:pPr>
            <w:r>
              <w:rPr>
                <w:sz w:val="20"/>
                <w:szCs w:val="21"/>
              </w:rPr>
              <w:t>H.2.1</w:t>
            </w:r>
          </w:p>
        </w:tc>
        <w:tc>
          <w:tcPr>
            <w:tcW w:w="709" w:type="dxa"/>
            <w:vAlign w:val="center"/>
          </w:tcPr>
          <w:p>
            <w:pPr>
              <w:spacing w:line="240" w:lineRule="auto"/>
              <w:ind w:firstLine="0" w:firstLineChars="0"/>
              <w:jc w:val="center"/>
              <w:rPr>
                <w:sz w:val="20"/>
                <w:szCs w:val="21"/>
              </w:rPr>
            </w:pPr>
            <w:r>
              <w:rPr>
                <w:sz w:val="20"/>
                <w:szCs w:val="21"/>
              </w:rPr>
              <w:t>E.2.3</w:t>
            </w: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27" w:type="dxa"/>
            <w:vAlign w:val="center"/>
          </w:tcPr>
          <w:p>
            <w:pPr>
              <w:spacing w:line="240" w:lineRule="auto"/>
              <w:ind w:firstLine="0" w:firstLineChars="0"/>
              <w:jc w:val="center"/>
              <w:rPr>
                <w:sz w:val="20"/>
                <w:szCs w:val="21"/>
              </w:rPr>
            </w:pPr>
          </w:p>
        </w:tc>
        <w:tc>
          <w:tcPr>
            <w:tcW w:w="732" w:type="dxa"/>
            <w:vAlign w:val="center"/>
          </w:tcPr>
          <w:p>
            <w:pPr>
              <w:spacing w:line="240" w:lineRule="auto"/>
              <w:ind w:firstLine="0" w:firstLineChars="0"/>
              <w:jc w:val="center"/>
              <w:rPr>
                <w:sz w:val="20"/>
                <w:szCs w:val="21"/>
              </w:rPr>
            </w:pPr>
          </w:p>
        </w:tc>
        <w:tc>
          <w:tcPr>
            <w:tcW w:w="850"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45" w:type="dxa"/>
            <w:vAlign w:val="center"/>
          </w:tcPr>
          <w:p>
            <w:pPr>
              <w:spacing w:line="240" w:lineRule="auto"/>
              <w:ind w:firstLine="0" w:firstLineChars="0"/>
              <w:jc w:val="center"/>
              <w:rPr>
                <w:sz w:val="20"/>
                <w:szCs w:val="21"/>
              </w:rPr>
            </w:pPr>
          </w:p>
        </w:tc>
        <w:tc>
          <w:tcPr>
            <w:tcW w:w="856" w:type="dxa"/>
            <w:vAlign w:val="center"/>
          </w:tcPr>
          <w:p>
            <w:pPr>
              <w:spacing w:line="240" w:lineRule="auto"/>
              <w:ind w:firstLine="0" w:firstLineChars="0"/>
              <w:jc w:val="center"/>
              <w:rPr>
                <w:sz w:val="20"/>
                <w:szCs w:val="21"/>
              </w:rPr>
            </w:pPr>
          </w:p>
        </w:tc>
        <w:tc>
          <w:tcPr>
            <w:tcW w:w="850"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p>
        </w:tc>
        <w:tc>
          <w:tcPr>
            <w:tcW w:w="708"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r>
              <w:rPr>
                <w:sz w:val="20"/>
                <w:szCs w:val="21"/>
              </w:rPr>
              <w:t>H.3.2</w:t>
            </w:r>
          </w:p>
        </w:tc>
        <w:tc>
          <w:tcPr>
            <w:tcW w:w="708" w:type="dxa"/>
            <w:vAlign w:val="center"/>
          </w:tcPr>
          <w:p>
            <w:pPr>
              <w:spacing w:line="240" w:lineRule="auto"/>
              <w:ind w:firstLine="0" w:firstLineChars="0"/>
              <w:jc w:val="center"/>
              <w:rPr>
                <w:sz w:val="20"/>
                <w:szCs w:val="21"/>
              </w:rPr>
            </w:pPr>
            <w:r>
              <w:rPr>
                <w:sz w:val="20"/>
                <w:szCs w:val="21"/>
              </w:rPr>
              <w:t>H.3.3</w:t>
            </w:r>
          </w:p>
        </w:tc>
        <w:tc>
          <w:tcPr>
            <w:tcW w:w="851" w:type="dxa"/>
            <w:vAlign w:val="center"/>
          </w:tcPr>
          <w:p>
            <w:pPr>
              <w:spacing w:line="240" w:lineRule="auto"/>
              <w:ind w:firstLine="0" w:firstLineChars="0"/>
              <w:jc w:val="center"/>
              <w:rPr>
                <w:sz w:val="20"/>
                <w:szCs w:val="21"/>
              </w:rPr>
            </w:pPr>
            <w:r>
              <w:rPr>
                <w:sz w:val="20"/>
                <w:szCs w:val="21"/>
              </w:rPr>
              <w:t>H.3.4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421" w:type="dxa"/>
            <w:vMerge w:val="continue"/>
            <w:vAlign w:val="center"/>
          </w:tcPr>
          <w:p>
            <w:pPr>
              <w:spacing w:line="240" w:lineRule="auto"/>
              <w:ind w:firstLine="0" w:firstLineChars="0"/>
              <w:jc w:val="center"/>
              <w:rPr>
                <w:b/>
                <w:sz w:val="20"/>
                <w:szCs w:val="21"/>
              </w:rPr>
            </w:pPr>
          </w:p>
        </w:tc>
        <w:tc>
          <w:tcPr>
            <w:tcW w:w="708" w:type="dxa"/>
            <w:vAlign w:val="center"/>
          </w:tcPr>
          <w:p>
            <w:pPr>
              <w:spacing w:line="240" w:lineRule="auto"/>
              <w:ind w:firstLine="0" w:firstLineChars="0"/>
              <w:jc w:val="center"/>
              <w:rPr>
                <w:sz w:val="20"/>
                <w:szCs w:val="21"/>
              </w:rPr>
            </w:pPr>
            <w:r>
              <w:rPr>
                <w:sz w:val="20"/>
                <w:szCs w:val="21"/>
              </w:rPr>
              <w:t>E.2.2</w:t>
            </w: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27" w:type="dxa"/>
            <w:vAlign w:val="center"/>
          </w:tcPr>
          <w:p>
            <w:pPr>
              <w:spacing w:line="240" w:lineRule="auto"/>
              <w:ind w:firstLine="0" w:firstLineChars="0"/>
              <w:jc w:val="center"/>
              <w:rPr>
                <w:sz w:val="20"/>
                <w:szCs w:val="21"/>
              </w:rPr>
            </w:pPr>
          </w:p>
        </w:tc>
        <w:tc>
          <w:tcPr>
            <w:tcW w:w="732" w:type="dxa"/>
            <w:vAlign w:val="center"/>
          </w:tcPr>
          <w:p>
            <w:pPr>
              <w:spacing w:line="240" w:lineRule="auto"/>
              <w:ind w:firstLine="0" w:firstLineChars="0"/>
              <w:jc w:val="center"/>
              <w:rPr>
                <w:sz w:val="20"/>
                <w:szCs w:val="21"/>
              </w:rPr>
            </w:pPr>
          </w:p>
        </w:tc>
        <w:tc>
          <w:tcPr>
            <w:tcW w:w="850"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45" w:type="dxa"/>
            <w:vAlign w:val="center"/>
          </w:tcPr>
          <w:p>
            <w:pPr>
              <w:spacing w:line="240" w:lineRule="auto"/>
              <w:ind w:firstLine="0" w:firstLineChars="0"/>
              <w:jc w:val="center"/>
              <w:rPr>
                <w:sz w:val="20"/>
                <w:szCs w:val="21"/>
              </w:rPr>
            </w:pPr>
          </w:p>
        </w:tc>
        <w:tc>
          <w:tcPr>
            <w:tcW w:w="856" w:type="dxa"/>
            <w:vAlign w:val="center"/>
          </w:tcPr>
          <w:p>
            <w:pPr>
              <w:spacing w:line="240" w:lineRule="auto"/>
              <w:ind w:firstLine="0" w:firstLineChars="0"/>
              <w:jc w:val="center"/>
              <w:rPr>
                <w:sz w:val="20"/>
                <w:szCs w:val="21"/>
              </w:rPr>
            </w:pPr>
          </w:p>
        </w:tc>
        <w:tc>
          <w:tcPr>
            <w:tcW w:w="850"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p>
        </w:tc>
        <w:tc>
          <w:tcPr>
            <w:tcW w:w="708"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r>
              <w:rPr>
                <w:sz w:val="20"/>
                <w:szCs w:val="21"/>
              </w:rPr>
              <w:t>E.3.1</w:t>
            </w:r>
          </w:p>
        </w:tc>
        <w:tc>
          <w:tcPr>
            <w:tcW w:w="708" w:type="dxa"/>
            <w:vAlign w:val="center"/>
          </w:tcPr>
          <w:p>
            <w:pPr>
              <w:spacing w:line="240" w:lineRule="auto"/>
              <w:ind w:firstLine="0" w:firstLineChars="0"/>
              <w:jc w:val="center"/>
              <w:rPr>
                <w:sz w:val="20"/>
                <w:szCs w:val="21"/>
              </w:rPr>
            </w:pPr>
            <w:r>
              <w:rPr>
                <w:sz w:val="20"/>
                <w:szCs w:val="21"/>
              </w:rPr>
              <w:t>E.3.2</w:t>
            </w:r>
          </w:p>
        </w:tc>
        <w:tc>
          <w:tcPr>
            <w:tcW w:w="851" w:type="dxa"/>
            <w:vAlign w:val="center"/>
          </w:tcPr>
          <w:p>
            <w:pPr>
              <w:spacing w:line="240" w:lineRule="auto"/>
              <w:ind w:firstLine="0" w:firstLineChars="0"/>
              <w:jc w:val="center"/>
              <w:rPr>
                <w:sz w:val="20"/>
                <w:szCs w:val="21"/>
              </w:rPr>
            </w:pPr>
            <w:r>
              <w:rPr>
                <w:sz w:val="20"/>
                <w:szCs w:val="21"/>
              </w:rPr>
              <w:t>E.3.3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421" w:type="dxa"/>
            <w:vMerge w:val="continue"/>
            <w:vAlign w:val="center"/>
          </w:tcPr>
          <w:p>
            <w:pPr>
              <w:spacing w:line="240" w:lineRule="auto"/>
              <w:ind w:firstLine="0" w:firstLineChars="0"/>
              <w:jc w:val="center"/>
              <w:rPr>
                <w:b/>
                <w:sz w:val="20"/>
                <w:szCs w:val="21"/>
              </w:rPr>
            </w:pPr>
          </w:p>
        </w:tc>
        <w:tc>
          <w:tcPr>
            <w:tcW w:w="708"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27" w:type="dxa"/>
            <w:vAlign w:val="center"/>
          </w:tcPr>
          <w:p>
            <w:pPr>
              <w:spacing w:line="240" w:lineRule="auto"/>
              <w:ind w:firstLine="0" w:firstLineChars="0"/>
              <w:jc w:val="center"/>
              <w:rPr>
                <w:sz w:val="20"/>
                <w:szCs w:val="21"/>
              </w:rPr>
            </w:pPr>
          </w:p>
        </w:tc>
        <w:tc>
          <w:tcPr>
            <w:tcW w:w="732" w:type="dxa"/>
            <w:vAlign w:val="center"/>
          </w:tcPr>
          <w:p>
            <w:pPr>
              <w:spacing w:line="240" w:lineRule="auto"/>
              <w:ind w:firstLine="0" w:firstLineChars="0"/>
              <w:jc w:val="center"/>
              <w:rPr>
                <w:sz w:val="20"/>
                <w:szCs w:val="21"/>
              </w:rPr>
            </w:pPr>
          </w:p>
        </w:tc>
        <w:tc>
          <w:tcPr>
            <w:tcW w:w="850"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45" w:type="dxa"/>
            <w:vAlign w:val="center"/>
          </w:tcPr>
          <w:p>
            <w:pPr>
              <w:spacing w:line="240" w:lineRule="auto"/>
              <w:ind w:firstLine="0" w:firstLineChars="0"/>
              <w:jc w:val="center"/>
              <w:rPr>
                <w:sz w:val="20"/>
                <w:szCs w:val="21"/>
              </w:rPr>
            </w:pPr>
          </w:p>
        </w:tc>
        <w:tc>
          <w:tcPr>
            <w:tcW w:w="856" w:type="dxa"/>
            <w:vAlign w:val="center"/>
          </w:tcPr>
          <w:p>
            <w:pPr>
              <w:spacing w:line="240" w:lineRule="auto"/>
              <w:ind w:firstLine="0" w:firstLineChars="0"/>
              <w:jc w:val="center"/>
              <w:rPr>
                <w:sz w:val="20"/>
                <w:szCs w:val="21"/>
              </w:rPr>
            </w:pPr>
          </w:p>
        </w:tc>
        <w:tc>
          <w:tcPr>
            <w:tcW w:w="850"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p>
        </w:tc>
        <w:tc>
          <w:tcPr>
            <w:tcW w:w="708"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p>
        </w:tc>
        <w:tc>
          <w:tcPr>
            <w:tcW w:w="708" w:type="dxa"/>
            <w:vAlign w:val="center"/>
          </w:tcPr>
          <w:p>
            <w:pPr>
              <w:spacing w:line="240" w:lineRule="auto"/>
              <w:ind w:firstLine="0" w:firstLineChars="0"/>
              <w:jc w:val="center"/>
              <w:rPr>
                <w:sz w:val="20"/>
                <w:szCs w:val="21"/>
              </w:rPr>
            </w:pPr>
            <w:r>
              <w:rPr>
                <w:rFonts w:hint="eastAsia"/>
                <w:sz w:val="20"/>
                <w:szCs w:val="21"/>
              </w:rPr>
              <w:t>I</w:t>
            </w:r>
            <w:r>
              <w:rPr>
                <w:sz w:val="20"/>
                <w:szCs w:val="21"/>
              </w:rPr>
              <w:t>.3.1</w:t>
            </w:r>
          </w:p>
        </w:tc>
        <w:tc>
          <w:tcPr>
            <w:tcW w:w="851" w:type="dxa"/>
            <w:vAlign w:val="center"/>
          </w:tcPr>
          <w:p>
            <w:pPr>
              <w:spacing w:line="240" w:lineRule="auto"/>
              <w:ind w:firstLine="0" w:firstLineChars="0"/>
              <w:jc w:val="center"/>
              <w:rPr>
                <w:sz w:val="20"/>
                <w:szCs w:val="21"/>
              </w:rPr>
            </w:pPr>
            <w:r>
              <w:rPr>
                <w:rFonts w:hint="eastAsia"/>
                <w:sz w:val="20"/>
                <w:szCs w:val="21"/>
              </w:rPr>
              <w:t>T.</w:t>
            </w:r>
            <w:r>
              <w:rPr>
                <w:sz w:val="2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421" w:type="dxa"/>
            <w:vMerge w:val="continue"/>
            <w:vAlign w:val="center"/>
          </w:tcPr>
          <w:p>
            <w:pPr>
              <w:spacing w:line="240" w:lineRule="auto"/>
              <w:ind w:firstLine="0" w:firstLineChars="0"/>
              <w:jc w:val="center"/>
              <w:rPr>
                <w:b/>
                <w:sz w:val="20"/>
                <w:szCs w:val="21"/>
              </w:rPr>
            </w:pPr>
          </w:p>
        </w:tc>
        <w:tc>
          <w:tcPr>
            <w:tcW w:w="708"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27" w:type="dxa"/>
            <w:vAlign w:val="center"/>
          </w:tcPr>
          <w:p>
            <w:pPr>
              <w:spacing w:line="240" w:lineRule="auto"/>
              <w:ind w:firstLine="0" w:firstLineChars="0"/>
              <w:jc w:val="center"/>
              <w:rPr>
                <w:sz w:val="20"/>
                <w:szCs w:val="21"/>
              </w:rPr>
            </w:pPr>
          </w:p>
        </w:tc>
        <w:tc>
          <w:tcPr>
            <w:tcW w:w="732" w:type="dxa"/>
            <w:vAlign w:val="center"/>
          </w:tcPr>
          <w:p>
            <w:pPr>
              <w:spacing w:line="240" w:lineRule="auto"/>
              <w:ind w:firstLine="0" w:firstLineChars="0"/>
              <w:jc w:val="center"/>
              <w:rPr>
                <w:sz w:val="20"/>
                <w:szCs w:val="21"/>
              </w:rPr>
            </w:pPr>
          </w:p>
        </w:tc>
        <w:tc>
          <w:tcPr>
            <w:tcW w:w="850"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45" w:type="dxa"/>
            <w:vAlign w:val="center"/>
          </w:tcPr>
          <w:p>
            <w:pPr>
              <w:spacing w:line="240" w:lineRule="auto"/>
              <w:ind w:firstLine="0" w:firstLineChars="0"/>
              <w:jc w:val="center"/>
              <w:rPr>
                <w:sz w:val="20"/>
                <w:szCs w:val="21"/>
              </w:rPr>
            </w:pPr>
          </w:p>
        </w:tc>
        <w:tc>
          <w:tcPr>
            <w:tcW w:w="856" w:type="dxa"/>
            <w:vAlign w:val="center"/>
          </w:tcPr>
          <w:p>
            <w:pPr>
              <w:spacing w:line="240" w:lineRule="auto"/>
              <w:ind w:firstLine="0" w:firstLineChars="0"/>
              <w:jc w:val="center"/>
              <w:rPr>
                <w:sz w:val="20"/>
                <w:szCs w:val="21"/>
              </w:rPr>
            </w:pPr>
          </w:p>
        </w:tc>
        <w:tc>
          <w:tcPr>
            <w:tcW w:w="850"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p>
        </w:tc>
        <w:tc>
          <w:tcPr>
            <w:tcW w:w="708" w:type="dxa"/>
            <w:vAlign w:val="center"/>
          </w:tcPr>
          <w:p>
            <w:pPr>
              <w:spacing w:line="240" w:lineRule="auto"/>
              <w:ind w:firstLine="0" w:firstLineChars="0"/>
              <w:jc w:val="center"/>
              <w:rPr>
                <w:sz w:val="20"/>
                <w:szCs w:val="21"/>
              </w:rPr>
            </w:pPr>
          </w:p>
        </w:tc>
        <w:tc>
          <w:tcPr>
            <w:tcW w:w="709"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p>
        </w:tc>
        <w:tc>
          <w:tcPr>
            <w:tcW w:w="708" w:type="dxa"/>
            <w:vAlign w:val="center"/>
          </w:tcPr>
          <w:p>
            <w:pPr>
              <w:spacing w:line="240" w:lineRule="auto"/>
              <w:ind w:firstLine="0" w:firstLineChars="0"/>
              <w:jc w:val="center"/>
              <w:rPr>
                <w:sz w:val="20"/>
                <w:szCs w:val="21"/>
              </w:rPr>
            </w:pPr>
          </w:p>
        </w:tc>
        <w:tc>
          <w:tcPr>
            <w:tcW w:w="851" w:type="dxa"/>
            <w:vAlign w:val="center"/>
          </w:tcPr>
          <w:p>
            <w:pPr>
              <w:spacing w:line="240" w:lineRule="auto"/>
              <w:ind w:firstLine="0" w:firstLineChars="0"/>
              <w:jc w:val="center"/>
              <w:rPr>
                <w:sz w:val="20"/>
                <w:szCs w:val="21"/>
              </w:rPr>
            </w:pPr>
            <w:r>
              <w:rPr>
                <w:rFonts w:hint="eastAsia"/>
                <w:sz w:val="20"/>
                <w:szCs w:val="21"/>
              </w:rPr>
              <w:t>L</w:t>
            </w:r>
            <w:r>
              <w:rPr>
                <w:sz w:val="20"/>
                <w:szCs w:val="21"/>
              </w:rPr>
              <w:t>.3.2</w:t>
            </w:r>
          </w:p>
        </w:tc>
      </w:tr>
    </w:tbl>
    <w:p>
      <w:pPr>
        <w:ind w:firstLine="0" w:firstLineChars="0"/>
        <w:jc w:val="left"/>
        <w:rPr>
          <w:b/>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等线">
    <w:altName w:val="宋体"/>
    <w:panose1 w:val="02010600030101010101"/>
    <w:charset w:val="86"/>
    <w:family w:val="auto"/>
    <w:pitch w:val="default"/>
    <w:sig w:usb0="A00002BF" w:usb1="38CF7CFA" w:usb2="00000016" w:usb3="00000000" w:csb0="0004000F" w:csb1="00000000"/>
  </w:font>
  <w:font w:name="Microsoft YaHei UI">
    <w:altName w:val="宋体"/>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Sim Sun">
    <w:altName w:val="MS Mincho"/>
    <w:panose1 w:val="00000000000000000000"/>
    <w:charset w:val="80"/>
    <w:family w:val="auto"/>
    <w:pitch w:val="default"/>
    <w:sig w:usb0="00000000" w:usb1="00000000" w:usb2="00000010" w:usb3="00000000" w:csb0="00020000" w:csb1="00000000"/>
  </w:font>
  <w:font w:name="Cambria Math">
    <w:panose1 w:val="02040503050406030204"/>
    <w:charset w:val="00"/>
    <w:family w:val="auto"/>
    <w:pitch w:val="default"/>
    <w:sig w:usb0="E00002FF" w:usb1="420024FF" w:usb2="00000000" w:usb3="00000000" w:csb0="2000019F" w:csb1="00000000"/>
  </w:font>
  <w:font w:name="Segoe UI Symbol">
    <w:panose1 w:val="020B0502040204020203"/>
    <w:charset w:val="00"/>
    <w:family w:val="auto"/>
    <w:pitch w:val="default"/>
    <w:sig w:usb0="8000006F" w:usb1="1200FBEF" w:usb2="0064C000" w:usb3="00000002" w:csb0="00000001" w:csb1="40000000"/>
  </w:font>
  <w:font w:name="Wingdings 2">
    <w:panose1 w:val="05020102010507070707"/>
    <w:charset w:val="02"/>
    <w:family w:val="auto"/>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360"/>
      <w:jc w:val="center"/>
    </w:pPr>
  </w:p>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360"/>
    </w:pPr>
    <w:r>
      <w:fldChar w:fldCharType="begin"/>
    </w:r>
    <w:r>
      <w:instrText xml:space="preserve">PAGE   \* MERGEFORMAT</w:instrText>
    </w:r>
    <w:r>
      <w:fldChar w:fldCharType="separate"/>
    </w:r>
    <w:r>
      <w:rPr>
        <w:lang w:val="zh-CN"/>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360"/>
      <w:jc w:val="right"/>
    </w:pPr>
  </w:p>
  <w:p>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360"/>
      <w:jc w:val="right"/>
    </w:pPr>
    <w:r>
      <w:fldChar w:fldCharType="begin"/>
    </w:r>
    <w:r>
      <w:instrText xml:space="preserve">PAGE   \* MERGEFORMAT</w:instrText>
    </w:r>
    <w:r>
      <w:fldChar w:fldCharType="separate"/>
    </w:r>
    <w:r>
      <w:rPr>
        <w:lang w:val="zh-CN"/>
      </w:rPr>
      <w:t>i</w:t>
    </w:r>
    <w:r>
      <w:fldChar w:fldCharType="end"/>
    </w:r>
  </w:p>
  <w:p>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360"/>
      <w:jc w:val="center"/>
    </w:pPr>
    <w:r>
      <w:fldChar w:fldCharType="begin"/>
    </w:r>
    <w:r>
      <w:instrText xml:space="preserve">PAGE   \* MERGEFORMAT</w:instrText>
    </w:r>
    <w:r>
      <w:fldChar w:fldCharType="separate"/>
    </w:r>
    <w:r>
      <w:rPr>
        <w:lang w:val="zh-CN"/>
      </w:rPr>
      <w:t>191</w:t>
    </w:r>
    <w:r>
      <w:fldChar w:fldCharType="end"/>
    </w:r>
  </w:p>
  <w:p>
    <w:pPr>
      <w:pStyle w:val="2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firstLine="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88442860">
    <w:nsid w:val="1D1D0BEC"/>
    <w:multiLevelType w:val="multilevel"/>
    <w:tmpl w:val="1D1D0BEC"/>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95458488">
    <w:nsid w:val="1D8818B8"/>
    <w:multiLevelType w:val="multilevel"/>
    <w:tmpl w:val="1D8818B8"/>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98082678">
    <w:nsid w:val="1DB02376"/>
    <w:multiLevelType w:val="multilevel"/>
    <w:tmpl w:val="1DB02376"/>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03015086">
    <w:nsid w:val="1DFB66AE"/>
    <w:multiLevelType w:val="multilevel"/>
    <w:tmpl w:val="1DFB66AE"/>
    <w:lvl w:ilvl="0" w:tentative="1">
      <w:start w:val="1"/>
      <w:numFmt w:val="decimal"/>
      <w:lvlText w:val="（%1）"/>
      <w:lvlJc w:val="left"/>
      <w:pPr>
        <w:ind w:left="84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03401458">
    <w:nsid w:val="1E014BF2"/>
    <w:multiLevelType w:val="multilevel"/>
    <w:tmpl w:val="1E014BF2"/>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09103095">
    <w:nsid w:val="1E584BF7"/>
    <w:multiLevelType w:val="multilevel"/>
    <w:tmpl w:val="1E584BF7"/>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11798821">
    <w:nsid w:val="1E816E25"/>
    <w:multiLevelType w:val="multilevel"/>
    <w:tmpl w:val="1E816E25"/>
    <w:lvl w:ilvl="0" w:tentative="1">
      <w:start w:val="1"/>
      <w:numFmt w:val="decimal"/>
      <w:lvlText w:val="（%1）"/>
      <w:lvlJc w:val="left"/>
      <w:pPr>
        <w:ind w:left="2831"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14537196">
    <w:nsid w:val="1EAB36EC"/>
    <w:multiLevelType w:val="multilevel"/>
    <w:tmpl w:val="1EAB36EC"/>
    <w:lvl w:ilvl="0" w:tentative="1">
      <w:start w:val="1"/>
      <w:numFmt w:val="decimal"/>
      <w:lvlText w:val="（%1）"/>
      <w:lvlJc w:val="left"/>
      <w:pPr>
        <w:ind w:left="988"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14803145">
    <w:nsid w:val="1EAF45C9"/>
    <w:multiLevelType w:val="multilevel"/>
    <w:tmpl w:val="1EAF45C9"/>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21211616">
    <w:nsid w:val="1F110EE0"/>
    <w:multiLevelType w:val="multilevel"/>
    <w:tmpl w:val="1F110EE0"/>
    <w:lvl w:ilvl="0" w:tentative="1">
      <w:start w:val="1"/>
      <w:numFmt w:val="decimal"/>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523519179">
    <w:nsid w:val="1F3444CB"/>
    <w:multiLevelType w:val="multilevel"/>
    <w:tmpl w:val="1F3444CB"/>
    <w:lvl w:ilvl="0" w:tentative="1">
      <w:start w:val="1"/>
      <w:numFmt w:val="decimal"/>
      <w:lvlText w:val="（%1）"/>
      <w:lvlJc w:val="left"/>
      <w:pPr>
        <w:ind w:left="84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34470019">
    <w:nsid w:val="1FDB5D83"/>
    <w:multiLevelType w:val="multilevel"/>
    <w:tmpl w:val="1FDB5D83"/>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44685314">
    <w:nsid w:val="20773D02"/>
    <w:multiLevelType w:val="multilevel"/>
    <w:tmpl w:val="20773D02"/>
    <w:lvl w:ilvl="0" w:tentative="1">
      <w:start w:val="1"/>
      <w:numFmt w:val="decimal"/>
      <w:lvlText w:val="%1)"/>
      <w:lvlJc w:val="left"/>
      <w:pPr>
        <w:ind w:left="840" w:hanging="420"/>
      </w:pPr>
      <w:rPr>
        <w:b/>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45221220">
    <w:nsid w:val="207F6A64"/>
    <w:multiLevelType w:val="multilevel"/>
    <w:tmpl w:val="207F6A6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53934481">
    <w:nsid w:val="21045E91"/>
    <w:multiLevelType w:val="multilevel"/>
    <w:tmpl w:val="21045E91"/>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57008648">
    <w:nsid w:val="21334708"/>
    <w:multiLevelType w:val="multilevel"/>
    <w:tmpl w:val="21334708"/>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61985939">
    <w:nsid w:val="217F3993"/>
    <w:multiLevelType w:val="multilevel"/>
    <w:tmpl w:val="217F3993"/>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75013791">
    <w:nsid w:val="2246039F"/>
    <w:multiLevelType w:val="multilevel"/>
    <w:tmpl w:val="2246039F"/>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76134924">
    <w:nsid w:val="22571F0C"/>
    <w:multiLevelType w:val="multilevel"/>
    <w:tmpl w:val="22571F0C"/>
    <w:lvl w:ilvl="0" w:tentative="1">
      <w:start w:val="1"/>
      <w:numFmt w:val="decimal"/>
      <w:lvlText w:val="%1)"/>
      <w:lvlJc w:val="left"/>
      <w:pPr>
        <w:ind w:left="840" w:hanging="420"/>
      </w:pPr>
      <w:rPr>
        <w:b/>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76790989">
    <w:nsid w:val="226121CD"/>
    <w:multiLevelType w:val="multilevel"/>
    <w:tmpl w:val="226121CD"/>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79943187">
    <w:nsid w:val="22913B13"/>
    <w:multiLevelType w:val="multilevel"/>
    <w:tmpl w:val="22913B13"/>
    <w:lvl w:ilvl="0" w:tentative="1">
      <w:start w:val="1"/>
      <w:numFmt w:val="decimal"/>
      <w:lvlText w:val="（%1）"/>
      <w:lvlJc w:val="left"/>
      <w:pPr>
        <w:ind w:left="1050" w:hanging="420"/>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581108379">
    <w:nsid w:val="22A3029B"/>
    <w:multiLevelType w:val="multilevel"/>
    <w:tmpl w:val="22A3029B"/>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90431981">
    <w:nsid w:val="233146ED"/>
    <w:multiLevelType w:val="multilevel"/>
    <w:tmpl w:val="233146ED"/>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03727491">
    <w:nsid w:val="23FC2683"/>
    <w:multiLevelType w:val="multilevel"/>
    <w:tmpl w:val="23FC2683"/>
    <w:lvl w:ilvl="0" w:tentative="1">
      <w:start w:val="1"/>
      <w:numFmt w:val="decimal"/>
      <w:lvlText w:val="（%1）"/>
      <w:lvlJc w:val="left"/>
      <w:pPr>
        <w:ind w:left="988"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04117310">
    <w:nsid w:val="2402193E"/>
    <w:multiLevelType w:val="multilevel"/>
    <w:tmpl w:val="2402193E"/>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09362265">
    <w:nsid w:val="24522159"/>
    <w:multiLevelType w:val="multilevel"/>
    <w:tmpl w:val="2452215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09438795">
    <w:nsid w:val="24534C4B"/>
    <w:multiLevelType w:val="multilevel"/>
    <w:tmpl w:val="24534C4B"/>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14337026">
    <w:nsid w:val="249E0A02"/>
    <w:multiLevelType w:val="multilevel"/>
    <w:tmpl w:val="249E0A02"/>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14604580">
    <w:nsid w:val="24A21F24"/>
    <w:multiLevelType w:val="multilevel"/>
    <w:tmpl w:val="24A21F2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20379161">
    <w:nsid w:val="24FA3C19"/>
    <w:multiLevelType w:val="multilevel"/>
    <w:tmpl w:val="24FA3C19"/>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24970613">
    <w:nsid w:val="25404B75"/>
    <w:multiLevelType w:val="multilevel"/>
    <w:tmpl w:val="25404B75"/>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27976865">
    <w:nsid w:val="256E2AA1"/>
    <w:multiLevelType w:val="multilevel"/>
    <w:tmpl w:val="256E2AA1"/>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28129043">
    <w:nsid w:val="25707D13"/>
    <w:multiLevelType w:val="multilevel"/>
    <w:tmpl w:val="25707D13"/>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28315925">
    <w:nsid w:val="25735715"/>
    <w:multiLevelType w:val="multilevel"/>
    <w:tmpl w:val="25735715"/>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32323654">
    <w:nsid w:val="25B07E46"/>
    <w:multiLevelType w:val="multilevel"/>
    <w:tmpl w:val="25B07E46"/>
    <w:lvl w:ilvl="0" w:tentative="1">
      <w:start w:val="1"/>
      <w:numFmt w:val="decimal"/>
      <w:lvlText w:val="（%1）"/>
      <w:lvlJc w:val="left"/>
      <w:pPr>
        <w:ind w:left="198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632519971">
    <w:nsid w:val="25B37D23"/>
    <w:multiLevelType w:val="multilevel"/>
    <w:tmpl w:val="25B37D23"/>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64639296">
    <w:nsid w:val="33895940"/>
    <w:multiLevelType w:val="multilevel"/>
    <w:tmpl w:val="33895940"/>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66722184">
    <w:nsid w:val="33A92188"/>
    <w:multiLevelType w:val="multilevel"/>
    <w:tmpl w:val="33A92188"/>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67261371">
    <w:nsid w:val="33B15BBB"/>
    <w:multiLevelType w:val="multilevel"/>
    <w:tmpl w:val="33B15BBB"/>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69801958">
    <w:nsid w:val="33D81FE6"/>
    <w:multiLevelType w:val="multilevel"/>
    <w:tmpl w:val="33D81FE6"/>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70998817">
    <w:nsid w:val="33EA6321"/>
    <w:multiLevelType w:val="multilevel"/>
    <w:tmpl w:val="33EA6321"/>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76746994">
    <w:nsid w:val="344218F2"/>
    <w:multiLevelType w:val="multilevel"/>
    <w:tmpl w:val="344218F2"/>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85335614">
    <w:nsid w:val="34C5263E"/>
    <w:multiLevelType w:val="multilevel"/>
    <w:tmpl w:val="34C5263E"/>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92082692">
    <w:nsid w:val="352C1A04"/>
    <w:multiLevelType w:val="multilevel"/>
    <w:tmpl w:val="352C1A0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94586560">
    <w:nsid w:val="35524EC0"/>
    <w:multiLevelType w:val="multilevel"/>
    <w:tmpl w:val="35524EC0"/>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01255268">
    <w:nsid w:val="35B81064"/>
    <w:multiLevelType w:val="multilevel"/>
    <w:tmpl w:val="35B81064"/>
    <w:lvl w:ilvl="0" w:tentative="1">
      <w:start w:val="1"/>
      <w:numFmt w:val="decimal"/>
      <w:lvlText w:val="（%1）"/>
      <w:lvlJc w:val="left"/>
      <w:pPr>
        <w:ind w:left="840" w:hanging="4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01715432">
    <w:nsid w:val="35BF15E8"/>
    <w:multiLevelType w:val="multilevel"/>
    <w:tmpl w:val="35BF15E8"/>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17637857">
    <w:nsid w:val="36B20AE1"/>
    <w:multiLevelType w:val="multilevel"/>
    <w:tmpl w:val="36B20AE1"/>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0525360">
    <w:nsid w:val="36DE1A30"/>
    <w:multiLevelType w:val="multilevel"/>
    <w:tmpl w:val="36DE1A30"/>
    <w:lvl w:ilvl="0" w:tentative="1">
      <w:start w:val="1"/>
      <w:numFmt w:val="lowerLetter"/>
      <w:lvlText w:val="%1)"/>
      <w:lvlJc w:val="left"/>
      <w:pPr>
        <w:ind w:left="1260" w:hanging="420"/>
      </w:pPr>
    </w:lvl>
    <w:lvl w:ilvl="1" w:tentative="1">
      <w:start w:val="1"/>
      <w:numFmt w:val="decimal"/>
      <w:lvlText w:val="（%2）"/>
      <w:lvlJc w:val="left"/>
      <w:pPr>
        <w:ind w:left="1980" w:hanging="720"/>
      </w:pPr>
      <w:rPr>
        <w:rFonts w:hint="default"/>
      </w:r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923997030">
    <w:nsid w:val="37131366"/>
    <w:multiLevelType w:val="multilevel"/>
    <w:tmpl w:val="37131366"/>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24849361">
    <w:nsid w:val="372014D1"/>
    <w:multiLevelType w:val="multilevel"/>
    <w:tmpl w:val="372014D1"/>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24919297">
    <w:nsid w:val="37212601"/>
    <w:multiLevelType w:val="multilevel"/>
    <w:tmpl w:val="37212601"/>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27999192">
    <w:nsid w:val="375024D8"/>
    <w:multiLevelType w:val="multilevel"/>
    <w:tmpl w:val="375024D8"/>
    <w:lvl w:ilvl="0" w:tentative="1">
      <w:start w:val="1"/>
      <w:numFmt w:val="decimal"/>
      <w:lvlText w:val="%1）"/>
      <w:lvlJc w:val="left"/>
      <w:pPr>
        <w:ind w:left="840" w:hanging="4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29584409">
    <w:nsid w:val="37685519"/>
    <w:multiLevelType w:val="multilevel"/>
    <w:tmpl w:val="37685519"/>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31353203">
    <w:nsid w:val="37835273"/>
    <w:multiLevelType w:val="multilevel"/>
    <w:tmpl w:val="37835273"/>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37057408">
    <w:nsid w:val="37DA5C80"/>
    <w:multiLevelType w:val="multilevel"/>
    <w:tmpl w:val="37DA5C80"/>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937253979">
    <w:nsid w:val="37DD5C5B"/>
    <w:multiLevelType w:val="multilevel"/>
    <w:tmpl w:val="37DD5C5B"/>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40259226">
    <w:nsid w:val="380B379A"/>
    <w:multiLevelType w:val="multilevel"/>
    <w:tmpl w:val="380B379A"/>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41493714">
    <w:nsid w:val="381E0DD2"/>
    <w:multiLevelType w:val="multilevel"/>
    <w:tmpl w:val="381E0DD2"/>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42226450">
    <w:nsid w:val="38293C12"/>
    <w:multiLevelType w:val="multilevel"/>
    <w:tmpl w:val="38293C12"/>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44192381">
    <w:nsid w:val="38473B7D"/>
    <w:multiLevelType w:val="multilevel"/>
    <w:tmpl w:val="38473B7D"/>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43324460">
    <w:nsid w:val="32441C2C"/>
    <w:multiLevelType w:val="multilevel"/>
    <w:tmpl w:val="32441C2C"/>
    <w:lvl w:ilvl="0" w:tentative="1">
      <w:start w:val="1"/>
      <w:numFmt w:val="decimal"/>
      <w:lvlText w:val="（%1）"/>
      <w:lvlJc w:val="left"/>
      <w:pPr>
        <w:ind w:left="198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847714294">
    <w:nsid w:val="328717F6"/>
    <w:multiLevelType w:val="multilevel"/>
    <w:tmpl w:val="328717F6"/>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52188240">
    <w:nsid w:val="32CB5C50"/>
    <w:multiLevelType w:val="multilevel"/>
    <w:tmpl w:val="32CB5C50"/>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864362700">
    <w:nsid w:val="338520CC"/>
    <w:multiLevelType w:val="multilevel"/>
    <w:tmpl w:val="338520CC"/>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4839634">
    <w:nsid w:val="02AC32D2"/>
    <w:multiLevelType w:val="multilevel"/>
    <w:tmpl w:val="02AC32D2"/>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5032073">
    <w:nsid w:val="02AF2289"/>
    <w:multiLevelType w:val="multilevel"/>
    <w:tmpl w:val="02AF2289"/>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8497325">
    <w:nsid w:val="02E402AD"/>
    <w:multiLevelType w:val="multilevel"/>
    <w:tmpl w:val="02E402AD"/>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9574299">
    <w:nsid w:val="02F4719B"/>
    <w:multiLevelType w:val="multilevel"/>
    <w:tmpl w:val="02F4719B"/>
    <w:lvl w:ilvl="0" w:tentative="1">
      <w:start w:val="1"/>
      <w:numFmt w:val="decimal"/>
      <w:lvlText w:val="（%1）"/>
      <w:lvlJc w:val="left"/>
      <w:pPr>
        <w:ind w:left="988"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1468816">
    <w:nsid w:val="03115A10"/>
    <w:multiLevelType w:val="multilevel"/>
    <w:tmpl w:val="03115A10"/>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4841222">
    <w:nsid w:val="03DD6606"/>
    <w:multiLevelType w:val="multilevel"/>
    <w:tmpl w:val="03DD6606"/>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5424545">
    <w:nsid w:val="03E64CA1"/>
    <w:multiLevelType w:val="multilevel"/>
    <w:tmpl w:val="03E64CA1"/>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5810810">
    <w:nsid w:val="03EC317A"/>
    <w:multiLevelType w:val="multilevel"/>
    <w:tmpl w:val="03EC317A"/>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9423449">
    <w:nsid w:val="04235159"/>
    <w:multiLevelType w:val="multilevel"/>
    <w:tmpl w:val="0423515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2633164">
    <w:nsid w:val="04544B4C"/>
    <w:multiLevelType w:val="multilevel"/>
    <w:tmpl w:val="04544B4C"/>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3817878">
    <w:nsid w:val="04665F16"/>
    <w:multiLevelType w:val="multilevel"/>
    <w:tmpl w:val="04665F16"/>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8914203">
    <w:nsid w:val="04B4229B"/>
    <w:multiLevelType w:val="multilevel"/>
    <w:tmpl w:val="04B4229B"/>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4690180">
    <w:nsid w:val="050C4504"/>
    <w:multiLevelType w:val="multilevel"/>
    <w:tmpl w:val="050C4504"/>
    <w:lvl w:ilvl="0" w:tentative="1">
      <w:start w:val="1"/>
      <w:numFmt w:val="lowerLetter"/>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87313081">
    <w:nsid w:val="05344AB9"/>
    <w:multiLevelType w:val="multilevel"/>
    <w:tmpl w:val="05344AB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8238222">
    <w:nsid w:val="0542688E"/>
    <w:multiLevelType w:val="multilevel"/>
    <w:tmpl w:val="0542688E"/>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9665657">
    <w:nsid w:val="05583079"/>
    <w:multiLevelType w:val="multilevel"/>
    <w:tmpl w:val="05583079"/>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5251088">
    <w:nsid w:val="05AD6A90"/>
    <w:multiLevelType w:val="multilevel"/>
    <w:tmpl w:val="05AD6A90"/>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7258891">
    <w:nsid w:val="05CC0D8B"/>
    <w:multiLevelType w:val="multilevel"/>
    <w:tmpl w:val="05CC0D8B"/>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0498356">
    <w:nsid w:val="05FD7BB4"/>
    <w:multiLevelType w:val="multilevel"/>
    <w:tmpl w:val="05FD7BB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2648352">
    <w:nsid w:val="061E4A20"/>
    <w:multiLevelType w:val="multilevel"/>
    <w:tmpl w:val="061E4A20"/>
    <w:lvl w:ilvl="0" w:tentative="1">
      <w:start w:val="1"/>
      <w:numFmt w:val="decimal"/>
      <w:lvlText w:val="（%1）"/>
      <w:lvlJc w:val="left"/>
      <w:pPr>
        <w:ind w:left="198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03232368">
    <w:nsid w:val="06273370"/>
    <w:multiLevelType w:val="multilevel"/>
    <w:tmpl w:val="06273370"/>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6051667">
    <w:nsid w:val="06523853"/>
    <w:multiLevelType w:val="multilevel"/>
    <w:tmpl w:val="06523853"/>
    <w:lvl w:ilvl="0" w:tentative="1">
      <w:start w:val="1"/>
      <w:numFmt w:val="decimal"/>
      <w:lvlText w:val="（%1）"/>
      <w:lvlJc w:val="left"/>
      <w:pPr>
        <w:ind w:left="198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09933435">
    <w:nsid w:val="068D737B"/>
    <w:multiLevelType w:val="multilevel"/>
    <w:tmpl w:val="068D737B"/>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7382519">
    <w:nsid w:val="06FF1D77"/>
    <w:multiLevelType w:val="multilevel"/>
    <w:tmpl w:val="06FF1D77"/>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24474046">
    <w:nsid w:val="076B52BE"/>
    <w:multiLevelType w:val="multilevel"/>
    <w:tmpl w:val="076B52BE"/>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322710">
    <w:nsid w:val="07A60C96"/>
    <w:multiLevelType w:val="multilevel"/>
    <w:tmpl w:val="07A60C96"/>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1869224">
    <w:nsid w:val="07DC2A28"/>
    <w:multiLevelType w:val="multilevel"/>
    <w:tmpl w:val="07DC2A28"/>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2718086">
    <w:nsid w:val="07E91E06"/>
    <w:multiLevelType w:val="multilevel"/>
    <w:tmpl w:val="07E91E06"/>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6999156">
    <w:nsid w:val="082A70F4"/>
    <w:multiLevelType w:val="multilevel"/>
    <w:tmpl w:val="082A70F4"/>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9732129">
    <w:nsid w:val="085424A1"/>
    <w:multiLevelType w:val="multilevel"/>
    <w:tmpl w:val="085424A1"/>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0118454">
    <w:nsid w:val="085A09B6"/>
    <w:multiLevelType w:val="multilevel"/>
    <w:tmpl w:val="085A09B6"/>
    <w:lvl w:ilvl="0" w:tentative="1">
      <w:start w:val="1"/>
      <w:numFmt w:val="decimal"/>
      <w:lvlText w:val="%1)"/>
      <w:lvlJc w:val="left"/>
      <w:pPr>
        <w:ind w:left="840" w:hanging="420"/>
      </w:pPr>
    </w:lvl>
    <w:lvl w:ilvl="1" w:tentative="1">
      <w:start w:val="1"/>
      <w:numFmt w:val="decimal"/>
      <w:lvlText w:val="%2."/>
      <w:lvlJc w:val="left"/>
      <w:pPr>
        <w:ind w:left="1200" w:hanging="360"/>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54711135">
    <w:nsid w:val="56B5215F"/>
    <w:multiLevelType w:val="multilevel"/>
    <w:tmpl w:val="56B5215F"/>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56366347">
    <w:nsid w:val="56CE630B"/>
    <w:multiLevelType w:val="multilevel"/>
    <w:tmpl w:val="56CE630B"/>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63111300">
    <w:nsid w:val="57354E84"/>
    <w:multiLevelType w:val="multilevel"/>
    <w:tmpl w:val="57354E84"/>
    <w:lvl w:ilvl="0" w:tentative="1">
      <w:start w:val="1"/>
      <w:numFmt w:val="decimal"/>
      <w:lvlText w:val="（%1）"/>
      <w:lvlJc w:val="left"/>
      <w:pPr>
        <w:ind w:left="198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472668649">
    <w:nsid w:val="57C723E9"/>
    <w:multiLevelType w:val="multilevel"/>
    <w:tmpl w:val="57C723E9"/>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75299006">
    <w:nsid w:val="57EF46BE"/>
    <w:multiLevelType w:val="multilevel"/>
    <w:tmpl w:val="57EF46BE"/>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76752195">
    <w:nsid w:val="58057343"/>
    <w:multiLevelType w:val="multilevel"/>
    <w:tmpl w:val="58057343"/>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78111534">
    <w:nsid w:val="581A312E"/>
    <w:multiLevelType w:val="multilevel"/>
    <w:tmpl w:val="581A312E"/>
    <w:lvl w:ilvl="0" w:tentative="1">
      <w:start w:val="1"/>
      <w:numFmt w:val="decimal"/>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492022794">
    <w:nsid w:val="58EE760A"/>
    <w:multiLevelType w:val="multilevel"/>
    <w:tmpl w:val="58EE760A"/>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93178463">
    <w:nsid w:val="5900185F"/>
    <w:multiLevelType w:val="multilevel"/>
    <w:tmpl w:val="5900185F"/>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98155388">
    <w:nsid w:val="594C097C"/>
    <w:multiLevelType w:val="multilevel"/>
    <w:tmpl w:val="594C097C"/>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03816766">
    <w:nsid w:val="59A26C3E"/>
    <w:multiLevelType w:val="multilevel"/>
    <w:tmpl w:val="59A26C3E"/>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09364820">
    <w:nsid w:val="59F71454"/>
    <w:multiLevelType w:val="multilevel"/>
    <w:tmpl w:val="59F71454"/>
    <w:lvl w:ilvl="0" w:tentative="1">
      <w:start w:val="1"/>
      <w:numFmt w:val="decimal"/>
      <w:lvlText w:val="（%1）"/>
      <w:lvlJc w:val="left"/>
      <w:pPr>
        <w:ind w:left="113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10097280">
    <w:nsid w:val="5A024180"/>
    <w:multiLevelType w:val="multilevel"/>
    <w:tmpl w:val="5A024180"/>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994006">
    <w:nsid w:val="5A6B7DD6"/>
    <w:multiLevelType w:val="multilevel"/>
    <w:tmpl w:val="5A6B7DD6"/>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28718763">
    <w:nsid w:val="5B1E65AB"/>
    <w:multiLevelType w:val="multilevel"/>
    <w:tmpl w:val="5B1E65AB"/>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32181722">
    <w:nsid w:val="5B533CDA"/>
    <w:multiLevelType w:val="multilevel"/>
    <w:tmpl w:val="5B533CDA"/>
    <w:lvl w:ilvl="0" w:tentative="1">
      <w:start w:val="1"/>
      <w:numFmt w:val="decimal"/>
      <w:lvlText w:val="（%1）"/>
      <w:lvlJc w:val="left"/>
      <w:pPr>
        <w:ind w:left="2831"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37352268">
    <w:nsid w:val="5BA2224C"/>
    <w:multiLevelType w:val="multilevel"/>
    <w:tmpl w:val="5BA2224C"/>
    <w:lvl w:ilvl="0" w:tentative="1">
      <w:start w:val="1"/>
      <w:numFmt w:val="decimal"/>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552114998">
    <w:nsid w:val="5C836536"/>
    <w:multiLevelType w:val="multilevel"/>
    <w:tmpl w:val="5C836536"/>
    <w:lvl w:ilvl="0" w:tentative="1">
      <w:start w:val="1"/>
      <w:numFmt w:val="decimal"/>
      <w:lvlText w:val="（%1）"/>
      <w:lvlJc w:val="left"/>
      <w:pPr>
        <w:ind w:left="84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53956791">
    <w:nsid w:val="5C9F7FB7"/>
    <w:multiLevelType w:val="multilevel"/>
    <w:tmpl w:val="5C9F7FB7"/>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56315635">
    <w:nsid w:val="5CC37DF3"/>
    <w:multiLevelType w:val="multilevel"/>
    <w:tmpl w:val="5CC37DF3"/>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57661785">
    <w:nsid w:val="5CD80859"/>
    <w:multiLevelType w:val="multilevel"/>
    <w:tmpl w:val="5CD8085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60702163">
    <w:nsid w:val="5D066CD3"/>
    <w:multiLevelType w:val="multilevel"/>
    <w:tmpl w:val="5D066CD3"/>
    <w:lvl w:ilvl="0" w:tentative="1">
      <w:start w:val="1"/>
      <w:numFmt w:val="decimal"/>
      <w:lvlText w:val="（%1）"/>
      <w:lvlJc w:val="left"/>
      <w:pPr>
        <w:ind w:left="198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565407098">
    <w:nsid w:val="5D4E377A"/>
    <w:multiLevelType w:val="multilevel"/>
    <w:tmpl w:val="5D4E377A"/>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66451785">
    <w:nsid w:val="5D5E2849"/>
    <w:multiLevelType w:val="multilevel"/>
    <w:tmpl w:val="5D5E2849"/>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68958985">
    <w:nsid w:val="5D846A09"/>
    <w:multiLevelType w:val="multilevel"/>
    <w:tmpl w:val="5D846A09"/>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72890396">
    <w:nsid w:val="5DC0671C"/>
    <w:multiLevelType w:val="multilevel"/>
    <w:tmpl w:val="5DC0671C"/>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69236354">
    <w:nsid w:val="75602982"/>
    <w:multiLevelType w:val="multilevel"/>
    <w:tmpl w:val="75602982"/>
    <w:lvl w:ilvl="0" w:tentative="1">
      <w:start w:val="1"/>
      <w:numFmt w:val="decimal"/>
      <w:lvlText w:val="（%1）"/>
      <w:lvlJc w:val="left"/>
      <w:pPr>
        <w:ind w:left="84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74672782">
    <w:nsid w:val="75B31D8E"/>
    <w:multiLevelType w:val="multilevel"/>
    <w:tmpl w:val="75B31D8E"/>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75980767">
    <w:nsid w:val="75C712DF"/>
    <w:multiLevelType w:val="multilevel"/>
    <w:tmpl w:val="75C712DF"/>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83464980">
    <w:nsid w:val="76394614"/>
    <w:multiLevelType w:val="multilevel"/>
    <w:tmpl w:val="7639461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83923480">
    <w:nsid w:val="76404518"/>
    <w:multiLevelType w:val="multilevel"/>
    <w:tmpl w:val="76404518"/>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85352187">
    <w:nsid w:val="765611FB"/>
    <w:multiLevelType w:val="multilevel"/>
    <w:tmpl w:val="765611FB"/>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90284060">
    <w:nsid w:val="76A1531C"/>
    <w:multiLevelType w:val="multilevel"/>
    <w:tmpl w:val="76A1531C"/>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97606344">
    <w:nsid w:val="77110DC8"/>
    <w:multiLevelType w:val="multilevel"/>
    <w:tmpl w:val="77110DC8"/>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99722784">
    <w:nsid w:val="77315920"/>
    <w:multiLevelType w:val="multilevel"/>
    <w:tmpl w:val="77315920"/>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2011368038">
    <w:nsid w:val="77E30A66"/>
    <w:multiLevelType w:val="multilevel"/>
    <w:tmpl w:val="77E30A66"/>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18650245">
    <w:nsid w:val="78522885"/>
    <w:multiLevelType w:val="multilevel"/>
    <w:tmpl w:val="78522885"/>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20038706">
    <w:nsid w:val="78675832"/>
    <w:multiLevelType w:val="multilevel"/>
    <w:tmpl w:val="78675832"/>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25859094">
    <w:nsid w:val="78C02816"/>
    <w:multiLevelType w:val="multilevel"/>
    <w:tmpl w:val="78C02816"/>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28798262">
    <w:nsid w:val="78ED0136"/>
    <w:multiLevelType w:val="multilevel"/>
    <w:tmpl w:val="78ED0136"/>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30058140">
    <w:nsid w:val="79003A9C"/>
    <w:multiLevelType w:val="multilevel"/>
    <w:tmpl w:val="79003A9C"/>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30060308">
    <w:nsid w:val="79004314"/>
    <w:multiLevelType w:val="multilevel"/>
    <w:tmpl w:val="79004314"/>
    <w:lvl w:ilvl="0" w:tentative="1">
      <w:start w:val="1"/>
      <w:numFmt w:val="decimal"/>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2033335516">
    <w:nsid w:val="79323CDC"/>
    <w:multiLevelType w:val="multilevel"/>
    <w:tmpl w:val="79323CDC"/>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43552905">
    <w:nsid w:val="79CE2489"/>
    <w:multiLevelType w:val="multilevel"/>
    <w:tmpl w:val="79CE2489"/>
    <w:lvl w:ilvl="0" w:tentative="1">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48604418">
    <w:nsid w:val="7A1B3902"/>
    <w:multiLevelType w:val="multilevel"/>
    <w:tmpl w:val="7A1B3902"/>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48681273">
    <w:nsid w:val="7A1C6539"/>
    <w:multiLevelType w:val="multilevel"/>
    <w:tmpl w:val="7A1C6539"/>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50255914">
    <w:nsid w:val="7A346C2A"/>
    <w:multiLevelType w:val="multilevel"/>
    <w:tmpl w:val="7A346C2A"/>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50376535">
    <w:nsid w:val="7A364357"/>
    <w:multiLevelType w:val="multilevel"/>
    <w:tmpl w:val="7A364357"/>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50563577">
    <w:nsid w:val="7A391DF9"/>
    <w:multiLevelType w:val="multilevel"/>
    <w:tmpl w:val="7A391DF9"/>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51958613">
    <w:nsid w:val="7A4E6755"/>
    <w:multiLevelType w:val="multilevel"/>
    <w:tmpl w:val="7A4E6755"/>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60980668">
    <w:nsid w:val="7AD811BC"/>
    <w:multiLevelType w:val="multilevel"/>
    <w:tmpl w:val="7AD811BC"/>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63211693">
    <w:nsid w:val="7AFA1CAD"/>
    <w:multiLevelType w:val="multilevel"/>
    <w:tmpl w:val="7AFA1CAD"/>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66634782">
    <w:nsid w:val="7B2E581E"/>
    <w:multiLevelType w:val="multilevel"/>
    <w:tmpl w:val="7B2E581E"/>
    <w:lvl w:ilvl="0" w:tentative="1">
      <w:start w:val="1"/>
      <w:numFmt w:val="lowerLetter"/>
      <w:lvlText w:val="%1)"/>
      <w:lvlJc w:val="left"/>
      <w:pPr>
        <w:ind w:left="2100" w:hanging="420"/>
      </w:pPr>
    </w:lvl>
    <w:lvl w:ilvl="1" w:tentative="1">
      <w:start w:val="1"/>
      <w:numFmt w:val="lowerLetter"/>
      <w:lvlText w:val="%2)"/>
      <w:lvlJc w:val="left"/>
      <w:pPr>
        <w:ind w:left="2520" w:hanging="420"/>
      </w:pPr>
    </w:lvl>
    <w:lvl w:ilvl="2" w:tentative="1">
      <w:start w:val="1"/>
      <w:numFmt w:val="lowerRoman"/>
      <w:lvlText w:val="%3."/>
      <w:lvlJc w:val="right"/>
      <w:pPr>
        <w:ind w:left="2940" w:hanging="420"/>
      </w:pPr>
    </w:lvl>
    <w:lvl w:ilvl="3" w:tentative="1">
      <w:start w:val="1"/>
      <w:numFmt w:val="decimal"/>
      <w:lvlText w:val="%4."/>
      <w:lvlJc w:val="left"/>
      <w:pPr>
        <w:ind w:left="3360" w:hanging="420"/>
      </w:pPr>
    </w:lvl>
    <w:lvl w:ilvl="4" w:tentative="1">
      <w:start w:val="1"/>
      <w:numFmt w:val="lowerLetter"/>
      <w:lvlText w:val="%5)"/>
      <w:lvlJc w:val="left"/>
      <w:pPr>
        <w:ind w:left="3780" w:hanging="420"/>
      </w:pPr>
    </w:lvl>
    <w:lvl w:ilvl="5" w:tentative="1">
      <w:start w:val="1"/>
      <w:numFmt w:val="lowerRoman"/>
      <w:lvlText w:val="%6."/>
      <w:lvlJc w:val="right"/>
      <w:pPr>
        <w:ind w:left="4200" w:hanging="420"/>
      </w:pPr>
    </w:lvl>
    <w:lvl w:ilvl="6" w:tentative="1">
      <w:start w:val="1"/>
      <w:numFmt w:val="decimal"/>
      <w:lvlText w:val="%7."/>
      <w:lvlJc w:val="left"/>
      <w:pPr>
        <w:ind w:left="4620" w:hanging="420"/>
      </w:pPr>
    </w:lvl>
    <w:lvl w:ilvl="7" w:tentative="1">
      <w:start w:val="1"/>
      <w:numFmt w:val="lowerLetter"/>
      <w:lvlText w:val="%8)"/>
      <w:lvlJc w:val="left"/>
      <w:pPr>
        <w:ind w:left="5040" w:hanging="420"/>
      </w:pPr>
    </w:lvl>
    <w:lvl w:ilvl="8" w:tentative="1">
      <w:start w:val="1"/>
      <w:numFmt w:val="lowerRoman"/>
      <w:lvlText w:val="%9."/>
      <w:lvlJc w:val="right"/>
      <w:pPr>
        <w:ind w:left="5460" w:hanging="420"/>
      </w:pPr>
    </w:lvl>
  </w:abstractNum>
  <w:abstractNum w:abstractNumId="2066759100">
    <w:nsid w:val="7B303DBC"/>
    <w:multiLevelType w:val="multilevel"/>
    <w:tmpl w:val="7B303DBC"/>
    <w:lvl w:ilvl="0" w:tentative="1">
      <w:start w:val="1"/>
      <w:numFmt w:val="lowerLetter"/>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2067794275">
    <w:nsid w:val="7B400963"/>
    <w:multiLevelType w:val="multilevel"/>
    <w:tmpl w:val="7B400963"/>
    <w:lvl w:ilvl="0" w:tentative="1">
      <w:start w:val="1"/>
      <w:numFmt w:val="decimal"/>
      <w:lvlText w:val="%1)"/>
      <w:lvlJc w:val="left"/>
      <w:pPr>
        <w:ind w:left="840" w:hanging="420"/>
      </w:pPr>
      <w:rPr>
        <w:b/>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72538403">
    <w:nsid w:val="7B886D23"/>
    <w:multiLevelType w:val="multilevel"/>
    <w:tmpl w:val="7B886D23"/>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73650466">
    <w:nsid w:val="7B996522"/>
    <w:multiLevelType w:val="multilevel"/>
    <w:tmpl w:val="7B996522"/>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75152435">
    <w:nsid w:val="7BB05033"/>
    <w:multiLevelType w:val="multilevel"/>
    <w:tmpl w:val="7BB05033"/>
    <w:lvl w:ilvl="0" w:tentative="1">
      <w:start w:val="1"/>
      <w:numFmt w:val="decimal"/>
      <w:lvlText w:val="（%1）"/>
      <w:lvlJc w:val="left"/>
      <w:pPr>
        <w:ind w:left="988"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81170513">
    <w:nsid w:val="7C0C2451"/>
    <w:multiLevelType w:val="multilevel"/>
    <w:tmpl w:val="7C0C2451"/>
    <w:lvl w:ilvl="0" w:tentative="1">
      <w:start w:val="1"/>
      <w:numFmt w:val="decimal"/>
      <w:lvlText w:val="（%1）"/>
      <w:lvlJc w:val="left"/>
      <w:pPr>
        <w:ind w:left="84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82631846">
    <w:nsid w:val="7C2270A6"/>
    <w:multiLevelType w:val="multilevel"/>
    <w:tmpl w:val="7C2270A6"/>
    <w:lvl w:ilvl="0" w:tentative="1">
      <w:start w:val="1"/>
      <w:numFmt w:val="decimal"/>
      <w:lvlText w:val="（%1）"/>
      <w:lvlJc w:val="left"/>
      <w:pPr>
        <w:ind w:left="988"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82944862">
    <w:nsid w:val="7C27375E"/>
    <w:multiLevelType w:val="multilevel"/>
    <w:tmpl w:val="7C27375E"/>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83986965">
    <w:nsid w:val="7C371E15"/>
    <w:multiLevelType w:val="multilevel"/>
    <w:tmpl w:val="7C371E15"/>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86797778">
    <w:nsid w:val="7C6201D2"/>
    <w:multiLevelType w:val="multilevel"/>
    <w:tmpl w:val="7C6201D2"/>
    <w:lvl w:ilvl="0" w:tentative="1">
      <w:start w:val="1"/>
      <w:numFmt w:val="decimal"/>
      <w:lvlText w:val="%1)"/>
      <w:lvlJc w:val="left"/>
      <w:pPr>
        <w:ind w:left="840" w:hanging="420"/>
      </w:pPr>
      <w:rPr>
        <w:b/>
        <w:sz w:val="21"/>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91463236">
    <w:nsid w:val="7CA93244"/>
    <w:multiLevelType w:val="multilevel"/>
    <w:tmpl w:val="7CA93244"/>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94038287">
    <w:nsid w:val="7CD07D0F"/>
    <w:multiLevelType w:val="multilevel"/>
    <w:tmpl w:val="7CD07D0F"/>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96314084">
    <w:nsid w:val="7CF336E4"/>
    <w:multiLevelType w:val="multilevel"/>
    <w:tmpl w:val="7CF336E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97506849">
    <w:nsid w:val="7D056A21"/>
    <w:multiLevelType w:val="multilevel"/>
    <w:tmpl w:val="7D056A21"/>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99667551">
    <w:nsid w:val="7D26625F"/>
    <w:multiLevelType w:val="multilevel"/>
    <w:tmpl w:val="7D26625F"/>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2100635265">
    <w:nsid w:val="7D352681"/>
    <w:multiLevelType w:val="multilevel"/>
    <w:tmpl w:val="7D352681"/>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103408494">
    <w:nsid w:val="7D5F776E"/>
    <w:multiLevelType w:val="multilevel"/>
    <w:tmpl w:val="7D5F776E"/>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06420267">
    <w:nsid w:val="7D8D6C2B"/>
    <w:multiLevelType w:val="multilevel"/>
    <w:tmpl w:val="7D8D6C2B"/>
    <w:lvl w:ilvl="0" w:tentative="1">
      <w:start w:val="1"/>
      <w:numFmt w:val="decimal"/>
      <w:lvlText w:val="（%1）"/>
      <w:lvlJc w:val="left"/>
      <w:pPr>
        <w:ind w:left="2831"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114934344">
    <w:nsid w:val="7E0F5648"/>
    <w:multiLevelType w:val="multilevel"/>
    <w:tmpl w:val="7E0F5648"/>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116629965">
    <w:nsid w:val="7E2935CD"/>
    <w:multiLevelType w:val="multilevel"/>
    <w:tmpl w:val="7E2935CD"/>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27235323">
    <w:nsid w:val="7ECB08FB"/>
    <w:multiLevelType w:val="multilevel"/>
    <w:tmpl w:val="7ECB08FB"/>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128741077">
    <w:nsid w:val="7EE202D5"/>
    <w:multiLevelType w:val="multilevel"/>
    <w:tmpl w:val="7EE202D5"/>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39882288">
    <w:nsid w:val="7F8C0330"/>
    <w:multiLevelType w:val="multilevel"/>
    <w:tmpl w:val="7F8C0330"/>
    <w:lvl w:ilvl="0" w:tentative="1">
      <w:start w:val="1"/>
      <w:numFmt w:val="decimal"/>
      <w:lvlText w:val="%1)"/>
      <w:lvlJc w:val="left"/>
      <w:pPr>
        <w:ind w:left="840" w:hanging="420"/>
      </w:pPr>
      <w:rPr>
        <w:b/>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142188419">
    <w:nsid w:val="7FAF3383"/>
    <w:multiLevelType w:val="multilevel"/>
    <w:tmpl w:val="7FAF3383"/>
    <w:lvl w:ilvl="0" w:tentative="1">
      <w:start w:val="1"/>
      <w:numFmt w:val="decimal"/>
      <w:lvlText w:val="（%1）"/>
      <w:lvlJc w:val="left"/>
      <w:pPr>
        <w:ind w:left="2831"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143038921">
    <w:nsid w:val="7FBC2DC9"/>
    <w:multiLevelType w:val="multilevel"/>
    <w:tmpl w:val="7FBC2DC9"/>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43300862">
    <w:nsid w:val="7FC02CFE"/>
    <w:multiLevelType w:val="multilevel"/>
    <w:tmpl w:val="7FC02CFE"/>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144299534">
    <w:nsid w:val="7FCF6A0E"/>
    <w:multiLevelType w:val="multilevel"/>
    <w:tmpl w:val="7FCF6A0E"/>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44689299">
    <w:nsid w:val="7FD55C93"/>
    <w:multiLevelType w:val="multilevel"/>
    <w:tmpl w:val="7FD55C93"/>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45610567">
    <w:nsid w:val="7FE36B47"/>
    <w:multiLevelType w:val="multilevel"/>
    <w:tmpl w:val="7FE36B47"/>
    <w:lvl w:ilvl="0" w:tentative="1">
      <w:start w:val="1"/>
      <w:numFmt w:val="lowerLetter"/>
      <w:lvlText w:val="%1)"/>
      <w:lvlJc w:val="left"/>
      <w:pPr>
        <w:ind w:left="893" w:hanging="420"/>
      </w:pPr>
    </w:lvl>
    <w:lvl w:ilvl="1" w:tentative="1">
      <w:start w:val="1"/>
      <w:numFmt w:val="lowerLetter"/>
      <w:lvlText w:val="%2)"/>
      <w:lvlJc w:val="left"/>
      <w:pPr>
        <w:ind w:left="1313" w:hanging="420"/>
      </w:pPr>
    </w:lvl>
    <w:lvl w:ilvl="2" w:tentative="1">
      <w:start w:val="1"/>
      <w:numFmt w:val="lowerRoman"/>
      <w:lvlText w:val="%3."/>
      <w:lvlJc w:val="right"/>
      <w:pPr>
        <w:ind w:left="1733" w:hanging="420"/>
      </w:pPr>
    </w:lvl>
    <w:lvl w:ilvl="3" w:tentative="1">
      <w:start w:val="1"/>
      <w:numFmt w:val="decimal"/>
      <w:lvlText w:val="%4."/>
      <w:lvlJc w:val="left"/>
      <w:pPr>
        <w:ind w:left="2153" w:hanging="420"/>
      </w:pPr>
    </w:lvl>
    <w:lvl w:ilvl="4" w:tentative="1">
      <w:start w:val="1"/>
      <w:numFmt w:val="lowerLetter"/>
      <w:lvlText w:val="%5)"/>
      <w:lvlJc w:val="left"/>
      <w:pPr>
        <w:ind w:left="2573" w:hanging="420"/>
      </w:pPr>
    </w:lvl>
    <w:lvl w:ilvl="5" w:tentative="1">
      <w:start w:val="1"/>
      <w:numFmt w:val="lowerRoman"/>
      <w:lvlText w:val="%6."/>
      <w:lvlJc w:val="right"/>
      <w:pPr>
        <w:ind w:left="2993" w:hanging="420"/>
      </w:pPr>
    </w:lvl>
    <w:lvl w:ilvl="6" w:tentative="1">
      <w:start w:val="1"/>
      <w:numFmt w:val="decimal"/>
      <w:lvlText w:val="%7."/>
      <w:lvlJc w:val="left"/>
      <w:pPr>
        <w:ind w:left="3413" w:hanging="420"/>
      </w:pPr>
    </w:lvl>
    <w:lvl w:ilvl="7" w:tentative="1">
      <w:start w:val="1"/>
      <w:numFmt w:val="lowerLetter"/>
      <w:lvlText w:val="%8)"/>
      <w:lvlJc w:val="left"/>
      <w:pPr>
        <w:ind w:left="3833" w:hanging="420"/>
      </w:pPr>
    </w:lvl>
    <w:lvl w:ilvl="8" w:tentative="1">
      <w:start w:val="1"/>
      <w:numFmt w:val="lowerRoman"/>
      <w:lvlText w:val="%9."/>
      <w:lvlJc w:val="right"/>
      <w:pPr>
        <w:ind w:left="4253" w:hanging="420"/>
      </w:pPr>
    </w:lvl>
  </w:abstractNum>
  <w:abstractNum w:abstractNumId="40986294">
    <w:nsid w:val="027166B6"/>
    <w:multiLevelType w:val="multilevel"/>
    <w:tmpl w:val="027166B6"/>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0153438">
    <w:nsid w:val="01CC1ADE"/>
    <w:multiLevelType w:val="multilevel"/>
    <w:tmpl w:val="01CC1ADE"/>
    <w:lvl w:ilvl="0" w:tentative="1">
      <w:start w:val="1"/>
      <w:numFmt w:val="decimal"/>
      <w:lvlText w:val="（%1）"/>
      <w:lvlJc w:val="left"/>
      <w:pPr>
        <w:ind w:left="84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1483057">
    <w:nsid w:val="0C026331"/>
    <w:multiLevelType w:val="multilevel"/>
    <w:tmpl w:val="0C026331"/>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8821639">
    <w:nsid w:val="02505F07"/>
    <w:multiLevelType w:val="multilevel"/>
    <w:tmpl w:val="02505F07"/>
    <w:lvl w:ilvl="0" w:tentative="1">
      <w:start w:val="1"/>
      <w:numFmt w:val="decimal"/>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38169484">
    <w:nsid w:val="02466B8C"/>
    <w:multiLevelType w:val="multilevel"/>
    <w:tmpl w:val="02466B8C"/>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7510461">
    <w:nsid w:val="023C5D3D"/>
    <w:multiLevelType w:val="multilevel"/>
    <w:tmpl w:val="023C5D3D"/>
    <w:lvl w:ilvl="0" w:tentative="1">
      <w:start w:val="1"/>
      <w:numFmt w:val="decimal"/>
      <w:lvlText w:val="（%1）"/>
      <w:lvlJc w:val="left"/>
      <w:pPr>
        <w:ind w:left="893" w:hanging="420"/>
      </w:pPr>
      <w:rPr>
        <w:rFonts w:hint="default"/>
        <w:b w:val="0"/>
      </w:rPr>
    </w:lvl>
    <w:lvl w:ilvl="1" w:tentative="1">
      <w:start w:val="1"/>
      <w:numFmt w:val="lowerLetter"/>
      <w:lvlText w:val="%2)"/>
      <w:lvlJc w:val="left"/>
      <w:pPr>
        <w:ind w:left="1313" w:hanging="420"/>
      </w:pPr>
    </w:lvl>
    <w:lvl w:ilvl="2" w:tentative="1">
      <w:start w:val="1"/>
      <w:numFmt w:val="lowerRoman"/>
      <w:lvlText w:val="%3."/>
      <w:lvlJc w:val="right"/>
      <w:pPr>
        <w:ind w:left="1733" w:hanging="420"/>
      </w:pPr>
    </w:lvl>
    <w:lvl w:ilvl="3" w:tentative="1">
      <w:start w:val="1"/>
      <w:numFmt w:val="decimal"/>
      <w:lvlText w:val="%4."/>
      <w:lvlJc w:val="left"/>
      <w:pPr>
        <w:ind w:left="2153" w:hanging="420"/>
      </w:pPr>
    </w:lvl>
    <w:lvl w:ilvl="4" w:tentative="1">
      <w:start w:val="1"/>
      <w:numFmt w:val="lowerLetter"/>
      <w:lvlText w:val="%5)"/>
      <w:lvlJc w:val="left"/>
      <w:pPr>
        <w:ind w:left="2573" w:hanging="420"/>
      </w:pPr>
    </w:lvl>
    <w:lvl w:ilvl="5" w:tentative="1">
      <w:start w:val="1"/>
      <w:numFmt w:val="lowerRoman"/>
      <w:lvlText w:val="%6."/>
      <w:lvlJc w:val="right"/>
      <w:pPr>
        <w:ind w:left="2993" w:hanging="420"/>
      </w:pPr>
    </w:lvl>
    <w:lvl w:ilvl="6" w:tentative="1">
      <w:start w:val="1"/>
      <w:numFmt w:val="decimal"/>
      <w:lvlText w:val="%7."/>
      <w:lvlJc w:val="left"/>
      <w:pPr>
        <w:ind w:left="3413" w:hanging="420"/>
      </w:pPr>
    </w:lvl>
    <w:lvl w:ilvl="7" w:tentative="1">
      <w:start w:val="1"/>
      <w:numFmt w:val="lowerLetter"/>
      <w:lvlText w:val="%8)"/>
      <w:lvlJc w:val="left"/>
      <w:pPr>
        <w:ind w:left="3833" w:hanging="420"/>
      </w:pPr>
    </w:lvl>
    <w:lvl w:ilvl="8" w:tentative="1">
      <w:start w:val="1"/>
      <w:numFmt w:val="lowerRoman"/>
      <w:lvlText w:val="%9."/>
      <w:lvlJc w:val="right"/>
      <w:pPr>
        <w:ind w:left="4253" w:hanging="420"/>
      </w:pPr>
    </w:lvl>
  </w:abstractNum>
  <w:abstractNum w:abstractNumId="1884562398">
    <w:nsid w:val="705423DE"/>
    <w:multiLevelType w:val="multilevel"/>
    <w:tmpl w:val="705423DE"/>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86872877">
    <w:nsid w:val="7077652D"/>
    <w:multiLevelType w:val="multilevel"/>
    <w:tmpl w:val="7077652D"/>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87064559">
    <w:nsid w:val="707A51EF"/>
    <w:multiLevelType w:val="multilevel"/>
    <w:tmpl w:val="707A51EF"/>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88372650">
    <w:nsid w:val="708E47AA"/>
    <w:multiLevelType w:val="multilevel"/>
    <w:tmpl w:val="708E47AA"/>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52424211">
    <w:nsid w:val="4AA67A13"/>
    <w:multiLevelType w:val="multilevel"/>
    <w:tmpl w:val="4AA67A13"/>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256549031">
    <w:nsid w:val="4AE56AA7"/>
    <w:multiLevelType w:val="multilevel"/>
    <w:tmpl w:val="4AE56AA7"/>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58563315">
    <w:nsid w:val="4B0426F3"/>
    <w:multiLevelType w:val="multilevel"/>
    <w:tmpl w:val="4B0426F3"/>
    <w:lvl w:ilvl="0" w:tentative="1">
      <w:start w:val="1"/>
      <w:numFmt w:val="decimal"/>
      <w:lvlText w:val="%1）"/>
      <w:lvlJc w:val="left"/>
      <w:pPr>
        <w:ind w:left="840" w:hanging="4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259486516">
    <w:nsid w:val="4B123D34"/>
    <w:multiLevelType w:val="multilevel"/>
    <w:tmpl w:val="4B123D3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260917382">
    <w:nsid w:val="4B281286"/>
    <w:multiLevelType w:val="multilevel"/>
    <w:tmpl w:val="4B281286"/>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272936332">
    <w:nsid w:val="4BDF778C"/>
    <w:multiLevelType w:val="multilevel"/>
    <w:tmpl w:val="4BDF778C"/>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275137316">
    <w:nsid w:val="4C010D24"/>
    <w:multiLevelType w:val="multilevel"/>
    <w:tmpl w:val="4C010D24"/>
    <w:lvl w:ilvl="0" w:tentative="1">
      <w:start w:val="1"/>
      <w:numFmt w:val="decimal"/>
      <w:lvlText w:val="（%1）"/>
      <w:lvlJc w:val="left"/>
      <w:pPr>
        <w:ind w:left="988"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277903172">
    <w:nsid w:val="4C2B4144"/>
    <w:multiLevelType w:val="multilevel"/>
    <w:tmpl w:val="4C2B4144"/>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3417971">
    <w:nsid w:val="4C7F6773"/>
    <w:multiLevelType w:val="multilevel"/>
    <w:tmpl w:val="4C7F6773"/>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287934319">
    <w:nsid w:val="4CC4516F"/>
    <w:multiLevelType w:val="multilevel"/>
    <w:tmpl w:val="4CC4516F"/>
    <w:lvl w:ilvl="0" w:tentative="1">
      <w:start w:val="1"/>
      <w:numFmt w:val="decimal"/>
      <w:lvlText w:val="（%1）"/>
      <w:lvlJc w:val="left"/>
      <w:pPr>
        <w:ind w:left="2831"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291932776">
    <w:nsid w:val="4D015468"/>
    <w:multiLevelType w:val="multilevel"/>
    <w:tmpl w:val="4D015468"/>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92899753">
    <w:nsid w:val="4D1015A9"/>
    <w:multiLevelType w:val="multilevel"/>
    <w:tmpl w:val="4D1015A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05161805">
    <w:nsid w:val="4DCB304D"/>
    <w:multiLevelType w:val="multilevel"/>
    <w:tmpl w:val="4DCB304D"/>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07902073">
    <w:nsid w:val="4DF50079"/>
    <w:multiLevelType w:val="multilevel"/>
    <w:tmpl w:val="4DF5007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11329709">
    <w:nsid w:val="4E294DAD"/>
    <w:multiLevelType w:val="multilevel"/>
    <w:tmpl w:val="4E294DAD"/>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22272234">
    <w:nsid w:val="4ED045EA"/>
    <w:multiLevelType w:val="multilevel"/>
    <w:tmpl w:val="4ED045EA"/>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22734200">
    <w:nsid w:val="4ED75278"/>
    <w:multiLevelType w:val="multilevel"/>
    <w:tmpl w:val="4ED75278"/>
    <w:lvl w:ilvl="0" w:tentative="1">
      <w:start w:val="1"/>
      <w:numFmt w:val="decimal"/>
      <w:lvlText w:val="（%1）"/>
      <w:lvlJc w:val="left"/>
      <w:pPr>
        <w:ind w:left="2831"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30789318">
    <w:nsid w:val="4F523BC6"/>
    <w:multiLevelType w:val="multilevel"/>
    <w:tmpl w:val="4F523BC6"/>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36886253">
    <w:nsid w:val="4FAF43ED"/>
    <w:multiLevelType w:val="multilevel"/>
    <w:tmpl w:val="4FAF43ED"/>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37265612">
    <w:nsid w:val="4FB50DCC"/>
    <w:multiLevelType w:val="multilevel"/>
    <w:tmpl w:val="4FB50DCC"/>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38272320">
    <w:nsid w:val="4FC46A40"/>
    <w:multiLevelType w:val="multilevel"/>
    <w:tmpl w:val="4FC46A40"/>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38464939">
    <w:nsid w:val="4FC75AAB"/>
    <w:multiLevelType w:val="multilevel"/>
    <w:tmpl w:val="4FC75AAB"/>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38652088">
    <w:nsid w:val="4FCA35B8"/>
    <w:multiLevelType w:val="multilevel"/>
    <w:tmpl w:val="4FCA35B8"/>
    <w:lvl w:ilvl="0" w:tentative="1">
      <w:start w:val="1"/>
      <w:numFmt w:val="decimal"/>
      <w:lvlText w:val="（%1）"/>
      <w:lvlJc w:val="left"/>
      <w:pPr>
        <w:ind w:left="1050" w:hanging="420"/>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1340616675">
    <w:nsid w:val="4FE82FE3"/>
    <w:multiLevelType w:val="multilevel"/>
    <w:tmpl w:val="4FE82FE3"/>
    <w:lvl w:ilvl="0" w:tentative="1">
      <w:start w:val="1"/>
      <w:numFmt w:val="decimal"/>
      <w:lvlText w:val="（%1）"/>
      <w:lvlJc w:val="left"/>
      <w:pPr>
        <w:ind w:left="1680" w:hanging="420"/>
      </w:pPr>
      <w:rPr>
        <w:rFonts w:hint="default"/>
        <w:b w:val="0"/>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41809982">
    <w:nsid w:val="4FFA653E"/>
    <w:multiLevelType w:val="multilevel"/>
    <w:tmpl w:val="4FFA653E"/>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42320570">
    <w:nsid w:val="50022FBA"/>
    <w:multiLevelType w:val="multilevel"/>
    <w:tmpl w:val="50022FBA"/>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44700320">
    <w:nsid w:val="50267FA0"/>
    <w:multiLevelType w:val="multilevel"/>
    <w:tmpl w:val="50267FA0"/>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45060879">
    <w:nsid w:val="502C000F"/>
    <w:multiLevelType w:val="multilevel"/>
    <w:tmpl w:val="502C000F"/>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52488760">
    <w:nsid w:val="509D5738"/>
    <w:multiLevelType w:val="multilevel"/>
    <w:tmpl w:val="509D5738"/>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52995347">
    <w:nsid w:val="50A51213"/>
    <w:multiLevelType w:val="multilevel"/>
    <w:tmpl w:val="50A51213"/>
    <w:lvl w:ilvl="0" w:tentative="1">
      <w:start w:val="1"/>
      <w:numFmt w:val="decimal"/>
      <w:lvlText w:val="（%1）"/>
      <w:lvlJc w:val="left"/>
      <w:pPr>
        <w:ind w:left="988"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59887434">
    <w:nsid w:val="510E3C4A"/>
    <w:multiLevelType w:val="multilevel"/>
    <w:tmpl w:val="510E3C4A"/>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61013101">
    <w:nsid w:val="511F696D"/>
    <w:multiLevelType w:val="multilevel"/>
    <w:tmpl w:val="511F696D"/>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66446891">
    <w:nsid w:val="5172532B"/>
    <w:multiLevelType w:val="multilevel"/>
    <w:tmpl w:val="5172532B"/>
    <w:lvl w:ilvl="0" w:tentative="1">
      <w:start w:val="1"/>
      <w:numFmt w:val="decimal"/>
      <w:lvlText w:val="（%1）"/>
      <w:lvlJc w:val="left"/>
      <w:pPr>
        <w:ind w:left="113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66711444">
    <w:nsid w:val="51765C94"/>
    <w:multiLevelType w:val="multilevel"/>
    <w:tmpl w:val="51765C94"/>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71883490">
    <w:nsid w:val="51C547E2"/>
    <w:multiLevelType w:val="multilevel"/>
    <w:tmpl w:val="51C547E2"/>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72192854">
    <w:nsid w:val="51CA0056"/>
    <w:multiLevelType w:val="multilevel"/>
    <w:tmpl w:val="51CA0056"/>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74034399">
    <w:nsid w:val="51E619DF"/>
    <w:multiLevelType w:val="multilevel"/>
    <w:tmpl w:val="51E619DF"/>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74186324">
    <w:nsid w:val="51E86B54"/>
    <w:multiLevelType w:val="multilevel"/>
    <w:tmpl w:val="51E86B5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74499391">
    <w:nsid w:val="51ED323F"/>
    <w:multiLevelType w:val="multilevel"/>
    <w:tmpl w:val="51ED323F"/>
    <w:lvl w:ilvl="0" w:tentative="1">
      <w:start w:val="1"/>
      <w:numFmt w:val="decimal"/>
      <w:lvlText w:val="（%1）"/>
      <w:lvlJc w:val="left"/>
      <w:pPr>
        <w:ind w:left="988"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75226693">
    <w:nsid w:val="51F84B45"/>
    <w:multiLevelType w:val="multilevel"/>
    <w:tmpl w:val="51F84B45"/>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84478583">
    <w:nsid w:val="52857777"/>
    <w:multiLevelType w:val="multilevel"/>
    <w:tmpl w:val="52857777"/>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86177156">
    <w:nsid w:val="529F6284"/>
    <w:multiLevelType w:val="multilevel"/>
    <w:tmpl w:val="529F6284"/>
    <w:lvl w:ilvl="0" w:tentative="1">
      <w:start w:val="1"/>
      <w:numFmt w:val="decimal"/>
      <w:lvlText w:val="%1."/>
      <w:lvlJc w:val="left"/>
      <w:pPr>
        <w:ind w:left="840" w:hanging="420"/>
      </w:pPr>
      <w:rPr>
        <w:lang w:val="zh-CN"/>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03523441">
    <w:nsid w:val="53A81171"/>
    <w:multiLevelType w:val="multilevel"/>
    <w:tmpl w:val="53A81171"/>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04523920">
    <w:nsid w:val="53B75590"/>
    <w:multiLevelType w:val="multilevel"/>
    <w:tmpl w:val="53B75590"/>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08654036">
    <w:nsid w:val="53F65AD4"/>
    <w:multiLevelType w:val="multilevel"/>
    <w:tmpl w:val="53F65AD4"/>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12385504">
    <w:nsid w:val="542F4AE0"/>
    <w:multiLevelType w:val="multilevel"/>
    <w:tmpl w:val="542F4AE0"/>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412965410">
    <w:nsid w:val="54382422"/>
    <w:multiLevelType w:val="multilevel"/>
    <w:tmpl w:val="54382422"/>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13509447">
    <w:nsid w:val="54407147"/>
    <w:multiLevelType w:val="multilevel"/>
    <w:tmpl w:val="54407147"/>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20833138">
    <w:nsid w:val="54B03172"/>
    <w:multiLevelType w:val="multilevel"/>
    <w:tmpl w:val="54B03172"/>
    <w:lvl w:ilvl="0" w:tentative="1">
      <w:start w:val="1"/>
      <w:numFmt w:val="decimal"/>
      <w:lvlText w:val="（%1）"/>
      <w:lvlJc w:val="left"/>
      <w:pPr>
        <w:ind w:left="1129" w:hanging="420"/>
      </w:pPr>
      <w:rPr>
        <w:rFonts w:hint="default"/>
        <w:b w:val="0"/>
      </w:rPr>
    </w:lvl>
    <w:lvl w:ilvl="1" w:tentative="1">
      <w:start w:val="1"/>
      <w:numFmt w:val="lowerLetter"/>
      <w:lvlText w:val="%2)"/>
      <w:lvlJc w:val="left"/>
      <w:pPr>
        <w:ind w:left="1549" w:hanging="420"/>
      </w:pPr>
    </w:lvl>
    <w:lvl w:ilvl="2" w:tentative="1">
      <w:start w:val="1"/>
      <w:numFmt w:val="lowerRoman"/>
      <w:lvlText w:val="%3."/>
      <w:lvlJc w:val="right"/>
      <w:pPr>
        <w:ind w:left="1969" w:hanging="420"/>
      </w:pPr>
    </w:lvl>
    <w:lvl w:ilvl="3" w:tentative="1">
      <w:start w:val="1"/>
      <w:numFmt w:val="decimal"/>
      <w:lvlText w:val="%4."/>
      <w:lvlJc w:val="left"/>
      <w:pPr>
        <w:ind w:left="2389" w:hanging="420"/>
      </w:pPr>
    </w:lvl>
    <w:lvl w:ilvl="4" w:tentative="1">
      <w:start w:val="1"/>
      <w:numFmt w:val="lowerLetter"/>
      <w:lvlText w:val="%5)"/>
      <w:lvlJc w:val="left"/>
      <w:pPr>
        <w:ind w:left="2809" w:hanging="420"/>
      </w:pPr>
    </w:lvl>
    <w:lvl w:ilvl="5" w:tentative="1">
      <w:start w:val="1"/>
      <w:numFmt w:val="lowerRoman"/>
      <w:lvlText w:val="%6."/>
      <w:lvlJc w:val="right"/>
      <w:pPr>
        <w:ind w:left="3229" w:hanging="420"/>
      </w:pPr>
    </w:lvl>
    <w:lvl w:ilvl="6" w:tentative="1">
      <w:start w:val="1"/>
      <w:numFmt w:val="decimal"/>
      <w:lvlText w:val="%7."/>
      <w:lvlJc w:val="left"/>
      <w:pPr>
        <w:ind w:left="3649" w:hanging="420"/>
      </w:pPr>
    </w:lvl>
    <w:lvl w:ilvl="7" w:tentative="1">
      <w:start w:val="1"/>
      <w:numFmt w:val="lowerLetter"/>
      <w:lvlText w:val="%8)"/>
      <w:lvlJc w:val="left"/>
      <w:pPr>
        <w:ind w:left="4069" w:hanging="420"/>
      </w:pPr>
    </w:lvl>
    <w:lvl w:ilvl="8" w:tentative="1">
      <w:start w:val="1"/>
      <w:numFmt w:val="lowerRoman"/>
      <w:lvlText w:val="%9."/>
      <w:lvlJc w:val="right"/>
      <w:pPr>
        <w:ind w:left="4489" w:hanging="420"/>
      </w:pPr>
    </w:lvl>
  </w:abstractNum>
  <w:abstractNum w:abstractNumId="1422750378">
    <w:nsid w:val="54CD72AA"/>
    <w:multiLevelType w:val="multilevel"/>
    <w:tmpl w:val="54CD72AA"/>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23448430">
    <w:nsid w:val="54D8196E"/>
    <w:multiLevelType w:val="multilevel"/>
    <w:tmpl w:val="54D8196E"/>
    <w:lvl w:ilvl="0" w:tentative="1">
      <w:start w:val="1"/>
      <w:numFmt w:val="decimal"/>
      <w:lvlText w:val="（%1）"/>
      <w:lvlJc w:val="left"/>
      <w:pPr>
        <w:ind w:left="198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424691415">
    <w:nsid w:val="54EB10D7"/>
    <w:multiLevelType w:val="multilevel"/>
    <w:tmpl w:val="54EB10D7"/>
    <w:lvl w:ilvl="0" w:tentative="1">
      <w:start w:val="1"/>
      <w:numFmt w:val="decimal"/>
      <w:lvlText w:val="（%1）"/>
      <w:lvlJc w:val="left"/>
      <w:pPr>
        <w:ind w:left="1129" w:hanging="420"/>
      </w:pPr>
      <w:rPr>
        <w:rFonts w:hint="default"/>
        <w:b w:val="0"/>
      </w:rPr>
    </w:lvl>
    <w:lvl w:ilvl="1" w:tentative="1">
      <w:start w:val="1"/>
      <w:numFmt w:val="lowerLetter"/>
      <w:lvlText w:val="%2)"/>
      <w:lvlJc w:val="left"/>
      <w:pPr>
        <w:ind w:left="1549" w:hanging="420"/>
      </w:pPr>
    </w:lvl>
    <w:lvl w:ilvl="2" w:tentative="1">
      <w:start w:val="1"/>
      <w:numFmt w:val="lowerRoman"/>
      <w:lvlText w:val="%3."/>
      <w:lvlJc w:val="right"/>
      <w:pPr>
        <w:ind w:left="1969" w:hanging="420"/>
      </w:pPr>
    </w:lvl>
    <w:lvl w:ilvl="3" w:tentative="1">
      <w:start w:val="1"/>
      <w:numFmt w:val="decimal"/>
      <w:lvlText w:val="%4."/>
      <w:lvlJc w:val="left"/>
      <w:pPr>
        <w:ind w:left="2389" w:hanging="420"/>
      </w:pPr>
    </w:lvl>
    <w:lvl w:ilvl="4" w:tentative="1">
      <w:start w:val="1"/>
      <w:numFmt w:val="lowerLetter"/>
      <w:lvlText w:val="%5)"/>
      <w:lvlJc w:val="left"/>
      <w:pPr>
        <w:ind w:left="2809" w:hanging="420"/>
      </w:pPr>
    </w:lvl>
    <w:lvl w:ilvl="5" w:tentative="1">
      <w:start w:val="1"/>
      <w:numFmt w:val="lowerRoman"/>
      <w:lvlText w:val="%6."/>
      <w:lvlJc w:val="right"/>
      <w:pPr>
        <w:ind w:left="3229" w:hanging="420"/>
      </w:pPr>
    </w:lvl>
    <w:lvl w:ilvl="6" w:tentative="1">
      <w:start w:val="1"/>
      <w:numFmt w:val="decimal"/>
      <w:lvlText w:val="%7."/>
      <w:lvlJc w:val="left"/>
      <w:pPr>
        <w:ind w:left="3649" w:hanging="420"/>
      </w:pPr>
    </w:lvl>
    <w:lvl w:ilvl="7" w:tentative="1">
      <w:start w:val="1"/>
      <w:numFmt w:val="lowerLetter"/>
      <w:lvlText w:val="%8)"/>
      <w:lvlJc w:val="left"/>
      <w:pPr>
        <w:ind w:left="4069" w:hanging="420"/>
      </w:pPr>
    </w:lvl>
    <w:lvl w:ilvl="8" w:tentative="1">
      <w:start w:val="1"/>
      <w:numFmt w:val="lowerRoman"/>
      <w:lvlText w:val="%9."/>
      <w:lvlJc w:val="right"/>
      <w:pPr>
        <w:ind w:left="4489" w:hanging="420"/>
      </w:pPr>
    </w:lvl>
  </w:abstractNum>
  <w:abstractNum w:abstractNumId="1425757786">
    <w:nsid w:val="54FB565A"/>
    <w:multiLevelType w:val="multilevel"/>
    <w:tmpl w:val="54FB565A"/>
    <w:lvl w:ilvl="0" w:tentative="1">
      <w:start w:val="1"/>
      <w:numFmt w:val="lowerLetter"/>
      <w:lvlText w:val="%1)"/>
      <w:lvlJc w:val="left"/>
      <w:pPr>
        <w:ind w:left="1680" w:hanging="420"/>
      </w:pPr>
    </w:lvl>
    <w:lvl w:ilvl="1" w:tentative="1">
      <w:start w:val="1"/>
      <w:numFmt w:val="lowerLetter"/>
      <w:lvlText w:val="%2)"/>
      <w:lvlJc w:val="left"/>
      <w:pPr>
        <w:ind w:left="2100" w:hanging="420"/>
      </w:pPr>
    </w:lvl>
    <w:lvl w:ilvl="2" w:tentative="1">
      <w:start w:val="1"/>
      <w:numFmt w:val="lowerRoman"/>
      <w:lvlText w:val="%3."/>
      <w:lvlJc w:val="right"/>
      <w:pPr>
        <w:ind w:left="2520" w:hanging="420"/>
      </w:pPr>
    </w:lvl>
    <w:lvl w:ilvl="3" w:tentative="1">
      <w:start w:val="1"/>
      <w:numFmt w:val="decimal"/>
      <w:lvlText w:val="%4."/>
      <w:lvlJc w:val="left"/>
      <w:pPr>
        <w:ind w:left="2940" w:hanging="420"/>
      </w:pPr>
    </w:lvl>
    <w:lvl w:ilvl="4" w:tentative="1">
      <w:start w:val="1"/>
      <w:numFmt w:val="lowerLetter"/>
      <w:lvlText w:val="%5)"/>
      <w:lvlJc w:val="left"/>
      <w:pPr>
        <w:ind w:left="3360" w:hanging="420"/>
      </w:pPr>
    </w:lvl>
    <w:lvl w:ilvl="5" w:tentative="1">
      <w:start w:val="1"/>
      <w:numFmt w:val="lowerRoman"/>
      <w:lvlText w:val="%6."/>
      <w:lvlJc w:val="right"/>
      <w:pPr>
        <w:ind w:left="3780" w:hanging="420"/>
      </w:pPr>
    </w:lvl>
    <w:lvl w:ilvl="6" w:tentative="1">
      <w:start w:val="1"/>
      <w:numFmt w:val="decimal"/>
      <w:lvlText w:val="%7."/>
      <w:lvlJc w:val="left"/>
      <w:pPr>
        <w:ind w:left="4200" w:hanging="420"/>
      </w:pPr>
    </w:lvl>
    <w:lvl w:ilvl="7" w:tentative="1">
      <w:start w:val="1"/>
      <w:numFmt w:val="lowerLetter"/>
      <w:lvlText w:val="%8)"/>
      <w:lvlJc w:val="left"/>
      <w:pPr>
        <w:ind w:left="4620" w:hanging="420"/>
      </w:pPr>
    </w:lvl>
    <w:lvl w:ilvl="8" w:tentative="1">
      <w:start w:val="1"/>
      <w:numFmt w:val="lowerRoman"/>
      <w:lvlText w:val="%9."/>
      <w:lvlJc w:val="right"/>
      <w:pPr>
        <w:ind w:left="5040" w:hanging="420"/>
      </w:pPr>
    </w:lvl>
  </w:abstractNum>
  <w:abstractNum w:abstractNumId="1429735487">
    <w:nsid w:val="5538083F"/>
    <w:multiLevelType w:val="multilevel"/>
    <w:tmpl w:val="5538083F"/>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34324584">
    <w:nsid w:val="557E0E68"/>
    <w:multiLevelType w:val="multilevel"/>
    <w:tmpl w:val="557E0E68"/>
    <w:lvl w:ilvl="0" w:tentative="1">
      <w:start w:val="1"/>
      <w:numFmt w:val="decimal"/>
      <w:lvlText w:val="（%1）"/>
      <w:lvlJc w:val="left"/>
      <w:pPr>
        <w:ind w:left="2831"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47844883">
    <w:nsid w:val="564C5C13"/>
    <w:multiLevelType w:val="multilevel"/>
    <w:tmpl w:val="564C5C13"/>
    <w:lvl w:ilvl="0" w:tentative="1">
      <w:start w:val="1"/>
      <w:numFmt w:val="decimal"/>
      <w:lvlText w:val="（%1）"/>
      <w:lvlJc w:val="left"/>
      <w:pPr>
        <w:ind w:left="1129" w:hanging="420"/>
      </w:pPr>
    </w:lvl>
    <w:lvl w:ilvl="1" w:tentative="1">
      <w:start w:val="1"/>
      <w:numFmt w:val="lowerLetter"/>
      <w:lvlText w:val="%2)"/>
      <w:lvlJc w:val="left"/>
      <w:pPr>
        <w:ind w:left="1549" w:hanging="420"/>
      </w:pPr>
    </w:lvl>
    <w:lvl w:ilvl="2" w:tentative="1">
      <w:start w:val="1"/>
      <w:numFmt w:val="lowerRoman"/>
      <w:lvlText w:val="%3."/>
      <w:lvlJc w:val="right"/>
      <w:pPr>
        <w:ind w:left="1969" w:hanging="420"/>
      </w:pPr>
    </w:lvl>
    <w:lvl w:ilvl="3" w:tentative="1">
      <w:start w:val="1"/>
      <w:numFmt w:val="decimal"/>
      <w:lvlText w:val="%4."/>
      <w:lvlJc w:val="left"/>
      <w:pPr>
        <w:ind w:left="2389" w:hanging="420"/>
      </w:pPr>
    </w:lvl>
    <w:lvl w:ilvl="4" w:tentative="1">
      <w:start w:val="1"/>
      <w:numFmt w:val="lowerLetter"/>
      <w:lvlText w:val="%5)"/>
      <w:lvlJc w:val="left"/>
      <w:pPr>
        <w:ind w:left="2809" w:hanging="420"/>
      </w:pPr>
    </w:lvl>
    <w:lvl w:ilvl="5" w:tentative="1">
      <w:start w:val="1"/>
      <w:numFmt w:val="lowerRoman"/>
      <w:lvlText w:val="%6."/>
      <w:lvlJc w:val="right"/>
      <w:pPr>
        <w:ind w:left="3229" w:hanging="420"/>
      </w:pPr>
    </w:lvl>
    <w:lvl w:ilvl="6" w:tentative="1">
      <w:start w:val="1"/>
      <w:numFmt w:val="decimal"/>
      <w:lvlText w:val="%7."/>
      <w:lvlJc w:val="left"/>
      <w:pPr>
        <w:ind w:left="3649" w:hanging="420"/>
      </w:pPr>
    </w:lvl>
    <w:lvl w:ilvl="7" w:tentative="1">
      <w:start w:val="1"/>
      <w:numFmt w:val="lowerLetter"/>
      <w:lvlText w:val="%8)"/>
      <w:lvlJc w:val="left"/>
      <w:pPr>
        <w:ind w:left="4069" w:hanging="420"/>
      </w:pPr>
    </w:lvl>
    <w:lvl w:ilvl="8" w:tentative="1">
      <w:start w:val="1"/>
      <w:numFmt w:val="lowerRoman"/>
      <w:lvlText w:val="%9."/>
      <w:lvlJc w:val="right"/>
      <w:pPr>
        <w:ind w:left="4489" w:hanging="420"/>
      </w:pPr>
    </w:lvl>
  </w:abstractNum>
  <w:abstractNum w:abstractNumId="1448503596">
    <w:nsid w:val="5656692C"/>
    <w:multiLevelType w:val="multilevel"/>
    <w:tmpl w:val="5656692C"/>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50128138">
    <w:nsid w:val="566F330A"/>
    <w:multiLevelType w:val="multilevel"/>
    <w:tmpl w:val="566F330A"/>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53213227">
    <w:nsid w:val="569E462B"/>
    <w:multiLevelType w:val="multilevel"/>
    <w:tmpl w:val="569E462B"/>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54208711">
    <w:nsid w:val="56AD76C7"/>
    <w:multiLevelType w:val="multilevel"/>
    <w:tmpl w:val="56AD76C7"/>
    <w:lvl w:ilvl="0" w:tentative="1">
      <w:start w:val="1"/>
      <w:numFmt w:val="decimal"/>
      <w:lvlText w:val="（%1）"/>
      <w:lvlJc w:val="left"/>
      <w:pPr>
        <w:ind w:left="1050" w:hanging="420"/>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1454251017">
    <w:nsid w:val="56AE1C09"/>
    <w:multiLevelType w:val="multilevel"/>
    <w:tmpl w:val="56AE1C09"/>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48293259">
    <w:nsid w:val="26A42B8B"/>
    <w:multiLevelType w:val="multilevel"/>
    <w:tmpl w:val="26A42B8B"/>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48557820">
    <w:nsid w:val="26A834FC"/>
    <w:multiLevelType w:val="multilevel"/>
    <w:tmpl w:val="26A834FC"/>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61546366">
    <w:nsid w:val="276E657E"/>
    <w:multiLevelType w:val="multilevel"/>
    <w:tmpl w:val="276E657E"/>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68799624">
    <w:nsid w:val="27DD1288"/>
    <w:multiLevelType w:val="multilevel"/>
    <w:tmpl w:val="27DD1288"/>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77775340">
    <w:nsid w:val="286607EC"/>
    <w:multiLevelType w:val="multilevel"/>
    <w:tmpl w:val="286607EC"/>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78964477">
    <w:nsid w:val="28782CFD"/>
    <w:multiLevelType w:val="multilevel"/>
    <w:tmpl w:val="28782CFD"/>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80742196">
    <w:nsid w:val="28934D34"/>
    <w:multiLevelType w:val="multilevel"/>
    <w:tmpl w:val="28934D34"/>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84405422">
    <w:nsid w:val="28CB32AE"/>
    <w:multiLevelType w:val="multilevel"/>
    <w:tmpl w:val="28CB32AE"/>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86448986">
    <w:nsid w:val="28EA615A"/>
    <w:multiLevelType w:val="multilevel"/>
    <w:tmpl w:val="28EA615A"/>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88025463">
    <w:nsid w:val="29026F77"/>
    <w:multiLevelType w:val="multilevel"/>
    <w:tmpl w:val="29026F77"/>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95498324">
    <w:nsid w:val="29747654"/>
    <w:multiLevelType w:val="multilevel"/>
    <w:tmpl w:val="29747654"/>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96278718">
    <w:nsid w:val="29805EBE"/>
    <w:multiLevelType w:val="multilevel"/>
    <w:tmpl w:val="29805EBE"/>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97850097">
    <w:nsid w:val="299858F1"/>
    <w:multiLevelType w:val="multilevel"/>
    <w:tmpl w:val="299858F1"/>
    <w:lvl w:ilvl="0" w:tentative="1">
      <w:start w:val="1"/>
      <w:numFmt w:val="decimal"/>
      <w:lvlText w:val="%1)"/>
      <w:lvlJc w:val="left"/>
      <w:pPr>
        <w:ind w:left="1680" w:hanging="420"/>
      </w:pPr>
      <w:rPr>
        <w:rFonts w:hint="default"/>
      </w:rPr>
    </w:lvl>
    <w:lvl w:ilvl="1" w:tentative="1">
      <w:start w:val="1"/>
      <w:numFmt w:val="lowerLetter"/>
      <w:lvlText w:val="%2)"/>
      <w:lvlJc w:val="left"/>
      <w:pPr>
        <w:ind w:left="2100" w:hanging="420"/>
      </w:pPr>
    </w:lvl>
    <w:lvl w:ilvl="2" w:tentative="1">
      <w:start w:val="1"/>
      <w:numFmt w:val="lowerRoman"/>
      <w:lvlText w:val="%3."/>
      <w:lvlJc w:val="right"/>
      <w:pPr>
        <w:ind w:left="2520" w:hanging="420"/>
      </w:pPr>
    </w:lvl>
    <w:lvl w:ilvl="3" w:tentative="1">
      <w:start w:val="1"/>
      <w:numFmt w:val="decimal"/>
      <w:lvlText w:val="%4."/>
      <w:lvlJc w:val="left"/>
      <w:pPr>
        <w:ind w:left="2940" w:hanging="420"/>
      </w:pPr>
    </w:lvl>
    <w:lvl w:ilvl="4" w:tentative="1">
      <w:start w:val="1"/>
      <w:numFmt w:val="lowerLetter"/>
      <w:lvlText w:val="%5)"/>
      <w:lvlJc w:val="left"/>
      <w:pPr>
        <w:ind w:left="3360" w:hanging="420"/>
      </w:pPr>
    </w:lvl>
    <w:lvl w:ilvl="5" w:tentative="1">
      <w:start w:val="1"/>
      <w:numFmt w:val="lowerRoman"/>
      <w:lvlText w:val="%6."/>
      <w:lvlJc w:val="right"/>
      <w:pPr>
        <w:ind w:left="3780" w:hanging="420"/>
      </w:pPr>
    </w:lvl>
    <w:lvl w:ilvl="6" w:tentative="1">
      <w:start w:val="1"/>
      <w:numFmt w:val="decimal"/>
      <w:lvlText w:val="%7."/>
      <w:lvlJc w:val="left"/>
      <w:pPr>
        <w:ind w:left="4200" w:hanging="420"/>
      </w:pPr>
    </w:lvl>
    <w:lvl w:ilvl="7" w:tentative="1">
      <w:start w:val="1"/>
      <w:numFmt w:val="lowerLetter"/>
      <w:lvlText w:val="%8)"/>
      <w:lvlJc w:val="left"/>
      <w:pPr>
        <w:ind w:left="4620" w:hanging="420"/>
      </w:pPr>
    </w:lvl>
    <w:lvl w:ilvl="8" w:tentative="1">
      <w:start w:val="1"/>
      <w:numFmt w:val="lowerRoman"/>
      <w:lvlText w:val="%9."/>
      <w:lvlJc w:val="right"/>
      <w:pPr>
        <w:ind w:left="5040" w:hanging="420"/>
      </w:pPr>
    </w:lvl>
  </w:abstractNum>
  <w:abstractNum w:abstractNumId="707805364">
    <w:nsid w:val="2A3040B4"/>
    <w:multiLevelType w:val="multilevel"/>
    <w:tmpl w:val="2A3040B4"/>
    <w:lvl w:ilvl="0" w:tentative="1">
      <w:start w:val="1"/>
      <w:numFmt w:val="decimal"/>
      <w:lvlText w:val="%1)"/>
      <w:lvlJc w:val="left"/>
      <w:pPr>
        <w:ind w:left="1680" w:hanging="420"/>
      </w:pPr>
      <w:rPr>
        <w:rFonts w:hint="default"/>
      </w:rPr>
    </w:lvl>
    <w:lvl w:ilvl="1" w:tentative="1">
      <w:start w:val="1"/>
      <w:numFmt w:val="lowerLetter"/>
      <w:lvlText w:val="%2)"/>
      <w:lvlJc w:val="left"/>
      <w:pPr>
        <w:ind w:left="2100" w:hanging="420"/>
      </w:pPr>
    </w:lvl>
    <w:lvl w:ilvl="2" w:tentative="1">
      <w:start w:val="1"/>
      <w:numFmt w:val="lowerRoman"/>
      <w:lvlText w:val="%3."/>
      <w:lvlJc w:val="right"/>
      <w:pPr>
        <w:ind w:left="2520" w:hanging="420"/>
      </w:pPr>
    </w:lvl>
    <w:lvl w:ilvl="3" w:tentative="1">
      <w:start w:val="1"/>
      <w:numFmt w:val="decimal"/>
      <w:lvlText w:val="%4."/>
      <w:lvlJc w:val="left"/>
      <w:pPr>
        <w:ind w:left="2940" w:hanging="420"/>
      </w:pPr>
    </w:lvl>
    <w:lvl w:ilvl="4" w:tentative="1">
      <w:start w:val="1"/>
      <w:numFmt w:val="lowerLetter"/>
      <w:lvlText w:val="%5)"/>
      <w:lvlJc w:val="left"/>
      <w:pPr>
        <w:ind w:left="3360" w:hanging="420"/>
      </w:pPr>
    </w:lvl>
    <w:lvl w:ilvl="5" w:tentative="1">
      <w:start w:val="1"/>
      <w:numFmt w:val="lowerRoman"/>
      <w:lvlText w:val="%6."/>
      <w:lvlJc w:val="right"/>
      <w:pPr>
        <w:ind w:left="3780" w:hanging="420"/>
      </w:pPr>
    </w:lvl>
    <w:lvl w:ilvl="6" w:tentative="1">
      <w:start w:val="1"/>
      <w:numFmt w:val="decimal"/>
      <w:lvlText w:val="%7."/>
      <w:lvlJc w:val="left"/>
      <w:pPr>
        <w:ind w:left="4200" w:hanging="420"/>
      </w:pPr>
    </w:lvl>
    <w:lvl w:ilvl="7" w:tentative="1">
      <w:start w:val="1"/>
      <w:numFmt w:val="lowerLetter"/>
      <w:lvlText w:val="%8)"/>
      <w:lvlJc w:val="left"/>
      <w:pPr>
        <w:ind w:left="4620" w:hanging="420"/>
      </w:pPr>
    </w:lvl>
    <w:lvl w:ilvl="8" w:tentative="1">
      <w:start w:val="1"/>
      <w:numFmt w:val="lowerRoman"/>
      <w:lvlText w:val="%9."/>
      <w:lvlJc w:val="right"/>
      <w:pPr>
        <w:ind w:left="5040" w:hanging="420"/>
      </w:pPr>
    </w:lvl>
  </w:abstractNum>
  <w:abstractNum w:abstractNumId="709888961">
    <w:nsid w:val="2A500BC1"/>
    <w:multiLevelType w:val="multilevel"/>
    <w:tmpl w:val="2A500BC1"/>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716441003">
    <w:nsid w:val="2AB405AB"/>
    <w:multiLevelType w:val="multilevel"/>
    <w:tmpl w:val="2AB405AB"/>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20783385">
    <w:nsid w:val="2AF64819"/>
    <w:multiLevelType w:val="multilevel"/>
    <w:tmpl w:val="2AF64819"/>
    <w:lvl w:ilvl="0" w:tentative="1">
      <w:start w:val="1"/>
      <w:numFmt w:val="decimal"/>
      <w:lvlText w:val="（%1）"/>
      <w:lvlJc w:val="left"/>
      <w:pPr>
        <w:ind w:left="84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23795240">
    <w:nsid w:val="2B243D28"/>
    <w:multiLevelType w:val="multilevel"/>
    <w:tmpl w:val="2B243D28"/>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28922726">
    <w:nsid w:val="2B727A66"/>
    <w:multiLevelType w:val="multilevel"/>
    <w:tmpl w:val="2B727A66"/>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731121438">
    <w:nsid w:val="2B94071E"/>
    <w:multiLevelType w:val="multilevel"/>
    <w:tmpl w:val="2B94071E"/>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41416771">
    <w:nsid w:val="2C311F43"/>
    <w:multiLevelType w:val="multilevel"/>
    <w:tmpl w:val="2C311F43"/>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45999029">
    <w:nsid w:val="2C770AB5"/>
    <w:multiLevelType w:val="multilevel"/>
    <w:tmpl w:val="2C770AB5"/>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48313277">
    <w:nsid w:val="2C9A5ABD"/>
    <w:multiLevelType w:val="multilevel"/>
    <w:tmpl w:val="2C9A5ABD"/>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50389231">
    <w:nsid w:val="2CBA07EF"/>
    <w:multiLevelType w:val="multilevel"/>
    <w:tmpl w:val="2CBA07EF"/>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54208640">
    <w:nsid w:val="2CF44F80"/>
    <w:multiLevelType w:val="multilevel"/>
    <w:tmpl w:val="2CF44F80"/>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56247411">
    <w:nsid w:val="2D136B73"/>
    <w:multiLevelType w:val="multilevel"/>
    <w:tmpl w:val="2D136B73"/>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62605231">
    <w:nsid w:val="2D746EAF"/>
    <w:multiLevelType w:val="multilevel"/>
    <w:tmpl w:val="2D746EAF"/>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63382785">
    <w:nsid w:val="2D804C01"/>
    <w:multiLevelType w:val="multilevel"/>
    <w:tmpl w:val="2D804C01"/>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71752276">
    <w:nsid w:val="2E000154"/>
    <w:multiLevelType w:val="multilevel"/>
    <w:tmpl w:val="2E000154"/>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73131746">
    <w:nsid w:val="2E150DE2"/>
    <w:multiLevelType w:val="multilevel"/>
    <w:tmpl w:val="2E150DE2"/>
    <w:lvl w:ilvl="0" w:tentative="1">
      <w:start w:val="1"/>
      <w:numFmt w:val="decimal"/>
      <w:lvlText w:val="（%1）"/>
      <w:lvlJc w:val="left"/>
      <w:pPr>
        <w:ind w:left="1320" w:hanging="420"/>
      </w:pPr>
      <w:rPr>
        <w:rFonts w:hint="default"/>
        <w:b w:val="0"/>
      </w:rPr>
    </w:lvl>
    <w:lvl w:ilvl="1" w:tentative="1">
      <w:start w:val="1"/>
      <w:numFmt w:val="lowerLetter"/>
      <w:lvlText w:val="%2)"/>
      <w:lvlJc w:val="left"/>
      <w:pPr>
        <w:ind w:left="1740" w:hanging="420"/>
      </w:pPr>
    </w:lvl>
    <w:lvl w:ilvl="2" w:tentative="1">
      <w:start w:val="1"/>
      <w:numFmt w:val="lowerRoman"/>
      <w:lvlText w:val="%3."/>
      <w:lvlJc w:val="right"/>
      <w:pPr>
        <w:ind w:left="2160" w:hanging="420"/>
      </w:pPr>
    </w:lvl>
    <w:lvl w:ilvl="3" w:tentative="1">
      <w:start w:val="1"/>
      <w:numFmt w:val="decimal"/>
      <w:lvlText w:val="%4."/>
      <w:lvlJc w:val="left"/>
      <w:pPr>
        <w:ind w:left="2580" w:hanging="420"/>
      </w:pPr>
    </w:lvl>
    <w:lvl w:ilvl="4" w:tentative="1">
      <w:start w:val="1"/>
      <w:numFmt w:val="lowerLetter"/>
      <w:lvlText w:val="%5)"/>
      <w:lvlJc w:val="left"/>
      <w:pPr>
        <w:ind w:left="3000" w:hanging="420"/>
      </w:pPr>
    </w:lvl>
    <w:lvl w:ilvl="5" w:tentative="1">
      <w:start w:val="1"/>
      <w:numFmt w:val="lowerRoman"/>
      <w:lvlText w:val="%6."/>
      <w:lvlJc w:val="right"/>
      <w:pPr>
        <w:ind w:left="3420" w:hanging="420"/>
      </w:pPr>
    </w:lvl>
    <w:lvl w:ilvl="6" w:tentative="1">
      <w:start w:val="1"/>
      <w:numFmt w:val="decimal"/>
      <w:lvlText w:val="%7."/>
      <w:lvlJc w:val="left"/>
      <w:pPr>
        <w:ind w:left="3840" w:hanging="420"/>
      </w:pPr>
    </w:lvl>
    <w:lvl w:ilvl="7" w:tentative="1">
      <w:start w:val="1"/>
      <w:numFmt w:val="lowerLetter"/>
      <w:lvlText w:val="%8)"/>
      <w:lvlJc w:val="left"/>
      <w:pPr>
        <w:ind w:left="4260" w:hanging="420"/>
      </w:pPr>
    </w:lvl>
    <w:lvl w:ilvl="8" w:tentative="1">
      <w:start w:val="1"/>
      <w:numFmt w:val="lowerRoman"/>
      <w:lvlText w:val="%9."/>
      <w:lvlJc w:val="right"/>
      <w:pPr>
        <w:ind w:left="4680" w:hanging="420"/>
      </w:pPr>
    </w:lvl>
  </w:abstractNum>
  <w:abstractNum w:abstractNumId="774179643">
    <w:nsid w:val="2E250B3B"/>
    <w:multiLevelType w:val="multilevel"/>
    <w:tmpl w:val="2E250B3B"/>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75246239">
    <w:nsid w:val="2E35519F"/>
    <w:multiLevelType w:val="multilevel"/>
    <w:tmpl w:val="2E35519F"/>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76021407">
    <w:nsid w:val="2E41259F"/>
    <w:multiLevelType w:val="multilevel"/>
    <w:tmpl w:val="2E41259F"/>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77526919">
    <w:nsid w:val="2E581E87"/>
    <w:multiLevelType w:val="multilevel"/>
    <w:tmpl w:val="2E581E87"/>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77916446">
    <w:nsid w:val="2E5E101E"/>
    <w:multiLevelType w:val="multilevel"/>
    <w:tmpl w:val="2E5E101E"/>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81607532">
    <w:nsid w:val="2E96626C"/>
    <w:multiLevelType w:val="multilevel"/>
    <w:tmpl w:val="2E96626C"/>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85926153">
    <w:nsid w:val="2ED84809"/>
    <w:multiLevelType w:val="multilevel"/>
    <w:tmpl w:val="2ED8480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86313973">
    <w:nsid w:val="2EDE32F5"/>
    <w:multiLevelType w:val="multilevel"/>
    <w:tmpl w:val="2EDE32F5"/>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89280966">
    <w:nsid w:val="2F0B78C6"/>
    <w:multiLevelType w:val="multilevel"/>
    <w:tmpl w:val="2F0B78C6"/>
    <w:lvl w:ilvl="0" w:tentative="1">
      <w:start w:val="1"/>
      <w:numFmt w:val="decimal"/>
      <w:lvlText w:val="（%1）"/>
      <w:lvlJc w:val="left"/>
      <w:pPr>
        <w:ind w:left="198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793791329">
    <w:nsid w:val="2F504B61"/>
    <w:multiLevelType w:val="multilevel"/>
    <w:tmpl w:val="2F504B61"/>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94107442">
    <w:nsid w:val="2F551E32"/>
    <w:multiLevelType w:val="multilevel"/>
    <w:tmpl w:val="2F551E32"/>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02121331">
    <w:nsid w:val="2FCF6673"/>
    <w:multiLevelType w:val="multilevel"/>
    <w:tmpl w:val="2FCF6673"/>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02582073">
    <w:nsid w:val="2FD66E39"/>
    <w:multiLevelType w:val="multilevel"/>
    <w:tmpl w:val="2FD66E39"/>
    <w:lvl w:ilvl="0" w:tentative="1">
      <w:start w:val="1"/>
      <w:numFmt w:val="decimal"/>
      <w:lvlText w:val="（%1）"/>
      <w:lvlJc w:val="left"/>
      <w:pPr>
        <w:ind w:left="2831"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03348295">
    <w:nsid w:val="2FE21F47"/>
    <w:multiLevelType w:val="multilevel"/>
    <w:tmpl w:val="2FE21F47"/>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03428721">
    <w:nsid w:val="2FE35971"/>
    <w:multiLevelType w:val="multilevel"/>
    <w:tmpl w:val="2FE35971"/>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804129530">
    <w:nsid w:val="2FEE0AFA"/>
    <w:multiLevelType w:val="multilevel"/>
    <w:tmpl w:val="2FEE0AFA"/>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04929514">
    <w:nsid w:val="2FFA3FEA"/>
    <w:multiLevelType w:val="multilevel"/>
    <w:tmpl w:val="2FFA3FEA"/>
    <w:lvl w:ilvl="0" w:tentative="1">
      <w:start w:val="1"/>
      <w:numFmt w:val="lowerLetter"/>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807550236">
    <w:nsid w:val="30223D1C"/>
    <w:multiLevelType w:val="multilevel"/>
    <w:tmpl w:val="30223D1C"/>
    <w:lvl w:ilvl="0" w:tentative="1">
      <w:start w:val="1"/>
      <w:numFmt w:val="decimal"/>
      <w:lvlText w:val="（%1）"/>
      <w:lvlJc w:val="left"/>
      <w:pPr>
        <w:ind w:left="1129" w:hanging="420"/>
      </w:pPr>
      <w:rPr>
        <w:rFonts w:hint="default"/>
        <w:b w:val="0"/>
      </w:rPr>
    </w:lvl>
    <w:lvl w:ilvl="1" w:tentative="1">
      <w:start w:val="1"/>
      <w:numFmt w:val="lowerLetter"/>
      <w:lvlText w:val="%2)"/>
      <w:lvlJc w:val="left"/>
      <w:pPr>
        <w:ind w:left="1549" w:hanging="420"/>
      </w:pPr>
    </w:lvl>
    <w:lvl w:ilvl="2" w:tentative="1">
      <w:start w:val="1"/>
      <w:numFmt w:val="lowerRoman"/>
      <w:lvlText w:val="%3."/>
      <w:lvlJc w:val="right"/>
      <w:pPr>
        <w:ind w:left="1969" w:hanging="420"/>
      </w:pPr>
    </w:lvl>
    <w:lvl w:ilvl="3" w:tentative="1">
      <w:start w:val="1"/>
      <w:numFmt w:val="decimal"/>
      <w:lvlText w:val="%4."/>
      <w:lvlJc w:val="left"/>
      <w:pPr>
        <w:ind w:left="2389" w:hanging="420"/>
      </w:pPr>
    </w:lvl>
    <w:lvl w:ilvl="4" w:tentative="1">
      <w:start w:val="1"/>
      <w:numFmt w:val="lowerLetter"/>
      <w:lvlText w:val="%5)"/>
      <w:lvlJc w:val="left"/>
      <w:pPr>
        <w:ind w:left="2809" w:hanging="420"/>
      </w:pPr>
    </w:lvl>
    <w:lvl w:ilvl="5" w:tentative="1">
      <w:start w:val="1"/>
      <w:numFmt w:val="lowerRoman"/>
      <w:lvlText w:val="%6."/>
      <w:lvlJc w:val="right"/>
      <w:pPr>
        <w:ind w:left="3229" w:hanging="420"/>
      </w:pPr>
    </w:lvl>
    <w:lvl w:ilvl="6" w:tentative="1">
      <w:start w:val="1"/>
      <w:numFmt w:val="decimal"/>
      <w:lvlText w:val="%7."/>
      <w:lvlJc w:val="left"/>
      <w:pPr>
        <w:ind w:left="3649" w:hanging="420"/>
      </w:pPr>
    </w:lvl>
    <w:lvl w:ilvl="7" w:tentative="1">
      <w:start w:val="1"/>
      <w:numFmt w:val="lowerLetter"/>
      <w:lvlText w:val="%8)"/>
      <w:lvlJc w:val="left"/>
      <w:pPr>
        <w:ind w:left="4069" w:hanging="420"/>
      </w:pPr>
    </w:lvl>
    <w:lvl w:ilvl="8" w:tentative="1">
      <w:start w:val="1"/>
      <w:numFmt w:val="lowerRoman"/>
      <w:lvlText w:val="%9."/>
      <w:lvlJc w:val="right"/>
      <w:pPr>
        <w:ind w:left="4489" w:hanging="420"/>
      </w:pPr>
    </w:lvl>
  </w:abstractNum>
  <w:abstractNum w:abstractNumId="809636991">
    <w:nsid w:val="3042147F"/>
    <w:multiLevelType w:val="multilevel"/>
    <w:tmpl w:val="3042147F"/>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11479666">
    <w:nsid w:val="305E3272"/>
    <w:multiLevelType w:val="multilevel"/>
    <w:tmpl w:val="305E3272"/>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18570066">
    <w:nsid w:val="30CA6352"/>
    <w:multiLevelType w:val="multilevel"/>
    <w:tmpl w:val="30CA6352"/>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22433368">
    <w:nsid w:val="31055658"/>
    <w:multiLevelType w:val="multilevel"/>
    <w:tmpl w:val="31055658"/>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24737534">
    <w:nsid w:val="31287EFE"/>
    <w:multiLevelType w:val="multilevel"/>
    <w:tmpl w:val="31287EFE"/>
    <w:lvl w:ilvl="0" w:tentative="1">
      <w:start w:val="1"/>
      <w:numFmt w:val="decimal"/>
      <w:lvlText w:val="%1."/>
      <w:lvlJc w:val="left"/>
      <w:pPr>
        <w:ind w:left="840" w:hanging="420"/>
      </w:pPr>
      <w:rPr>
        <w:lang w:val="zh-CN"/>
      </w:rPr>
    </w:lvl>
    <w:lvl w:ilvl="1" w:tentative="1">
      <w:start w:val="1"/>
      <w:numFmt w:val="decimal"/>
      <w:lvlText w:val="%2）"/>
      <w:lvlJc w:val="left"/>
      <w:pPr>
        <w:ind w:left="1575" w:hanging="735"/>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26869780">
    <w:nsid w:val="31490814"/>
    <w:multiLevelType w:val="multilevel"/>
    <w:tmpl w:val="31490814"/>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28058296">
    <w:nsid w:val="315B2AB8"/>
    <w:multiLevelType w:val="multilevel"/>
    <w:tmpl w:val="315B2AB8"/>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37504113">
    <w:nsid w:val="31EB4C71"/>
    <w:multiLevelType w:val="multilevel"/>
    <w:tmpl w:val="31EB4C71"/>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38619079">
    <w:nsid w:val="31FC4FC7"/>
    <w:multiLevelType w:val="multilevel"/>
    <w:tmpl w:val="31FC4FC7"/>
    <w:lvl w:ilvl="0" w:tentative="1">
      <w:start w:val="1"/>
      <w:numFmt w:val="decimal"/>
      <w:lvlText w:val="（%1）"/>
      <w:lvlJc w:val="left"/>
      <w:pPr>
        <w:ind w:left="198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841745562">
    <w:nsid w:val="322C049A"/>
    <w:multiLevelType w:val="multilevel"/>
    <w:tmpl w:val="322C049A"/>
    <w:lvl w:ilvl="0" w:tentative="1">
      <w:start w:val="1"/>
      <w:numFmt w:val="decimal"/>
      <w:lvlText w:val="（%1）"/>
      <w:lvlJc w:val="left"/>
      <w:pPr>
        <w:ind w:left="988"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76550246">
    <w:nsid w:val="5DF83F66"/>
    <w:multiLevelType w:val="multilevel"/>
    <w:tmpl w:val="5DF83F66"/>
    <w:lvl w:ilvl="0" w:tentative="1">
      <w:start w:val="1"/>
      <w:numFmt w:val="decimal"/>
      <w:lvlText w:val="%1."/>
      <w:lvlJc w:val="left"/>
      <w:pPr>
        <w:ind w:left="840" w:hanging="420"/>
      </w:pPr>
      <w:rPr>
        <w:lang w:val="zh-CN"/>
      </w:rPr>
    </w:lvl>
    <w:lvl w:ilvl="1" w:tentative="1">
      <w:start w:val="1"/>
      <w:numFmt w:val="decimal"/>
      <w:lvlText w:val="%2）"/>
      <w:lvlJc w:val="left"/>
      <w:pPr>
        <w:ind w:left="1575" w:hanging="735"/>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80477875">
    <w:nsid w:val="5E342DB3"/>
    <w:multiLevelType w:val="multilevel"/>
    <w:tmpl w:val="5E342DB3"/>
    <w:lvl w:ilvl="0" w:tentative="1">
      <w:start w:val="1"/>
      <w:numFmt w:val="decimal"/>
      <w:lvlText w:val="（%1）"/>
      <w:lvlJc w:val="left"/>
      <w:pPr>
        <w:ind w:left="1260" w:hanging="420"/>
      </w:pPr>
      <w:rPr>
        <w:rFonts w:hint="default"/>
        <w:b w:val="0"/>
        <w:lang w:val="en-US"/>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581597525">
    <w:nsid w:val="5E454355"/>
    <w:multiLevelType w:val="multilevel"/>
    <w:tmpl w:val="5E454355"/>
    <w:lvl w:ilvl="0" w:tentative="1">
      <w:start w:val="1"/>
      <w:numFmt w:val="decimal"/>
      <w:lvlText w:val="（%1）"/>
      <w:lvlJc w:val="left"/>
      <w:pPr>
        <w:ind w:left="84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87230524">
    <w:nsid w:val="5E9B373C"/>
    <w:multiLevelType w:val="multilevel"/>
    <w:tmpl w:val="5E9B373C"/>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88268655">
    <w:nsid w:val="5EAB0E6F"/>
    <w:multiLevelType w:val="multilevel"/>
    <w:tmpl w:val="5EAB0E6F"/>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88422849">
    <w:nsid w:val="5EAD68C1"/>
    <w:multiLevelType w:val="multilevel"/>
    <w:tmpl w:val="5EAD68C1"/>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94121402">
    <w:nsid w:val="5F045CBA"/>
    <w:multiLevelType w:val="multilevel"/>
    <w:tmpl w:val="5F045CBA"/>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94316837">
    <w:nsid w:val="5F075825"/>
    <w:multiLevelType w:val="multilevel"/>
    <w:tmpl w:val="5F075825"/>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99292339">
    <w:nsid w:val="5F5343B3"/>
    <w:multiLevelType w:val="multilevel"/>
    <w:tmpl w:val="5F5343B3"/>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99868454">
    <w:nsid w:val="5F5C0E26"/>
    <w:multiLevelType w:val="multilevel"/>
    <w:tmpl w:val="5F5C0E26"/>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00404982">
    <w:nsid w:val="5F643DF6"/>
    <w:multiLevelType w:val="multilevel"/>
    <w:tmpl w:val="5F643DF6"/>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03106892">
    <w:nsid w:val="5F8D784C"/>
    <w:multiLevelType w:val="multilevel"/>
    <w:tmpl w:val="5F8D784C"/>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07880856">
    <w:nsid w:val="5FD65098"/>
    <w:multiLevelType w:val="multilevel"/>
    <w:tmpl w:val="5FD65098"/>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08581292">
    <w:nsid w:val="5FE100AC"/>
    <w:multiLevelType w:val="multilevel"/>
    <w:tmpl w:val="5FE100AC"/>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09654107">
    <w:nsid w:val="5FF15F5B"/>
    <w:multiLevelType w:val="multilevel"/>
    <w:tmpl w:val="5FF15F5B"/>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13634227">
    <w:nsid w:val="602E1AB3"/>
    <w:multiLevelType w:val="multilevel"/>
    <w:tmpl w:val="602E1AB3"/>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14553411">
    <w:nsid w:val="603C2143"/>
    <w:multiLevelType w:val="multilevel"/>
    <w:tmpl w:val="603C2143"/>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17904028">
    <w:nsid w:val="606F419C"/>
    <w:multiLevelType w:val="multilevel"/>
    <w:tmpl w:val="606F419C"/>
    <w:lvl w:ilvl="0" w:tentative="1">
      <w:start w:val="1"/>
      <w:numFmt w:val="decimal"/>
      <w:lvlText w:val="（%1）"/>
      <w:lvlJc w:val="left"/>
      <w:pPr>
        <w:ind w:left="113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25580143">
    <w:nsid w:val="60E4626F"/>
    <w:multiLevelType w:val="multilevel"/>
    <w:tmpl w:val="60E4626F"/>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28780126">
    <w:nsid w:val="6115365E"/>
    <w:multiLevelType w:val="multilevel"/>
    <w:tmpl w:val="6115365E"/>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41769188">
    <w:nsid w:val="61DB68E4"/>
    <w:multiLevelType w:val="multilevel"/>
    <w:tmpl w:val="61DB68E4"/>
    <w:lvl w:ilvl="0" w:tentative="1">
      <w:start w:val="1"/>
      <w:numFmt w:val="decimal"/>
      <w:lvlText w:val="（%1）"/>
      <w:lvlJc w:val="left"/>
      <w:pPr>
        <w:ind w:left="113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42004616">
    <w:nsid w:val="61DF0088"/>
    <w:multiLevelType w:val="multilevel"/>
    <w:tmpl w:val="61DF0088"/>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47321054">
    <w:nsid w:val="62301FDE"/>
    <w:multiLevelType w:val="multilevel"/>
    <w:tmpl w:val="62301FDE"/>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48975193">
    <w:nsid w:val="62495D59"/>
    <w:multiLevelType w:val="multilevel"/>
    <w:tmpl w:val="62495D59"/>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51253896">
    <w:nsid w:val="626C2288"/>
    <w:multiLevelType w:val="multilevel"/>
    <w:tmpl w:val="626C2288"/>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52056548">
    <w:nsid w:val="627861E4"/>
    <w:multiLevelType w:val="multilevel"/>
    <w:tmpl w:val="627861E4"/>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652782755">
    <w:nsid w:val="628376A3"/>
    <w:multiLevelType w:val="multilevel"/>
    <w:tmpl w:val="628376A3"/>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56179951">
    <w:nsid w:val="62B74CEF"/>
    <w:multiLevelType w:val="multilevel"/>
    <w:tmpl w:val="62B74CEF"/>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58924199">
    <w:nsid w:val="62E12CA7"/>
    <w:multiLevelType w:val="multilevel"/>
    <w:tmpl w:val="62E12CA7"/>
    <w:lvl w:ilvl="0" w:tentative="1">
      <w:start w:val="1"/>
      <w:numFmt w:val="decimal"/>
      <w:lvlText w:val="（%1）"/>
      <w:lvlJc w:val="left"/>
      <w:pPr>
        <w:ind w:left="988"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65471504">
    <w:nsid w:val="63451410"/>
    <w:multiLevelType w:val="multilevel"/>
    <w:tmpl w:val="63451410"/>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69088770">
    <w:nsid w:val="637C4602"/>
    <w:multiLevelType w:val="multilevel"/>
    <w:tmpl w:val="637C4602"/>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75299917">
    <w:nsid w:val="63DB0C4D"/>
    <w:multiLevelType w:val="multilevel"/>
    <w:tmpl w:val="63DB0C4D"/>
    <w:lvl w:ilvl="0" w:tentative="1">
      <w:start w:val="1"/>
      <w:numFmt w:val="decimal"/>
      <w:lvlText w:val="（%1）"/>
      <w:lvlJc w:val="left"/>
      <w:pPr>
        <w:ind w:left="2831"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76764809">
    <w:nsid w:val="63F16689"/>
    <w:multiLevelType w:val="multilevel"/>
    <w:tmpl w:val="63F16689"/>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81197869">
    <w:nsid w:val="64350B2D"/>
    <w:multiLevelType w:val="multilevel"/>
    <w:tmpl w:val="64350B2D"/>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87901551">
    <w:nsid w:val="649B556F"/>
    <w:multiLevelType w:val="multilevel"/>
    <w:tmpl w:val="649B556F"/>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688022225">
    <w:nsid w:val="649D2CD1"/>
    <w:multiLevelType w:val="multilevel"/>
    <w:tmpl w:val="649D2CD1"/>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1890455">
    <w:nsid w:val="0DD25E17"/>
    <w:multiLevelType w:val="multilevel"/>
    <w:tmpl w:val="0DD25E17"/>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36207104">
    <w:nsid w:val="0E143C00"/>
    <w:multiLevelType w:val="multilevel"/>
    <w:tmpl w:val="0E143C00"/>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43997331">
    <w:nsid w:val="0E8B1A93"/>
    <w:multiLevelType w:val="multilevel"/>
    <w:tmpl w:val="0E8B1A93"/>
    <w:lvl w:ilvl="0" w:tentative="1">
      <w:start w:val="1"/>
      <w:numFmt w:val="decimal"/>
      <w:lvlText w:val="（%1）"/>
      <w:lvlJc w:val="left"/>
      <w:pPr>
        <w:ind w:left="84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4918273">
    <w:nsid w:val="0E992801"/>
    <w:multiLevelType w:val="multilevel"/>
    <w:tmpl w:val="0E992801"/>
    <w:lvl w:ilvl="0" w:tentative="1">
      <w:start w:val="1"/>
      <w:numFmt w:val="lowerLetter"/>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252133997">
    <w:nsid w:val="0F07426D"/>
    <w:multiLevelType w:val="multilevel"/>
    <w:tmpl w:val="0F07426D"/>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53132186">
    <w:nsid w:val="0F167D9A"/>
    <w:multiLevelType w:val="multilevel"/>
    <w:tmpl w:val="0F167D9A"/>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53362460">
    <w:nsid w:val="0F1A011C"/>
    <w:multiLevelType w:val="multilevel"/>
    <w:tmpl w:val="0F1A011C"/>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3784641">
    <w:nsid w:val="0F207241"/>
    <w:multiLevelType w:val="multilevel"/>
    <w:tmpl w:val="0F207241"/>
    <w:lvl w:ilvl="0" w:tentative="1">
      <w:start w:val="1"/>
      <w:numFmt w:val="decimal"/>
      <w:lvlText w:val="%1."/>
      <w:lvlJc w:val="left"/>
      <w:pPr>
        <w:ind w:left="840" w:hanging="420"/>
      </w:pPr>
      <w:rPr>
        <w:lang w:val="zh-CN"/>
      </w:rPr>
    </w:lvl>
    <w:lvl w:ilvl="1" w:tentative="1">
      <w:start w:val="1"/>
      <w:numFmt w:val="decimal"/>
      <w:lvlText w:val="%2）"/>
      <w:lvlJc w:val="left"/>
      <w:pPr>
        <w:ind w:left="1575" w:hanging="735"/>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55212490">
    <w:nsid w:val="0F363BCA"/>
    <w:multiLevelType w:val="multilevel"/>
    <w:tmpl w:val="0F363BCA"/>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57177674">
    <w:nsid w:val="0F54384A"/>
    <w:multiLevelType w:val="multilevel"/>
    <w:tmpl w:val="0F54384A"/>
    <w:lvl w:ilvl="0" w:tentative="1">
      <w:start w:val="1"/>
      <w:numFmt w:val="decimal"/>
      <w:lvlText w:val="%1)"/>
      <w:lvlJc w:val="left"/>
      <w:pPr>
        <w:ind w:left="840" w:hanging="420"/>
      </w:pPr>
    </w:lvl>
    <w:lvl w:ilvl="1" w:tentative="1">
      <w:start w:val="1"/>
      <w:numFmt w:val="decimal"/>
      <w:lvlText w:val="%2."/>
      <w:lvlJc w:val="left"/>
      <w:pPr>
        <w:ind w:left="1200" w:hanging="360"/>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66887561">
    <w:nsid w:val="0FE86189"/>
    <w:multiLevelType w:val="multilevel"/>
    <w:tmpl w:val="0FE86189"/>
    <w:lvl w:ilvl="0" w:tentative="1">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71480281">
    <w:nsid w:val="102E75D9"/>
    <w:multiLevelType w:val="multilevel"/>
    <w:tmpl w:val="102E75D9"/>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2058700">
    <w:nsid w:val="1037494C"/>
    <w:multiLevelType w:val="multilevel"/>
    <w:tmpl w:val="1037494C"/>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76373585">
    <w:nsid w:val="10792051"/>
    <w:multiLevelType w:val="multilevel"/>
    <w:tmpl w:val="10792051"/>
    <w:lvl w:ilvl="0" w:tentative="1">
      <w:start w:val="1"/>
      <w:numFmt w:val="decimal"/>
      <w:lvlText w:val="（%1）"/>
      <w:lvlJc w:val="left"/>
      <w:pPr>
        <w:ind w:left="0" w:hanging="420"/>
      </w:pPr>
      <w:rPr>
        <w:rFonts w:hint="default"/>
        <w:b w:val="0"/>
        <w:lang w:val="en-US"/>
      </w:rPr>
    </w:lvl>
    <w:lvl w:ilvl="1" w:tentative="1">
      <w:start w:val="1"/>
      <w:numFmt w:val="lowerLetter"/>
      <w:lvlText w:val="%2)"/>
      <w:lvlJc w:val="left"/>
      <w:pPr>
        <w:ind w:left="-840" w:hanging="420"/>
      </w:pPr>
    </w:lvl>
    <w:lvl w:ilvl="2" w:tentative="1">
      <w:start w:val="1"/>
      <w:numFmt w:val="lowerRoman"/>
      <w:lvlText w:val="%3."/>
      <w:lvlJc w:val="right"/>
      <w:pPr>
        <w:ind w:left="-420" w:hanging="420"/>
      </w:pPr>
    </w:lvl>
    <w:lvl w:ilvl="3" w:tentative="1">
      <w:start w:val="1"/>
      <w:numFmt w:val="decimal"/>
      <w:lvlText w:val="%4."/>
      <w:lvlJc w:val="left"/>
      <w:pPr>
        <w:ind w:left="0" w:hanging="420"/>
      </w:pPr>
    </w:lvl>
    <w:lvl w:ilvl="4" w:tentative="1">
      <w:start w:val="1"/>
      <w:numFmt w:val="lowerLetter"/>
      <w:lvlText w:val="%5)"/>
      <w:lvlJc w:val="left"/>
      <w:pPr>
        <w:ind w:left="420" w:hanging="420"/>
      </w:pPr>
    </w:lvl>
    <w:lvl w:ilvl="5" w:tentative="1">
      <w:start w:val="1"/>
      <w:numFmt w:val="lowerRoman"/>
      <w:lvlText w:val="%6."/>
      <w:lvlJc w:val="right"/>
      <w:pPr>
        <w:ind w:left="840" w:hanging="420"/>
      </w:pPr>
    </w:lvl>
    <w:lvl w:ilvl="6" w:tentative="1">
      <w:start w:val="1"/>
      <w:numFmt w:val="decimal"/>
      <w:lvlText w:val="%7."/>
      <w:lvlJc w:val="left"/>
      <w:pPr>
        <w:ind w:left="1260" w:hanging="420"/>
      </w:pPr>
    </w:lvl>
    <w:lvl w:ilvl="7" w:tentative="1">
      <w:start w:val="1"/>
      <w:numFmt w:val="lowerLetter"/>
      <w:lvlText w:val="%8)"/>
      <w:lvlJc w:val="left"/>
      <w:pPr>
        <w:ind w:left="1680" w:hanging="420"/>
      </w:pPr>
    </w:lvl>
    <w:lvl w:ilvl="8" w:tentative="1">
      <w:start w:val="1"/>
      <w:numFmt w:val="lowerRoman"/>
      <w:lvlText w:val="%9."/>
      <w:lvlJc w:val="right"/>
      <w:pPr>
        <w:ind w:left="2100" w:hanging="420"/>
      </w:pPr>
    </w:lvl>
  </w:abstractNum>
  <w:abstractNum w:abstractNumId="276910507">
    <w:nsid w:val="108151AB"/>
    <w:multiLevelType w:val="multilevel"/>
    <w:tmpl w:val="108151AB"/>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0039112">
    <w:nsid w:val="10B10EC8"/>
    <w:multiLevelType w:val="multilevel"/>
    <w:tmpl w:val="10B10EC8"/>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1810030">
    <w:nsid w:val="10CC146E"/>
    <w:multiLevelType w:val="multilevel"/>
    <w:tmpl w:val="10CC146E"/>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87779783">
    <w:nsid w:val="11272BC7"/>
    <w:multiLevelType w:val="multilevel"/>
    <w:tmpl w:val="11272BC7"/>
    <w:lvl w:ilvl="0" w:tentative="1">
      <w:start w:val="1"/>
      <w:numFmt w:val="decimal"/>
      <w:lvlText w:val="%1)"/>
      <w:lvlJc w:val="left"/>
      <w:pPr>
        <w:ind w:left="840" w:hanging="420"/>
      </w:pPr>
      <w:rPr>
        <w:b/>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93021445">
    <w:nsid w:val="11772705"/>
    <w:multiLevelType w:val="multilevel"/>
    <w:tmpl w:val="11772705"/>
    <w:lvl w:ilvl="0" w:tentative="1">
      <w:start w:val="1"/>
      <w:numFmt w:val="decimal"/>
      <w:lvlText w:val="（%1）"/>
      <w:lvlJc w:val="left"/>
      <w:pPr>
        <w:ind w:left="84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01234380">
    <w:nsid w:val="11F478CC"/>
    <w:multiLevelType w:val="multilevel"/>
    <w:tmpl w:val="11F478CC"/>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03003679">
    <w:nsid w:val="120F781F"/>
    <w:multiLevelType w:val="multilevel"/>
    <w:tmpl w:val="120F781F"/>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03891899">
    <w:nsid w:val="121D05BB"/>
    <w:multiLevelType w:val="multilevel"/>
    <w:tmpl w:val="121D05BB"/>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05554143">
    <w:nsid w:val="123662DF"/>
    <w:multiLevelType w:val="multilevel"/>
    <w:tmpl w:val="123662DF"/>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08173487">
    <w:nsid w:val="125E5AAF"/>
    <w:multiLevelType w:val="multilevel"/>
    <w:tmpl w:val="125E5AAF"/>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08629109">
    <w:nsid w:val="12654E75"/>
    <w:multiLevelType w:val="multilevel"/>
    <w:tmpl w:val="12654E75"/>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3341241">
    <w:nsid w:val="12AD3539"/>
    <w:multiLevelType w:val="multilevel"/>
    <w:tmpl w:val="12AD3539"/>
    <w:lvl w:ilvl="0" w:tentative="1">
      <w:start w:val="1"/>
      <w:numFmt w:val="decimal"/>
      <w:lvlText w:val="（%1）"/>
      <w:lvlJc w:val="left"/>
      <w:pPr>
        <w:ind w:left="1260" w:hanging="420"/>
      </w:pPr>
      <w:rPr>
        <w:rFonts w:hint="default"/>
        <w:b w:val="0"/>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315574297">
    <w:nsid w:val="12CF4819"/>
    <w:multiLevelType w:val="multilevel"/>
    <w:tmpl w:val="12CF481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18384072">
    <w:nsid w:val="12FA27C8"/>
    <w:multiLevelType w:val="multilevel"/>
    <w:tmpl w:val="12FA27C8"/>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8733253">
    <w:nsid w:val="12FF7BC5"/>
    <w:multiLevelType w:val="multilevel"/>
    <w:tmpl w:val="12FF7BC5"/>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31299553">
    <w:nsid w:val="13BF3AE1"/>
    <w:multiLevelType w:val="multilevel"/>
    <w:tmpl w:val="13BF3AE1"/>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42824384">
    <w:nsid w:val="146F15C0"/>
    <w:multiLevelType w:val="multilevel"/>
    <w:tmpl w:val="146F15C0"/>
    <w:lvl w:ilvl="0" w:tentative="1">
      <w:start w:val="1"/>
      <w:numFmt w:val="decimal"/>
      <w:lvlText w:val="（%1）"/>
      <w:lvlJc w:val="left"/>
      <w:pPr>
        <w:ind w:left="988"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43366667">
    <w:nsid w:val="14775C0B"/>
    <w:multiLevelType w:val="multilevel"/>
    <w:tmpl w:val="14775C0B"/>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345601747">
    <w:nsid w:val="149976D3"/>
    <w:multiLevelType w:val="multilevel"/>
    <w:tmpl w:val="149976D3"/>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352272470">
    <w:nsid w:val="14FF4056"/>
    <w:multiLevelType w:val="multilevel"/>
    <w:tmpl w:val="14FF4056"/>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52999544">
    <w:nsid w:val="150A5878"/>
    <w:multiLevelType w:val="multilevel"/>
    <w:tmpl w:val="150A5878"/>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58353964">
    <w:nsid w:val="155C0C2C"/>
    <w:multiLevelType w:val="multilevel"/>
    <w:tmpl w:val="155C0C2C"/>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65256068">
    <w:nsid w:val="15C55D84"/>
    <w:multiLevelType w:val="multilevel"/>
    <w:tmpl w:val="15C55D84"/>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67025988">
    <w:nsid w:val="15E05F44"/>
    <w:multiLevelType w:val="multilevel"/>
    <w:tmpl w:val="15E05F44"/>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78866370">
    <w:nsid w:val="16950AC2"/>
    <w:multiLevelType w:val="multilevel"/>
    <w:tmpl w:val="16950AC2"/>
    <w:lvl w:ilvl="0" w:tentative="1">
      <w:start w:val="1"/>
      <w:numFmt w:val="decimal"/>
      <w:lvlText w:val="（%1）"/>
      <w:lvlJc w:val="left"/>
      <w:pPr>
        <w:ind w:left="-1680" w:hanging="420"/>
      </w:pPr>
      <w:rPr>
        <w:rFonts w:hint="default"/>
        <w:b w:val="0"/>
        <w:lang w:val="en-US"/>
      </w:rPr>
    </w:lvl>
    <w:lvl w:ilvl="1" w:tentative="1">
      <w:start w:val="1"/>
      <w:numFmt w:val="lowerLetter"/>
      <w:lvlText w:val="%2)"/>
      <w:lvlJc w:val="left"/>
      <w:pPr>
        <w:ind w:left="-2520" w:hanging="420"/>
      </w:pPr>
    </w:lvl>
    <w:lvl w:ilvl="2" w:tentative="1">
      <w:start w:val="1"/>
      <w:numFmt w:val="lowerRoman"/>
      <w:lvlText w:val="%3."/>
      <w:lvlJc w:val="right"/>
      <w:pPr>
        <w:ind w:left="-2100" w:hanging="420"/>
      </w:pPr>
    </w:lvl>
    <w:lvl w:ilvl="3" w:tentative="1">
      <w:start w:val="1"/>
      <w:numFmt w:val="decimal"/>
      <w:lvlText w:val="%4."/>
      <w:lvlJc w:val="left"/>
      <w:pPr>
        <w:ind w:left="-1680" w:hanging="420"/>
      </w:pPr>
    </w:lvl>
    <w:lvl w:ilvl="4" w:tentative="1">
      <w:start w:val="1"/>
      <w:numFmt w:val="lowerLetter"/>
      <w:lvlText w:val="%5)"/>
      <w:lvlJc w:val="left"/>
      <w:pPr>
        <w:ind w:left="-1260" w:hanging="420"/>
      </w:pPr>
    </w:lvl>
    <w:lvl w:ilvl="5" w:tentative="1">
      <w:start w:val="1"/>
      <w:numFmt w:val="lowerRoman"/>
      <w:lvlText w:val="%6."/>
      <w:lvlJc w:val="right"/>
      <w:pPr>
        <w:ind w:left="-840" w:hanging="420"/>
      </w:pPr>
    </w:lvl>
    <w:lvl w:ilvl="6" w:tentative="1">
      <w:start w:val="1"/>
      <w:numFmt w:val="decimal"/>
      <w:lvlText w:val="%7."/>
      <w:lvlJc w:val="left"/>
      <w:pPr>
        <w:ind w:left="-420" w:hanging="420"/>
      </w:pPr>
    </w:lvl>
    <w:lvl w:ilvl="7" w:tentative="1">
      <w:start w:val="1"/>
      <w:numFmt w:val="lowerLetter"/>
      <w:lvlText w:val="%8)"/>
      <w:lvlJc w:val="left"/>
      <w:pPr>
        <w:ind w:left="0" w:hanging="420"/>
      </w:pPr>
    </w:lvl>
    <w:lvl w:ilvl="8" w:tentative="1">
      <w:start w:val="1"/>
      <w:numFmt w:val="lowerRoman"/>
      <w:lvlText w:val="%9."/>
      <w:lvlJc w:val="right"/>
      <w:pPr>
        <w:ind w:left="420" w:hanging="420"/>
      </w:pPr>
    </w:lvl>
  </w:abstractNum>
  <w:abstractNum w:abstractNumId="379978849">
    <w:nsid w:val="16A60461"/>
    <w:multiLevelType w:val="multilevel"/>
    <w:tmpl w:val="16A60461"/>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85762900">
    <w:nsid w:val="16FE4654"/>
    <w:multiLevelType w:val="multilevel"/>
    <w:tmpl w:val="16FE465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86803507">
    <w:nsid w:val="170E2733"/>
    <w:multiLevelType w:val="multilevel"/>
    <w:tmpl w:val="170E2733"/>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88119266">
    <w:nsid w:val="17223AE2"/>
    <w:multiLevelType w:val="multilevel"/>
    <w:tmpl w:val="17223AE2"/>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88579562">
    <w:nsid w:val="172940EA"/>
    <w:multiLevelType w:val="multilevel"/>
    <w:tmpl w:val="172940EA"/>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88724870">
    <w:nsid w:val="172B7886"/>
    <w:multiLevelType w:val="multilevel"/>
    <w:tmpl w:val="172B7886"/>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91930498">
    <w:nsid w:val="175C6282"/>
    <w:multiLevelType w:val="multilevel"/>
    <w:tmpl w:val="175C6282"/>
    <w:lvl w:ilvl="0" w:tentative="1">
      <w:start w:val="1"/>
      <w:numFmt w:val="decimal"/>
      <w:lvlText w:val="（%1）"/>
      <w:lvlJc w:val="left"/>
      <w:pPr>
        <w:ind w:left="1320" w:hanging="420"/>
      </w:pPr>
      <w:rPr>
        <w:rFonts w:hint="default"/>
        <w:b w:val="0"/>
      </w:rPr>
    </w:lvl>
    <w:lvl w:ilvl="1" w:tentative="1">
      <w:start w:val="1"/>
      <w:numFmt w:val="lowerLetter"/>
      <w:lvlText w:val="%2)"/>
      <w:lvlJc w:val="left"/>
      <w:pPr>
        <w:ind w:left="1740" w:hanging="420"/>
      </w:pPr>
    </w:lvl>
    <w:lvl w:ilvl="2" w:tentative="1">
      <w:start w:val="1"/>
      <w:numFmt w:val="lowerRoman"/>
      <w:lvlText w:val="%3."/>
      <w:lvlJc w:val="right"/>
      <w:pPr>
        <w:ind w:left="2160" w:hanging="420"/>
      </w:pPr>
    </w:lvl>
    <w:lvl w:ilvl="3" w:tentative="1">
      <w:start w:val="1"/>
      <w:numFmt w:val="decimal"/>
      <w:lvlText w:val="%4."/>
      <w:lvlJc w:val="left"/>
      <w:pPr>
        <w:ind w:left="2580" w:hanging="420"/>
      </w:pPr>
    </w:lvl>
    <w:lvl w:ilvl="4" w:tentative="1">
      <w:start w:val="1"/>
      <w:numFmt w:val="lowerLetter"/>
      <w:lvlText w:val="%5)"/>
      <w:lvlJc w:val="left"/>
      <w:pPr>
        <w:ind w:left="3000" w:hanging="420"/>
      </w:pPr>
    </w:lvl>
    <w:lvl w:ilvl="5" w:tentative="1">
      <w:start w:val="1"/>
      <w:numFmt w:val="lowerRoman"/>
      <w:lvlText w:val="%6."/>
      <w:lvlJc w:val="right"/>
      <w:pPr>
        <w:ind w:left="3420" w:hanging="420"/>
      </w:pPr>
    </w:lvl>
    <w:lvl w:ilvl="6" w:tentative="1">
      <w:start w:val="1"/>
      <w:numFmt w:val="decimal"/>
      <w:lvlText w:val="%7."/>
      <w:lvlJc w:val="left"/>
      <w:pPr>
        <w:ind w:left="3840" w:hanging="420"/>
      </w:pPr>
    </w:lvl>
    <w:lvl w:ilvl="7" w:tentative="1">
      <w:start w:val="1"/>
      <w:numFmt w:val="lowerLetter"/>
      <w:lvlText w:val="%8)"/>
      <w:lvlJc w:val="left"/>
      <w:pPr>
        <w:ind w:left="4260" w:hanging="420"/>
      </w:pPr>
    </w:lvl>
    <w:lvl w:ilvl="8" w:tentative="1">
      <w:start w:val="1"/>
      <w:numFmt w:val="lowerRoman"/>
      <w:lvlText w:val="%9."/>
      <w:lvlJc w:val="right"/>
      <w:pPr>
        <w:ind w:left="4680" w:hanging="420"/>
      </w:pPr>
    </w:lvl>
  </w:abstractNum>
  <w:abstractNum w:abstractNumId="393358777">
    <w:nsid w:val="17722DB9"/>
    <w:multiLevelType w:val="multilevel"/>
    <w:tmpl w:val="17722DB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96519918">
    <w:nsid w:val="17A269EE"/>
    <w:multiLevelType w:val="multilevel"/>
    <w:tmpl w:val="17A269EE"/>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97292200">
    <w:nsid w:val="17AE32A8"/>
    <w:multiLevelType w:val="multilevel"/>
    <w:tmpl w:val="17AE32A8"/>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98401680">
    <w:nsid w:val="17BF2090"/>
    <w:multiLevelType w:val="multilevel"/>
    <w:tmpl w:val="17BF2090"/>
    <w:lvl w:ilvl="0" w:tentative="1">
      <w:start w:val="1"/>
      <w:numFmt w:val="decimal"/>
      <w:lvlText w:val="（%1）"/>
      <w:lvlJc w:val="left"/>
      <w:pPr>
        <w:ind w:left="84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99519472">
    <w:nsid w:val="17D02EF0"/>
    <w:multiLevelType w:val="multilevel"/>
    <w:tmpl w:val="17D02EF0"/>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99796086">
    <w:nsid w:val="17D46776"/>
    <w:multiLevelType w:val="multilevel"/>
    <w:tmpl w:val="17D46776"/>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99910105">
    <w:nsid w:val="17D624D9"/>
    <w:multiLevelType w:val="multilevel"/>
    <w:tmpl w:val="17D624D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04111767">
    <w:nsid w:val="18164197"/>
    <w:multiLevelType w:val="multilevel"/>
    <w:tmpl w:val="18164197"/>
    <w:lvl w:ilvl="0" w:tentative="1">
      <w:start w:val="1"/>
      <w:numFmt w:val="decimal"/>
      <w:lvlText w:val="（%1）"/>
      <w:lvlJc w:val="left"/>
      <w:pPr>
        <w:ind w:left="113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08314256">
    <w:nsid w:val="18566190"/>
    <w:multiLevelType w:val="multilevel"/>
    <w:tmpl w:val="18566190"/>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12435659">
    <w:nsid w:val="189544CB"/>
    <w:multiLevelType w:val="multilevel"/>
    <w:tmpl w:val="189544CB"/>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14938783">
    <w:nsid w:val="18BB769F"/>
    <w:multiLevelType w:val="multilevel"/>
    <w:tmpl w:val="18BB769F"/>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17793414">
    <w:nsid w:val="18E70586"/>
    <w:multiLevelType w:val="multilevel"/>
    <w:tmpl w:val="18E70586"/>
    <w:lvl w:ilvl="0" w:tentative="1">
      <w:start w:val="1"/>
      <w:numFmt w:val="decimal"/>
      <w:lvlText w:val="（%1）"/>
      <w:lvlJc w:val="left"/>
      <w:pPr>
        <w:ind w:left="988"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18530126">
    <w:nsid w:val="18F2434E"/>
    <w:multiLevelType w:val="multilevel"/>
    <w:tmpl w:val="18F2434E"/>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22650232">
    <w:nsid w:val="19312178"/>
    <w:multiLevelType w:val="multilevel"/>
    <w:tmpl w:val="19312178"/>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28233320">
    <w:nsid w:val="19865268"/>
    <w:multiLevelType w:val="multilevel"/>
    <w:tmpl w:val="19865268"/>
    <w:lvl w:ilvl="0" w:tentative="1">
      <w:start w:val="1"/>
      <w:numFmt w:val="decimal"/>
      <w:lvlText w:val="（%1）"/>
      <w:lvlJc w:val="left"/>
      <w:pPr>
        <w:ind w:left="1260" w:hanging="420"/>
      </w:pPr>
      <w:rPr>
        <w:rFonts w:hint="default"/>
        <w:b w:val="0"/>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430973332">
    <w:nsid w:val="19B02194"/>
    <w:multiLevelType w:val="multilevel"/>
    <w:tmpl w:val="19B02194"/>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92881054">
    <w:nsid w:val="70D3129E"/>
    <w:multiLevelType w:val="multilevel"/>
    <w:tmpl w:val="70D3129E"/>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5311744">
    <w:nsid w:val="70F82980"/>
    <w:multiLevelType w:val="multilevel"/>
    <w:tmpl w:val="70F82980"/>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96775600">
    <w:nsid w:val="710E7FB0"/>
    <w:multiLevelType w:val="multilevel"/>
    <w:tmpl w:val="710E7FB0"/>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98471322">
    <w:nsid w:val="71285F9A"/>
    <w:multiLevelType w:val="multilevel"/>
    <w:tmpl w:val="71285F9A"/>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99124773">
    <w:nsid w:val="71325825"/>
    <w:multiLevelType w:val="multilevel"/>
    <w:tmpl w:val="71325825"/>
    <w:lvl w:ilvl="0" w:tentative="1">
      <w:start w:val="1"/>
      <w:numFmt w:val="decimal"/>
      <w:lvlText w:val="（%1）"/>
      <w:lvlJc w:val="left"/>
      <w:pPr>
        <w:ind w:left="84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99779778">
    <w:nsid w:val="713C56C2"/>
    <w:multiLevelType w:val="multilevel"/>
    <w:tmpl w:val="713C56C2"/>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01014416">
    <w:nsid w:val="714F2D90"/>
    <w:multiLevelType w:val="multilevel"/>
    <w:tmpl w:val="714F2D90"/>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02522200">
    <w:nsid w:val="71662F58"/>
    <w:multiLevelType w:val="multilevel"/>
    <w:tmpl w:val="71662F58"/>
    <w:lvl w:ilvl="0" w:tentative="1">
      <w:start w:val="1"/>
      <w:numFmt w:val="decimal"/>
      <w:lvlText w:val="（%1）"/>
      <w:lvlJc w:val="left"/>
      <w:pPr>
        <w:ind w:left="198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907573408">
    <w:nsid w:val="71B342A0"/>
    <w:multiLevelType w:val="multilevel"/>
    <w:tmpl w:val="71B342A0"/>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919632110">
    <w:nsid w:val="726B42EE"/>
    <w:multiLevelType w:val="multilevel"/>
    <w:tmpl w:val="726B42EE"/>
    <w:lvl w:ilvl="0" w:tentative="1">
      <w:start w:val="1"/>
      <w:numFmt w:val="decimal"/>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935551134">
    <w:nsid w:val="735E2A9E"/>
    <w:multiLevelType w:val="multilevel"/>
    <w:tmpl w:val="735E2A9E"/>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37519954">
    <w:nsid w:val="737C3552"/>
    <w:multiLevelType w:val="multilevel"/>
    <w:tmpl w:val="737C3552"/>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938631724">
    <w:nsid w:val="738D2C2C"/>
    <w:multiLevelType w:val="multilevel"/>
    <w:tmpl w:val="738D2C2C"/>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41177505">
    <w:nsid w:val="73B404A1"/>
    <w:multiLevelType w:val="multilevel"/>
    <w:tmpl w:val="73B404A1"/>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44990338">
    <w:nsid w:val="73EE3282"/>
    <w:multiLevelType w:val="multilevel"/>
    <w:tmpl w:val="73EE3282"/>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45335636">
    <w:nsid w:val="73F37754"/>
    <w:multiLevelType w:val="multilevel"/>
    <w:tmpl w:val="73F37754"/>
    <w:lvl w:ilvl="0" w:tentative="1">
      <w:start w:val="1"/>
      <w:numFmt w:val="decimal"/>
      <w:lvlText w:val="（%1）"/>
      <w:lvlJc w:val="left"/>
      <w:pPr>
        <w:ind w:left="840" w:hanging="4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45963383">
    <w:nsid w:val="73FD0B77"/>
    <w:multiLevelType w:val="multilevel"/>
    <w:tmpl w:val="73FD0B77"/>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46689409">
    <w:nsid w:val="74081F81"/>
    <w:multiLevelType w:val="multilevel"/>
    <w:tmpl w:val="74081F81"/>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48003021">
    <w:nsid w:val="741C2ACD"/>
    <w:multiLevelType w:val="multilevel"/>
    <w:tmpl w:val="741C2ACD"/>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54050808">
    <w:nsid w:val="747872F8"/>
    <w:multiLevelType w:val="multilevel"/>
    <w:tmpl w:val="747872F8"/>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54363152">
    <w:nsid w:val="747D3710"/>
    <w:multiLevelType w:val="multilevel"/>
    <w:tmpl w:val="747D3710"/>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56402581">
    <w:nsid w:val="749C5595"/>
    <w:multiLevelType w:val="multilevel"/>
    <w:tmpl w:val="749C5595"/>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59140755">
    <w:nsid w:val="74C61D93"/>
    <w:multiLevelType w:val="multilevel"/>
    <w:tmpl w:val="74C61D93"/>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64849954">
    <w:nsid w:val="751D3B22"/>
    <w:multiLevelType w:val="multilevel"/>
    <w:tmpl w:val="751D3B22"/>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65691184">
    <w:nsid w:val="752A1130"/>
    <w:multiLevelType w:val="multilevel"/>
    <w:tmpl w:val="752A1130"/>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7488017">
    <w:nsid w:val="01A36F11"/>
    <w:multiLevelType w:val="multilevel"/>
    <w:tmpl w:val="01A36F11"/>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831570">
    <w:nsid w:val="018A2892"/>
    <w:multiLevelType w:val="multilevel"/>
    <w:tmpl w:val="018A2892"/>
    <w:lvl w:ilvl="0" w:tentative="1">
      <w:start w:val="1"/>
      <w:numFmt w:val="decimal"/>
      <w:lvlText w:val="（%1）"/>
      <w:lvlJc w:val="left"/>
      <w:pPr>
        <w:ind w:left="2831"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162334">
    <w:nsid w:val="0115229E"/>
    <w:multiLevelType w:val="multilevel"/>
    <w:tmpl w:val="0115229E"/>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20378067">
    <w:nsid w:val="24FA37D3"/>
    <w:multiLevelType w:val="multilevel"/>
    <w:tmpl w:val="24FA37D3"/>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599513">
    <w:nsid w:val="00557119"/>
    <w:multiLevelType w:val="multilevel"/>
    <w:tmpl w:val="0055711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76000">
    <w:nsid w:val="00074360"/>
    <w:multiLevelType w:val="multilevel"/>
    <w:tmpl w:val="00074360"/>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551136">
    <w:nsid w:val="012A53A0"/>
    <w:multiLevelType w:val="multilevel"/>
    <w:tmpl w:val="012A53A0"/>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34329321">
    <w:nsid w:val="19E356E9"/>
    <w:multiLevelType w:val="multilevel"/>
    <w:tmpl w:val="19E356E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36755513">
    <w:nsid w:val="1A085C39"/>
    <w:multiLevelType w:val="multilevel"/>
    <w:tmpl w:val="1A085C39"/>
    <w:lvl w:ilvl="0" w:tentative="1">
      <w:start w:val="1"/>
      <w:numFmt w:val="decimal"/>
      <w:lvlText w:val="%1)"/>
      <w:lvlJc w:val="left"/>
      <w:pPr>
        <w:ind w:left="840" w:hanging="420"/>
      </w:pPr>
    </w:lvl>
    <w:lvl w:ilvl="1" w:tentative="1">
      <w:start w:val="1"/>
      <w:numFmt w:val="decimal"/>
      <w:lvlText w:val="%2."/>
      <w:lvlJc w:val="left"/>
      <w:pPr>
        <w:ind w:left="1200" w:hanging="360"/>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40759261">
    <w:nsid w:val="1A4573DD"/>
    <w:multiLevelType w:val="multilevel"/>
    <w:tmpl w:val="1A4573DD"/>
    <w:lvl w:ilvl="0" w:tentative="1">
      <w:start w:val="1"/>
      <w:numFmt w:val="decimal"/>
      <w:lvlText w:val="（%1）"/>
      <w:lvlJc w:val="left"/>
      <w:pPr>
        <w:ind w:left="840" w:hanging="420"/>
      </w:pPr>
      <w:rPr>
        <w:rFonts w:hint="default"/>
        <w:b w:val="0"/>
        <w:sz w:val="21"/>
        <w:szCs w:val="21"/>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46200236">
    <w:nsid w:val="1A9879AC"/>
    <w:multiLevelType w:val="multilevel"/>
    <w:tmpl w:val="1A9879AC"/>
    <w:lvl w:ilvl="0" w:tentative="1">
      <w:start w:val="1"/>
      <w:numFmt w:val="decimal"/>
      <w:lvlText w:val="（%1）"/>
      <w:lvlJc w:val="left"/>
      <w:pPr>
        <w:ind w:left="988"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46849694">
    <w:nsid w:val="1AA2629E"/>
    <w:multiLevelType w:val="multilevel"/>
    <w:tmpl w:val="1AA2629E"/>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47773445">
    <w:nsid w:val="1AB07B05"/>
    <w:multiLevelType w:val="multilevel"/>
    <w:tmpl w:val="1AB07B05"/>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48739896">
    <w:nsid w:val="1ABF3A38"/>
    <w:multiLevelType w:val="multilevel"/>
    <w:tmpl w:val="1ABF3A38"/>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50589530">
    <w:nsid w:val="1ADB735A"/>
    <w:multiLevelType w:val="multilevel"/>
    <w:tmpl w:val="1ADB735A"/>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51024325">
    <w:nsid w:val="1AE215C5"/>
    <w:multiLevelType w:val="multilevel"/>
    <w:tmpl w:val="1AE215C5"/>
    <w:lvl w:ilvl="0" w:tentative="1">
      <w:start w:val="1"/>
      <w:numFmt w:val="decimal"/>
      <w:lvlText w:val="%1)"/>
      <w:lvlJc w:val="left"/>
      <w:pPr>
        <w:ind w:left="840" w:hanging="420"/>
      </w:pPr>
    </w:lvl>
    <w:lvl w:ilvl="1" w:tentative="1">
      <w:start w:val="1"/>
      <w:numFmt w:val="decimal"/>
      <w:lvlText w:val="%2."/>
      <w:lvlJc w:val="left"/>
      <w:pPr>
        <w:ind w:left="1200" w:hanging="360"/>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52674348">
    <w:nsid w:val="1AFB432C"/>
    <w:multiLevelType w:val="multilevel"/>
    <w:tmpl w:val="1AFB432C"/>
    <w:lvl w:ilvl="0" w:tentative="1">
      <w:start w:val="1"/>
      <w:numFmt w:val="decimal"/>
      <w:lvlText w:val="（%1）"/>
      <w:lvlJc w:val="left"/>
      <w:pPr>
        <w:ind w:left="2831"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54829929">
    <w:nsid w:val="1B1C2769"/>
    <w:multiLevelType w:val="multilevel"/>
    <w:tmpl w:val="1B1C2769"/>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55300910">
    <w:nsid w:val="1B23572E"/>
    <w:multiLevelType w:val="multilevel"/>
    <w:tmpl w:val="1B23572E"/>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59227429">
    <w:nsid w:val="1B5F4125"/>
    <w:multiLevelType w:val="multilevel"/>
    <w:tmpl w:val="1B5F4125"/>
    <w:lvl w:ilvl="0" w:tentative="1">
      <w:start w:val="1"/>
      <w:numFmt w:val="decimal"/>
      <w:lvlText w:val="%1)"/>
      <w:lvlJc w:val="left"/>
      <w:pPr>
        <w:ind w:left="839" w:hanging="420"/>
      </w:pPr>
    </w:lvl>
    <w:lvl w:ilvl="1" w:tentative="1">
      <w:start w:val="1"/>
      <w:numFmt w:val="lowerLetter"/>
      <w:lvlText w:val="%2)"/>
      <w:lvlJc w:val="left"/>
      <w:pPr>
        <w:ind w:left="1259" w:hanging="420"/>
      </w:pPr>
    </w:lvl>
    <w:lvl w:ilvl="2" w:tentative="1">
      <w:start w:val="1"/>
      <w:numFmt w:val="lowerRoman"/>
      <w:lvlText w:val="%3."/>
      <w:lvlJc w:val="right"/>
      <w:pPr>
        <w:ind w:left="1679" w:hanging="420"/>
      </w:pPr>
    </w:lvl>
    <w:lvl w:ilvl="3" w:tentative="1">
      <w:start w:val="1"/>
      <w:numFmt w:val="decimal"/>
      <w:lvlText w:val="%4."/>
      <w:lvlJc w:val="left"/>
      <w:pPr>
        <w:ind w:left="2099" w:hanging="420"/>
      </w:pPr>
    </w:lvl>
    <w:lvl w:ilvl="4" w:tentative="1">
      <w:start w:val="1"/>
      <w:numFmt w:val="lowerLetter"/>
      <w:lvlText w:val="%5)"/>
      <w:lvlJc w:val="left"/>
      <w:pPr>
        <w:ind w:left="2519" w:hanging="420"/>
      </w:pPr>
    </w:lvl>
    <w:lvl w:ilvl="5" w:tentative="1">
      <w:start w:val="1"/>
      <w:numFmt w:val="lowerRoman"/>
      <w:lvlText w:val="%6."/>
      <w:lvlJc w:val="right"/>
      <w:pPr>
        <w:ind w:left="2939" w:hanging="420"/>
      </w:pPr>
    </w:lvl>
    <w:lvl w:ilvl="6" w:tentative="1">
      <w:start w:val="1"/>
      <w:numFmt w:val="decimal"/>
      <w:lvlText w:val="%7."/>
      <w:lvlJc w:val="left"/>
      <w:pPr>
        <w:ind w:left="3359" w:hanging="420"/>
      </w:pPr>
    </w:lvl>
    <w:lvl w:ilvl="7" w:tentative="1">
      <w:start w:val="1"/>
      <w:numFmt w:val="lowerLetter"/>
      <w:lvlText w:val="%8)"/>
      <w:lvlJc w:val="left"/>
      <w:pPr>
        <w:ind w:left="3779" w:hanging="420"/>
      </w:pPr>
    </w:lvl>
    <w:lvl w:ilvl="8" w:tentative="1">
      <w:start w:val="1"/>
      <w:numFmt w:val="lowerRoman"/>
      <w:lvlText w:val="%9."/>
      <w:lvlJc w:val="right"/>
      <w:pPr>
        <w:ind w:left="4199" w:hanging="420"/>
      </w:pPr>
    </w:lvl>
  </w:abstractNum>
  <w:abstractNum w:abstractNumId="459999229">
    <w:nsid w:val="1B6B07FD"/>
    <w:multiLevelType w:val="multilevel"/>
    <w:tmpl w:val="1B6B07FD"/>
    <w:lvl w:ilvl="0" w:tentative="1">
      <w:start w:val="1"/>
      <w:numFmt w:val="decimal"/>
      <w:lvlText w:val="（%1）"/>
      <w:lvlJc w:val="left"/>
      <w:pPr>
        <w:ind w:left="2831"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61073537">
    <w:nsid w:val="1B7B6C81"/>
    <w:multiLevelType w:val="multilevel"/>
    <w:tmpl w:val="1B7B6C81"/>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62426254">
    <w:nsid w:val="1B90108E"/>
    <w:multiLevelType w:val="multilevel"/>
    <w:tmpl w:val="1B90108E"/>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69707749">
    <w:nsid w:val="1BFF2BE5"/>
    <w:multiLevelType w:val="multilevel"/>
    <w:tmpl w:val="1BFF2BE5"/>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70757108">
    <w:nsid w:val="1C0F2EF4"/>
    <w:multiLevelType w:val="multilevel"/>
    <w:tmpl w:val="1C0F2EF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70951928">
    <w:nsid w:val="1C1227F8"/>
    <w:multiLevelType w:val="multilevel"/>
    <w:tmpl w:val="1C1227F8"/>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474032593">
    <w:nsid w:val="1C4129D1"/>
    <w:multiLevelType w:val="multilevel"/>
    <w:tmpl w:val="1C4129D1"/>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78961576">
    <w:nsid w:val="1C8C5FA8"/>
    <w:multiLevelType w:val="multilevel"/>
    <w:tmpl w:val="1C8C5FA8"/>
    <w:lvl w:ilvl="0" w:tentative="1">
      <w:start w:val="1"/>
      <w:numFmt w:val="decimal"/>
      <w:lvlText w:val="（%1）"/>
      <w:lvlJc w:val="left"/>
      <w:pPr>
        <w:ind w:left="988"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84662515">
    <w:nsid w:val="1CE35CF3"/>
    <w:multiLevelType w:val="multilevel"/>
    <w:tmpl w:val="1CE35CF3"/>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486093010">
    <w:nsid w:val="1CF930D2"/>
    <w:multiLevelType w:val="multilevel"/>
    <w:tmpl w:val="1CF930D2"/>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88253659">
    <w:nsid w:val="1D1A28DB"/>
    <w:multiLevelType w:val="multilevel"/>
    <w:tmpl w:val="1D1A28DB"/>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46498546">
    <w:nsid w:val="386A6BF2"/>
    <w:multiLevelType w:val="multilevel"/>
    <w:tmpl w:val="386A6BF2"/>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47197187">
    <w:nsid w:val="38751503"/>
    <w:multiLevelType w:val="multilevel"/>
    <w:tmpl w:val="38751503"/>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52248538">
    <w:nsid w:val="38C228DA"/>
    <w:multiLevelType w:val="multilevel"/>
    <w:tmpl w:val="38C228DA"/>
    <w:lvl w:ilvl="0" w:tentative="1">
      <w:start w:val="1"/>
      <w:numFmt w:val="decimal"/>
      <w:lvlText w:val="（%1）"/>
      <w:lvlJc w:val="left"/>
      <w:pPr>
        <w:ind w:left="420" w:hanging="420"/>
      </w:pPr>
      <w:rPr>
        <w:rFonts w:hint="default"/>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52903924">
    <w:nsid w:val="38CC28F4"/>
    <w:multiLevelType w:val="multilevel"/>
    <w:tmpl w:val="38CC28F4"/>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55137975">
    <w:nsid w:val="38EE3FB7"/>
    <w:multiLevelType w:val="multilevel"/>
    <w:tmpl w:val="38EE3FB7"/>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58338748">
    <w:nsid w:val="391F16BC"/>
    <w:multiLevelType w:val="multilevel"/>
    <w:tmpl w:val="391F16BC"/>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60963578">
    <w:nsid w:val="394723FA"/>
    <w:multiLevelType w:val="multilevel"/>
    <w:tmpl w:val="394723FA"/>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65349541">
    <w:nsid w:val="398A10A5"/>
    <w:multiLevelType w:val="multilevel"/>
    <w:tmpl w:val="398A10A5"/>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74141779">
    <w:nsid w:val="3A103953"/>
    <w:multiLevelType w:val="multilevel"/>
    <w:tmpl w:val="3A103953"/>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76691135">
    <w:nsid w:val="3A371FBF"/>
    <w:multiLevelType w:val="multilevel"/>
    <w:tmpl w:val="3A371FBF"/>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77030007">
    <w:nsid w:val="3A3C4B77"/>
    <w:multiLevelType w:val="multilevel"/>
    <w:tmpl w:val="3A3C4B77"/>
    <w:lvl w:ilvl="0" w:tentative="1">
      <w:start w:val="1"/>
      <w:numFmt w:val="decimal"/>
      <w:lvlText w:val="（%1）"/>
      <w:lvlJc w:val="left"/>
      <w:pPr>
        <w:ind w:left="988"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78529967">
    <w:nsid w:val="3A532EAF"/>
    <w:multiLevelType w:val="multilevel"/>
    <w:tmpl w:val="3A532EAF"/>
    <w:lvl w:ilvl="0" w:tentative="1">
      <w:start w:val="1"/>
      <w:numFmt w:val="decimal"/>
      <w:lvlText w:val="%1."/>
      <w:lvlJc w:val="left"/>
      <w:pPr>
        <w:ind w:left="840" w:hanging="420"/>
      </w:pPr>
      <w:rPr>
        <w:lang w:val="zh-CN"/>
      </w:rPr>
    </w:lvl>
    <w:lvl w:ilvl="1" w:tentative="1">
      <w:start w:val="1"/>
      <w:numFmt w:val="decimal"/>
      <w:lvlText w:val="%2）"/>
      <w:lvlJc w:val="left"/>
      <w:pPr>
        <w:ind w:left="1575" w:hanging="735"/>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80618872">
    <w:nsid w:val="3A730E78"/>
    <w:multiLevelType w:val="multilevel"/>
    <w:tmpl w:val="3A730E78"/>
    <w:lvl w:ilvl="0" w:tentative="1">
      <w:start w:val="1"/>
      <w:numFmt w:val="lowerLetter"/>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980692470">
    <w:nsid w:val="3A742DF6"/>
    <w:multiLevelType w:val="multilevel"/>
    <w:tmpl w:val="3A742DF6"/>
    <w:lvl w:ilvl="0" w:tentative="1">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97078265">
    <w:nsid w:val="3B6E34F9"/>
    <w:multiLevelType w:val="multilevel"/>
    <w:tmpl w:val="3B6E34F9"/>
    <w:lvl w:ilvl="0" w:tentative="1">
      <w:start w:val="1"/>
      <w:numFmt w:val="decimal"/>
      <w:lvlText w:val="%1)"/>
      <w:lvlJc w:val="left"/>
      <w:pPr>
        <w:ind w:left="840" w:hanging="420"/>
      </w:pPr>
      <w:rPr>
        <w:b/>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97422065">
    <w:nsid w:val="3B7373F1"/>
    <w:multiLevelType w:val="multilevel"/>
    <w:tmpl w:val="3B7373F1"/>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05596708">
    <w:nsid w:val="3BF03024"/>
    <w:multiLevelType w:val="multilevel"/>
    <w:tmpl w:val="3BF03024"/>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06516249">
    <w:nsid w:val="3BFE3819"/>
    <w:multiLevelType w:val="multilevel"/>
    <w:tmpl w:val="3BFE381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07555808">
    <w:nsid w:val="3C0E14E0"/>
    <w:multiLevelType w:val="multilevel"/>
    <w:tmpl w:val="3C0E14E0"/>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11643973">
    <w:nsid w:val="3C4C7645"/>
    <w:multiLevelType w:val="multilevel"/>
    <w:tmpl w:val="3C4C7645"/>
    <w:lvl w:ilvl="0" w:tentative="1">
      <w:start w:val="1"/>
      <w:numFmt w:val="decimal"/>
      <w:lvlText w:val="（%1）"/>
      <w:lvlJc w:val="left"/>
      <w:pPr>
        <w:ind w:left="2831"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15303517">
    <w:nsid w:val="3C844D5D"/>
    <w:multiLevelType w:val="multilevel"/>
    <w:tmpl w:val="3C844D5D"/>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25323917">
    <w:nsid w:val="3D1D338D"/>
    <w:multiLevelType w:val="multilevel"/>
    <w:tmpl w:val="3D1D338D"/>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025442291">
    <w:nsid w:val="3D1F01F3"/>
    <w:multiLevelType w:val="multilevel"/>
    <w:tmpl w:val="3D1F01F3"/>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27024124">
    <w:nsid w:val="3D3724FC"/>
    <w:multiLevelType w:val="multilevel"/>
    <w:tmpl w:val="3D3724FC"/>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27947629">
    <w:nsid w:val="3D453C6D"/>
    <w:multiLevelType w:val="multilevel"/>
    <w:tmpl w:val="3D453C6D"/>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29330150">
    <w:nsid w:val="3D5A54E6"/>
    <w:multiLevelType w:val="multilevel"/>
    <w:tmpl w:val="3D5A54E6"/>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29574780">
    <w:nsid w:val="3D5E107C"/>
    <w:multiLevelType w:val="multilevel"/>
    <w:tmpl w:val="3D5E107C"/>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30106304">
    <w:nsid w:val="3D662CC0"/>
    <w:multiLevelType w:val="multilevel"/>
    <w:tmpl w:val="3D662CC0"/>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30565181">
    <w:nsid w:val="3D6D2D3D"/>
    <w:multiLevelType w:val="multilevel"/>
    <w:tmpl w:val="3D6D2D3D"/>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37196056">
    <w:nsid w:val="3DD25B18"/>
    <w:multiLevelType w:val="multilevel"/>
    <w:tmpl w:val="3DD25B18"/>
    <w:lvl w:ilvl="0" w:tentative="1">
      <w:start w:val="1"/>
      <w:numFmt w:val="decimal"/>
      <w:lvlText w:val="（%1）"/>
      <w:lvlJc w:val="left"/>
      <w:pPr>
        <w:ind w:left="2831"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38118719">
    <w:nsid w:val="3DE06F3F"/>
    <w:multiLevelType w:val="multilevel"/>
    <w:tmpl w:val="3DE06F3F"/>
    <w:lvl w:ilvl="0" w:tentative="1">
      <w:start w:val="1"/>
      <w:numFmt w:val="decimal"/>
      <w:lvlText w:val="（%1）"/>
      <w:lvlJc w:val="left"/>
      <w:pPr>
        <w:ind w:left="198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038628057">
    <w:nsid w:val="3DE834D9"/>
    <w:multiLevelType w:val="multilevel"/>
    <w:tmpl w:val="3DE834D9"/>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39285536">
    <w:nsid w:val="3DF23D20"/>
    <w:multiLevelType w:val="multilevel"/>
    <w:tmpl w:val="3DF23D20"/>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51466004">
    <w:nsid w:val="3EAC1914"/>
    <w:multiLevelType w:val="multilevel"/>
    <w:tmpl w:val="3EAC1914"/>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54162849">
    <w:nsid w:val="3ED53FA1"/>
    <w:multiLevelType w:val="multilevel"/>
    <w:tmpl w:val="3ED53FA1"/>
    <w:lvl w:ilvl="0" w:tentative="1">
      <w:start w:val="1"/>
      <w:numFmt w:val="decimal"/>
      <w:lvlText w:val="（%1）"/>
      <w:lvlJc w:val="left"/>
      <w:pPr>
        <w:ind w:left="840" w:hanging="420"/>
      </w:pPr>
      <w:rPr>
        <w:rFonts w:hint="default"/>
        <w:b w:val="0"/>
        <w:lang w:val="en-US"/>
      </w:rPr>
    </w:lvl>
    <w:lvl w:ilvl="1" w:tentative="1">
      <w:start w:val="1"/>
      <w:numFmt w:val="lowerLetter"/>
      <w:lvlText w:val="%2)"/>
      <w:lvlJc w:val="left"/>
      <w:pPr>
        <w:ind w:left="0" w:hanging="420"/>
      </w:pPr>
    </w:lvl>
    <w:lvl w:ilvl="2" w:tentative="1">
      <w:start w:val="1"/>
      <w:numFmt w:val="lowerRoman"/>
      <w:lvlText w:val="%3."/>
      <w:lvlJc w:val="right"/>
      <w:pPr>
        <w:ind w:left="420" w:hanging="420"/>
      </w:pPr>
    </w:lvl>
    <w:lvl w:ilvl="3" w:tentative="1">
      <w:start w:val="1"/>
      <w:numFmt w:val="decimal"/>
      <w:lvlText w:val="%4."/>
      <w:lvlJc w:val="left"/>
      <w:pPr>
        <w:ind w:left="840" w:hanging="420"/>
      </w:pPr>
    </w:lvl>
    <w:lvl w:ilvl="4" w:tentative="1">
      <w:start w:val="1"/>
      <w:numFmt w:val="lowerLetter"/>
      <w:lvlText w:val="%5)"/>
      <w:lvlJc w:val="left"/>
      <w:pPr>
        <w:ind w:left="1260" w:hanging="420"/>
      </w:pPr>
    </w:lvl>
    <w:lvl w:ilvl="5" w:tentative="1">
      <w:start w:val="1"/>
      <w:numFmt w:val="lowerRoman"/>
      <w:lvlText w:val="%6."/>
      <w:lvlJc w:val="right"/>
      <w:pPr>
        <w:ind w:left="1680" w:hanging="420"/>
      </w:pPr>
    </w:lvl>
    <w:lvl w:ilvl="6" w:tentative="1">
      <w:start w:val="1"/>
      <w:numFmt w:val="decimal"/>
      <w:lvlText w:val="%7."/>
      <w:lvlJc w:val="left"/>
      <w:pPr>
        <w:ind w:left="2100" w:hanging="420"/>
      </w:pPr>
    </w:lvl>
    <w:lvl w:ilvl="7" w:tentative="1">
      <w:start w:val="1"/>
      <w:numFmt w:val="lowerLetter"/>
      <w:lvlText w:val="%8)"/>
      <w:lvlJc w:val="left"/>
      <w:pPr>
        <w:ind w:left="2520" w:hanging="420"/>
      </w:pPr>
    </w:lvl>
    <w:lvl w:ilvl="8" w:tentative="1">
      <w:start w:val="1"/>
      <w:numFmt w:val="lowerRoman"/>
      <w:lvlText w:val="%9."/>
      <w:lvlJc w:val="right"/>
      <w:pPr>
        <w:ind w:left="2940" w:hanging="420"/>
      </w:pPr>
    </w:lvl>
  </w:abstractNum>
  <w:abstractNum w:abstractNumId="1056273573">
    <w:nsid w:val="3EF574A5"/>
    <w:multiLevelType w:val="multilevel"/>
    <w:tmpl w:val="3EF574A5"/>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68303299">
    <w:nsid w:val="3FAD03C3"/>
    <w:multiLevelType w:val="multilevel"/>
    <w:tmpl w:val="3FAD03C3"/>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74090455">
    <w:nsid w:val="400551D7"/>
    <w:multiLevelType w:val="multilevel"/>
    <w:tmpl w:val="400551D7"/>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074275362">
    <w:nsid w:val="40082422"/>
    <w:multiLevelType w:val="multilevel"/>
    <w:tmpl w:val="40082422"/>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80517200">
    <w:nsid w:val="40676250"/>
    <w:multiLevelType w:val="multilevel"/>
    <w:tmpl w:val="40676250"/>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83339204">
    <w:nsid w:val="409271C4"/>
    <w:multiLevelType w:val="multilevel"/>
    <w:tmpl w:val="409271C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87505594">
    <w:nsid w:val="40D204BA"/>
    <w:multiLevelType w:val="multilevel"/>
    <w:tmpl w:val="40D204BA"/>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92700420">
    <w:nsid w:val="41214904"/>
    <w:multiLevelType w:val="multilevel"/>
    <w:tmpl w:val="4121490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93278547">
    <w:nsid w:val="412A1B53"/>
    <w:multiLevelType w:val="multilevel"/>
    <w:tmpl w:val="412A1B53"/>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94278993">
    <w:nsid w:val="41395F51"/>
    <w:multiLevelType w:val="multilevel"/>
    <w:tmpl w:val="41395F51"/>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95440911">
    <w:nsid w:val="414B1A0F"/>
    <w:multiLevelType w:val="multilevel"/>
    <w:tmpl w:val="414B1A0F"/>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96251095">
    <w:nsid w:val="415776D7"/>
    <w:multiLevelType w:val="multilevel"/>
    <w:tmpl w:val="415776D7"/>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97680128">
    <w:nsid w:val="416D4500"/>
    <w:multiLevelType w:val="multilevel"/>
    <w:tmpl w:val="416D4500"/>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02215885">
    <w:nsid w:val="41B27ACD"/>
    <w:multiLevelType w:val="multilevel"/>
    <w:tmpl w:val="41B27ACD"/>
    <w:lvl w:ilvl="0" w:tentative="1">
      <w:start w:val="1"/>
      <w:numFmt w:val="decimal"/>
      <w:lvlText w:val="%1)"/>
      <w:lvlJc w:val="left"/>
      <w:pPr>
        <w:ind w:left="840" w:hanging="420"/>
      </w:pPr>
    </w:lvl>
    <w:lvl w:ilvl="1" w:tentative="1">
      <w:start w:val="1"/>
      <w:numFmt w:val="decimal"/>
      <w:lvlText w:val="%2."/>
      <w:lvlJc w:val="left"/>
      <w:pPr>
        <w:ind w:left="1200" w:hanging="360"/>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05924696">
    <w:nsid w:val="41EB1258"/>
    <w:multiLevelType w:val="multilevel"/>
    <w:tmpl w:val="41EB1258"/>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07576207">
    <w:nsid w:val="4204458F"/>
    <w:multiLevelType w:val="multilevel"/>
    <w:tmpl w:val="4204458F"/>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08354749">
    <w:nsid w:val="421026BD"/>
    <w:multiLevelType w:val="multilevel"/>
    <w:tmpl w:val="421026BD"/>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08618736">
    <w:nsid w:val="42142DF0"/>
    <w:multiLevelType w:val="multilevel"/>
    <w:tmpl w:val="42142DF0"/>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09355964">
    <w:nsid w:val="421F6DBC"/>
    <w:multiLevelType w:val="multilevel"/>
    <w:tmpl w:val="421F6DBC"/>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12555714">
    <w:nsid w:val="425040C2"/>
    <w:multiLevelType w:val="multilevel"/>
    <w:tmpl w:val="425040C2"/>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16174297">
    <w:nsid w:val="428777D9"/>
    <w:multiLevelType w:val="multilevel"/>
    <w:tmpl w:val="428777D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17869282">
    <w:nsid w:val="42A154E2"/>
    <w:multiLevelType w:val="multilevel"/>
    <w:tmpl w:val="42A154E2"/>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18330524">
    <w:nsid w:val="42A85E9C"/>
    <w:multiLevelType w:val="multilevel"/>
    <w:tmpl w:val="42A85E9C"/>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18644404">
    <w:nsid w:val="42AD28B4"/>
    <w:multiLevelType w:val="multilevel"/>
    <w:tmpl w:val="42AD28B4"/>
    <w:lvl w:ilvl="0" w:tentative="1">
      <w:start w:val="1"/>
      <w:numFmt w:val="decimal"/>
      <w:lvlText w:val="%1."/>
      <w:lvlJc w:val="left"/>
      <w:pPr>
        <w:ind w:left="840" w:hanging="420"/>
      </w:pPr>
      <w:rPr>
        <w:lang w:val="zh-CN"/>
      </w:rPr>
    </w:lvl>
    <w:lvl w:ilvl="1" w:tentative="1">
      <w:start w:val="1"/>
      <w:numFmt w:val="decimal"/>
      <w:lvlText w:val="%2）"/>
      <w:lvlJc w:val="left"/>
      <w:pPr>
        <w:ind w:left="1575" w:hanging="735"/>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20106837">
    <w:nsid w:val="42C37955"/>
    <w:multiLevelType w:val="multilevel"/>
    <w:tmpl w:val="42C37955"/>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22652911">
    <w:nsid w:val="42EA52EF"/>
    <w:multiLevelType w:val="multilevel"/>
    <w:tmpl w:val="42EA52EF"/>
    <w:lvl w:ilvl="0" w:tentative="1">
      <w:start w:val="1"/>
      <w:numFmt w:val="lowerLetter"/>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123303364">
    <w:nsid w:val="42F43FC4"/>
    <w:multiLevelType w:val="multilevel"/>
    <w:tmpl w:val="42F43FC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23964221">
    <w:nsid w:val="42FE553D"/>
    <w:multiLevelType w:val="multilevel"/>
    <w:tmpl w:val="42FE553D"/>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25731892">
    <w:nsid w:val="43194E34"/>
    <w:multiLevelType w:val="multilevel"/>
    <w:tmpl w:val="43194E34"/>
    <w:lvl w:ilvl="0" w:tentative="1">
      <w:start w:val="1"/>
      <w:numFmt w:val="decimal"/>
      <w:lvlText w:val="%1."/>
      <w:lvlJc w:val="left"/>
      <w:pPr>
        <w:ind w:left="840" w:hanging="420"/>
      </w:pPr>
      <w:rPr>
        <w:lang w:val="zh-CN"/>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30830305">
    <w:nsid w:val="436719E1"/>
    <w:multiLevelType w:val="multilevel"/>
    <w:tmpl w:val="436719E1"/>
    <w:lvl w:ilvl="0" w:tentative="1">
      <w:start w:val="1"/>
      <w:numFmt w:val="decimal"/>
      <w:lvlText w:val="%1)"/>
      <w:lvlJc w:val="left"/>
      <w:pPr>
        <w:ind w:left="840" w:hanging="420"/>
      </w:pPr>
    </w:lvl>
    <w:lvl w:ilvl="1" w:tentative="1">
      <w:start w:val="1"/>
      <w:numFmt w:val="decimal"/>
      <w:lvlText w:val="%2."/>
      <w:lvlJc w:val="left"/>
      <w:pPr>
        <w:ind w:left="1200" w:hanging="360"/>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34712950">
    <w:nsid w:val="43A25876"/>
    <w:multiLevelType w:val="multilevel"/>
    <w:tmpl w:val="43A25876"/>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36527007">
    <w:nsid w:val="43BE069F"/>
    <w:multiLevelType w:val="multilevel"/>
    <w:tmpl w:val="43BE069F"/>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37652182">
    <w:nsid w:val="43CF31D6"/>
    <w:multiLevelType w:val="multilevel"/>
    <w:tmpl w:val="43CF31D6"/>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40996915">
    <w:nsid w:val="44023B33"/>
    <w:multiLevelType w:val="multilevel"/>
    <w:tmpl w:val="44023B33"/>
    <w:lvl w:ilvl="0" w:tentative="1">
      <w:start w:val="1"/>
      <w:numFmt w:val="decimal"/>
      <w:lvlText w:val="%1."/>
      <w:lvlJc w:val="left"/>
      <w:pPr>
        <w:ind w:left="840" w:hanging="420"/>
      </w:pPr>
      <w:rPr>
        <w:lang w:val="zh-CN"/>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43159331">
    <w:nsid w:val="44233A23"/>
    <w:multiLevelType w:val="multilevel"/>
    <w:tmpl w:val="44233A23"/>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44927013">
    <w:nsid w:val="443E3325"/>
    <w:multiLevelType w:val="multilevel"/>
    <w:tmpl w:val="443E3325"/>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46972616">
    <w:nsid w:val="445D69C8"/>
    <w:multiLevelType w:val="multilevel"/>
    <w:tmpl w:val="445D69C8"/>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49244250">
    <w:nsid w:val="4480135A"/>
    <w:multiLevelType w:val="multilevel"/>
    <w:tmpl w:val="4480135A"/>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53646908">
    <w:nsid w:val="44C3413C"/>
    <w:multiLevelType w:val="multilevel"/>
    <w:tmpl w:val="44C3413C"/>
    <w:lvl w:ilvl="0" w:tentative="1">
      <w:start w:val="1"/>
      <w:numFmt w:val="decimal"/>
      <w:lvlText w:val="（%1）"/>
      <w:lvlJc w:val="left"/>
      <w:pPr>
        <w:ind w:left="84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55802478">
    <w:nsid w:val="44E4256E"/>
    <w:multiLevelType w:val="multilevel"/>
    <w:tmpl w:val="44E4256E"/>
    <w:lvl w:ilvl="0" w:tentative="1">
      <w:start w:val="1"/>
      <w:numFmt w:val="lowerLetter"/>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164933870">
    <w:nsid w:val="456F7AEE"/>
    <w:multiLevelType w:val="multilevel"/>
    <w:tmpl w:val="456F7AEE"/>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66434520">
    <w:nsid w:val="458660D8"/>
    <w:multiLevelType w:val="multilevel"/>
    <w:tmpl w:val="458660D8"/>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68518455">
    <w:nsid w:val="45A62D37"/>
    <w:multiLevelType w:val="multilevel"/>
    <w:tmpl w:val="45A62D37"/>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70755667">
    <w:nsid w:val="45C85053"/>
    <w:multiLevelType w:val="multilevel"/>
    <w:tmpl w:val="45C85053"/>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77623318">
    <w:nsid w:val="46311B16"/>
    <w:multiLevelType w:val="multilevel"/>
    <w:tmpl w:val="46311B16"/>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80002823">
    <w:nsid w:val="46556A07"/>
    <w:multiLevelType w:val="multilevel"/>
    <w:tmpl w:val="46556A07"/>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181553861">
    <w:nsid w:val="466D14C5"/>
    <w:multiLevelType w:val="multilevel"/>
    <w:tmpl w:val="466D14C5"/>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82401989">
    <w:nsid w:val="467A05C5"/>
    <w:multiLevelType w:val="multilevel"/>
    <w:tmpl w:val="467A05C5"/>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85166035">
    <w:nsid w:val="46A432D3"/>
    <w:multiLevelType w:val="multilevel"/>
    <w:tmpl w:val="46A432D3"/>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89174606">
    <w:nsid w:val="46E15D4E"/>
    <w:multiLevelType w:val="multilevel"/>
    <w:tmpl w:val="46E15D4E"/>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97621561">
    <w:nsid w:val="47624139"/>
    <w:multiLevelType w:val="multilevel"/>
    <w:tmpl w:val="4762413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97623676">
    <w:nsid w:val="4762497C"/>
    <w:multiLevelType w:val="multilevel"/>
    <w:tmpl w:val="4762497C"/>
    <w:lvl w:ilvl="0" w:tentative="1">
      <w:start w:val="1"/>
      <w:numFmt w:val="decimal"/>
      <w:lvlText w:val="%1)"/>
      <w:lvlJc w:val="left"/>
      <w:pPr>
        <w:ind w:left="840" w:hanging="420"/>
      </w:pPr>
      <w:rPr>
        <w:b/>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98810579">
    <w:nsid w:val="477465D3"/>
    <w:multiLevelType w:val="multilevel"/>
    <w:tmpl w:val="477465D3"/>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07719395">
    <w:nsid w:val="47FC55E3"/>
    <w:multiLevelType w:val="multilevel"/>
    <w:tmpl w:val="47FC55E3"/>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208488147">
    <w:nsid w:val="480810D3"/>
    <w:multiLevelType w:val="multilevel"/>
    <w:tmpl w:val="480810D3"/>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214002224">
    <w:nsid w:val="485C3430"/>
    <w:multiLevelType w:val="multilevel"/>
    <w:tmpl w:val="485C3430"/>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216236527">
    <w:nsid w:val="487E4BEF"/>
    <w:multiLevelType w:val="multilevel"/>
    <w:tmpl w:val="487E4BEF"/>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219124180">
    <w:nsid w:val="48AA5BD4"/>
    <w:multiLevelType w:val="multilevel"/>
    <w:tmpl w:val="48AA5BD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222868425">
    <w:nsid w:val="48E37DC9"/>
    <w:multiLevelType w:val="multilevel"/>
    <w:tmpl w:val="48E37DC9"/>
    <w:lvl w:ilvl="0" w:tentative="1">
      <w:start w:val="1"/>
      <w:numFmt w:val="decimal"/>
      <w:lvlText w:val="（%1）"/>
      <w:lvlJc w:val="left"/>
      <w:pPr>
        <w:ind w:left="840" w:hanging="420"/>
      </w:pPr>
      <w:rPr>
        <w:rFonts w:hint="default"/>
        <w:b w:val="0"/>
      </w:rPr>
    </w:lvl>
    <w:lvl w:ilvl="1" w:tentative="1">
      <w:start w:val="1"/>
      <w:numFmt w:val="decimal"/>
      <w:lvlText w:val="（%2）"/>
      <w:lvlJc w:val="left"/>
      <w:pPr>
        <w:ind w:left="1260" w:hanging="420"/>
      </w:pPr>
      <w:rPr>
        <w:rFonts w:hint="default"/>
        <w:b w:val="0"/>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233277368">
    <w:nsid w:val="498251B8"/>
    <w:multiLevelType w:val="multilevel"/>
    <w:tmpl w:val="498251B8"/>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39440870">
    <w:nsid w:val="49E05DE6"/>
    <w:multiLevelType w:val="multilevel"/>
    <w:tmpl w:val="49E05DE6"/>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46575610">
    <w:nsid w:val="4A4D3BFA"/>
    <w:multiLevelType w:val="multilevel"/>
    <w:tmpl w:val="4A4D3BFA"/>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251475484">
    <w:nsid w:val="4A98001C"/>
    <w:multiLevelType w:val="multilevel"/>
    <w:tmpl w:val="4A98001C"/>
    <w:lvl w:ilvl="0" w:tentative="1">
      <w:start w:val="1"/>
      <w:numFmt w:val="lowerLetter"/>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41040809">
    <w:nsid w:val="08681CA9"/>
    <w:multiLevelType w:val="multilevel"/>
    <w:tmpl w:val="08681CA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3620816">
    <w:nsid w:val="088F7AD0"/>
    <w:multiLevelType w:val="multilevel"/>
    <w:tmpl w:val="088F7AD0"/>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7525166">
    <w:nsid w:val="08CB0E2E"/>
    <w:multiLevelType w:val="multilevel"/>
    <w:tmpl w:val="08CB0E2E"/>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9639707">
    <w:nsid w:val="08EB521B"/>
    <w:multiLevelType w:val="multilevel"/>
    <w:tmpl w:val="08EB521B"/>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5655030">
    <w:nsid w:val="09471B76"/>
    <w:multiLevelType w:val="multilevel"/>
    <w:tmpl w:val="09471B76"/>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9083017">
    <w:nsid w:val="097B6A09"/>
    <w:multiLevelType w:val="multilevel"/>
    <w:tmpl w:val="097B6A09"/>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1891861">
    <w:nsid w:val="09A64615"/>
    <w:multiLevelType w:val="multilevel"/>
    <w:tmpl w:val="09A64615"/>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4252948">
    <w:nsid w:val="09CA4D14"/>
    <w:multiLevelType w:val="multilevel"/>
    <w:tmpl w:val="09CA4D1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7253408">
    <w:nsid w:val="09F815A0"/>
    <w:multiLevelType w:val="multilevel"/>
    <w:tmpl w:val="09F815A0"/>
    <w:lvl w:ilvl="0" w:tentative="1">
      <w:start w:val="1"/>
      <w:numFmt w:val="decimal"/>
      <w:lvlText w:val="（%1）"/>
      <w:lvlJc w:val="left"/>
      <w:pPr>
        <w:ind w:left="1260" w:hanging="420"/>
      </w:pPr>
      <w:rPr>
        <w:rFonts w:hint="default"/>
        <w:b w:val="0"/>
      </w:rPr>
    </w:lvl>
    <w:lvl w:ilvl="1" w:tentative="1">
      <w:start w:val="1"/>
      <w:numFmt w:val="decimal"/>
      <w:lvlText w:val="（%2）"/>
      <w:lvlJc w:val="left"/>
      <w:pPr>
        <w:ind w:left="1680" w:hanging="420"/>
      </w:pPr>
      <w:rPr>
        <w:rFonts w:hint="default"/>
        <w:b w:val="0"/>
        <w:lang w:val="en-US"/>
      </w:r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68756907">
    <w:nsid w:val="0A0F06AB"/>
    <w:multiLevelType w:val="multilevel"/>
    <w:tmpl w:val="0A0F06AB"/>
    <w:lvl w:ilvl="0" w:tentative="1">
      <w:start w:val="1"/>
      <w:numFmt w:val="decimal"/>
      <w:lvlText w:val="（%1）"/>
      <w:lvlJc w:val="left"/>
      <w:pPr>
        <w:ind w:left="1260" w:hanging="420"/>
      </w:pPr>
      <w:rPr>
        <w:rFonts w:hint="default"/>
        <w:b w:val="0"/>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69685338">
    <w:nsid w:val="0A1D315A"/>
    <w:multiLevelType w:val="multilevel"/>
    <w:tmpl w:val="0A1D315A"/>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5652949">
    <w:nsid w:val="0A784055"/>
    <w:multiLevelType w:val="multilevel"/>
    <w:tmpl w:val="0A784055"/>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7432439">
    <w:nsid w:val="0A936777"/>
    <w:multiLevelType w:val="multilevel"/>
    <w:tmpl w:val="0A936777"/>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2130729">
    <w:nsid w:val="0ADB1829"/>
    <w:multiLevelType w:val="multilevel"/>
    <w:tmpl w:val="0ADB182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8107934">
    <w:nsid w:val="0B364C9E"/>
    <w:multiLevelType w:val="multilevel"/>
    <w:tmpl w:val="0B364C9E"/>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076077">
    <w:nsid w:val="0B45126D"/>
    <w:multiLevelType w:val="multilevel"/>
    <w:tmpl w:val="0B45126D"/>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0727077">
    <w:nsid w:val="0B5E43A5"/>
    <w:multiLevelType w:val="multilevel"/>
    <w:tmpl w:val="0B5E43A5"/>
    <w:lvl w:ilvl="0" w:tentative="1">
      <w:start w:val="1"/>
      <w:numFmt w:val="decimal"/>
      <w:lvlText w:val="（%1）"/>
      <w:lvlJc w:val="left"/>
      <w:pPr>
        <w:ind w:left="988"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1846217">
    <w:nsid w:val="0B6F5749"/>
    <w:multiLevelType w:val="multilevel"/>
    <w:tmpl w:val="0B6F5749"/>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92697868">
    <w:nsid w:val="0B7C560C"/>
    <w:multiLevelType w:val="multilevel"/>
    <w:tmpl w:val="0B7C560C"/>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5697580">
    <w:nsid w:val="0BAA1BAC"/>
    <w:multiLevelType w:val="multilevel"/>
    <w:tmpl w:val="0BAA1BAC"/>
    <w:lvl w:ilvl="0" w:tentative="1">
      <w:start w:val="1"/>
      <w:numFmt w:val="decimal"/>
      <w:lvlText w:val="（%1）"/>
      <w:lvlJc w:val="left"/>
      <w:pPr>
        <w:ind w:left="198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96432376">
    <w:nsid w:val="0BB551F8"/>
    <w:multiLevelType w:val="multilevel"/>
    <w:tmpl w:val="0BB551F8"/>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6967131">
    <w:nsid w:val="0BBD7ADB"/>
    <w:multiLevelType w:val="multilevel"/>
    <w:tmpl w:val="0BBD7ADB"/>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8473780">
    <w:nsid w:val="0BD47834"/>
    <w:multiLevelType w:val="multilevel"/>
    <w:tmpl w:val="0BD4783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13125824">
    <w:nsid w:val="0CB40AC0"/>
    <w:multiLevelType w:val="multilevel"/>
    <w:tmpl w:val="0CB40AC0"/>
    <w:lvl w:ilvl="0" w:tentative="1">
      <w:start w:val="1"/>
      <w:numFmt w:val="decimal"/>
      <w:lvlText w:val="（%1）"/>
      <w:lvlJc w:val="left"/>
      <w:pPr>
        <w:ind w:left="1129" w:hanging="420"/>
      </w:pPr>
    </w:lvl>
    <w:lvl w:ilvl="1" w:tentative="1">
      <w:start w:val="1"/>
      <w:numFmt w:val="lowerLetter"/>
      <w:lvlText w:val="%2)"/>
      <w:lvlJc w:val="left"/>
      <w:pPr>
        <w:ind w:left="1549" w:hanging="420"/>
      </w:pPr>
    </w:lvl>
    <w:lvl w:ilvl="2" w:tentative="1">
      <w:start w:val="1"/>
      <w:numFmt w:val="lowerRoman"/>
      <w:lvlText w:val="%3."/>
      <w:lvlJc w:val="right"/>
      <w:pPr>
        <w:ind w:left="1969" w:hanging="420"/>
      </w:pPr>
    </w:lvl>
    <w:lvl w:ilvl="3" w:tentative="1">
      <w:start w:val="1"/>
      <w:numFmt w:val="decimal"/>
      <w:lvlText w:val="%4."/>
      <w:lvlJc w:val="left"/>
      <w:pPr>
        <w:ind w:left="2389" w:hanging="420"/>
      </w:pPr>
    </w:lvl>
    <w:lvl w:ilvl="4" w:tentative="1">
      <w:start w:val="1"/>
      <w:numFmt w:val="lowerLetter"/>
      <w:lvlText w:val="%5)"/>
      <w:lvlJc w:val="left"/>
      <w:pPr>
        <w:ind w:left="2809" w:hanging="420"/>
      </w:pPr>
    </w:lvl>
    <w:lvl w:ilvl="5" w:tentative="1">
      <w:start w:val="1"/>
      <w:numFmt w:val="lowerRoman"/>
      <w:lvlText w:val="%6."/>
      <w:lvlJc w:val="right"/>
      <w:pPr>
        <w:ind w:left="3229" w:hanging="420"/>
      </w:pPr>
    </w:lvl>
    <w:lvl w:ilvl="6" w:tentative="1">
      <w:start w:val="1"/>
      <w:numFmt w:val="decimal"/>
      <w:lvlText w:val="%7."/>
      <w:lvlJc w:val="left"/>
      <w:pPr>
        <w:ind w:left="3649" w:hanging="420"/>
      </w:pPr>
    </w:lvl>
    <w:lvl w:ilvl="7" w:tentative="1">
      <w:start w:val="1"/>
      <w:numFmt w:val="lowerLetter"/>
      <w:lvlText w:val="%8)"/>
      <w:lvlJc w:val="left"/>
      <w:pPr>
        <w:ind w:left="4069" w:hanging="420"/>
      </w:pPr>
    </w:lvl>
    <w:lvl w:ilvl="8" w:tentative="1">
      <w:start w:val="1"/>
      <w:numFmt w:val="lowerRoman"/>
      <w:lvlText w:val="%9."/>
      <w:lvlJc w:val="right"/>
      <w:pPr>
        <w:ind w:left="4489" w:hanging="420"/>
      </w:pPr>
    </w:lvl>
  </w:abstractNum>
  <w:abstractNum w:abstractNumId="215430409">
    <w:nsid w:val="0CD73509"/>
    <w:multiLevelType w:val="multilevel"/>
    <w:tmpl w:val="0CD73509"/>
    <w:lvl w:ilvl="0" w:tentative="1">
      <w:start w:val="1"/>
      <w:numFmt w:val="decimal"/>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215967714">
    <w:nsid w:val="0CDF67E2"/>
    <w:multiLevelType w:val="multilevel"/>
    <w:tmpl w:val="0CDF67E2"/>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8712186">
    <w:nsid w:val="0D09487A"/>
    <w:multiLevelType w:val="multilevel"/>
    <w:tmpl w:val="0D09487A"/>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19679217">
    <w:nsid w:val="0D1809F1"/>
    <w:multiLevelType w:val="multilevel"/>
    <w:tmpl w:val="0D1809F1"/>
    <w:lvl w:ilvl="0" w:tentative="1">
      <w:start w:val="1"/>
      <w:numFmt w:val="decimal"/>
      <w:lvlText w:val="%1)"/>
      <w:lvlJc w:val="left"/>
      <w:pPr>
        <w:ind w:left="840" w:hanging="420"/>
      </w:pPr>
    </w:lvl>
    <w:lvl w:ilvl="1" w:tentative="1">
      <w:start w:val="1"/>
      <w:numFmt w:val="decimal"/>
      <w:lvlText w:val="%2."/>
      <w:lvlJc w:val="left"/>
      <w:pPr>
        <w:ind w:left="1200" w:hanging="360"/>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20139415">
    <w:nsid w:val="0D1F0F97"/>
    <w:multiLevelType w:val="multilevel"/>
    <w:tmpl w:val="0D1F0F97"/>
    <w:lvl w:ilvl="0" w:tentative="1">
      <w:start w:val="1"/>
      <w:numFmt w:val="decimal"/>
      <w:lvlText w:val="（%1）"/>
      <w:lvlJc w:val="left"/>
      <w:pPr>
        <w:ind w:left="1325" w:hanging="420"/>
      </w:pPr>
    </w:lvl>
    <w:lvl w:ilvl="1" w:tentative="1">
      <w:start w:val="1"/>
      <w:numFmt w:val="lowerLetter"/>
      <w:lvlText w:val="%2)"/>
      <w:lvlJc w:val="left"/>
      <w:pPr>
        <w:ind w:left="1745" w:hanging="420"/>
      </w:pPr>
    </w:lvl>
    <w:lvl w:ilvl="2" w:tentative="1">
      <w:start w:val="1"/>
      <w:numFmt w:val="lowerRoman"/>
      <w:lvlText w:val="%3."/>
      <w:lvlJc w:val="right"/>
      <w:pPr>
        <w:ind w:left="2165" w:hanging="420"/>
      </w:pPr>
    </w:lvl>
    <w:lvl w:ilvl="3" w:tentative="1">
      <w:start w:val="1"/>
      <w:numFmt w:val="decimal"/>
      <w:lvlText w:val="%4."/>
      <w:lvlJc w:val="left"/>
      <w:pPr>
        <w:ind w:left="2585" w:hanging="420"/>
      </w:pPr>
    </w:lvl>
    <w:lvl w:ilvl="4" w:tentative="1">
      <w:start w:val="1"/>
      <w:numFmt w:val="lowerLetter"/>
      <w:lvlText w:val="%5)"/>
      <w:lvlJc w:val="left"/>
      <w:pPr>
        <w:ind w:left="3005" w:hanging="420"/>
      </w:pPr>
    </w:lvl>
    <w:lvl w:ilvl="5" w:tentative="1">
      <w:start w:val="1"/>
      <w:numFmt w:val="lowerRoman"/>
      <w:lvlText w:val="%6."/>
      <w:lvlJc w:val="right"/>
      <w:pPr>
        <w:ind w:left="3425" w:hanging="420"/>
      </w:pPr>
    </w:lvl>
    <w:lvl w:ilvl="6" w:tentative="1">
      <w:start w:val="1"/>
      <w:numFmt w:val="decimal"/>
      <w:lvlText w:val="%7."/>
      <w:lvlJc w:val="left"/>
      <w:pPr>
        <w:ind w:left="3845" w:hanging="420"/>
      </w:pPr>
    </w:lvl>
    <w:lvl w:ilvl="7" w:tentative="1">
      <w:start w:val="1"/>
      <w:numFmt w:val="lowerLetter"/>
      <w:lvlText w:val="%8)"/>
      <w:lvlJc w:val="left"/>
      <w:pPr>
        <w:ind w:left="4265" w:hanging="420"/>
      </w:pPr>
    </w:lvl>
    <w:lvl w:ilvl="8" w:tentative="1">
      <w:start w:val="1"/>
      <w:numFmt w:val="lowerRoman"/>
      <w:lvlText w:val="%9."/>
      <w:lvlJc w:val="right"/>
      <w:pPr>
        <w:ind w:left="4685" w:hanging="420"/>
      </w:pPr>
    </w:lvl>
  </w:abstractNum>
  <w:abstractNum w:abstractNumId="220602842">
    <w:nsid w:val="0D2621DA"/>
    <w:multiLevelType w:val="multilevel"/>
    <w:tmpl w:val="0D2621DA"/>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91758127">
    <w:nsid w:val="64D62E2F"/>
    <w:multiLevelType w:val="multilevel"/>
    <w:tmpl w:val="64D62E2F"/>
    <w:lvl w:ilvl="0" w:tentative="1">
      <w:start w:val="1"/>
      <w:numFmt w:val="decimal"/>
      <w:lvlText w:val="（%1）"/>
      <w:lvlJc w:val="left"/>
      <w:pPr>
        <w:ind w:left="84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92880181">
    <w:nsid w:val="64E74D35"/>
    <w:multiLevelType w:val="multilevel"/>
    <w:tmpl w:val="64E74D35"/>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98657230">
    <w:nsid w:val="653F73CE"/>
    <w:multiLevelType w:val="multilevel"/>
    <w:tmpl w:val="653F73CE"/>
    <w:lvl w:ilvl="0" w:tentative="1">
      <w:start w:val="1"/>
      <w:numFmt w:val="decimal"/>
      <w:lvlText w:val="%1)"/>
      <w:lvlJc w:val="left"/>
      <w:pPr>
        <w:ind w:left="1680" w:hanging="420"/>
      </w:pPr>
      <w:rPr>
        <w:rFonts w:hint="default"/>
      </w:rPr>
    </w:lvl>
    <w:lvl w:ilvl="1" w:tentative="1">
      <w:start w:val="1"/>
      <w:numFmt w:val="lowerLetter"/>
      <w:lvlText w:val="%2)"/>
      <w:lvlJc w:val="left"/>
      <w:pPr>
        <w:ind w:left="2100" w:hanging="420"/>
      </w:pPr>
    </w:lvl>
    <w:lvl w:ilvl="2" w:tentative="1">
      <w:start w:val="1"/>
      <w:numFmt w:val="lowerRoman"/>
      <w:lvlText w:val="%3."/>
      <w:lvlJc w:val="right"/>
      <w:pPr>
        <w:ind w:left="2520" w:hanging="420"/>
      </w:pPr>
    </w:lvl>
    <w:lvl w:ilvl="3" w:tentative="1">
      <w:start w:val="1"/>
      <w:numFmt w:val="decimal"/>
      <w:lvlText w:val="%4."/>
      <w:lvlJc w:val="left"/>
      <w:pPr>
        <w:ind w:left="2940" w:hanging="420"/>
      </w:pPr>
    </w:lvl>
    <w:lvl w:ilvl="4" w:tentative="1">
      <w:start w:val="1"/>
      <w:numFmt w:val="lowerLetter"/>
      <w:lvlText w:val="%5)"/>
      <w:lvlJc w:val="left"/>
      <w:pPr>
        <w:ind w:left="3360" w:hanging="420"/>
      </w:pPr>
    </w:lvl>
    <w:lvl w:ilvl="5" w:tentative="1">
      <w:start w:val="1"/>
      <w:numFmt w:val="lowerRoman"/>
      <w:lvlText w:val="%6."/>
      <w:lvlJc w:val="right"/>
      <w:pPr>
        <w:ind w:left="3780" w:hanging="420"/>
      </w:pPr>
    </w:lvl>
    <w:lvl w:ilvl="6" w:tentative="1">
      <w:start w:val="1"/>
      <w:numFmt w:val="decimal"/>
      <w:lvlText w:val="%7."/>
      <w:lvlJc w:val="left"/>
      <w:pPr>
        <w:ind w:left="4200" w:hanging="420"/>
      </w:pPr>
    </w:lvl>
    <w:lvl w:ilvl="7" w:tentative="1">
      <w:start w:val="1"/>
      <w:numFmt w:val="lowerLetter"/>
      <w:lvlText w:val="%8)"/>
      <w:lvlJc w:val="left"/>
      <w:pPr>
        <w:ind w:left="4620" w:hanging="420"/>
      </w:pPr>
    </w:lvl>
    <w:lvl w:ilvl="8" w:tentative="1">
      <w:start w:val="1"/>
      <w:numFmt w:val="lowerRoman"/>
      <w:lvlText w:val="%9."/>
      <w:lvlJc w:val="right"/>
      <w:pPr>
        <w:ind w:left="5040" w:hanging="420"/>
      </w:pPr>
    </w:lvl>
  </w:abstractNum>
  <w:abstractNum w:abstractNumId="1702129251">
    <w:nsid w:val="65746E63"/>
    <w:multiLevelType w:val="multilevel"/>
    <w:tmpl w:val="65746E63"/>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02511926">
    <w:nsid w:val="657A4536"/>
    <w:multiLevelType w:val="multilevel"/>
    <w:tmpl w:val="657A4536"/>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08025492">
    <w:nsid w:val="65CE6694"/>
    <w:multiLevelType w:val="multilevel"/>
    <w:tmpl w:val="65CE669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12070845">
    <w:nsid w:val="660C20BD"/>
    <w:multiLevelType w:val="multilevel"/>
    <w:tmpl w:val="660C20BD"/>
    <w:lvl w:ilvl="0" w:tentative="1">
      <w:start w:val="1"/>
      <w:numFmt w:val="decimal"/>
      <w:lvlText w:val="%1)"/>
      <w:lvlJc w:val="left"/>
      <w:pPr>
        <w:ind w:left="840" w:hanging="420"/>
      </w:pPr>
      <w:rPr>
        <w:b/>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13074923">
    <w:nsid w:val="661B72EB"/>
    <w:multiLevelType w:val="multilevel"/>
    <w:tmpl w:val="661B72EB"/>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20863791">
    <w:nsid w:val="66924C2F"/>
    <w:multiLevelType w:val="multilevel"/>
    <w:tmpl w:val="66924C2F"/>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25061424">
    <w:nsid w:val="66D25930"/>
    <w:multiLevelType w:val="multilevel"/>
    <w:tmpl w:val="66D25930"/>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25788352">
    <w:nsid w:val="66DD70C0"/>
    <w:multiLevelType w:val="multilevel"/>
    <w:tmpl w:val="66DD70C0"/>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27869752">
    <w:nsid w:val="66FD3338"/>
    <w:multiLevelType w:val="multilevel"/>
    <w:tmpl w:val="66FD3338"/>
    <w:lvl w:ilvl="0" w:tentative="1">
      <w:start w:val="1"/>
      <w:numFmt w:val="decimal"/>
      <w:lvlText w:val="（%1）"/>
      <w:lvlJc w:val="left"/>
      <w:pPr>
        <w:ind w:left="1260" w:hanging="420"/>
      </w:pPr>
      <w:rPr>
        <w:rFonts w:hint="default"/>
        <w:b w:val="0"/>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728839888">
    <w:nsid w:val="670C00D0"/>
    <w:multiLevelType w:val="multilevel"/>
    <w:tmpl w:val="670C00D0"/>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30570991">
    <w:nsid w:val="67266AEF"/>
    <w:multiLevelType w:val="multilevel"/>
    <w:tmpl w:val="67266AEF"/>
    <w:lvl w:ilvl="0" w:tentative="1">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33121215">
    <w:nsid w:val="674D54BF"/>
    <w:multiLevelType w:val="multilevel"/>
    <w:tmpl w:val="674D54BF"/>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33842377">
    <w:nsid w:val="675855C9"/>
    <w:multiLevelType w:val="multilevel"/>
    <w:tmpl w:val="675855C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39009542">
    <w:nsid w:val="67A72E06"/>
    <w:multiLevelType w:val="multilevel"/>
    <w:tmpl w:val="67A72E06"/>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39858035">
    <w:nsid w:val="67B42073"/>
    <w:multiLevelType w:val="multilevel"/>
    <w:tmpl w:val="67B42073"/>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45179970">
    <w:nsid w:val="68055542"/>
    <w:multiLevelType w:val="multilevel"/>
    <w:tmpl w:val="68055542"/>
    <w:lvl w:ilvl="0" w:tentative="1">
      <w:start w:val="1"/>
      <w:numFmt w:val="decimal"/>
      <w:lvlText w:val="（%1）"/>
      <w:lvlJc w:val="left"/>
      <w:pPr>
        <w:ind w:left="1260" w:hanging="420"/>
      </w:pPr>
      <w:rPr>
        <w:rFonts w:hint="default"/>
        <w:b w:val="0"/>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746300338">
    <w:nsid w:val="68166DB2"/>
    <w:multiLevelType w:val="multilevel"/>
    <w:tmpl w:val="68166DB2"/>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48723362">
    <w:nsid w:val="683B66A2"/>
    <w:multiLevelType w:val="multilevel"/>
    <w:tmpl w:val="683B66A2"/>
    <w:lvl w:ilvl="0" w:tentative="1">
      <w:start w:val="1"/>
      <w:numFmt w:val="decimal"/>
      <w:lvlText w:val="（%1）"/>
      <w:lvlJc w:val="left"/>
      <w:pPr>
        <w:ind w:left="840" w:hanging="42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58405269">
    <w:nsid w:val="68CF2295"/>
    <w:multiLevelType w:val="multilevel"/>
    <w:tmpl w:val="68CF2295"/>
    <w:lvl w:ilvl="0" w:tentative="1">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60249027">
    <w:nsid w:val="68EB44C3"/>
    <w:multiLevelType w:val="multilevel"/>
    <w:tmpl w:val="68EB44C3"/>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65105277">
    <w:nsid w:val="69355E7D"/>
    <w:multiLevelType w:val="multilevel"/>
    <w:tmpl w:val="69355E7D"/>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67848132">
    <w:nsid w:val="695F38C4"/>
    <w:multiLevelType w:val="multilevel"/>
    <w:tmpl w:val="695F38C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73234584">
    <w:nsid w:val="69B16998"/>
    <w:multiLevelType w:val="multilevel"/>
    <w:tmpl w:val="69B16998"/>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76754156">
    <w:nsid w:val="69E71DEC"/>
    <w:multiLevelType w:val="multilevel"/>
    <w:tmpl w:val="69E71DEC"/>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78941058">
    <w:nsid w:val="6A087C82"/>
    <w:multiLevelType w:val="multilevel"/>
    <w:tmpl w:val="6A087C82"/>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79057760">
    <w:nsid w:val="6A0A4460"/>
    <w:multiLevelType w:val="multilevel"/>
    <w:tmpl w:val="6A0A4460"/>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781758708">
    <w:nsid w:val="6A337AF4"/>
    <w:multiLevelType w:val="multilevel"/>
    <w:tmpl w:val="6A337AF4"/>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90782720">
    <w:nsid w:val="6ABD2D00"/>
    <w:multiLevelType w:val="multilevel"/>
    <w:tmpl w:val="6ABD2D00"/>
    <w:lvl w:ilvl="0" w:tentative="1">
      <w:start w:val="1"/>
      <w:numFmt w:val="decimal"/>
      <w:lvlText w:val="（%1）"/>
      <w:lvlJc w:val="left"/>
      <w:pPr>
        <w:ind w:left="988"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91393042">
    <w:nsid w:val="6AC67D12"/>
    <w:multiLevelType w:val="multilevel"/>
    <w:tmpl w:val="6AC67D12"/>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95057330">
    <w:nsid w:val="6AFE66B2"/>
    <w:multiLevelType w:val="multilevel"/>
    <w:tmpl w:val="6AFE66B2"/>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99567904">
    <w:nsid w:val="6B433A20"/>
    <w:multiLevelType w:val="multilevel"/>
    <w:tmpl w:val="6B433A20"/>
    <w:lvl w:ilvl="0" w:tentative="1">
      <w:start w:val="1"/>
      <w:numFmt w:val="decimal"/>
      <w:lvlText w:val="（%1）"/>
      <w:lvlJc w:val="left"/>
      <w:pPr>
        <w:ind w:left="-840" w:hanging="420"/>
      </w:pPr>
      <w:rPr>
        <w:rFonts w:hint="default"/>
        <w:b w:val="0"/>
        <w:lang w:val="en-US"/>
      </w:rPr>
    </w:lvl>
    <w:lvl w:ilvl="1" w:tentative="1">
      <w:start w:val="1"/>
      <w:numFmt w:val="lowerLetter"/>
      <w:lvlText w:val="%2)"/>
      <w:lvlJc w:val="left"/>
      <w:pPr>
        <w:ind w:left="-1680" w:hanging="420"/>
      </w:pPr>
    </w:lvl>
    <w:lvl w:ilvl="2" w:tentative="1">
      <w:start w:val="1"/>
      <w:numFmt w:val="lowerRoman"/>
      <w:lvlText w:val="%3."/>
      <w:lvlJc w:val="right"/>
      <w:pPr>
        <w:ind w:left="-1260" w:hanging="420"/>
      </w:pPr>
    </w:lvl>
    <w:lvl w:ilvl="3" w:tentative="1">
      <w:start w:val="1"/>
      <w:numFmt w:val="decimal"/>
      <w:lvlText w:val="%4."/>
      <w:lvlJc w:val="left"/>
      <w:pPr>
        <w:ind w:left="-840" w:hanging="420"/>
      </w:pPr>
    </w:lvl>
    <w:lvl w:ilvl="4" w:tentative="1">
      <w:start w:val="1"/>
      <w:numFmt w:val="lowerLetter"/>
      <w:lvlText w:val="%5)"/>
      <w:lvlJc w:val="left"/>
      <w:pPr>
        <w:ind w:left="-420" w:hanging="420"/>
      </w:pPr>
    </w:lvl>
    <w:lvl w:ilvl="5" w:tentative="1">
      <w:start w:val="1"/>
      <w:numFmt w:val="lowerRoman"/>
      <w:lvlText w:val="%6."/>
      <w:lvlJc w:val="right"/>
      <w:pPr>
        <w:ind w:left="0" w:hanging="420"/>
      </w:pPr>
    </w:lvl>
    <w:lvl w:ilvl="6" w:tentative="1">
      <w:start w:val="1"/>
      <w:numFmt w:val="decimal"/>
      <w:lvlText w:val="%7."/>
      <w:lvlJc w:val="left"/>
      <w:pPr>
        <w:ind w:left="420" w:hanging="420"/>
      </w:pPr>
    </w:lvl>
    <w:lvl w:ilvl="7" w:tentative="1">
      <w:start w:val="1"/>
      <w:numFmt w:val="lowerLetter"/>
      <w:lvlText w:val="%8)"/>
      <w:lvlJc w:val="left"/>
      <w:pPr>
        <w:ind w:left="840" w:hanging="420"/>
      </w:pPr>
    </w:lvl>
    <w:lvl w:ilvl="8" w:tentative="1">
      <w:start w:val="1"/>
      <w:numFmt w:val="lowerRoman"/>
      <w:lvlText w:val="%9."/>
      <w:lvlJc w:val="right"/>
      <w:pPr>
        <w:ind w:left="1260" w:hanging="420"/>
      </w:pPr>
    </w:lvl>
  </w:abstractNum>
  <w:abstractNum w:abstractNumId="1802991968">
    <w:nsid w:val="6B777960"/>
    <w:multiLevelType w:val="multilevel"/>
    <w:tmpl w:val="6B777960"/>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07548453">
    <w:nsid w:val="6BBD0025"/>
    <w:multiLevelType w:val="multilevel"/>
    <w:tmpl w:val="6BBD0025"/>
    <w:lvl w:ilvl="0" w:tentative="1">
      <w:start w:val="1"/>
      <w:numFmt w:val="decimal"/>
      <w:lvlText w:val="%1)"/>
      <w:lvlJc w:val="left"/>
      <w:pPr>
        <w:ind w:left="1680" w:hanging="420"/>
      </w:pPr>
      <w:rPr>
        <w:rFonts w:hint="default"/>
      </w:rPr>
    </w:lvl>
    <w:lvl w:ilvl="1" w:tentative="1">
      <w:start w:val="1"/>
      <w:numFmt w:val="lowerLetter"/>
      <w:lvlText w:val="%2)"/>
      <w:lvlJc w:val="left"/>
      <w:pPr>
        <w:ind w:left="2100" w:hanging="420"/>
      </w:pPr>
    </w:lvl>
    <w:lvl w:ilvl="2" w:tentative="1">
      <w:start w:val="1"/>
      <w:numFmt w:val="lowerRoman"/>
      <w:lvlText w:val="%3."/>
      <w:lvlJc w:val="right"/>
      <w:pPr>
        <w:ind w:left="2520" w:hanging="420"/>
      </w:pPr>
    </w:lvl>
    <w:lvl w:ilvl="3" w:tentative="1">
      <w:start w:val="1"/>
      <w:numFmt w:val="decimal"/>
      <w:lvlText w:val="%4."/>
      <w:lvlJc w:val="left"/>
      <w:pPr>
        <w:ind w:left="2940" w:hanging="420"/>
      </w:pPr>
    </w:lvl>
    <w:lvl w:ilvl="4" w:tentative="1">
      <w:start w:val="1"/>
      <w:numFmt w:val="lowerLetter"/>
      <w:lvlText w:val="%5)"/>
      <w:lvlJc w:val="left"/>
      <w:pPr>
        <w:ind w:left="3360" w:hanging="420"/>
      </w:pPr>
    </w:lvl>
    <w:lvl w:ilvl="5" w:tentative="1">
      <w:start w:val="1"/>
      <w:numFmt w:val="lowerRoman"/>
      <w:lvlText w:val="%6."/>
      <w:lvlJc w:val="right"/>
      <w:pPr>
        <w:ind w:left="3780" w:hanging="420"/>
      </w:pPr>
    </w:lvl>
    <w:lvl w:ilvl="6" w:tentative="1">
      <w:start w:val="1"/>
      <w:numFmt w:val="decimal"/>
      <w:lvlText w:val="%7."/>
      <w:lvlJc w:val="left"/>
      <w:pPr>
        <w:ind w:left="4200" w:hanging="420"/>
      </w:pPr>
    </w:lvl>
    <w:lvl w:ilvl="7" w:tentative="1">
      <w:start w:val="1"/>
      <w:numFmt w:val="lowerLetter"/>
      <w:lvlText w:val="%8)"/>
      <w:lvlJc w:val="left"/>
      <w:pPr>
        <w:ind w:left="4620" w:hanging="420"/>
      </w:pPr>
    </w:lvl>
    <w:lvl w:ilvl="8" w:tentative="1">
      <w:start w:val="1"/>
      <w:numFmt w:val="lowerRoman"/>
      <w:lvlText w:val="%9."/>
      <w:lvlJc w:val="right"/>
      <w:pPr>
        <w:ind w:left="5040" w:hanging="420"/>
      </w:pPr>
    </w:lvl>
  </w:abstractNum>
  <w:abstractNum w:abstractNumId="1812207093">
    <w:nsid w:val="6C0415F5"/>
    <w:multiLevelType w:val="multilevel"/>
    <w:tmpl w:val="6C0415F5"/>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16295779">
    <w:nsid w:val="6C427963"/>
    <w:multiLevelType w:val="multilevel"/>
    <w:tmpl w:val="6C427963"/>
    <w:lvl w:ilvl="0" w:tentative="1">
      <w:start w:val="1"/>
      <w:numFmt w:val="decimal"/>
      <w:lvlText w:val="（%1）"/>
      <w:lvlJc w:val="left"/>
      <w:pPr>
        <w:ind w:left="840"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16601977">
    <w:nsid w:val="6C472579"/>
    <w:multiLevelType w:val="multilevel"/>
    <w:tmpl w:val="6C472579"/>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17143572">
    <w:nsid w:val="6C4F6914"/>
    <w:multiLevelType w:val="multilevel"/>
    <w:tmpl w:val="6C4F691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18448197">
    <w:nsid w:val="6C635145"/>
    <w:multiLevelType w:val="multilevel"/>
    <w:tmpl w:val="6C635145"/>
    <w:lvl w:ilvl="0" w:tentative="1">
      <w:start w:val="1"/>
      <w:numFmt w:val="decimal"/>
      <w:lvlText w:val="%1)"/>
      <w:lvlJc w:val="left"/>
      <w:pPr>
        <w:ind w:left="840" w:hanging="420"/>
      </w:pPr>
      <w:rPr>
        <w:b/>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35339079">
    <w:nsid w:val="6D650D47"/>
    <w:multiLevelType w:val="multilevel"/>
    <w:tmpl w:val="6D650D47"/>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37069653">
    <w:nsid w:val="6D7F7555"/>
    <w:multiLevelType w:val="multilevel"/>
    <w:tmpl w:val="6D7F7555"/>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39271252">
    <w:nsid w:val="6DA10D54"/>
    <w:multiLevelType w:val="multilevel"/>
    <w:tmpl w:val="6DA10D5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39422623">
    <w:nsid w:val="6DA35C9F"/>
    <w:multiLevelType w:val="multilevel"/>
    <w:tmpl w:val="6DA35C9F"/>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42545628">
    <w:nsid w:val="6DD303DC"/>
    <w:multiLevelType w:val="multilevel"/>
    <w:tmpl w:val="6DD303DC"/>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52641596">
    <w:nsid w:val="6E6D113C"/>
    <w:multiLevelType w:val="multilevel"/>
    <w:tmpl w:val="6E6D113C"/>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59468118">
    <w:nsid w:val="6ED53B56"/>
    <w:multiLevelType w:val="multilevel"/>
    <w:tmpl w:val="6ED53B56"/>
    <w:lvl w:ilvl="0" w:tentative="1">
      <w:start w:val="1"/>
      <w:numFmt w:val="decimal"/>
      <w:lvlText w:val="（%1）"/>
      <w:lvlJc w:val="left"/>
      <w:pPr>
        <w:ind w:left="198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859738331">
    <w:nsid w:val="6ED95ADB"/>
    <w:multiLevelType w:val="multilevel"/>
    <w:tmpl w:val="6ED95ADB"/>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64978612">
    <w:nsid w:val="6F2950B4"/>
    <w:multiLevelType w:val="multilevel"/>
    <w:tmpl w:val="6F2950B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68059952">
    <w:nsid w:val="6F585530"/>
    <w:multiLevelType w:val="multilevel"/>
    <w:tmpl w:val="6F585530"/>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76234338">
    <w:nsid w:val="6FD51062"/>
    <w:multiLevelType w:val="multilevel"/>
    <w:tmpl w:val="6FD51062"/>
    <w:lvl w:ilvl="0" w:tentative="1">
      <w:start w:val="1"/>
      <w:numFmt w:val="decimal"/>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877428967">
    <w:nsid w:val="6FE74AE7"/>
    <w:multiLevelType w:val="multilevel"/>
    <w:tmpl w:val="6FE74AE7"/>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77573068">
    <w:nsid w:val="6FE97DCC"/>
    <w:multiLevelType w:val="multilevel"/>
    <w:tmpl w:val="6FE97DCC"/>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78740391">
    <w:nsid w:val="6FFB4DA7"/>
    <w:multiLevelType w:val="multilevel"/>
    <w:tmpl w:val="6FFB4DA7"/>
    <w:lvl w:ilvl="0" w:tentative="1">
      <w:start w:val="1"/>
      <w:numFmt w:val="decimal"/>
      <w:lvlText w:val="（%1）"/>
      <w:lvlJc w:val="left"/>
      <w:pPr>
        <w:ind w:left="1555" w:hanging="420"/>
      </w:pPr>
      <w:rPr>
        <w:rFonts w:hint="default"/>
        <w:b w:val="0"/>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82478582">
    <w:nsid w:val="703457F6"/>
    <w:multiLevelType w:val="multilevel"/>
    <w:tmpl w:val="703457F6"/>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84053933">
    <w:nsid w:val="704C61AD"/>
    <w:multiLevelType w:val="multilevel"/>
    <w:tmpl w:val="704C61AD"/>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188107934"/>
  </w:num>
  <w:num w:numId="2">
    <w:abstractNumId w:val="648557820"/>
  </w:num>
  <w:num w:numId="3">
    <w:abstractNumId w:val="38169484"/>
  </w:num>
  <w:num w:numId="4">
    <w:abstractNumId w:val="1954363152"/>
  </w:num>
  <w:num w:numId="5">
    <w:abstractNumId w:val="1322272234"/>
  </w:num>
  <w:num w:numId="6">
    <w:abstractNumId w:val="1974672782"/>
  </w:num>
  <w:num w:numId="7">
    <w:abstractNumId w:val="754208640"/>
  </w:num>
  <w:num w:numId="8">
    <w:abstractNumId w:val="1030565181"/>
  </w:num>
  <w:num w:numId="9">
    <w:abstractNumId w:val="196967131"/>
  </w:num>
  <w:num w:numId="10">
    <w:abstractNumId w:val="454829929"/>
  </w:num>
  <w:num w:numId="11">
    <w:abstractNumId w:val="1944990338"/>
  </w:num>
  <w:num w:numId="12">
    <w:abstractNumId w:val="1557661785"/>
  </w:num>
  <w:num w:numId="13">
    <w:abstractNumId w:val="1609654107"/>
  </w:num>
  <w:num w:numId="14">
    <w:abstractNumId w:val="901255268"/>
  </w:num>
  <w:num w:numId="15">
    <w:abstractNumId w:val="1374034399"/>
  </w:num>
  <w:num w:numId="16">
    <w:abstractNumId w:val="1954050808"/>
  </w:num>
  <w:num w:numId="17">
    <w:abstractNumId w:val="803348295"/>
  </w:num>
  <w:num w:numId="18">
    <w:abstractNumId w:val="175652949"/>
  </w:num>
  <w:num w:numId="19">
    <w:abstractNumId w:val="745999029"/>
  </w:num>
  <w:num w:numId="20">
    <w:abstractNumId w:val="103232368"/>
  </w:num>
  <w:num w:numId="21">
    <w:abstractNumId w:val="452674348"/>
  </w:num>
  <w:num w:numId="22">
    <w:abstractNumId w:val="927999192"/>
  </w:num>
  <w:num w:numId="23">
    <w:abstractNumId w:val="124474046"/>
  </w:num>
  <w:num w:numId="24">
    <w:abstractNumId w:val="590431981"/>
  </w:num>
  <w:num w:numId="25">
    <w:abstractNumId w:val="486093010"/>
  </w:num>
  <w:num w:numId="26">
    <w:abstractNumId w:val="924849361"/>
  </w:num>
  <w:num w:numId="27">
    <w:abstractNumId w:val="1305161805"/>
  </w:num>
  <w:num w:numId="28">
    <w:abstractNumId w:val="1688022225"/>
  </w:num>
  <w:num w:numId="29">
    <w:abstractNumId w:val="2025859094"/>
  </w:num>
  <w:num w:numId="30">
    <w:abstractNumId w:val="1146972616"/>
  </w:num>
  <w:num w:numId="31">
    <w:abstractNumId w:val="1983923480"/>
  </w:num>
  <w:num w:numId="32">
    <w:abstractNumId w:val="1291932776"/>
  </w:num>
  <w:num w:numId="33">
    <w:abstractNumId w:val="1361013101"/>
  </w:num>
  <w:num w:numId="34">
    <w:abstractNumId w:val="1168518455"/>
  </w:num>
  <w:num w:numId="35">
    <w:abstractNumId w:val="794107442"/>
  </w:num>
  <w:num w:numId="36">
    <w:abstractNumId w:val="807550236"/>
  </w:num>
  <w:num w:numId="37">
    <w:abstractNumId w:val="1556315635"/>
  </w:num>
  <w:num w:numId="38">
    <w:abstractNumId w:val="864639296"/>
  </w:num>
  <w:num w:numId="39">
    <w:abstractNumId w:val="2103408494"/>
  </w:num>
  <w:num w:numId="40">
    <w:abstractNumId w:val="65424545"/>
  </w:num>
  <w:num w:numId="41">
    <w:abstractNumId w:val="345601747"/>
  </w:num>
  <w:num w:numId="42">
    <w:abstractNumId w:val="1647321054"/>
  </w:num>
  <w:num w:numId="43">
    <w:abstractNumId w:val="1384478583"/>
  </w:num>
  <w:num w:numId="44">
    <w:abstractNumId w:val="1652056548"/>
  </w:num>
  <w:num w:numId="45">
    <w:abstractNumId w:val="1594121402"/>
  </w:num>
  <w:num w:numId="46">
    <w:abstractNumId w:val="648293259"/>
  </w:num>
  <w:num w:numId="47">
    <w:abstractNumId w:val="1074090455"/>
  </w:num>
  <w:num w:numId="48">
    <w:abstractNumId w:val="396519918"/>
  </w:num>
  <w:num w:numId="49">
    <w:abstractNumId w:val="408314256"/>
  </w:num>
  <w:num w:numId="50">
    <w:abstractNumId w:val="484662515"/>
  </w:num>
  <w:num w:numId="51">
    <w:abstractNumId w:val="678964477"/>
  </w:num>
  <w:num w:numId="52">
    <w:abstractNumId w:val="422650232"/>
  </w:num>
  <w:num w:numId="53">
    <w:abstractNumId w:val="803428721"/>
  </w:num>
  <w:num w:numId="54">
    <w:abstractNumId w:val="399796086"/>
  </w:num>
  <w:num w:numId="55">
    <w:abstractNumId w:val="1975980767"/>
  </w:num>
  <w:num w:numId="56">
    <w:abstractNumId w:val="937057408"/>
  </w:num>
  <w:num w:numId="57">
    <w:abstractNumId w:val="728922726"/>
  </w:num>
  <w:num w:numId="58">
    <w:abstractNumId w:val="1239440870"/>
  </w:num>
  <w:num w:numId="59">
    <w:abstractNumId w:val="149639707"/>
  </w:num>
  <w:num w:numId="60">
    <w:abstractNumId w:val="470951928"/>
  </w:num>
  <w:num w:numId="61">
    <w:abstractNumId w:val="2020038706"/>
  </w:num>
  <w:num w:numId="62">
    <w:abstractNumId w:val="1599292339"/>
  </w:num>
  <w:num w:numId="63">
    <w:abstractNumId w:val="1725788352"/>
  </w:num>
  <w:num w:numId="64">
    <w:abstractNumId w:val="1283417971"/>
  </w:num>
  <w:num w:numId="65">
    <w:abstractNumId w:val="1999722784"/>
  </w:num>
  <w:num w:numId="66">
    <w:abstractNumId w:val="1528718763"/>
  </w:num>
  <w:num w:numId="67">
    <w:abstractNumId w:val="1648975193"/>
  </w:num>
  <w:num w:numId="68">
    <w:abstractNumId w:val="561985939"/>
  </w:num>
  <w:num w:numId="69">
    <w:abstractNumId w:val="132718086"/>
  </w:num>
  <w:num w:numId="70">
    <w:abstractNumId w:val="498082678"/>
  </w:num>
  <w:num w:numId="71">
    <w:abstractNumId w:val="609438795"/>
  </w:num>
  <w:num w:numId="72">
    <w:abstractNumId w:val="632323654"/>
  </w:num>
  <w:num w:numId="73">
    <w:abstractNumId w:val="1450128138"/>
  </w:num>
  <w:num w:numId="74">
    <w:abstractNumId w:val="965349541"/>
  </w:num>
  <w:num w:numId="75">
    <w:abstractNumId w:val="1025323917"/>
  </w:num>
  <w:num w:numId="76">
    <w:abstractNumId w:val="1588268655"/>
  </w:num>
  <w:num w:numId="77">
    <w:abstractNumId w:val="716441003"/>
  </w:num>
  <w:num w:numId="78">
    <w:abstractNumId w:val="1676764809"/>
  </w:num>
  <w:num w:numId="79">
    <w:abstractNumId w:val="201483057"/>
  </w:num>
  <w:num w:numId="80">
    <w:abstractNumId w:val="440759261"/>
  </w:num>
  <w:num w:numId="81">
    <w:abstractNumId w:val="367025988"/>
  </w:num>
  <w:num w:numId="82">
    <w:abstractNumId w:val="1859738331"/>
  </w:num>
  <w:num w:numId="83">
    <w:abstractNumId w:val="843324460"/>
  </w:num>
  <w:num w:numId="84">
    <w:abstractNumId w:val="1137652182"/>
  </w:num>
  <w:num w:numId="85">
    <w:abstractNumId w:val="253132186"/>
  </w:num>
  <w:num w:numId="86">
    <w:abstractNumId w:val="1038118719"/>
  </w:num>
  <w:num w:numId="87">
    <w:abstractNumId w:val="771752276"/>
  </w:num>
  <w:num w:numId="88">
    <w:abstractNumId w:val="470757108"/>
  </w:num>
  <w:num w:numId="89">
    <w:abstractNumId w:val="106051667"/>
  </w:num>
  <w:num w:numId="90">
    <w:abstractNumId w:val="776021407"/>
  </w:num>
  <w:num w:numId="91">
    <w:abstractNumId w:val="1945963383"/>
  </w:num>
  <w:num w:numId="92">
    <w:abstractNumId w:val="195697580"/>
  </w:num>
  <w:num w:numId="93">
    <w:abstractNumId w:val="215967714"/>
  </w:num>
  <w:num w:numId="94">
    <w:abstractNumId w:val="488253659"/>
  </w:num>
  <w:num w:numId="95">
    <w:abstractNumId w:val="478961576"/>
  </w:num>
  <w:num w:numId="96">
    <w:abstractNumId w:val="65810810"/>
  </w:num>
  <w:num w:numId="97">
    <w:abstractNumId w:val="1181553861"/>
  </w:num>
  <w:num w:numId="98">
    <w:abstractNumId w:val="1902522200"/>
  </w:num>
  <w:num w:numId="99">
    <w:abstractNumId w:val="837504113"/>
  </w:num>
  <w:num w:numId="100">
    <w:abstractNumId w:val="1134712950"/>
  </w:num>
  <w:num w:numId="101">
    <w:abstractNumId w:val="576134924"/>
  </w:num>
  <w:num w:numId="102">
    <w:abstractNumId w:val="301234380"/>
  </w:num>
  <w:num w:numId="103">
    <w:abstractNumId w:val="684405422"/>
  </w:num>
  <w:num w:numId="104">
    <w:abstractNumId w:val="102648352"/>
  </w:num>
  <w:num w:numId="105">
    <w:abstractNumId w:val="1338272320"/>
  </w:num>
  <w:num w:numId="106">
    <w:abstractNumId w:val="1773234584"/>
  </w:num>
  <w:num w:numId="107">
    <w:abstractNumId w:val="30153438"/>
  </w:num>
  <w:num w:numId="108">
    <w:abstractNumId w:val="161891861"/>
  </w:num>
  <w:num w:numId="109">
    <w:abstractNumId w:val="1413509447"/>
  </w:num>
  <w:num w:numId="110">
    <w:abstractNumId w:val="1959140755"/>
  </w:num>
  <w:num w:numId="111">
    <w:abstractNumId w:val="620378067"/>
  </w:num>
  <w:num w:numId="112">
    <w:abstractNumId w:val="1795057330"/>
  </w:num>
  <w:num w:numId="113">
    <w:abstractNumId w:val="523519179"/>
  </w:num>
  <w:num w:numId="114">
    <w:abstractNumId w:val="1877428967"/>
  </w:num>
  <w:num w:numId="115">
    <w:abstractNumId w:val="1208488147"/>
  </w:num>
  <w:num w:numId="116">
    <w:abstractNumId w:val="1097680128"/>
  </w:num>
  <w:num w:numId="117">
    <w:abstractNumId w:val="1108354749"/>
  </w:num>
  <w:num w:numId="118">
    <w:abstractNumId w:val="1423448430"/>
  </w:num>
  <w:num w:numId="119">
    <w:abstractNumId w:val="358353964"/>
  </w:num>
  <w:num w:numId="120">
    <w:abstractNumId w:val="1219124180"/>
  </w:num>
  <w:num w:numId="121">
    <w:abstractNumId w:val="514803145"/>
  </w:num>
  <w:num w:numId="122">
    <w:abstractNumId w:val="1818448197"/>
  </w:num>
  <w:num w:numId="123">
    <w:abstractNumId w:val="1581597525"/>
  </w:num>
  <w:num w:numId="124">
    <w:abstractNumId w:val="44839634"/>
  </w:num>
  <w:num w:numId="125">
    <w:abstractNumId w:val="1692880181"/>
  </w:num>
  <w:num w:numId="126">
    <w:abstractNumId w:val="455300910"/>
  </w:num>
  <w:num w:numId="127">
    <w:abstractNumId w:val="786313973"/>
  </w:num>
  <w:num w:numId="128">
    <w:abstractNumId w:val="1812207093"/>
  </w:num>
  <w:num w:numId="129">
    <w:abstractNumId w:val="198473780"/>
  </w:num>
  <w:num w:numId="130">
    <w:abstractNumId w:val="2094038287"/>
  </w:num>
  <w:num w:numId="131">
    <w:abstractNumId w:val="2050255914"/>
  </w:num>
  <w:num w:numId="132">
    <w:abstractNumId w:val="1565407098"/>
  </w:num>
  <w:num w:numId="133">
    <w:abstractNumId w:val="469707749"/>
  </w:num>
  <w:num w:numId="134">
    <w:abstractNumId w:val="1964849954"/>
  </w:num>
  <w:num w:numId="135">
    <w:abstractNumId w:val="1669088770"/>
  </w:num>
  <w:num w:numId="136">
    <w:abstractNumId w:val="155655030"/>
  </w:num>
  <w:num w:numId="137">
    <w:abstractNumId w:val="140118454"/>
  </w:num>
  <w:num w:numId="138">
    <w:abstractNumId w:val="167253408"/>
  </w:num>
  <w:num w:numId="139">
    <w:abstractNumId w:val="920525360"/>
  </w:num>
  <w:num w:numId="140">
    <w:abstractNumId w:val="1155802478"/>
  </w:num>
  <w:num w:numId="141">
    <w:abstractNumId w:val="448739896"/>
  </w:num>
  <w:num w:numId="142">
    <w:abstractNumId w:val="1074275362"/>
  </w:num>
  <w:num w:numId="143">
    <w:abstractNumId w:val="1492022794"/>
  </w:num>
  <w:num w:numId="144">
    <w:abstractNumId w:val="303003679"/>
  </w:num>
  <w:num w:numId="145">
    <w:abstractNumId w:val="1892881054"/>
  </w:num>
  <w:num w:numId="146">
    <w:abstractNumId w:val="976691135"/>
  </w:num>
  <w:num w:numId="147">
    <w:abstractNumId w:val="190727077"/>
  </w:num>
  <w:num w:numId="148">
    <w:abstractNumId w:val="1366711444"/>
  </w:num>
  <w:num w:numId="149">
    <w:abstractNumId w:val="2097506849"/>
  </w:num>
  <w:num w:numId="150">
    <w:abstractNumId w:val="1214002224"/>
  </w:num>
  <w:num w:numId="151">
    <w:abstractNumId w:val="2030058140"/>
  </w:num>
  <w:num w:numId="152">
    <w:abstractNumId w:val="924919297"/>
  </w:num>
  <w:num w:numId="153">
    <w:abstractNumId w:val="628315925"/>
  </w:num>
  <w:num w:numId="154">
    <w:abstractNumId w:val="2096314084"/>
  </w:num>
  <w:num w:numId="155">
    <w:abstractNumId w:val="2075152435"/>
  </w:num>
  <w:num w:numId="156">
    <w:abstractNumId w:val="1259486516"/>
  </w:num>
  <w:num w:numId="157">
    <w:abstractNumId w:val="1587230524"/>
  </w:num>
  <w:num w:numId="158">
    <w:abstractNumId w:val="1112555714"/>
  </w:num>
  <w:num w:numId="159">
    <w:abstractNumId w:val="446200236"/>
  </w:num>
  <w:num w:numId="160">
    <w:abstractNumId w:val="128322710"/>
  </w:num>
  <w:num w:numId="161">
    <w:abstractNumId w:val="87313081"/>
  </w:num>
  <w:num w:numId="162">
    <w:abstractNumId w:val="1658924199"/>
  </w:num>
  <w:num w:numId="163">
    <w:abstractNumId w:val="1337265612"/>
  </w:num>
  <w:num w:numId="164">
    <w:abstractNumId w:val="1802991968"/>
  </w:num>
  <w:num w:numId="165">
    <w:abstractNumId w:val="789280966"/>
  </w:num>
  <w:num w:numId="166">
    <w:abstractNumId w:val="1108618736"/>
  </w:num>
  <w:num w:numId="167">
    <w:abstractNumId w:val="189076077"/>
  </w:num>
  <w:num w:numId="168">
    <w:abstractNumId w:val="603727491"/>
  </w:num>
  <w:num w:numId="169">
    <w:abstractNumId w:val="632519971"/>
  </w:num>
  <w:num w:numId="170">
    <w:abstractNumId w:val="1336886253"/>
  </w:num>
  <w:num w:numId="171">
    <w:abstractNumId w:val="1374499391"/>
  </w:num>
  <w:num w:numId="172">
    <w:abstractNumId w:val="977030007"/>
  </w:num>
  <w:num w:numId="173">
    <w:abstractNumId w:val="1702511926"/>
  </w:num>
  <w:num w:numId="174">
    <w:abstractNumId w:val="1839271252"/>
  </w:num>
  <w:num w:numId="175">
    <w:abstractNumId w:val="2083986965"/>
  </w:num>
  <w:num w:numId="176">
    <w:abstractNumId w:val="1292899753"/>
  </w:num>
  <w:num w:numId="177">
    <w:abstractNumId w:val="677775340"/>
  </w:num>
  <w:num w:numId="178">
    <w:abstractNumId w:val="1898471322"/>
  </w:num>
  <w:num w:numId="179">
    <w:abstractNumId w:val="1901014416"/>
  </w:num>
  <w:num w:numId="180">
    <w:abstractNumId w:val="1272936332"/>
  </w:num>
  <w:num w:numId="181">
    <w:abstractNumId w:val="97258891"/>
  </w:num>
  <w:num w:numId="182">
    <w:abstractNumId w:val="257177674"/>
  </w:num>
  <w:num w:numId="183">
    <w:abstractNumId w:val="1340616675"/>
  </w:num>
  <w:num w:numId="184">
    <w:abstractNumId w:val="2144689299"/>
  </w:num>
  <w:num w:numId="185">
    <w:abstractNumId w:val="937253979"/>
  </w:num>
  <w:num w:numId="186">
    <w:abstractNumId w:val="177432439"/>
  </w:num>
  <w:num w:numId="187">
    <w:abstractNumId w:val="474032593"/>
  </w:num>
  <w:num w:numId="188">
    <w:abstractNumId w:val="864362700"/>
  </w:num>
  <w:num w:numId="189">
    <w:abstractNumId w:val="1983464980"/>
  </w:num>
  <w:num w:numId="190">
    <w:abstractNumId w:val="841745562"/>
  </w:num>
  <w:num w:numId="191">
    <w:abstractNumId w:val="723795240"/>
  </w:num>
  <w:num w:numId="192">
    <w:abstractNumId w:val="1884053933"/>
  </w:num>
  <w:num w:numId="193">
    <w:abstractNumId w:val="1876234338"/>
  </w:num>
  <w:num w:numId="194">
    <w:abstractNumId w:val="1493178463"/>
  </w:num>
  <w:num w:numId="195">
    <w:abstractNumId w:val="462426254"/>
  </w:num>
  <w:num w:numId="196">
    <w:abstractNumId w:val="27488017"/>
  </w:num>
  <w:num w:numId="197">
    <w:abstractNumId w:val="495458488"/>
  </w:num>
  <w:num w:numId="198">
    <w:abstractNumId w:val="1868059952"/>
  </w:num>
  <w:num w:numId="199">
    <w:abstractNumId w:val="2082631846"/>
  </w:num>
  <w:num w:numId="200">
    <w:abstractNumId w:val="1233277368"/>
  </w:num>
  <w:num w:numId="201">
    <w:abstractNumId w:val="1498155388"/>
  </w:num>
  <w:num w:numId="202">
    <w:abstractNumId w:val="511798821"/>
  </w:num>
  <w:num w:numId="203">
    <w:abstractNumId w:val="1258563315"/>
  </w:num>
  <w:num w:numId="204">
    <w:abstractNumId w:val="1051466004"/>
  </w:num>
  <w:num w:numId="205">
    <w:abstractNumId w:val="940259226"/>
  </w:num>
  <w:num w:numId="206">
    <w:abstractNumId w:val="1260917382"/>
  </w:num>
  <w:num w:numId="207">
    <w:abstractNumId w:val="476000"/>
  </w:num>
  <w:num w:numId="208">
    <w:abstractNumId w:val="1116174297"/>
  </w:num>
  <w:num w:numId="209">
    <w:abstractNumId w:val="680742196"/>
  </w:num>
  <w:num w:numId="210">
    <w:abstractNumId w:val="5599513"/>
  </w:num>
  <w:num w:numId="211">
    <w:abstractNumId w:val="417793414"/>
  </w:num>
  <w:num w:numId="212">
    <w:abstractNumId w:val="1702129251"/>
  </w:num>
  <w:num w:numId="213">
    <w:abstractNumId w:val="388724870"/>
  </w:num>
  <w:num w:numId="214">
    <w:abstractNumId w:val="49574299"/>
  </w:num>
  <w:num w:numId="215">
    <w:abstractNumId w:val="1068303299"/>
  </w:num>
  <w:num w:numId="216">
    <w:abstractNumId w:val="48497325"/>
  </w:num>
  <w:num w:numId="217">
    <w:abstractNumId w:val="695498324"/>
  </w:num>
  <w:num w:numId="218">
    <w:abstractNumId w:val="1456366347"/>
  </w:num>
  <w:num w:numId="219">
    <w:abstractNumId w:val="1990284060"/>
  </w:num>
  <w:num w:numId="220">
    <w:abstractNumId w:val="430973332"/>
  </w:num>
  <w:num w:numId="221">
    <w:abstractNumId w:val="1665471504"/>
  </w:num>
  <w:num w:numId="222">
    <w:abstractNumId w:val="2139882288"/>
  </w:num>
  <w:num w:numId="223">
    <w:abstractNumId w:val="1899124773"/>
  </w:num>
  <w:num w:numId="224">
    <w:abstractNumId w:val="1056273573"/>
  </w:num>
  <w:num w:numId="225">
    <w:abstractNumId w:val="1092700420"/>
  </w:num>
  <w:num w:numId="226">
    <w:abstractNumId w:val="628129043"/>
  </w:num>
  <w:num w:numId="227">
    <w:abstractNumId w:val="809636991"/>
  </w:num>
  <w:num w:numId="228">
    <w:abstractNumId w:val="315574297"/>
  </w:num>
  <w:num w:numId="229">
    <w:abstractNumId w:val="2099667551"/>
  </w:num>
  <w:num w:numId="230">
    <w:abstractNumId w:val="2072538403"/>
  </w:num>
  <w:num w:numId="231">
    <w:abstractNumId w:val="892082692"/>
  </w:num>
  <w:num w:numId="232">
    <w:abstractNumId w:val="1118330524"/>
  </w:num>
  <w:num w:numId="233">
    <w:abstractNumId w:val="1652782755"/>
  </w:num>
  <w:num w:numId="234">
    <w:abstractNumId w:val="2144299534"/>
  </w:num>
  <w:num w:numId="235">
    <w:abstractNumId w:val="1708025492"/>
  </w:num>
  <w:num w:numId="236">
    <w:abstractNumId w:val="342824384"/>
  </w:num>
  <w:num w:numId="237">
    <w:abstractNumId w:val="1109355964"/>
  </w:num>
  <w:num w:numId="238">
    <w:abstractNumId w:val="434329321"/>
  </w:num>
  <w:num w:numId="239">
    <w:abstractNumId w:val="1878740391"/>
  </w:num>
  <w:num w:numId="240">
    <w:abstractNumId w:val="1935551134"/>
  </w:num>
  <w:num w:numId="241">
    <w:abstractNumId w:val="1510097280"/>
  </w:num>
  <w:num w:numId="242">
    <w:abstractNumId w:val="220602842"/>
  </w:num>
  <w:num w:numId="243">
    <w:abstractNumId w:val="253362460"/>
  </w:num>
  <w:num w:numId="244">
    <w:abstractNumId w:val="1778941058"/>
  </w:num>
  <w:num w:numId="245">
    <w:abstractNumId w:val="1675299917"/>
  </w:num>
  <w:num w:numId="246">
    <w:abstractNumId w:val="1656179951"/>
  </w:num>
  <w:num w:numId="247">
    <w:abstractNumId w:val="944192381"/>
  </w:num>
  <w:num w:numId="248">
    <w:abstractNumId w:val="1651253896"/>
  </w:num>
  <w:num w:numId="249">
    <w:abstractNumId w:val="276910507"/>
  </w:num>
  <w:num w:numId="250">
    <w:abstractNumId w:val="1330789318"/>
  </w:num>
  <w:num w:numId="251">
    <w:abstractNumId w:val="1164933870"/>
  </w:num>
  <w:num w:numId="252">
    <w:abstractNumId w:val="1767848132"/>
  </w:num>
  <w:num w:numId="253">
    <w:abstractNumId w:val="1887064559"/>
  </w:num>
  <w:num w:numId="254">
    <w:abstractNumId w:val="219679217"/>
  </w:num>
  <w:num w:numId="255">
    <w:abstractNumId w:val="1054162849"/>
  </w:num>
  <w:num w:numId="256">
    <w:abstractNumId w:val="1425757786"/>
  </w:num>
  <w:num w:numId="257">
    <w:abstractNumId w:val="1029330150"/>
  </w:num>
  <w:num w:numId="258">
    <w:abstractNumId w:val="1352488760"/>
  </w:num>
  <w:num w:numId="259">
    <w:abstractNumId w:val="1375226693"/>
  </w:num>
  <w:num w:numId="260">
    <w:abstractNumId w:val="1628780126"/>
  </w:num>
  <w:num w:numId="261">
    <w:abstractNumId w:val="1553956791"/>
  </w:num>
  <w:num w:numId="262">
    <w:abstractNumId w:val="1599868454"/>
  </w:num>
  <w:num w:numId="263">
    <w:abstractNumId w:val="1907573408"/>
  </w:num>
  <w:num w:numId="264">
    <w:abstractNumId w:val="870998817"/>
  </w:num>
  <w:num w:numId="265">
    <w:abstractNumId w:val="1107576207"/>
  </w:num>
  <w:num w:numId="266">
    <w:abstractNumId w:val="1037196056"/>
  </w:num>
  <w:num w:numId="267">
    <w:abstractNumId w:val="931353203"/>
  </w:num>
  <w:num w:numId="268">
    <w:abstractNumId w:val="72633164"/>
  </w:num>
  <w:num w:numId="269">
    <w:abstractNumId w:val="1779057760"/>
  </w:num>
  <w:num w:numId="270">
    <w:abstractNumId w:val="688025463"/>
  </w:num>
  <w:num w:numId="271">
    <w:abstractNumId w:val="2048604418"/>
  </w:num>
  <w:num w:numId="272">
    <w:abstractNumId w:val="802582073"/>
  </w:num>
  <w:num w:numId="273">
    <w:abstractNumId w:val="1189174606"/>
  </w:num>
  <w:num w:numId="274">
    <w:abstractNumId w:val="1015303517"/>
  </w:num>
  <w:num w:numId="275">
    <w:abstractNumId w:val="1011643973"/>
  </w:num>
  <w:num w:numId="276">
    <w:abstractNumId w:val="1888372650"/>
  </w:num>
  <w:num w:numId="277">
    <w:abstractNumId w:val="418530126"/>
  </w:num>
  <w:num w:numId="278">
    <w:abstractNumId w:val="1532181722"/>
  </w:num>
  <w:num w:numId="279">
    <w:abstractNumId w:val="1642004616"/>
  </w:num>
  <w:num w:numId="280">
    <w:abstractNumId w:val="318733253"/>
  </w:num>
  <w:num w:numId="281">
    <w:abstractNumId w:val="25831570"/>
  </w:num>
  <w:num w:numId="282">
    <w:abstractNumId w:val="109933435"/>
  </w:num>
  <w:num w:numId="283">
    <w:abstractNumId w:val="305554143"/>
  </w:num>
  <w:num w:numId="284">
    <w:abstractNumId w:val="2106420267"/>
  </w:num>
  <w:num w:numId="285">
    <w:abstractNumId w:val="1725061424"/>
  </w:num>
  <w:num w:numId="286">
    <w:abstractNumId w:val="1006516249"/>
  </w:num>
  <w:num w:numId="287">
    <w:abstractNumId w:val="1366446891"/>
  </w:num>
  <w:num w:numId="288">
    <w:abstractNumId w:val="1170755667"/>
  </w:num>
  <w:num w:numId="289">
    <w:abstractNumId w:val="1429735487"/>
  </w:num>
  <w:num w:numId="290">
    <w:abstractNumId w:val="95251088"/>
  </w:num>
  <w:num w:numId="291">
    <w:abstractNumId w:val="1760249027"/>
  </w:num>
  <w:num w:numId="292">
    <w:abstractNumId w:val="946498546"/>
  </w:num>
  <w:num w:numId="293">
    <w:abstractNumId w:val="1311329709"/>
  </w:num>
  <w:num w:numId="294">
    <w:abstractNumId w:val="412435659"/>
  </w:num>
  <w:num w:numId="295">
    <w:abstractNumId w:val="1420833138"/>
  </w:num>
  <w:num w:numId="296">
    <w:abstractNumId w:val="696278718"/>
  </w:num>
  <w:num w:numId="297">
    <w:abstractNumId w:val="2028798262"/>
  </w:num>
  <w:num w:numId="298">
    <w:abstractNumId w:val="514537196"/>
  </w:num>
  <w:num w:numId="299">
    <w:abstractNumId w:val="1038628057"/>
  </w:num>
  <w:num w:numId="300">
    <w:abstractNumId w:val="793791329"/>
  </w:num>
  <w:num w:numId="301">
    <w:abstractNumId w:val="1039285536"/>
  </w:num>
  <w:num w:numId="302">
    <w:abstractNumId w:val="668799624"/>
  </w:num>
  <w:num w:numId="303">
    <w:abstractNumId w:val="459999229"/>
  </w:num>
  <w:num w:numId="304">
    <w:abstractNumId w:val="822433368"/>
  </w:num>
  <w:num w:numId="305">
    <w:abstractNumId w:val="941493714"/>
  </w:num>
  <w:num w:numId="306">
    <w:abstractNumId w:val="1463111300"/>
  </w:num>
  <w:num w:numId="307">
    <w:abstractNumId w:val="1614553411"/>
  </w:num>
  <w:num w:numId="308">
    <w:abstractNumId w:val="1344700320"/>
  </w:num>
  <w:num w:numId="309">
    <w:abstractNumId w:val="2142188419"/>
  </w:num>
  <w:num w:numId="310">
    <w:abstractNumId w:val="741416771"/>
  </w:num>
  <w:num w:numId="311">
    <w:abstractNumId w:val="385762900"/>
  </w:num>
  <w:num w:numId="312">
    <w:abstractNumId w:val="1938631724"/>
  </w:num>
  <w:num w:numId="313">
    <w:abstractNumId w:val="1342320570"/>
  </w:num>
  <w:num w:numId="314">
    <w:abstractNumId w:val="852188240"/>
  </w:num>
  <w:num w:numId="315">
    <w:abstractNumId w:val="1937519954"/>
  </w:num>
  <w:num w:numId="316">
    <w:abstractNumId w:val="136999156"/>
  </w:num>
  <w:num w:numId="317">
    <w:abstractNumId w:val="461073537"/>
  </w:num>
  <w:num w:numId="318">
    <w:abstractNumId w:val="1277903172"/>
  </w:num>
  <w:num w:numId="319">
    <w:abstractNumId w:val="388119266"/>
  </w:num>
  <w:num w:numId="320">
    <w:abstractNumId w:val="826869780"/>
  </w:num>
  <w:num w:numId="321">
    <w:abstractNumId w:val="1781758708"/>
  </w:num>
  <w:num w:numId="322">
    <w:abstractNumId w:val="1454251017"/>
  </w:num>
  <w:num w:numId="323">
    <w:abstractNumId w:val="1080517200"/>
  </w:num>
  <w:num w:numId="324">
    <w:abstractNumId w:val="1607880856"/>
  </w:num>
  <w:num w:numId="325">
    <w:abstractNumId w:val="974141779"/>
  </w:num>
  <w:num w:numId="326">
    <w:abstractNumId w:val="1144927013"/>
  </w:num>
  <w:num w:numId="327">
    <w:abstractNumId w:val="1720863791"/>
  </w:num>
  <w:num w:numId="328">
    <w:abstractNumId w:val="308629109"/>
  </w:num>
  <w:num w:numId="329">
    <w:abstractNumId w:val="436755513"/>
  </w:num>
  <w:num w:numId="330">
    <w:abstractNumId w:val="276373585"/>
  </w:num>
  <w:num w:numId="331">
    <w:abstractNumId w:val="1568958985"/>
  </w:num>
  <w:num w:numId="332">
    <w:abstractNumId w:val="785926153"/>
  </w:num>
  <w:num w:numId="333">
    <w:abstractNumId w:val="1027024124"/>
  </w:num>
  <w:num w:numId="334">
    <w:abstractNumId w:val="1842545628"/>
  </w:num>
  <w:num w:numId="335">
    <w:abstractNumId w:val="1117869282"/>
  </w:num>
  <w:num w:numId="336">
    <w:abstractNumId w:val="614604580"/>
  </w:num>
  <w:num w:numId="337">
    <w:abstractNumId w:val="1687901551"/>
  </w:num>
  <w:num w:numId="338">
    <w:abstractNumId w:val="686448986"/>
  </w:num>
  <w:num w:numId="339">
    <w:abstractNumId w:val="88238222"/>
  </w:num>
  <w:num w:numId="340">
    <w:abstractNumId w:val="553934481"/>
  </w:num>
  <w:num w:numId="341">
    <w:abstractNumId w:val="750389231"/>
  </w:num>
  <w:num w:numId="342">
    <w:abstractNumId w:val="2073650466"/>
  </w:num>
  <w:num w:numId="343">
    <w:abstractNumId w:val="1372192854"/>
  </w:num>
  <w:num w:numId="344">
    <w:abstractNumId w:val="191846217"/>
  </w:num>
  <w:num w:numId="345">
    <w:abstractNumId w:val="365256068"/>
  </w:num>
  <w:num w:numId="346">
    <w:abstractNumId w:val="1404523920"/>
  </w:num>
  <w:num w:numId="347">
    <w:abstractNumId w:val="1087505594"/>
  </w:num>
  <w:num w:numId="348">
    <w:abstractNumId w:val="997422065"/>
  </w:num>
  <w:num w:numId="349">
    <w:abstractNumId w:val="818570066"/>
  </w:num>
  <w:num w:numId="350">
    <w:abstractNumId w:val="1453213227"/>
  </w:num>
  <w:num w:numId="351">
    <w:abstractNumId w:val="1275137316"/>
  </w:num>
  <w:num w:numId="352">
    <w:abstractNumId w:val="1338652088"/>
  </w:num>
  <w:num w:numId="353">
    <w:abstractNumId w:val="1613634227"/>
  </w:num>
  <w:num w:numId="354">
    <w:abstractNumId w:val="182130729"/>
  </w:num>
  <w:num w:numId="355">
    <w:abstractNumId w:val="143620816"/>
  </w:num>
  <w:num w:numId="356">
    <w:abstractNumId w:val="1454208711"/>
  </w:num>
  <w:num w:numId="357">
    <w:abstractNumId w:val="1608581292"/>
  </w:num>
  <w:num w:numId="358">
    <w:abstractNumId w:val="545221220"/>
  </w:num>
  <w:num w:numId="359">
    <w:abstractNumId w:val="1617904028"/>
  </w:num>
  <w:num w:numId="360">
    <w:abstractNumId w:val="579943187"/>
  </w:num>
  <w:num w:numId="361">
    <w:abstractNumId w:val="1256549031"/>
  </w:num>
  <w:num w:numId="362">
    <w:abstractNumId w:val="1185166035"/>
  </w:num>
  <w:num w:numId="363">
    <w:abstractNumId w:val="404111767"/>
  </w:num>
  <w:num w:numId="364">
    <w:abstractNumId w:val="1371883490"/>
  </w:num>
  <w:num w:numId="365">
    <w:abstractNumId w:val="1816601977"/>
  </w:num>
  <w:num w:numId="366">
    <w:abstractNumId w:val="1509364820"/>
  </w:num>
  <w:num w:numId="367">
    <w:abstractNumId w:val="1641769188"/>
  </w:num>
  <w:num w:numId="368">
    <w:abstractNumId w:val="51468816"/>
  </w:num>
  <w:num w:numId="369">
    <w:abstractNumId w:val="1454711135"/>
  </w:num>
  <w:num w:numId="370">
    <w:abstractNumId w:val="1359887434"/>
  </w:num>
  <w:num w:numId="371">
    <w:abstractNumId w:val="748313277"/>
  </w:num>
  <w:num w:numId="372">
    <w:abstractNumId w:val="2128741077"/>
  </w:num>
  <w:num w:numId="373">
    <w:abstractNumId w:val="1776754156"/>
  </w:num>
  <w:num w:numId="374">
    <w:abstractNumId w:val="709888961"/>
  </w:num>
  <w:num w:numId="375">
    <w:abstractNumId w:val="343366667"/>
  </w:num>
  <w:num w:numId="376">
    <w:abstractNumId w:val="2050563577"/>
  </w:num>
  <w:num w:numId="377">
    <w:abstractNumId w:val="775246239"/>
  </w:num>
  <w:num w:numId="378">
    <w:abstractNumId w:val="509103095"/>
  </w:num>
  <w:num w:numId="379">
    <w:abstractNumId w:val="2050376535"/>
  </w:num>
  <w:num w:numId="380">
    <w:abstractNumId w:val="1374186324"/>
  </w:num>
  <w:num w:numId="381">
    <w:abstractNumId w:val="2033335516"/>
  </w:num>
  <w:num w:numId="382">
    <w:abstractNumId w:val="1681197869"/>
  </w:num>
  <w:num w:numId="383">
    <w:abstractNumId w:val="1412965410"/>
  </w:num>
  <w:num w:numId="384">
    <w:abstractNumId w:val="867261371"/>
  </w:num>
  <w:num w:numId="385">
    <w:abstractNumId w:val="802121331"/>
  </w:num>
  <w:num w:numId="386">
    <w:abstractNumId w:val="581108379"/>
  </w:num>
  <w:num w:numId="387">
    <w:abstractNumId w:val="1130830305"/>
  </w:num>
  <w:num w:numId="388">
    <w:abstractNumId w:val="1799567904"/>
  </w:num>
  <w:num w:numId="389">
    <w:abstractNumId w:val="2066634782"/>
  </w:num>
  <w:num w:numId="390">
    <w:abstractNumId w:val="1985352187"/>
  </w:num>
  <w:num w:numId="391">
    <w:abstractNumId w:val="1197623676"/>
  </w:num>
  <w:num w:numId="392">
    <w:abstractNumId w:val="398401680"/>
  </w:num>
  <w:num w:numId="393">
    <w:abstractNumId w:val="503015086"/>
  </w:num>
  <w:num w:numId="394">
    <w:abstractNumId w:val="1198810579"/>
  </w:num>
  <w:num w:numId="395">
    <w:abstractNumId w:val="1712070845"/>
  </w:num>
  <w:num w:numId="396">
    <w:abstractNumId w:val="2081170513"/>
  </w:num>
  <w:num w:numId="397">
    <w:abstractNumId w:val="947197187"/>
  </w:num>
  <w:num w:numId="398">
    <w:abstractNumId w:val="544685314"/>
  </w:num>
  <w:num w:numId="399">
    <w:abstractNumId w:val="1969236354"/>
  </w:num>
  <w:num w:numId="400">
    <w:abstractNumId w:val="2011368038"/>
  </w:num>
  <w:num w:numId="401">
    <w:abstractNumId w:val="997078265"/>
  </w:num>
  <w:num w:numId="402">
    <w:abstractNumId w:val="720783385"/>
  </w:num>
  <w:num w:numId="403">
    <w:abstractNumId w:val="243997331"/>
  </w:num>
  <w:num w:numId="404">
    <w:abstractNumId w:val="331299553"/>
  </w:num>
  <w:num w:numId="405">
    <w:abstractNumId w:val="869801958"/>
  </w:num>
  <w:num w:numId="406">
    <w:abstractNumId w:val="1322734200"/>
  </w:num>
  <w:num w:numId="407">
    <w:abstractNumId w:val="159083017"/>
  </w:num>
  <w:num w:numId="408">
    <w:abstractNumId w:val="40986294"/>
  </w:num>
  <w:num w:numId="409">
    <w:abstractNumId w:val="942226450"/>
  </w:num>
  <w:num w:numId="410">
    <w:abstractNumId w:val="777916446"/>
  </w:num>
  <w:num w:numId="411">
    <w:abstractNumId w:val="1029574780"/>
  </w:num>
  <w:num w:numId="412">
    <w:abstractNumId w:val="1094278993"/>
  </w:num>
  <w:num w:numId="413">
    <w:abstractNumId w:val="293021445"/>
  </w:num>
  <w:num w:numId="414">
    <w:abstractNumId w:val="1899779778"/>
  </w:num>
  <w:num w:numId="415">
    <w:abstractNumId w:val="534470019"/>
  </w:num>
  <w:num w:numId="416">
    <w:abstractNumId w:val="1566451785"/>
  </w:num>
  <w:num w:numId="417">
    <w:abstractNumId w:val="450589530"/>
  </w:num>
  <w:num w:numId="418">
    <w:abstractNumId w:val="147525166"/>
  </w:num>
  <w:num w:numId="419">
    <w:abstractNumId w:val="451024325"/>
  </w:num>
  <w:num w:numId="420">
    <w:abstractNumId w:val="378866370"/>
  </w:num>
  <w:num w:numId="421">
    <w:abstractNumId w:val="1251475484"/>
  </w:num>
  <w:num w:numId="422">
    <w:abstractNumId w:val="614337026"/>
  </w:num>
  <w:num w:numId="423">
    <w:abstractNumId w:val="192697868"/>
  </w:num>
  <w:num w:numId="424">
    <w:abstractNumId w:val="386803507"/>
  </w:num>
  <w:num w:numId="425">
    <w:abstractNumId w:val="1136527007"/>
  </w:num>
  <w:num w:numId="426">
    <w:abstractNumId w:val="609362265"/>
  </w:num>
  <w:num w:numId="427">
    <w:abstractNumId w:val="117382519"/>
  </w:num>
  <w:num w:numId="428">
    <w:abstractNumId w:val="1733121215"/>
  </w:num>
  <w:num w:numId="429">
    <w:abstractNumId w:val="1864978612"/>
  </w:num>
  <w:num w:numId="430">
    <w:abstractNumId w:val="1412385504"/>
  </w:num>
  <w:num w:numId="431">
    <w:abstractNumId w:val="131869224"/>
  </w:num>
  <w:num w:numId="432">
    <w:abstractNumId w:val="255212490"/>
  </w:num>
  <w:num w:numId="433">
    <w:abstractNumId w:val="1422750378"/>
  </w:num>
  <w:num w:numId="434">
    <w:abstractNumId w:val="2051958613"/>
  </w:num>
  <w:num w:numId="435">
    <w:abstractNumId w:val="1027947629"/>
  </w:num>
  <w:num w:numId="436">
    <w:abstractNumId w:val="1941177505"/>
  </w:num>
  <w:num w:numId="437">
    <w:abstractNumId w:val="1252424211"/>
  </w:num>
  <w:num w:numId="438">
    <w:abstractNumId w:val="1748723362"/>
  </w:num>
  <w:num w:numId="439">
    <w:abstractNumId w:val="917637857"/>
  </w:num>
  <w:num w:numId="440">
    <w:abstractNumId w:val="1739858035"/>
  </w:num>
  <w:num w:numId="441">
    <w:abstractNumId w:val="620379161"/>
  </w:num>
  <w:num w:numId="442">
    <w:abstractNumId w:val="1216236527"/>
  </w:num>
  <w:num w:numId="443">
    <w:abstractNumId w:val="1790782720"/>
  </w:num>
  <w:num w:numId="444">
    <w:abstractNumId w:val="1120106837"/>
  </w:num>
  <w:num w:numId="445">
    <w:abstractNumId w:val="1095440911"/>
  </w:num>
  <w:num w:numId="446">
    <w:abstractNumId w:val="1352995347"/>
  </w:num>
  <w:num w:numId="447">
    <w:abstractNumId w:val="1345060879"/>
  </w:num>
  <w:num w:numId="448">
    <w:abstractNumId w:val="885335614"/>
  </w:num>
  <w:num w:numId="449">
    <w:abstractNumId w:val="1859468118"/>
  </w:num>
  <w:num w:numId="450">
    <w:abstractNumId w:val="89665657"/>
  </w:num>
  <w:num w:numId="451">
    <w:abstractNumId w:val="1096251095"/>
  </w:num>
  <w:num w:numId="452">
    <w:abstractNumId w:val="318384072"/>
  </w:num>
  <w:num w:numId="453">
    <w:abstractNumId w:val="1083339204"/>
  </w:num>
  <w:num w:numId="454">
    <w:abstractNumId w:val="1552114998"/>
  </w:num>
  <w:num w:numId="455">
    <w:abstractNumId w:val="271480281"/>
  </w:num>
  <w:num w:numId="456">
    <w:abstractNumId w:val="1746300338"/>
  </w:num>
  <w:num w:numId="457">
    <w:abstractNumId w:val="1560702163"/>
  </w:num>
  <w:num w:numId="458">
    <w:abstractNumId w:val="1765105277"/>
  </w:num>
  <w:num w:numId="459">
    <w:abstractNumId w:val="901715432"/>
  </w:num>
  <w:num w:numId="460">
    <w:abstractNumId w:val="838619079"/>
  </w:num>
  <w:num w:numId="461">
    <w:abstractNumId w:val="2143038921"/>
  </w:num>
  <w:num w:numId="462">
    <w:abstractNumId w:val="1197621561"/>
  </w:num>
  <w:num w:numId="463">
    <w:abstractNumId w:val="1166434520"/>
  </w:num>
  <w:num w:numId="464">
    <w:abstractNumId w:val="164252948"/>
  </w:num>
  <w:num w:numId="465">
    <w:abstractNumId w:val="1180002823"/>
  </w:num>
  <w:num w:numId="466">
    <w:abstractNumId w:val="2060980668"/>
  </w:num>
  <w:num w:numId="467">
    <w:abstractNumId w:val="287779783"/>
  </w:num>
  <w:num w:numId="468">
    <w:abstractNumId w:val="756247411"/>
  </w:num>
  <w:num w:numId="469">
    <w:abstractNumId w:val="45032073"/>
  </w:num>
  <w:num w:numId="470">
    <w:abstractNumId w:val="1403523441"/>
  </w:num>
  <w:num w:numId="471">
    <w:abstractNumId w:val="604117310"/>
  </w:num>
  <w:num w:numId="472">
    <w:abstractNumId w:val="1945335636"/>
  </w:num>
  <w:num w:numId="473">
    <w:abstractNumId w:val="1005596708"/>
  </w:num>
  <w:num w:numId="474">
    <w:abstractNumId w:val="399910105"/>
  </w:num>
  <w:num w:numId="475">
    <w:abstractNumId w:val="1816295779"/>
  </w:num>
  <w:num w:numId="476">
    <w:abstractNumId w:val="303891899"/>
  </w:num>
  <w:num w:numId="477">
    <w:abstractNumId w:val="2100635265"/>
  </w:num>
  <w:num w:numId="478">
    <w:abstractNumId w:val="1434324584"/>
  </w:num>
  <w:num w:numId="479">
    <w:abstractNumId w:val="1123964221"/>
  </w:num>
  <w:num w:numId="480">
    <w:abstractNumId w:val="397292200"/>
  </w:num>
  <w:num w:numId="481">
    <w:abstractNumId w:val="64841222"/>
  </w:num>
  <w:num w:numId="482">
    <w:abstractNumId w:val="1588422849"/>
  </w:num>
  <w:num w:numId="483">
    <w:abstractNumId w:val="955137975"/>
  </w:num>
  <w:num w:numId="484">
    <w:abstractNumId w:val="446849694"/>
  </w:num>
  <w:num w:numId="485">
    <w:abstractNumId w:val="2116629965"/>
  </w:num>
  <w:num w:numId="486">
    <w:abstractNumId w:val="1007555808"/>
  </w:num>
  <w:num w:numId="487">
    <w:abstractNumId w:val="952903924"/>
  </w:num>
  <w:num w:numId="488">
    <w:abstractNumId w:val="1207719395"/>
  </w:num>
  <w:num w:numId="489">
    <w:abstractNumId w:val="960963578"/>
  </w:num>
  <w:num w:numId="490">
    <w:abstractNumId w:val="2018650245"/>
  </w:num>
  <w:num w:numId="491">
    <w:abstractNumId w:val="1600404982"/>
  </w:num>
  <w:num w:numId="492">
    <w:abstractNumId w:val="1307902073"/>
  </w:num>
  <w:num w:numId="493">
    <w:abstractNumId w:val="1287934319"/>
  </w:num>
  <w:num w:numId="494">
    <w:abstractNumId w:val="1448503596"/>
  </w:num>
  <w:num w:numId="495">
    <w:abstractNumId w:val="828058296"/>
  </w:num>
  <w:num w:numId="496">
    <w:abstractNumId w:val="557008648"/>
  </w:num>
  <w:num w:numId="497">
    <w:abstractNumId w:val="1424691415"/>
  </w:num>
  <w:num w:numId="498">
    <w:abstractNumId w:val="847714294"/>
  </w:num>
  <w:num w:numId="499">
    <w:abstractNumId w:val="958338748"/>
  </w:num>
  <w:num w:numId="500">
    <w:abstractNumId w:val="2114934344"/>
  </w:num>
  <w:num w:numId="501">
    <w:abstractNumId w:val="1835339079"/>
  </w:num>
  <w:num w:numId="502">
    <w:abstractNumId w:val="1594316837"/>
  </w:num>
  <w:num w:numId="503">
    <w:abstractNumId w:val="1153646908"/>
  </w:num>
  <w:num w:numId="504">
    <w:abstractNumId w:val="1149244250"/>
  </w:num>
  <w:num w:numId="505">
    <w:abstractNumId w:val="196432376"/>
  </w:num>
  <w:num w:numId="506">
    <w:abstractNumId w:val="1691758127"/>
  </w:num>
  <w:num w:numId="507">
    <w:abstractNumId w:val="280039112"/>
  </w:num>
  <w:num w:numId="508">
    <w:abstractNumId w:val="894586560"/>
  </w:num>
  <w:num w:numId="509">
    <w:abstractNumId w:val="762605231"/>
  </w:num>
  <w:num w:numId="510">
    <w:abstractNumId w:val="1758405269"/>
  </w:num>
  <w:num w:numId="511">
    <w:abstractNumId w:val="352999544"/>
  </w:num>
  <w:num w:numId="512">
    <w:abstractNumId w:val="1123303364"/>
  </w:num>
  <w:num w:numId="513">
    <w:abstractNumId w:val="1580477875"/>
  </w:num>
  <w:num w:numId="514">
    <w:abstractNumId w:val="447773445"/>
  </w:num>
  <w:num w:numId="515">
    <w:abstractNumId w:val="1102215885"/>
  </w:num>
  <w:num w:numId="516">
    <w:abstractNumId w:val="575013791"/>
  </w:num>
  <w:num w:numId="517">
    <w:abstractNumId w:val="1919632110"/>
  </w:num>
  <w:num w:numId="518">
    <w:abstractNumId w:val="1698657230"/>
  </w:num>
  <w:num w:numId="519">
    <w:abstractNumId w:val="1807548453"/>
  </w:num>
  <w:num w:numId="520">
    <w:abstractNumId w:val="697850097"/>
  </w:num>
  <w:num w:numId="521">
    <w:abstractNumId w:val="707805364"/>
  </w:num>
  <w:num w:numId="522">
    <w:abstractNumId w:val="215430409"/>
  </w:num>
  <w:num w:numId="523">
    <w:abstractNumId w:val="521211616"/>
  </w:num>
  <w:num w:numId="524">
    <w:abstractNumId w:val="1478111534"/>
  </w:num>
  <w:num w:numId="525">
    <w:abstractNumId w:val="1817143572"/>
  </w:num>
  <w:num w:numId="526">
    <w:abstractNumId w:val="1886872877"/>
  </w:num>
  <w:num w:numId="527">
    <w:abstractNumId w:val="272058700"/>
  </w:num>
  <w:num w:numId="528">
    <w:abstractNumId w:val="1965691184"/>
  </w:num>
  <w:num w:numId="529">
    <w:abstractNumId w:val="1093278547"/>
  </w:num>
  <w:num w:numId="530">
    <w:abstractNumId w:val="2143300862"/>
  </w:num>
  <w:num w:numId="531">
    <w:abstractNumId w:val="1105924696"/>
  </w:num>
  <w:num w:numId="532">
    <w:abstractNumId w:val="139732129"/>
  </w:num>
  <w:num w:numId="533">
    <w:abstractNumId w:val="804929514"/>
  </w:num>
  <w:num w:numId="534">
    <w:abstractNumId w:val="1884562398"/>
  </w:num>
  <w:num w:numId="535">
    <w:abstractNumId w:val="1727869752"/>
  </w:num>
  <w:num w:numId="536">
    <w:abstractNumId w:val="1745179970"/>
  </w:num>
  <w:num w:numId="537">
    <w:abstractNumId w:val="1946689409"/>
  </w:num>
  <w:num w:numId="538">
    <w:abstractNumId w:val="1997606344"/>
  </w:num>
  <w:num w:numId="539">
    <w:abstractNumId w:val="141040809"/>
  </w:num>
  <w:num w:numId="540">
    <w:abstractNumId w:val="1837069653"/>
  </w:num>
  <w:num w:numId="541">
    <w:abstractNumId w:val="1877573068"/>
  </w:num>
  <w:num w:numId="542">
    <w:abstractNumId w:val="19551136"/>
  </w:num>
  <w:num w:numId="543">
    <w:abstractNumId w:val="777526919"/>
  </w:num>
  <w:num w:numId="544">
    <w:abstractNumId w:val="488442860"/>
  </w:num>
  <w:num w:numId="545">
    <w:abstractNumId w:val="100498356"/>
  </w:num>
  <w:num w:numId="546">
    <w:abstractNumId w:val="428233320"/>
  </w:num>
  <w:num w:numId="547">
    <w:abstractNumId w:val="308173487"/>
  </w:num>
  <w:num w:numId="548">
    <w:abstractNumId w:val="1839422623"/>
  </w:num>
  <w:num w:numId="549">
    <w:abstractNumId w:val="2048681273"/>
  </w:num>
  <w:num w:numId="550">
    <w:abstractNumId w:val="1713074923"/>
  </w:num>
  <w:num w:numId="551">
    <w:abstractNumId w:val="1882478582"/>
  </w:num>
  <w:num w:numId="552">
    <w:abstractNumId w:val="1728839888"/>
  </w:num>
  <w:num w:numId="553">
    <w:abstractNumId w:val="169685338"/>
  </w:num>
  <w:num w:numId="554">
    <w:abstractNumId w:val="1182401989"/>
  </w:num>
  <w:num w:numId="555">
    <w:abstractNumId w:val="252133997"/>
  </w:num>
  <w:num w:numId="556">
    <w:abstractNumId w:val="1386177156"/>
  </w:num>
  <w:num w:numId="557">
    <w:abstractNumId w:val="218712186"/>
  </w:num>
  <w:num w:numId="558">
    <w:abstractNumId w:val="2030060308"/>
  </w:num>
  <w:num w:numId="559">
    <w:abstractNumId w:val="391930498"/>
  </w:num>
  <w:num w:numId="560">
    <w:abstractNumId w:val="773131746"/>
  </w:num>
  <w:num w:numId="561">
    <w:abstractNumId w:val="1140996915"/>
  </w:num>
  <w:num w:numId="562">
    <w:abstractNumId w:val="923997030"/>
  </w:num>
  <w:num w:numId="563">
    <w:abstractNumId w:val="503401458"/>
  </w:num>
  <w:num w:numId="564">
    <w:abstractNumId w:val="866722184"/>
  </w:num>
  <w:num w:numId="565">
    <w:abstractNumId w:val="2091463236"/>
  </w:num>
  <w:num w:numId="566">
    <w:abstractNumId w:val="352272470"/>
  </w:num>
  <w:num w:numId="567">
    <w:abstractNumId w:val="624970613"/>
  </w:num>
  <w:num w:numId="568">
    <w:abstractNumId w:val="929584409"/>
  </w:num>
  <w:num w:numId="569">
    <w:abstractNumId w:val="1125731892"/>
  </w:num>
  <w:num w:numId="570">
    <w:abstractNumId w:val="1246575610"/>
  </w:num>
  <w:num w:numId="571">
    <w:abstractNumId w:val="2063211693"/>
  </w:num>
  <w:num w:numId="572">
    <w:abstractNumId w:val="1625580143"/>
  </w:num>
  <w:num w:numId="573">
    <w:abstractNumId w:val="84690180"/>
  </w:num>
  <w:num w:numId="574">
    <w:abstractNumId w:val="1537352268"/>
  </w:num>
  <w:num w:numId="575">
    <w:abstractNumId w:val="168756907"/>
  </w:num>
  <w:num w:numId="576">
    <w:abstractNumId w:val="1576550246"/>
  </w:num>
  <w:num w:numId="577">
    <w:abstractNumId w:val="1948003021"/>
  </w:num>
  <w:num w:numId="578">
    <w:abstractNumId w:val="1177623318"/>
  </w:num>
  <w:num w:numId="579">
    <w:abstractNumId w:val="1338464939"/>
  </w:num>
  <w:num w:numId="580">
    <w:abstractNumId w:val="2066759100"/>
  </w:num>
  <w:num w:numId="581">
    <w:abstractNumId w:val="980618872"/>
  </w:num>
  <w:num w:numId="582">
    <w:abstractNumId w:val="1122652911"/>
  </w:num>
  <w:num w:numId="583">
    <w:abstractNumId w:val="627976865"/>
  </w:num>
  <w:num w:numId="584">
    <w:abstractNumId w:val="73817878"/>
  </w:num>
  <w:num w:numId="585">
    <w:abstractNumId w:val="2127235323"/>
  </w:num>
  <w:num w:numId="586">
    <w:abstractNumId w:val="244918273"/>
  </w:num>
  <w:num w:numId="587">
    <w:abstractNumId w:val="978529967"/>
  </w:num>
  <w:num w:numId="588">
    <w:abstractNumId w:val="379978849"/>
  </w:num>
  <w:num w:numId="589">
    <w:abstractNumId w:val="1476752195"/>
  </w:num>
  <w:num w:numId="590">
    <w:abstractNumId w:val="576790989"/>
  </w:num>
  <w:num w:numId="591">
    <w:abstractNumId w:val="388579562"/>
  </w:num>
  <w:num w:numId="592">
    <w:abstractNumId w:val="2082944862"/>
  </w:num>
  <w:num w:numId="593">
    <w:abstractNumId w:val="1025442291"/>
  </w:num>
  <w:num w:numId="594">
    <w:abstractNumId w:val="1956402581"/>
  </w:num>
  <w:num w:numId="595">
    <w:abstractNumId w:val="774179643"/>
  </w:num>
  <w:num w:numId="596">
    <w:abstractNumId w:val="1896775600"/>
  </w:num>
  <w:num w:numId="597">
    <w:abstractNumId w:val="414938783"/>
  </w:num>
  <w:num w:numId="598">
    <w:abstractNumId w:val="393358777"/>
  </w:num>
  <w:num w:numId="599">
    <w:abstractNumId w:val="1341809982"/>
  </w:num>
  <w:num w:numId="600">
    <w:abstractNumId w:val="38821639"/>
  </w:num>
  <w:num w:numId="601">
    <w:abstractNumId w:val="313341241"/>
  </w:num>
  <w:num w:numId="602">
    <w:abstractNumId w:val="459227429"/>
  </w:num>
  <w:num w:numId="603">
    <w:abstractNumId w:val="1572890396"/>
  </w:num>
  <w:num w:numId="604">
    <w:abstractNumId w:val="1030106304"/>
  </w:num>
  <w:num w:numId="605">
    <w:abstractNumId w:val="2086797778"/>
  </w:num>
  <w:num w:numId="606">
    <w:abstractNumId w:val="2043552905"/>
  </w:num>
  <w:num w:numId="607">
    <w:abstractNumId w:val="1730570991"/>
  </w:num>
  <w:num w:numId="608">
    <w:abstractNumId w:val="980692470"/>
  </w:num>
  <w:num w:numId="609">
    <w:abstractNumId w:val="266887561"/>
  </w:num>
  <w:num w:numId="610">
    <w:abstractNumId w:val="1603106892"/>
  </w:num>
  <w:num w:numId="611">
    <w:abstractNumId w:val="1143159331"/>
  </w:num>
  <w:num w:numId="612">
    <w:abstractNumId w:val="1408654036"/>
  </w:num>
  <w:num w:numId="613">
    <w:abstractNumId w:val="763382785"/>
  </w:num>
  <w:num w:numId="614">
    <w:abstractNumId w:val="1118644404"/>
  </w:num>
  <w:num w:numId="615">
    <w:abstractNumId w:val="811479666"/>
  </w:num>
  <w:num w:numId="616">
    <w:abstractNumId w:val="804129530"/>
  </w:num>
  <w:num w:numId="617">
    <w:abstractNumId w:val="213125824"/>
  </w:num>
  <w:num w:numId="618">
    <w:abstractNumId w:val="1447844883"/>
  </w:num>
  <w:num w:numId="619">
    <w:abstractNumId w:val="231890455"/>
  </w:num>
  <w:num w:numId="620">
    <w:abstractNumId w:val="220139415"/>
  </w:num>
  <w:num w:numId="621">
    <w:abstractNumId w:val="253784641"/>
  </w:num>
  <w:num w:numId="622">
    <w:abstractNumId w:val="1733842377"/>
  </w:num>
  <w:num w:numId="623">
    <w:abstractNumId w:val="69423449"/>
  </w:num>
  <w:num w:numId="624">
    <w:abstractNumId w:val="781607532"/>
  </w:num>
  <w:num w:numId="625">
    <w:abstractNumId w:val="661546366"/>
  </w:num>
  <w:num w:numId="626">
    <w:abstractNumId w:val="1791393042"/>
  </w:num>
  <w:num w:numId="627">
    <w:abstractNumId w:val="37510461"/>
  </w:num>
  <w:num w:numId="628">
    <w:abstractNumId w:val="1222868425"/>
  </w:num>
  <w:num w:numId="629">
    <w:abstractNumId w:val="824737534"/>
  </w:num>
  <w:num w:numId="630">
    <w:abstractNumId w:val="18162334"/>
  </w:num>
  <w:num w:numId="631">
    <w:abstractNumId w:val="1475299006"/>
  </w:num>
  <w:num w:numId="632">
    <w:abstractNumId w:val="2145610567"/>
  </w:num>
  <w:num w:numId="633">
    <w:abstractNumId w:val="1739009542"/>
  </w:num>
  <w:num w:numId="634">
    <w:abstractNumId w:val="1503816766"/>
  </w:num>
  <w:num w:numId="635">
    <w:abstractNumId w:val="236207104"/>
  </w:num>
  <w:num w:numId="636">
    <w:abstractNumId w:val="1516994006"/>
  </w:num>
  <w:num w:numId="637">
    <w:abstractNumId w:val="1895311744"/>
  </w:num>
  <w:num w:numId="638">
    <w:abstractNumId w:val="1472668649"/>
  </w:num>
  <w:num w:numId="639">
    <w:abstractNumId w:val="952248538"/>
  </w:num>
  <w:num w:numId="640">
    <w:abstractNumId w:val="399519472"/>
  </w:num>
  <w:num w:numId="641">
    <w:abstractNumId w:val="78914203"/>
  </w:num>
  <w:num w:numId="642">
    <w:abstractNumId w:val="876746994"/>
  </w:num>
  <w:num w:numId="643">
    <w:abstractNumId w:val="2067794275"/>
  </w:num>
  <w:num w:numId="644">
    <w:abstractNumId w:val="731121438"/>
  </w:num>
  <w:num w:numId="645">
    <w:abstractNumId w:val="281810030"/>
  </w:num>
  <w:num w:numId="646">
    <w:abstractNumId w:val="1852641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1"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iPriority="99"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annotation subject"/>
    <w:lsdException w:qFormat="1" w:unhideWhenUsed="0" w:uiPriority="99" w:semiHidden="0" w:name="Balloon Text"/>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8"/>
    <w:qFormat/>
    <w:uiPriority w:val="9"/>
    <w:pPr>
      <w:keepNext/>
      <w:keepLines/>
      <w:ind w:firstLine="0" w:firstLineChars="0"/>
      <w:outlineLvl w:val="0"/>
    </w:pPr>
    <w:rPr>
      <w:b/>
      <w:bCs/>
      <w:kern w:val="44"/>
      <w:szCs w:val="44"/>
    </w:rPr>
  </w:style>
  <w:style w:type="paragraph" w:styleId="3">
    <w:name w:val="heading 2"/>
    <w:basedOn w:val="1"/>
    <w:next w:val="1"/>
    <w:link w:val="121"/>
    <w:qFormat/>
    <w:uiPriority w:val="9"/>
    <w:pPr>
      <w:keepNext/>
      <w:keepLines/>
      <w:adjustRightInd/>
      <w:spacing w:before="120" w:after="120" w:line="240" w:lineRule="auto"/>
      <w:ind w:firstLine="0" w:firstLineChars="0"/>
      <w:jc w:val="left"/>
      <w:outlineLvl w:val="1"/>
    </w:pPr>
    <w:rPr>
      <w:rFonts w:ascii="黑体" w:hAnsi="黑体" w:eastAsia="黑体"/>
      <w:b/>
      <w:bCs/>
      <w:kern w:val="0"/>
      <w:sz w:val="24"/>
      <w:szCs w:val="32"/>
    </w:rPr>
  </w:style>
  <w:style w:type="paragraph" w:styleId="4">
    <w:name w:val="heading 3"/>
    <w:basedOn w:val="3"/>
    <w:next w:val="1"/>
    <w:link w:val="122"/>
    <w:qFormat/>
    <w:uiPriority w:val="9"/>
    <w:pPr>
      <w:outlineLvl w:val="2"/>
    </w:pPr>
  </w:style>
  <w:style w:type="paragraph" w:styleId="5">
    <w:name w:val="heading 4"/>
    <w:basedOn w:val="1"/>
    <w:next w:val="1"/>
    <w:link w:val="111"/>
    <w:unhideWhenUsed/>
    <w:qFormat/>
    <w:uiPriority w:val="9"/>
    <w:pPr>
      <w:keepNext/>
      <w:keepLines/>
      <w:spacing w:before="280" w:after="290" w:line="376" w:lineRule="auto"/>
      <w:outlineLvl w:val="3"/>
    </w:pPr>
    <w:rPr>
      <w:rFonts w:ascii="等线 Light" w:hAnsi="等线 Light" w:eastAsia="等线 Light" w:cs="黑体"/>
      <w:b/>
      <w:bCs/>
      <w:sz w:val="28"/>
      <w:szCs w:val="28"/>
    </w:rPr>
  </w:style>
  <w:style w:type="paragraph" w:styleId="6">
    <w:name w:val="heading 5"/>
    <w:basedOn w:val="1"/>
    <w:next w:val="1"/>
    <w:link w:val="164"/>
    <w:qFormat/>
    <w:uiPriority w:val="9"/>
    <w:pPr>
      <w:keepNext/>
      <w:keepLines/>
      <w:adjustRightInd/>
      <w:snapToGrid/>
      <w:ind w:firstLine="0" w:firstLineChars="0"/>
      <w:outlineLvl w:val="4"/>
    </w:pPr>
    <w:rPr>
      <w:rFonts w:ascii="Calibri" w:hAnsi="Calibri"/>
      <w:b/>
      <w:bCs/>
      <w:sz w:val="24"/>
      <w:szCs w:val="28"/>
    </w:rPr>
  </w:style>
  <w:style w:type="character" w:default="1" w:styleId="33">
    <w:name w:val="Default Paragraph Font"/>
    <w:semiHidden/>
    <w:unhideWhenUsed/>
    <w:uiPriority w:val="1"/>
  </w:style>
  <w:style w:type="paragraph" w:styleId="7">
    <w:name w:val="annotation subject"/>
    <w:basedOn w:val="8"/>
    <w:next w:val="8"/>
    <w:link w:val="127"/>
    <w:unhideWhenUsed/>
    <w:qFormat/>
    <w:uiPriority w:val="99"/>
    <w:rPr>
      <w:b/>
      <w:bCs/>
    </w:rPr>
  </w:style>
  <w:style w:type="paragraph" w:styleId="8">
    <w:name w:val="annotation text"/>
    <w:basedOn w:val="1"/>
    <w:link w:val="124"/>
    <w:unhideWhenUsed/>
    <w:qFormat/>
    <w:uiPriority w:val="99"/>
    <w:pPr>
      <w:adjustRightInd/>
      <w:snapToGrid/>
      <w:spacing w:line="240" w:lineRule="auto"/>
      <w:ind w:firstLine="0" w:firstLineChars="0"/>
      <w:jc w:val="left"/>
    </w:pPr>
    <w:rPr>
      <w:kern w:val="0"/>
      <w:sz w:val="20"/>
    </w:rPr>
  </w:style>
  <w:style w:type="paragraph" w:styleId="9">
    <w:name w:val="toc 7"/>
    <w:basedOn w:val="1"/>
    <w:next w:val="1"/>
    <w:unhideWhenUsed/>
    <w:qFormat/>
    <w:uiPriority w:val="39"/>
    <w:pPr>
      <w:adjustRightInd/>
      <w:snapToGrid/>
      <w:spacing w:line="240" w:lineRule="auto"/>
      <w:ind w:left="1260" w:firstLine="0" w:firstLineChars="0"/>
      <w:jc w:val="left"/>
    </w:pPr>
    <w:rPr>
      <w:rFonts w:ascii="Calibri" w:hAnsi="Calibri"/>
      <w:sz w:val="18"/>
      <w:szCs w:val="18"/>
    </w:rPr>
  </w:style>
  <w:style w:type="paragraph" w:styleId="10">
    <w:name w:val="Body Text First Indent"/>
    <w:basedOn w:val="11"/>
    <w:link w:val="149"/>
    <w:qFormat/>
    <w:uiPriority w:val="0"/>
    <w:pPr>
      <w:adjustRightInd/>
      <w:snapToGrid/>
      <w:spacing w:before="120" w:line="480" w:lineRule="auto"/>
      <w:ind w:firstLine="420" w:firstLineChars="100"/>
    </w:pPr>
  </w:style>
  <w:style w:type="paragraph" w:styleId="11">
    <w:name w:val="Body Text"/>
    <w:basedOn w:val="1"/>
    <w:link w:val="209"/>
    <w:unhideWhenUsed/>
    <w:qFormat/>
    <w:uiPriority w:val="1"/>
    <w:pPr>
      <w:spacing w:after="120"/>
    </w:pPr>
  </w:style>
  <w:style w:type="paragraph" w:styleId="12">
    <w:name w:val="caption"/>
    <w:basedOn w:val="1"/>
    <w:next w:val="1"/>
    <w:qFormat/>
    <w:uiPriority w:val="0"/>
    <w:pPr>
      <w:adjustRightInd/>
      <w:snapToGrid/>
      <w:spacing w:line="240" w:lineRule="auto"/>
      <w:ind w:firstLine="0" w:firstLineChars="0"/>
    </w:pPr>
    <w:rPr>
      <w:rFonts w:ascii="Arial" w:hAnsi="Arial" w:eastAsia="黑体" w:cs="Arial"/>
      <w:sz w:val="20"/>
      <w:szCs w:val="20"/>
    </w:rPr>
  </w:style>
  <w:style w:type="paragraph" w:styleId="13">
    <w:name w:val="Document Map"/>
    <w:basedOn w:val="1"/>
    <w:link w:val="134"/>
    <w:unhideWhenUsed/>
    <w:qFormat/>
    <w:uiPriority w:val="99"/>
    <w:pPr>
      <w:adjustRightInd/>
      <w:snapToGrid/>
      <w:spacing w:line="240" w:lineRule="auto"/>
      <w:ind w:firstLine="0" w:firstLineChars="0"/>
    </w:pPr>
    <w:rPr>
      <w:rFonts w:ascii="宋体"/>
      <w:kern w:val="0"/>
      <w:sz w:val="18"/>
      <w:szCs w:val="18"/>
    </w:rPr>
  </w:style>
  <w:style w:type="paragraph" w:styleId="14">
    <w:name w:val="Body Text Indent"/>
    <w:basedOn w:val="1"/>
    <w:link w:val="140"/>
    <w:qFormat/>
    <w:uiPriority w:val="99"/>
    <w:pPr>
      <w:adjustRightInd/>
      <w:snapToGrid/>
      <w:spacing w:line="400" w:lineRule="exact"/>
      <w:ind w:firstLine="480"/>
    </w:pPr>
    <w:rPr>
      <w:rFonts w:ascii="微软雅黑" w:hAnsi="微软雅黑" w:eastAsia="微软雅黑"/>
      <w:kern w:val="0"/>
      <w:sz w:val="24"/>
    </w:rPr>
  </w:style>
  <w:style w:type="paragraph" w:styleId="15">
    <w:name w:val="toc 5"/>
    <w:basedOn w:val="1"/>
    <w:next w:val="1"/>
    <w:unhideWhenUsed/>
    <w:qFormat/>
    <w:uiPriority w:val="39"/>
    <w:pPr>
      <w:adjustRightInd/>
      <w:snapToGrid/>
      <w:spacing w:line="240" w:lineRule="auto"/>
      <w:ind w:left="840" w:firstLine="0" w:firstLineChars="0"/>
      <w:jc w:val="left"/>
    </w:pPr>
    <w:rPr>
      <w:rFonts w:ascii="Calibri" w:hAnsi="Calibri"/>
      <w:sz w:val="18"/>
      <w:szCs w:val="18"/>
    </w:rPr>
  </w:style>
  <w:style w:type="paragraph" w:styleId="16">
    <w:name w:val="toc 3"/>
    <w:basedOn w:val="1"/>
    <w:next w:val="1"/>
    <w:unhideWhenUsed/>
    <w:qFormat/>
    <w:uiPriority w:val="39"/>
    <w:pPr>
      <w:adjustRightInd/>
      <w:snapToGrid/>
      <w:spacing w:line="240" w:lineRule="auto"/>
      <w:ind w:left="420" w:firstLine="0" w:firstLineChars="0"/>
      <w:jc w:val="left"/>
    </w:pPr>
    <w:rPr>
      <w:rFonts w:ascii="Calibri" w:hAnsi="Calibri"/>
      <w:i/>
      <w:iCs/>
      <w:sz w:val="20"/>
      <w:szCs w:val="20"/>
    </w:rPr>
  </w:style>
  <w:style w:type="paragraph" w:styleId="17">
    <w:name w:val="Plain Text"/>
    <w:basedOn w:val="1"/>
    <w:link w:val="130"/>
    <w:unhideWhenUsed/>
    <w:qFormat/>
    <w:uiPriority w:val="0"/>
    <w:pPr>
      <w:adjustRightInd/>
      <w:snapToGrid/>
      <w:spacing w:line="240" w:lineRule="auto"/>
      <w:ind w:firstLine="0" w:firstLineChars="0"/>
    </w:pPr>
    <w:rPr>
      <w:rFonts w:ascii="宋体" w:hAnsi="Courier New"/>
      <w:kern w:val="0"/>
      <w:sz w:val="20"/>
      <w:szCs w:val="20"/>
    </w:rPr>
  </w:style>
  <w:style w:type="paragraph" w:styleId="18">
    <w:name w:val="toc 8"/>
    <w:basedOn w:val="1"/>
    <w:next w:val="1"/>
    <w:unhideWhenUsed/>
    <w:qFormat/>
    <w:uiPriority w:val="39"/>
    <w:pPr>
      <w:adjustRightInd/>
      <w:snapToGrid/>
      <w:spacing w:line="240" w:lineRule="auto"/>
      <w:ind w:left="1470" w:firstLine="0" w:firstLineChars="0"/>
      <w:jc w:val="left"/>
    </w:pPr>
    <w:rPr>
      <w:rFonts w:ascii="Calibri" w:hAnsi="Calibri"/>
      <w:sz w:val="18"/>
      <w:szCs w:val="18"/>
    </w:rPr>
  </w:style>
  <w:style w:type="paragraph" w:styleId="19">
    <w:name w:val="Date"/>
    <w:basedOn w:val="1"/>
    <w:next w:val="1"/>
    <w:link w:val="106"/>
    <w:qFormat/>
    <w:uiPriority w:val="99"/>
    <w:pPr>
      <w:ind w:left="100" w:leftChars="2500"/>
    </w:pPr>
  </w:style>
  <w:style w:type="paragraph" w:styleId="20">
    <w:name w:val="Balloon Text"/>
    <w:basedOn w:val="1"/>
    <w:link w:val="107"/>
    <w:qFormat/>
    <w:uiPriority w:val="99"/>
    <w:rPr>
      <w:sz w:val="18"/>
      <w:szCs w:val="18"/>
    </w:rPr>
  </w:style>
  <w:style w:type="paragraph" w:styleId="21">
    <w:name w:val="footer"/>
    <w:basedOn w:val="1"/>
    <w:link w:val="105"/>
    <w:qFormat/>
    <w:uiPriority w:val="99"/>
    <w:pPr>
      <w:tabs>
        <w:tab w:val="center" w:pos="4153"/>
        <w:tab w:val="right" w:pos="8306"/>
      </w:tabs>
      <w:jc w:val="left"/>
    </w:pPr>
    <w:rPr>
      <w:sz w:val="18"/>
      <w:szCs w:val="18"/>
    </w:rPr>
  </w:style>
  <w:style w:type="paragraph" w:styleId="22">
    <w:name w:val="header"/>
    <w:basedOn w:val="1"/>
    <w:link w:val="104"/>
    <w:qFormat/>
    <w:uiPriority w:val="99"/>
    <w:pPr>
      <w:pBdr>
        <w:bottom w:val="single" w:color="auto" w:sz="6" w:space="1"/>
      </w:pBdr>
      <w:tabs>
        <w:tab w:val="center" w:pos="4153"/>
        <w:tab w:val="right" w:pos="8306"/>
      </w:tabs>
      <w:jc w:val="center"/>
    </w:pPr>
    <w:rPr>
      <w:sz w:val="18"/>
      <w:szCs w:val="18"/>
    </w:rPr>
  </w:style>
  <w:style w:type="paragraph" w:styleId="23">
    <w:name w:val="toc 1"/>
    <w:basedOn w:val="1"/>
    <w:next w:val="1"/>
    <w:qFormat/>
    <w:uiPriority w:val="39"/>
    <w:pPr>
      <w:tabs>
        <w:tab w:val="right" w:leader="dot" w:pos="8296"/>
      </w:tabs>
      <w:adjustRightInd/>
      <w:snapToGrid/>
      <w:spacing w:before="120" w:after="120" w:line="240" w:lineRule="auto"/>
      <w:ind w:firstLine="0" w:firstLineChars="0"/>
      <w:jc w:val="left"/>
    </w:pPr>
    <w:rPr>
      <w:rFonts w:ascii="Calibri" w:hAnsi="Calibri"/>
      <w:b/>
      <w:bCs/>
      <w:caps/>
      <w:sz w:val="20"/>
      <w:szCs w:val="20"/>
    </w:rPr>
  </w:style>
  <w:style w:type="paragraph" w:styleId="24">
    <w:name w:val="toc 4"/>
    <w:basedOn w:val="1"/>
    <w:next w:val="1"/>
    <w:unhideWhenUsed/>
    <w:qFormat/>
    <w:uiPriority w:val="39"/>
    <w:pPr>
      <w:adjustRightInd/>
      <w:snapToGrid/>
      <w:spacing w:line="240" w:lineRule="auto"/>
      <w:ind w:left="630" w:firstLine="0" w:firstLineChars="0"/>
      <w:jc w:val="left"/>
    </w:pPr>
    <w:rPr>
      <w:rFonts w:ascii="Calibri" w:hAnsi="Calibri"/>
      <w:sz w:val="18"/>
      <w:szCs w:val="18"/>
    </w:rPr>
  </w:style>
  <w:style w:type="paragraph" w:styleId="25">
    <w:name w:val="Subtitle"/>
    <w:basedOn w:val="2"/>
    <w:next w:val="1"/>
    <w:link w:val="109"/>
    <w:qFormat/>
    <w:uiPriority w:val="11"/>
    <w:pPr>
      <w:jc w:val="center"/>
      <w:outlineLvl w:val="1"/>
    </w:pPr>
    <w:rPr>
      <w:rFonts w:cs="黑体"/>
      <w:bCs w:val="0"/>
      <w:kern w:val="28"/>
      <w:sz w:val="28"/>
      <w:szCs w:val="32"/>
    </w:rPr>
  </w:style>
  <w:style w:type="paragraph" w:styleId="26">
    <w:name w:val="footnote text"/>
    <w:basedOn w:val="1"/>
    <w:link w:val="132"/>
    <w:semiHidden/>
    <w:qFormat/>
    <w:uiPriority w:val="0"/>
    <w:pPr>
      <w:adjustRightInd/>
      <w:spacing w:line="240" w:lineRule="auto"/>
      <w:ind w:firstLine="0" w:firstLineChars="0"/>
      <w:jc w:val="left"/>
    </w:pPr>
    <w:rPr>
      <w:kern w:val="0"/>
      <w:sz w:val="18"/>
      <w:szCs w:val="18"/>
    </w:rPr>
  </w:style>
  <w:style w:type="paragraph" w:styleId="27">
    <w:name w:val="toc 6"/>
    <w:basedOn w:val="1"/>
    <w:next w:val="1"/>
    <w:unhideWhenUsed/>
    <w:qFormat/>
    <w:uiPriority w:val="39"/>
    <w:pPr>
      <w:adjustRightInd/>
      <w:snapToGrid/>
      <w:spacing w:line="240" w:lineRule="auto"/>
      <w:ind w:left="1050" w:firstLine="0" w:firstLineChars="0"/>
      <w:jc w:val="left"/>
    </w:pPr>
    <w:rPr>
      <w:rFonts w:ascii="Calibri" w:hAnsi="Calibri"/>
      <w:sz w:val="18"/>
      <w:szCs w:val="18"/>
    </w:rPr>
  </w:style>
  <w:style w:type="paragraph" w:styleId="28">
    <w:name w:val="toc 2"/>
    <w:basedOn w:val="1"/>
    <w:next w:val="1"/>
    <w:unhideWhenUsed/>
    <w:qFormat/>
    <w:uiPriority w:val="39"/>
    <w:pPr>
      <w:adjustRightInd/>
      <w:snapToGrid/>
      <w:spacing w:line="240" w:lineRule="auto"/>
      <w:ind w:left="210" w:firstLine="0" w:firstLineChars="0"/>
      <w:jc w:val="left"/>
    </w:pPr>
    <w:rPr>
      <w:rFonts w:ascii="Calibri" w:hAnsi="Calibri"/>
      <w:smallCaps/>
      <w:sz w:val="20"/>
      <w:szCs w:val="20"/>
    </w:rPr>
  </w:style>
  <w:style w:type="paragraph" w:styleId="29">
    <w:name w:val="toc 9"/>
    <w:basedOn w:val="1"/>
    <w:next w:val="1"/>
    <w:unhideWhenUsed/>
    <w:qFormat/>
    <w:uiPriority w:val="39"/>
    <w:pPr>
      <w:adjustRightInd/>
      <w:snapToGrid/>
      <w:spacing w:line="240" w:lineRule="auto"/>
      <w:ind w:left="1680" w:firstLine="0" w:firstLineChars="0"/>
      <w:jc w:val="left"/>
    </w:pPr>
    <w:rPr>
      <w:rFonts w:ascii="Calibri" w:hAnsi="Calibri"/>
      <w:sz w:val="18"/>
      <w:szCs w:val="18"/>
    </w:rPr>
  </w:style>
  <w:style w:type="paragraph" w:styleId="30">
    <w:name w:val="Body Text 2"/>
    <w:basedOn w:val="1"/>
    <w:link w:val="153"/>
    <w:unhideWhenUsed/>
    <w:qFormat/>
    <w:uiPriority w:val="99"/>
    <w:pPr>
      <w:adjustRightInd/>
      <w:snapToGrid/>
      <w:spacing w:after="120" w:line="480" w:lineRule="auto"/>
      <w:ind w:firstLine="0" w:firstLineChars="0"/>
    </w:pPr>
    <w:rPr>
      <w:sz w:val="13"/>
      <w:szCs w:val="22"/>
    </w:rPr>
  </w:style>
  <w:style w:type="paragraph" w:styleId="31">
    <w:name w:val="Normal (Web)"/>
    <w:basedOn w:val="1"/>
    <w:unhideWhenUsed/>
    <w:qFormat/>
    <w:uiPriority w:val="99"/>
    <w:pPr>
      <w:widowControl/>
      <w:adjustRightInd/>
      <w:snapToGrid/>
      <w:spacing w:before="100" w:beforeAutospacing="1" w:after="100" w:afterAutospacing="1" w:line="240" w:lineRule="auto"/>
      <w:ind w:firstLine="0" w:firstLineChars="0"/>
      <w:jc w:val="left"/>
    </w:pPr>
    <w:rPr>
      <w:rFonts w:ascii="宋体" w:hAnsi="宋体" w:cs="宋体"/>
      <w:kern w:val="0"/>
      <w:sz w:val="24"/>
    </w:rPr>
  </w:style>
  <w:style w:type="paragraph" w:styleId="32">
    <w:name w:val="Title"/>
    <w:basedOn w:val="1"/>
    <w:next w:val="1"/>
    <w:link w:val="110"/>
    <w:qFormat/>
    <w:uiPriority w:val="10"/>
    <w:pPr>
      <w:ind w:firstLine="0" w:firstLineChars="0"/>
      <w:jc w:val="center"/>
      <w:outlineLvl w:val="2"/>
    </w:pPr>
    <w:rPr>
      <w:rFonts w:cs="黑体"/>
      <w:b/>
      <w:bCs/>
      <w:szCs w:val="32"/>
    </w:rPr>
  </w:style>
  <w:style w:type="character" w:styleId="34">
    <w:name w:val="Strong"/>
    <w:basedOn w:val="33"/>
    <w:qFormat/>
    <w:uiPriority w:val="22"/>
    <w:rPr>
      <w:b/>
      <w:bCs/>
    </w:rPr>
  </w:style>
  <w:style w:type="character" w:styleId="35">
    <w:name w:val="page number"/>
    <w:qFormat/>
    <w:uiPriority w:val="99"/>
    <w:rPr>
      <w:rFonts w:cs="Times New Roman"/>
    </w:rPr>
  </w:style>
  <w:style w:type="character" w:styleId="36">
    <w:name w:val="Emphasis"/>
    <w:qFormat/>
    <w:uiPriority w:val="20"/>
    <w:rPr>
      <w:i/>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paragraph" w:customStyle="1" w:styleId="39">
    <w:name w:val="List Paragraph"/>
    <w:basedOn w:val="1"/>
    <w:qFormat/>
    <w:uiPriority w:val="34"/>
    <w:pPr>
      <w:ind w:firstLine="420"/>
    </w:pPr>
  </w:style>
  <w:style w:type="paragraph" w:customStyle="1" w:styleId="40">
    <w:name w:val="Default"/>
    <w:qFormat/>
    <w:uiPriority w:val="0"/>
    <w:pPr>
      <w:widowControl w:val="0"/>
      <w:autoSpaceDE w:val="0"/>
      <w:autoSpaceDN w:val="0"/>
      <w:adjustRightInd w:val="0"/>
    </w:pPr>
    <w:rPr>
      <w:rFonts w:ascii="宋体" w:cs="宋体"/>
      <w:color w:val="000000"/>
      <w:sz w:val="24"/>
      <w:szCs w:val="24"/>
    </w:rPr>
  </w:style>
  <w:style w:type="paragraph" w:customStyle="1" w:styleId="41">
    <w:name w:val="No Spacing"/>
    <w:link w:val="219"/>
    <w:qFormat/>
    <w:uiPriority w:val="1"/>
    <w:pPr>
      <w:widowControl w:val="0"/>
      <w:adjustRightInd w:val="0"/>
      <w:snapToGrid w:val="0"/>
      <w:spacing w:line="360" w:lineRule="auto"/>
      <w:jc w:val="center"/>
    </w:pPr>
    <w:rPr>
      <w:rFonts w:ascii="Times New Roman" w:hAnsi="Times New Roman" w:eastAsia="宋体" w:cs="Times New Roman"/>
      <w:kern w:val="2"/>
      <w:sz w:val="21"/>
      <w:szCs w:val="24"/>
      <w:lang w:val="en-US" w:eastAsia="zh-CN" w:bidi="ar-SA"/>
    </w:rPr>
  </w:style>
  <w:style w:type="paragraph" w:customStyle="1" w:styleId="42">
    <w:name w:val="条文解释"/>
    <w:basedOn w:val="1"/>
    <w:qFormat/>
    <w:uiPriority w:val="0"/>
    <w:pPr>
      <w:widowControl/>
    </w:pPr>
    <w:rPr>
      <w:rFonts w:eastAsia="楷体"/>
      <w:bCs/>
      <w:szCs w:val="21"/>
    </w:rPr>
  </w:style>
  <w:style w:type="paragraph" w:customStyle="1" w:styleId="43">
    <w:name w:val="标题13"/>
    <w:basedOn w:val="5"/>
    <w:qFormat/>
    <w:uiPriority w:val="0"/>
    <w:pPr>
      <w:spacing w:before="0" w:after="0" w:line="360" w:lineRule="auto"/>
      <w:ind w:firstLine="0" w:firstLineChars="0"/>
    </w:pPr>
    <w:rPr>
      <w:rFonts w:ascii="Times New Roman" w:hAnsi="Times New Roman" w:eastAsia="宋体"/>
      <w:b w:val="0"/>
      <w:color w:val="000000"/>
      <w:sz w:val="21"/>
    </w:rPr>
  </w:style>
  <w:style w:type="paragraph" w:customStyle="1" w:styleId="44">
    <w:name w:val="条文"/>
    <w:basedOn w:val="1"/>
    <w:link w:val="113"/>
    <w:qFormat/>
    <w:uiPriority w:val="0"/>
    <w:pPr>
      <w:adjustRightInd/>
      <w:snapToGrid/>
      <w:spacing w:line="300" w:lineRule="auto"/>
      <w:ind w:firstLine="0" w:firstLineChars="0"/>
      <w:outlineLvl w:val="2"/>
    </w:pPr>
    <w:rPr>
      <w:kern w:val="0"/>
      <w:sz w:val="24"/>
    </w:rPr>
  </w:style>
  <w:style w:type="paragraph" w:customStyle="1" w:styleId="45">
    <w:name w:val="条文1"/>
    <w:basedOn w:val="1"/>
    <w:link w:val="129"/>
    <w:qFormat/>
    <w:uiPriority w:val="0"/>
    <w:pPr>
      <w:snapToGrid/>
      <w:spacing w:line="300" w:lineRule="auto"/>
    </w:pPr>
    <w:rPr>
      <w:kern w:val="0"/>
      <w:sz w:val="24"/>
    </w:rPr>
  </w:style>
  <w:style w:type="paragraph" w:customStyle="1" w:styleId="46">
    <w:name w:val="默认段落字体 Para Char"/>
    <w:basedOn w:val="1"/>
    <w:qFormat/>
    <w:uiPriority w:val="0"/>
    <w:pPr>
      <w:adjustRightInd/>
      <w:snapToGrid/>
      <w:spacing w:line="240" w:lineRule="auto"/>
      <w:ind w:firstLine="0" w:firstLineChars="0"/>
    </w:pPr>
  </w:style>
  <w:style w:type="paragraph" w:customStyle="1" w:styleId="47">
    <w:name w:val="节"/>
    <w:basedOn w:val="1"/>
    <w:qFormat/>
    <w:uiPriority w:val="0"/>
    <w:pPr>
      <w:adjustRightInd/>
      <w:snapToGrid/>
      <w:spacing w:beforeLines="100" w:afterLines="100" w:line="300" w:lineRule="auto"/>
      <w:ind w:firstLine="0" w:firstLineChars="0"/>
      <w:jc w:val="center"/>
      <w:outlineLvl w:val="1"/>
    </w:pPr>
    <w:rPr>
      <w:b/>
      <w:bCs/>
      <w:sz w:val="24"/>
    </w:rPr>
  </w:style>
  <w:style w:type="paragraph" w:customStyle="1" w:styleId="48">
    <w:name w:val="1、得分自评"/>
    <w:basedOn w:val="1"/>
    <w:qFormat/>
    <w:uiPriority w:val="0"/>
    <w:pPr>
      <w:tabs>
        <w:tab w:val="left" w:pos="420"/>
      </w:tabs>
      <w:adjustRightInd/>
      <w:snapToGrid/>
      <w:spacing w:line="288" w:lineRule="auto"/>
      <w:ind w:left="420" w:hanging="420" w:firstLineChars="0"/>
    </w:pPr>
    <w:rPr>
      <w:rFonts w:ascii="宋体" w:hAnsi="宋体"/>
      <w:b/>
      <w:kern w:val="0"/>
      <w:sz w:val="24"/>
    </w:rPr>
  </w:style>
  <w:style w:type="paragraph" w:customStyle="1" w:styleId="49">
    <w:name w:val="列出段落2"/>
    <w:basedOn w:val="1"/>
    <w:qFormat/>
    <w:uiPriority w:val="0"/>
    <w:pPr>
      <w:adjustRightInd/>
      <w:snapToGrid/>
      <w:spacing w:line="240" w:lineRule="auto"/>
      <w:ind w:firstLine="420"/>
    </w:pPr>
    <w:rPr>
      <w:szCs w:val="21"/>
    </w:rPr>
  </w:style>
  <w:style w:type="paragraph" w:customStyle="1" w:styleId="50">
    <w:name w:val="（1）证明材料"/>
    <w:basedOn w:val="39"/>
    <w:qFormat/>
    <w:uiPriority w:val="0"/>
    <w:pPr>
      <w:tabs>
        <w:tab w:val="left" w:pos="420"/>
      </w:tabs>
      <w:adjustRightInd/>
      <w:snapToGrid/>
      <w:spacing w:line="288" w:lineRule="auto"/>
      <w:ind w:left="3823" w:firstLine="0" w:firstLineChars="0"/>
    </w:pPr>
    <w:rPr>
      <w:szCs w:val="21"/>
    </w:rPr>
  </w:style>
  <w:style w:type="paragraph" w:customStyle="1" w:styleId="51">
    <w:name w:val="列出段落1"/>
    <w:basedOn w:val="1"/>
    <w:qFormat/>
    <w:uiPriority w:val="99"/>
    <w:pPr>
      <w:adjustRightInd/>
      <w:snapToGrid/>
      <w:spacing w:line="240" w:lineRule="auto"/>
      <w:ind w:firstLine="420"/>
    </w:pPr>
  </w:style>
  <w:style w:type="paragraph" w:customStyle="1" w:styleId="52">
    <w:name w:val="Char Char3 Char Char1"/>
    <w:basedOn w:val="1"/>
    <w:qFormat/>
    <w:uiPriority w:val="0"/>
    <w:pPr>
      <w:widowControl/>
      <w:adjustRightInd/>
      <w:snapToGrid/>
      <w:spacing w:after="160" w:line="240" w:lineRule="exact"/>
      <w:ind w:firstLine="0" w:firstLineChars="0"/>
      <w:jc w:val="left"/>
    </w:pPr>
    <w:rPr>
      <w:rFonts w:ascii="Arial" w:hAnsi="Arial" w:eastAsia="Times New Roman" w:cs="Verdana"/>
      <w:b/>
      <w:kern w:val="0"/>
      <w:sz w:val="24"/>
      <w:lang w:eastAsia="en-US"/>
    </w:rPr>
  </w:style>
  <w:style w:type="paragraph" w:customStyle="1" w:styleId="53">
    <w:name w:val="参评情况-小"/>
    <w:basedOn w:val="1"/>
    <w:qFormat/>
    <w:uiPriority w:val="0"/>
    <w:pPr>
      <w:adjustRightInd/>
      <w:snapToGrid/>
      <w:ind w:firstLine="0" w:firstLineChars="0"/>
    </w:pPr>
    <w:rPr>
      <w:kern w:val="0"/>
      <w:szCs w:val="21"/>
    </w:rPr>
  </w:style>
  <w:style w:type="paragraph" w:customStyle="1" w:styleId="54">
    <w:name w:val="Char Char1 Char Char Char Char Char Char Char Char"/>
    <w:basedOn w:val="1"/>
    <w:qFormat/>
    <w:uiPriority w:val="0"/>
    <w:pPr>
      <w:widowControl/>
      <w:adjustRightInd/>
      <w:snapToGrid/>
      <w:spacing w:after="160" w:line="240" w:lineRule="exact"/>
      <w:ind w:firstLine="0" w:firstLineChars="0"/>
      <w:jc w:val="left"/>
    </w:pPr>
    <w:rPr>
      <w:rFonts w:ascii="Verdana" w:hAnsi="Verdana"/>
      <w:kern w:val="0"/>
      <w:sz w:val="20"/>
      <w:szCs w:val="20"/>
      <w:lang w:eastAsia="en-US"/>
    </w:rPr>
  </w:style>
  <w:style w:type="paragraph" w:customStyle="1" w:styleId="55">
    <w:name w:val="1、达标自评"/>
    <w:basedOn w:val="1"/>
    <w:qFormat/>
    <w:uiPriority w:val="0"/>
    <w:pPr>
      <w:adjustRightInd/>
      <w:snapToGrid/>
      <w:spacing w:line="288" w:lineRule="auto"/>
      <w:ind w:left="420" w:hanging="420" w:firstLineChars="0"/>
    </w:pPr>
    <w:rPr>
      <w:rFonts w:ascii="宋体" w:hAnsi="宋体"/>
      <w:b/>
      <w:kern w:val="0"/>
      <w:sz w:val="24"/>
    </w:rPr>
  </w:style>
  <w:style w:type="paragraph" w:customStyle="1" w:styleId="56">
    <w:name w:val="TOC 标题1"/>
    <w:basedOn w:val="2"/>
    <w:next w:val="1"/>
    <w:qFormat/>
    <w:uiPriority w:val="0"/>
    <w:pPr>
      <w:widowControl/>
      <w:adjustRightInd/>
      <w:snapToGrid/>
      <w:spacing w:before="480" w:line="276" w:lineRule="auto"/>
      <w:jc w:val="left"/>
      <w:outlineLvl w:val="9"/>
    </w:pPr>
    <w:rPr>
      <w:rFonts w:ascii="Cambria" w:hAnsi="Cambria"/>
      <w:color w:val="365F91"/>
      <w:kern w:val="0"/>
      <w:sz w:val="28"/>
      <w:szCs w:val="28"/>
    </w:rPr>
  </w:style>
  <w:style w:type="paragraph" w:customStyle="1" w:styleId="57">
    <w:name w:val="参评情况"/>
    <w:basedOn w:val="1"/>
    <w:qFormat/>
    <w:uiPriority w:val="0"/>
    <w:pPr>
      <w:adjustRightInd/>
      <w:snapToGrid/>
      <w:ind w:firstLine="0" w:firstLineChars="0"/>
    </w:pPr>
    <w:rPr>
      <w:b/>
      <w:kern w:val="0"/>
      <w:sz w:val="24"/>
    </w:rPr>
  </w:style>
  <w:style w:type="paragraph" w:customStyle="1" w:styleId="58">
    <w:name w:val="TOC 标题2"/>
    <w:basedOn w:val="2"/>
    <w:next w:val="1"/>
    <w:qFormat/>
    <w:uiPriority w:val="39"/>
    <w:pPr>
      <w:widowControl/>
      <w:adjustRightInd/>
      <w:snapToGrid/>
      <w:spacing w:before="480" w:line="276" w:lineRule="auto"/>
      <w:jc w:val="left"/>
      <w:outlineLvl w:val="9"/>
    </w:pPr>
    <w:rPr>
      <w:rFonts w:ascii="Cambria" w:hAnsi="Cambria"/>
      <w:color w:val="365F91"/>
      <w:kern w:val="0"/>
      <w:sz w:val="28"/>
      <w:szCs w:val="28"/>
    </w:rPr>
  </w:style>
  <w:style w:type="paragraph" w:customStyle="1" w:styleId="59">
    <w:name w:val="修订1"/>
    <w:qFormat/>
    <w:uiPriority w:val="99"/>
    <w:rPr>
      <w:kern w:val="2"/>
      <w:sz w:val="21"/>
      <w:szCs w:val="24"/>
    </w:rPr>
  </w:style>
  <w:style w:type="paragraph" w:customStyle="1" w:styleId="60">
    <w:name w:val="Char Char3 Char Char"/>
    <w:basedOn w:val="1"/>
    <w:qFormat/>
    <w:uiPriority w:val="0"/>
    <w:pPr>
      <w:widowControl/>
      <w:adjustRightInd/>
      <w:snapToGrid/>
      <w:spacing w:after="160" w:line="240" w:lineRule="exact"/>
      <w:ind w:firstLine="0" w:firstLineChars="0"/>
      <w:jc w:val="left"/>
    </w:pPr>
    <w:rPr>
      <w:rFonts w:ascii="Arial" w:hAnsi="Arial" w:eastAsia="Times New Roman" w:cs="Verdana"/>
      <w:b/>
      <w:kern w:val="0"/>
      <w:sz w:val="24"/>
      <w:lang w:eastAsia="en-US"/>
    </w:rPr>
  </w:style>
  <w:style w:type="paragraph" w:customStyle="1" w:styleId="61">
    <w:name w:val="技术要点"/>
    <w:basedOn w:val="39"/>
    <w:qFormat/>
    <w:uiPriority w:val="0"/>
    <w:pPr>
      <w:adjustRightInd/>
      <w:snapToGrid/>
      <w:spacing w:line="288" w:lineRule="auto"/>
      <w:ind w:left="790" w:firstLine="0" w:firstLineChars="0"/>
    </w:pPr>
    <w:rPr>
      <w:b/>
      <w:szCs w:val="21"/>
    </w:rPr>
  </w:style>
  <w:style w:type="paragraph" w:customStyle="1" w:styleId="62">
    <w:name w:val="证明材料编号"/>
    <w:basedOn w:val="39"/>
    <w:qFormat/>
    <w:uiPriority w:val="0"/>
    <w:pPr>
      <w:adjustRightInd/>
      <w:snapToGrid/>
      <w:spacing w:line="288" w:lineRule="auto"/>
      <w:ind w:left="420" w:firstLine="0" w:firstLineChars="0"/>
    </w:pPr>
    <w:rPr>
      <w:szCs w:val="21"/>
    </w:rPr>
  </w:style>
  <w:style w:type="paragraph" w:customStyle="1" w:styleId="63">
    <w:name w:val="正文文本缩进 31"/>
    <w:basedOn w:val="1"/>
    <w:qFormat/>
    <w:uiPriority w:val="0"/>
    <w:pPr>
      <w:snapToGrid/>
      <w:spacing w:line="480" w:lineRule="atLeast"/>
      <w:ind w:firstLine="644" w:firstLineChars="0"/>
      <w:textAlignment w:val="baseline"/>
    </w:pPr>
    <w:rPr>
      <w:rFonts w:eastAsia="仿宋_GB2312"/>
      <w:sz w:val="32"/>
      <w:szCs w:val="20"/>
    </w:rPr>
  </w:style>
  <w:style w:type="paragraph" w:customStyle="1" w:styleId="64">
    <w:name w:val="Table Paragraph"/>
    <w:basedOn w:val="1"/>
    <w:qFormat/>
    <w:uiPriority w:val="1"/>
    <w:pPr>
      <w:autoSpaceDE w:val="0"/>
      <w:autoSpaceDN w:val="0"/>
      <w:adjustRightInd/>
      <w:snapToGrid/>
      <w:spacing w:line="240" w:lineRule="auto"/>
      <w:ind w:firstLine="0" w:firstLineChars="0"/>
      <w:jc w:val="center"/>
    </w:pPr>
    <w:rPr>
      <w:rFonts w:ascii="宋体" w:hAnsi="宋体" w:cs="宋体"/>
      <w:kern w:val="0"/>
      <w:sz w:val="22"/>
      <w:szCs w:val="22"/>
      <w:lang w:eastAsia="en-US"/>
    </w:rPr>
  </w:style>
  <w:style w:type="paragraph" w:customStyle="1" w:styleId="65">
    <w:name w:val="表格"/>
    <w:basedOn w:val="39"/>
    <w:qFormat/>
    <w:uiPriority w:val="0"/>
    <w:pPr>
      <w:tabs>
        <w:tab w:val="left" w:pos="420"/>
      </w:tabs>
      <w:adjustRightInd/>
      <w:snapToGrid/>
      <w:spacing w:line="288" w:lineRule="auto"/>
      <w:ind w:left="3823" w:firstLine="0" w:firstLineChars="0"/>
    </w:pPr>
    <w:rPr>
      <w:szCs w:val="21"/>
    </w:rPr>
  </w:style>
  <w:style w:type="paragraph" w:customStyle="1" w:styleId="66">
    <w:name w:val="段落正文"/>
    <w:basedOn w:val="1"/>
    <w:qFormat/>
    <w:uiPriority w:val="0"/>
    <w:pPr>
      <w:adjustRightInd/>
      <w:snapToGrid/>
      <w:spacing w:line="300" w:lineRule="auto"/>
      <w:ind w:firstLine="482"/>
    </w:pPr>
    <w:rPr>
      <w:sz w:val="24"/>
    </w:rPr>
  </w:style>
  <w:style w:type="paragraph" w:customStyle="1" w:styleId="67">
    <w:name w:val="样式 行距: 1.5 倍行距 首行缩进:  2 字符"/>
    <w:basedOn w:val="1"/>
    <w:qFormat/>
    <w:uiPriority w:val="0"/>
    <w:pPr>
      <w:ind w:firstLine="0" w:firstLineChars="0"/>
      <w:jc w:val="left"/>
    </w:pPr>
    <w:rPr>
      <w:rFonts w:ascii="宋体" w:hAnsi="宋体" w:cs="宋体"/>
      <w:sz w:val="24"/>
    </w:rPr>
  </w:style>
  <w:style w:type="paragraph" w:customStyle="1" w:styleId="68">
    <w:name w:val="正文+缩进"/>
    <w:basedOn w:val="1"/>
    <w:qFormat/>
    <w:uiPriority w:val="0"/>
    <w:pPr>
      <w:adjustRightInd/>
      <w:ind w:firstLine="480"/>
      <w:jc w:val="left"/>
    </w:pPr>
    <w:rPr>
      <w:sz w:val="24"/>
      <w:szCs w:val="21"/>
    </w:rPr>
  </w:style>
  <w:style w:type="paragraph" w:customStyle="1" w:styleId="69">
    <w:name w:val="_Style 163"/>
    <w:basedOn w:val="1"/>
    <w:next w:val="1"/>
    <w:unhideWhenUsed/>
    <w:qFormat/>
    <w:uiPriority w:val="39"/>
    <w:pPr>
      <w:widowControl/>
      <w:adjustRightInd/>
      <w:snapToGrid/>
      <w:spacing w:line="240" w:lineRule="auto"/>
      <w:ind w:left="420" w:leftChars="200" w:firstLine="0" w:firstLineChars="0"/>
      <w:jc w:val="left"/>
    </w:pPr>
    <w:rPr>
      <w:kern w:val="0"/>
      <w:sz w:val="20"/>
      <w:szCs w:val="20"/>
    </w:rPr>
  </w:style>
  <w:style w:type="paragraph" w:customStyle="1" w:styleId="70">
    <w:name w:val="WPSOffice手动目录 3"/>
    <w:qFormat/>
    <w:uiPriority w:val="0"/>
    <w:pPr>
      <w:ind w:left="400" w:leftChars="400"/>
    </w:pPr>
  </w:style>
  <w:style w:type="paragraph" w:customStyle="1" w:styleId="71">
    <w:name w:val="封面标准文稿类别"/>
    <w:qFormat/>
    <w:uiPriority w:val="0"/>
    <w:pPr>
      <w:spacing w:before="440" w:line="400" w:lineRule="exact"/>
      <w:jc w:val="center"/>
    </w:pPr>
    <w:rPr>
      <w:rFonts w:ascii="宋体"/>
      <w:sz w:val="24"/>
    </w:rPr>
  </w:style>
  <w:style w:type="paragraph" w:customStyle="1" w:styleId="72">
    <w:name w:val="WPSOffice手动目录 1"/>
    <w:qFormat/>
    <w:uiPriority w:val="0"/>
  </w:style>
  <w:style w:type="paragraph" w:customStyle="1" w:styleId="73">
    <w:name w:val="WPSOffice手动目录 2"/>
    <w:qFormat/>
    <w:uiPriority w:val="0"/>
    <w:pPr>
      <w:ind w:left="200" w:leftChars="200"/>
    </w:pPr>
  </w:style>
  <w:style w:type="paragraph" w:customStyle="1" w:styleId="74">
    <w:name w:val="我的正文"/>
    <w:basedOn w:val="1"/>
    <w:link w:val="156"/>
    <w:qFormat/>
    <w:uiPriority w:val="0"/>
    <w:pPr>
      <w:adjustRightInd/>
      <w:snapToGrid/>
      <w:spacing w:line="276" w:lineRule="auto"/>
    </w:pPr>
    <w:rPr>
      <w:szCs w:val="21"/>
    </w:rPr>
  </w:style>
  <w:style w:type="paragraph" w:customStyle="1" w:styleId="75">
    <w:name w:val="二级标题和列项"/>
    <w:link w:val="157"/>
    <w:qFormat/>
    <w:uiPriority w:val="0"/>
    <w:pPr>
      <w:spacing w:before="60" w:after="60" w:line="276" w:lineRule="auto"/>
    </w:pPr>
    <w:rPr>
      <w:rFonts w:ascii="黑体" w:hAnsi="黑体" w:eastAsia="黑体"/>
      <w:kern w:val="2"/>
      <w:sz w:val="21"/>
      <w:szCs w:val="21"/>
    </w:rPr>
  </w:style>
  <w:style w:type="paragraph" w:customStyle="1" w:styleId="76">
    <w:name w:val="表格样式"/>
    <w:basedOn w:val="1"/>
    <w:link w:val="163"/>
    <w:qFormat/>
    <w:uiPriority w:val="0"/>
    <w:pPr>
      <w:adjustRightInd/>
      <w:snapToGrid/>
      <w:spacing w:line="240" w:lineRule="auto"/>
      <w:ind w:firstLine="0" w:firstLineChars="0"/>
      <w:jc w:val="center"/>
      <w:textAlignment w:val="center"/>
    </w:pPr>
    <w:rPr>
      <w:kern w:val="0"/>
      <w:sz w:val="20"/>
      <w:szCs w:val="20"/>
    </w:rPr>
  </w:style>
  <w:style w:type="paragraph" w:customStyle="1" w:styleId="77">
    <w:name w:val="Char Char Char Char"/>
    <w:basedOn w:val="1"/>
    <w:uiPriority w:val="0"/>
    <w:pPr>
      <w:widowControl/>
      <w:adjustRightInd/>
      <w:snapToGrid/>
      <w:spacing w:after="160" w:line="240" w:lineRule="exact"/>
      <w:ind w:firstLine="0" w:firstLineChars="0"/>
      <w:jc w:val="left"/>
    </w:pPr>
    <w:rPr>
      <w:rFonts w:ascii="Verdana" w:hAnsi="Verdana"/>
      <w:kern w:val="0"/>
      <w:sz w:val="20"/>
      <w:szCs w:val="20"/>
      <w:lang w:eastAsia="en-US"/>
    </w:rPr>
  </w:style>
  <w:style w:type="paragraph" w:customStyle="1" w:styleId="78">
    <w:name w:val="Char Char Char Char2"/>
    <w:basedOn w:val="1"/>
    <w:uiPriority w:val="0"/>
    <w:pPr>
      <w:widowControl/>
      <w:adjustRightInd/>
      <w:snapToGrid/>
      <w:spacing w:after="160" w:line="240" w:lineRule="exact"/>
      <w:ind w:firstLine="0" w:firstLineChars="0"/>
      <w:jc w:val="left"/>
    </w:pPr>
    <w:rPr>
      <w:szCs w:val="20"/>
    </w:rPr>
  </w:style>
  <w:style w:type="paragraph" w:customStyle="1" w:styleId="79">
    <w:name w:val="CM19"/>
    <w:basedOn w:val="40"/>
    <w:next w:val="40"/>
    <w:uiPriority w:val="0"/>
    <w:pPr>
      <w:spacing w:after="70"/>
    </w:pPr>
    <w:rPr>
      <w:rFonts w:ascii="Sim Sun" w:eastAsia="Sim Sun" w:cs="Times New Roman"/>
      <w:color w:val="auto"/>
    </w:rPr>
  </w:style>
  <w:style w:type="paragraph" w:customStyle="1" w:styleId="80">
    <w:name w:val="Char"/>
    <w:basedOn w:val="1"/>
    <w:uiPriority w:val="0"/>
    <w:pPr>
      <w:adjustRightInd/>
      <w:snapToGrid/>
      <w:spacing w:line="240" w:lineRule="auto"/>
      <w:ind w:firstLine="0" w:firstLineChars="0"/>
    </w:pPr>
    <w:rPr>
      <w:szCs w:val="21"/>
    </w:rPr>
  </w:style>
  <w:style w:type="paragraph" w:customStyle="1" w:styleId="81">
    <w:name w:val="Char1"/>
    <w:basedOn w:val="1"/>
    <w:uiPriority w:val="0"/>
    <w:pPr>
      <w:adjustRightInd/>
      <w:snapToGrid/>
      <w:spacing w:line="240" w:lineRule="auto"/>
      <w:ind w:firstLine="0" w:firstLineChars="0"/>
    </w:pPr>
    <w:rPr>
      <w:szCs w:val="21"/>
    </w:rPr>
  </w:style>
  <w:style w:type="paragraph" w:customStyle="1" w:styleId="82">
    <w:name w:val="列出段落4"/>
    <w:basedOn w:val="1"/>
    <w:uiPriority w:val="0"/>
    <w:pPr>
      <w:adjustRightInd/>
      <w:snapToGrid/>
      <w:spacing w:line="240" w:lineRule="auto"/>
      <w:ind w:firstLine="420"/>
    </w:pPr>
    <w:rPr>
      <w:rFonts w:ascii="Calibri" w:hAnsi="Calibri"/>
      <w:sz w:val="13"/>
      <w:szCs w:val="22"/>
    </w:rPr>
  </w:style>
  <w:style w:type="paragraph" w:customStyle="1" w:styleId="83">
    <w:name w:val="列表段落1"/>
    <w:basedOn w:val="1"/>
    <w:qFormat/>
    <w:uiPriority w:val="34"/>
    <w:pPr>
      <w:adjustRightInd/>
      <w:snapToGrid/>
      <w:spacing w:line="240" w:lineRule="auto"/>
      <w:ind w:firstLine="420"/>
    </w:pPr>
    <w:rPr>
      <w:rFonts w:ascii="Calibri" w:hAnsi="Calibri"/>
      <w:sz w:val="13"/>
      <w:szCs w:val="22"/>
    </w:rPr>
  </w:style>
  <w:style w:type="paragraph" w:customStyle="1" w:styleId="84">
    <w:name w:val="CM13"/>
    <w:basedOn w:val="40"/>
    <w:next w:val="40"/>
    <w:uiPriority w:val="99"/>
    <w:pPr>
      <w:spacing w:line="388" w:lineRule="atLeast"/>
    </w:pPr>
    <w:rPr>
      <w:rFonts w:hAnsi="宋体" w:cs="Times New Roman"/>
      <w:color w:val="auto"/>
    </w:rPr>
  </w:style>
  <w:style w:type="paragraph" w:customStyle="1" w:styleId="85">
    <w:name w:val="CM12"/>
    <w:basedOn w:val="40"/>
    <w:next w:val="40"/>
    <w:uiPriority w:val="99"/>
    <w:pPr>
      <w:spacing w:line="386" w:lineRule="atLeast"/>
    </w:pPr>
    <w:rPr>
      <w:rFonts w:hAnsi="宋体" w:cs="Times New Roman"/>
      <w:color w:val="auto"/>
    </w:rPr>
  </w:style>
  <w:style w:type="paragraph" w:customStyle="1" w:styleId="86">
    <w:name w:val="CM14"/>
    <w:basedOn w:val="40"/>
    <w:next w:val="40"/>
    <w:uiPriority w:val="99"/>
    <w:pPr>
      <w:spacing w:line="386" w:lineRule="atLeast"/>
    </w:pPr>
    <w:rPr>
      <w:rFonts w:hAnsi="宋体" w:cs="Times New Roman"/>
      <w:color w:val="auto"/>
    </w:rPr>
  </w:style>
  <w:style w:type="paragraph" w:customStyle="1" w:styleId="87">
    <w:name w:val="附录表格"/>
    <w:basedOn w:val="65"/>
    <w:qFormat/>
    <w:uiPriority w:val="0"/>
    <w:pPr>
      <w:tabs>
        <w:tab w:val="clear" w:pos="420"/>
      </w:tabs>
      <w:spacing w:line="360" w:lineRule="auto"/>
      <w:ind w:left="0"/>
      <w:jc w:val="left"/>
    </w:pPr>
    <w:rPr>
      <w:rFonts w:cs="黑体"/>
      <w:bCs/>
      <w:szCs w:val="22"/>
    </w:rPr>
  </w:style>
  <w:style w:type="paragraph" w:customStyle="1" w:styleId="88">
    <w:name w:val="表——题注 6+6 磅"/>
    <w:basedOn w:val="20"/>
    <w:link w:val="211"/>
    <w:uiPriority w:val="0"/>
    <w:pPr>
      <w:adjustRightInd/>
      <w:snapToGrid/>
      <w:spacing w:before="120" w:after="120" w:line="240" w:lineRule="auto"/>
      <w:ind w:firstLine="0" w:firstLineChars="0"/>
      <w:jc w:val="center"/>
    </w:pPr>
    <w:rPr>
      <w:sz w:val="21"/>
      <w:lang w:val="zh-CN"/>
    </w:rPr>
  </w:style>
  <w:style w:type="paragraph" w:customStyle="1" w:styleId="89">
    <w:name w:val="正文2"/>
    <w:basedOn w:val="1"/>
    <w:qFormat/>
    <w:uiPriority w:val="0"/>
    <w:pPr>
      <w:adjustRightInd/>
      <w:snapToGrid/>
      <w:ind w:firstLine="0" w:firstLineChars="0"/>
    </w:pPr>
    <w:rPr>
      <w:rFonts w:ascii="宋体" w:hAnsi="宋体"/>
      <w:b/>
      <w:color w:val="000000"/>
    </w:rPr>
  </w:style>
  <w:style w:type="paragraph" w:customStyle="1" w:styleId="90">
    <w:name w:val="样式4"/>
    <w:basedOn w:val="1"/>
    <w:link w:val="212"/>
    <w:qFormat/>
    <w:uiPriority w:val="0"/>
    <w:pPr>
      <w:topLinePunct w:val="1"/>
      <w:spacing w:line="312" w:lineRule="atLeast"/>
      <w:textAlignment w:val="center"/>
    </w:pPr>
    <w:rPr>
      <w:kern w:val="21"/>
      <w:szCs w:val="21"/>
    </w:rPr>
  </w:style>
  <w:style w:type="paragraph" w:customStyle="1" w:styleId="91">
    <w:name w:val="样式7"/>
    <w:basedOn w:val="90"/>
    <w:link w:val="213"/>
    <w:qFormat/>
    <w:uiPriority w:val="0"/>
    <w:pPr>
      <w:spacing w:before="120" w:after="120"/>
      <w:ind w:firstLine="0" w:firstLineChars="0"/>
      <w:jc w:val="center"/>
    </w:pPr>
    <w:rPr>
      <w:rFonts w:ascii="Arial" w:hAnsi="Arial" w:eastAsia="黑体" w:cs="Arial"/>
      <w:kern w:val="0"/>
      <w:sz w:val="18"/>
      <w:szCs w:val="18"/>
    </w:rPr>
  </w:style>
  <w:style w:type="paragraph" w:customStyle="1" w:styleId="92">
    <w:name w:val="样式8"/>
    <w:basedOn w:val="1"/>
    <w:link w:val="214"/>
    <w:qFormat/>
    <w:uiPriority w:val="0"/>
    <w:pPr>
      <w:topLinePunct w:val="1"/>
      <w:spacing w:line="240" w:lineRule="atLeast"/>
      <w:ind w:firstLine="0" w:firstLineChars="0"/>
    </w:pPr>
    <w:rPr>
      <w:rFonts w:hAnsi="宋体"/>
      <w:kern w:val="0"/>
      <w:sz w:val="15"/>
      <w:szCs w:val="15"/>
    </w:rPr>
  </w:style>
  <w:style w:type="paragraph" w:customStyle="1" w:styleId="93">
    <w:name w:val="样式9"/>
    <w:basedOn w:val="90"/>
    <w:link w:val="215"/>
    <w:qFormat/>
    <w:uiPriority w:val="0"/>
    <w:pPr>
      <w:spacing w:line="120" w:lineRule="exact"/>
    </w:pPr>
  </w:style>
  <w:style w:type="paragraph" w:customStyle="1" w:styleId="94">
    <w:name w:val="样式12"/>
    <w:basedOn w:val="92"/>
    <w:link w:val="216"/>
    <w:qFormat/>
    <w:uiPriority w:val="0"/>
    <w:pPr>
      <w:spacing w:before="40" w:after="40" w:line="240" w:lineRule="auto"/>
      <w:jc w:val="center"/>
    </w:pPr>
  </w:style>
  <w:style w:type="paragraph" w:customStyle="1" w:styleId="95">
    <w:name w:val="样式14"/>
    <w:basedOn w:val="90"/>
    <w:link w:val="217"/>
    <w:qFormat/>
    <w:uiPriority w:val="0"/>
    <w:pPr>
      <w:spacing w:before="120" w:after="120"/>
      <w:ind w:firstLine="0" w:firstLineChars="0"/>
      <w:jc w:val="center"/>
    </w:pPr>
    <w:rPr>
      <w:sz w:val="18"/>
      <w:szCs w:val="18"/>
    </w:rPr>
  </w:style>
  <w:style w:type="paragraph" w:customStyle="1" w:styleId="96">
    <w:name w:val="2级标题"/>
    <w:basedOn w:val="1"/>
    <w:next w:val="1"/>
    <w:qFormat/>
    <w:uiPriority w:val="0"/>
    <w:pPr>
      <w:keepNext/>
      <w:keepLines/>
      <w:pageBreakBefore/>
      <w:adjustRightInd/>
      <w:snapToGrid/>
      <w:spacing w:beforeLines="100" w:afterLines="50"/>
      <w:ind w:firstLine="0" w:firstLineChars="0"/>
      <w:jc w:val="center"/>
      <w:outlineLvl w:val="1"/>
    </w:pPr>
    <w:rPr>
      <w:b/>
      <w:bCs/>
      <w:kern w:val="44"/>
      <w:sz w:val="28"/>
      <w:szCs w:val="21"/>
    </w:rPr>
  </w:style>
  <w:style w:type="paragraph" w:customStyle="1" w:styleId="97">
    <w:name w:val="章"/>
    <w:basedOn w:val="1"/>
    <w:qFormat/>
    <w:uiPriority w:val="0"/>
    <w:pPr>
      <w:adjustRightInd/>
      <w:snapToGrid/>
      <w:spacing w:beforeLines="100" w:afterLines="100" w:line="300" w:lineRule="auto"/>
      <w:ind w:firstLine="0" w:firstLineChars="0"/>
      <w:jc w:val="center"/>
      <w:outlineLvl w:val="0"/>
    </w:pPr>
    <w:rPr>
      <w:b/>
      <w:bCs/>
      <w:sz w:val="28"/>
      <w:szCs w:val="28"/>
    </w:rPr>
  </w:style>
  <w:style w:type="paragraph" w:customStyle="1" w:styleId="98">
    <w:name w:val="修订11"/>
    <w:hidden/>
    <w:semiHidden/>
    <w:uiPriority w:val="99"/>
    <w:rPr>
      <w:kern w:val="2"/>
      <w:sz w:val="21"/>
      <w:szCs w:val="22"/>
    </w:rPr>
  </w:style>
  <w:style w:type="paragraph" w:customStyle="1" w:styleId="99">
    <w:name w:val="附标2"/>
    <w:basedOn w:val="2"/>
    <w:qFormat/>
    <w:uiPriority w:val="0"/>
    <w:pPr>
      <w:adjustRightInd/>
      <w:snapToGrid/>
      <w:spacing w:before="340" w:after="340" w:line="415" w:lineRule="auto"/>
      <w:jc w:val="left"/>
      <w:outlineLvl w:val="1"/>
    </w:pPr>
    <w:rPr>
      <w:sz w:val="32"/>
    </w:rPr>
  </w:style>
  <w:style w:type="paragraph" w:customStyle="1" w:styleId="100">
    <w:name w:val="附标3"/>
    <w:basedOn w:val="99"/>
    <w:qFormat/>
    <w:uiPriority w:val="0"/>
    <w:pPr>
      <w:outlineLvl w:val="2"/>
    </w:pPr>
    <w:rPr>
      <w:sz w:val="28"/>
    </w:rPr>
  </w:style>
  <w:style w:type="paragraph" w:customStyle="1" w:styleId="101">
    <w:name w:val="公式"/>
    <w:qFormat/>
    <w:uiPriority w:val="0"/>
    <w:pPr>
      <w:tabs>
        <w:tab w:val="center" w:pos="4156"/>
        <w:tab w:val="right" w:pos="8312"/>
      </w:tabs>
      <w:ind w:firstLine="424" w:firstLineChars="202"/>
      <w:jc w:val="right"/>
    </w:pPr>
    <w:rPr>
      <w:kern w:val="2"/>
      <w:sz w:val="21"/>
      <w:szCs w:val="22"/>
    </w:rPr>
  </w:style>
  <w:style w:type="paragraph" w:customStyle="1" w:styleId="102">
    <w:name w:val="样式1"/>
    <w:basedOn w:val="2"/>
    <w:qFormat/>
    <w:uiPriority w:val="0"/>
    <w:pPr>
      <w:topLinePunct w:val="1"/>
      <w:spacing w:beforeLines="200" w:afterLines="160" w:line="312" w:lineRule="atLeast"/>
      <w:jc w:val="center"/>
    </w:pPr>
    <w:rPr>
      <w:rFonts w:ascii="Arial" w:hAnsi="Arial" w:eastAsia="黑体"/>
      <w:b w:val="0"/>
      <w:sz w:val="32"/>
      <w:szCs w:val="32"/>
    </w:rPr>
  </w:style>
  <w:style w:type="paragraph" w:customStyle="1" w:styleId="103">
    <w:name w:val="MTDisplayEquation"/>
    <w:basedOn w:val="1"/>
    <w:next w:val="1"/>
    <w:link w:val="222"/>
    <w:uiPriority w:val="0"/>
    <w:pPr>
      <w:widowControl/>
      <w:shd w:val="clear" w:color="auto" w:fill="FFFFFF"/>
      <w:tabs>
        <w:tab w:val="center" w:pos="4820"/>
        <w:tab w:val="right" w:pos="9640"/>
      </w:tabs>
      <w:ind w:firstLine="0" w:firstLineChars="0"/>
      <w:jc w:val="left"/>
    </w:pPr>
    <w:rPr>
      <w:rFonts w:ascii="宋体" w:hAnsi="宋体"/>
      <w:color w:val="000000"/>
      <w:kern w:val="0"/>
      <w:szCs w:val="21"/>
    </w:rPr>
  </w:style>
  <w:style w:type="character" w:customStyle="1" w:styleId="104">
    <w:name w:val="Header Char"/>
    <w:basedOn w:val="33"/>
    <w:link w:val="22"/>
    <w:qFormat/>
    <w:uiPriority w:val="99"/>
    <w:rPr>
      <w:kern w:val="2"/>
      <w:sz w:val="18"/>
      <w:szCs w:val="18"/>
    </w:rPr>
  </w:style>
  <w:style w:type="character" w:customStyle="1" w:styleId="105">
    <w:name w:val="Footer Char"/>
    <w:basedOn w:val="33"/>
    <w:link w:val="21"/>
    <w:qFormat/>
    <w:uiPriority w:val="99"/>
    <w:rPr>
      <w:kern w:val="2"/>
      <w:sz w:val="18"/>
      <w:szCs w:val="18"/>
    </w:rPr>
  </w:style>
  <w:style w:type="character" w:customStyle="1" w:styleId="106">
    <w:name w:val="Date Char"/>
    <w:basedOn w:val="33"/>
    <w:link w:val="19"/>
    <w:qFormat/>
    <w:uiPriority w:val="99"/>
    <w:rPr>
      <w:kern w:val="2"/>
      <w:sz w:val="21"/>
      <w:szCs w:val="24"/>
    </w:rPr>
  </w:style>
  <w:style w:type="character" w:customStyle="1" w:styleId="107">
    <w:name w:val="Balloon Text Char"/>
    <w:basedOn w:val="33"/>
    <w:link w:val="20"/>
    <w:qFormat/>
    <w:uiPriority w:val="99"/>
    <w:rPr>
      <w:kern w:val="2"/>
      <w:sz w:val="18"/>
      <w:szCs w:val="18"/>
    </w:rPr>
  </w:style>
  <w:style w:type="character" w:customStyle="1" w:styleId="108">
    <w:name w:val="Heading 1 Char"/>
    <w:basedOn w:val="33"/>
    <w:link w:val="2"/>
    <w:qFormat/>
    <w:uiPriority w:val="9"/>
    <w:rPr>
      <w:b/>
      <w:bCs/>
      <w:kern w:val="44"/>
      <w:sz w:val="24"/>
      <w:szCs w:val="44"/>
    </w:rPr>
  </w:style>
  <w:style w:type="character" w:customStyle="1" w:styleId="109">
    <w:name w:val="Subtitle Char"/>
    <w:basedOn w:val="33"/>
    <w:link w:val="25"/>
    <w:qFormat/>
    <w:uiPriority w:val="11"/>
    <w:rPr>
      <w:rFonts w:cs="黑体"/>
      <w:b/>
      <w:kern w:val="28"/>
      <w:sz w:val="28"/>
      <w:szCs w:val="32"/>
    </w:rPr>
  </w:style>
  <w:style w:type="character" w:customStyle="1" w:styleId="110">
    <w:name w:val="Title Char"/>
    <w:basedOn w:val="33"/>
    <w:link w:val="32"/>
    <w:qFormat/>
    <w:uiPriority w:val="10"/>
    <w:rPr>
      <w:rFonts w:cs="黑体"/>
      <w:b/>
      <w:bCs/>
      <w:kern w:val="2"/>
      <w:sz w:val="24"/>
      <w:szCs w:val="32"/>
    </w:rPr>
  </w:style>
  <w:style w:type="character" w:customStyle="1" w:styleId="111">
    <w:name w:val="Heading 4 Char"/>
    <w:basedOn w:val="33"/>
    <w:link w:val="5"/>
    <w:qFormat/>
    <w:uiPriority w:val="9"/>
    <w:rPr>
      <w:rFonts w:ascii="等线 Light" w:hAnsi="等线 Light" w:eastAsia="等线 Light" w:cs="黑体"/>
      <w:b/>
      <w:bCs/>
      <w:kern w:val="2"/>
      <w:sz w:val="28"/>
      <w:szCs w:val="28"/>
    </w:rPr>
  </w:style>
  <w:style w:type="character" w:customStyle="1" w:styleId="112">
    <w:name w:val="Placeholder Text"/>
    <w:basedOn w:val="33"/>
    <w:semiHidden/>
    <w:qFormat/>
    <w:uiPriority w:val="99"/>
    <w:rPr>
      <w:color w:val="808080"/>
    </w:rPr>
  </w:style>
  <w:style w:type="character" w:customStyle="1" w:styleId="113">
    <w:name w:val="条文 Char"/>
    <w:link w:val="44"/>
    <w:qFormat/>
    <w:locked/>
    <w:uiPriority w:val="99"/>
    <w:rPr>
      <w:sz w:val="24"/>
      <w:szCs w:val="24"/>
    </w:rPr>
  </w:style>
  <w:style w:type="character" w:customStyle="1" w:styleId="114">
    <w:name w:val="font01"/>
    <w:basedOn w:val="33"/>
    <w:qFormat/>
    <w:uiPriority w:val="0"/>
    <w:rPr>
      <w:rFonts w:hint="eastAsia" w:ascii="宋体" w:hAnsi="宋体" w:eastAsia="宋体" w:cs="宋体"/>
      <w:color w:val="000000"/>
      <w:sz w:val="22"/>
      <w:szCs w:val="22"/>
      <w:u w:val="none"/>
    </w:rPr>
  </w:style>
  <w:style w:type="character" w:customStyle="1" w:styleId="115">
    <w:name w:val="font31"/>
    <w:basedOn w:val="33"/>
    <w:qFormat/>
    <w:uiPriority w:val="0"/>
    <w:rPr>
      <w:rFonts w:hint="eastAsia" w:ascii="宋体" w:hAnsi="宋体" w:eastAsia="宋体" w:cs="宋体"/>
      <w:i/>
      <w:color w:val="000000"/>
      <w:sz w:val="22"/>
      <w:szCs w:val="22"/>
      <w:u w:val="none"/>
    </w:rPr>
  </w:style>
  <w:style w:type="character" w:customStyle="1" w:styleId="116">
    <w:name w:val="font21"/>
    <w:basedOn w:val="33"/>
    <w:qFormat/>
    <w:uiPriority w:val="0"/>
    <w:rPr>
      <w:rFonts w:hint="eastAsia" w:ascii="宋体" w:hAnsi="宋体" w:eastAsia="宋体" w:cs="宋体"/>
      <w:i/>
      <w:color w:val="000000"/>
      <w:sz w:val="22"/>
      <w:szCs w:val="22"/>
      <w:u w:val="none"/>
      <w:vertAlign w:val="subscript"/>
    </w:rPr>
  </w:style>
  <w:style w:type="character" w:customStyle="1" w:styleId="117">
    <w:name w:val="font11"/>
    <w:basedOn w:val="33"/>
    <w:qFormat/>
    <w:uiPriority w:val="0"/>
    <w:rPr>
      <w:rFonts w:hint="eastAsia" w:ascii="宋体" w:hAnsi="宋体" w:eastAsia="宋体" w:cs="宋体"/>
      <w:color w:val="000000"/>
      <w:sz w:val="22"/>
      <w:szCs w:val="22"/>
      <w:u w:val="none"/>
      <w:vertAlign w:val="superscript"/>
    </w:rPr>
  </w:style>
  <w:style w:type="character" w:customStyle="1" w:styleId="118">
    <w:name w:val="标题 2 字符"/>
    <w:basedOn w:val="33"/>
    <w:qFormat/>
    <w:uiPriority w:val="9"/>
    <w:rPr>
      <w:rFonts w:ascii="等线 Light" w:hAnsi="等线 Light" w:eastAsia="等线 Light" w:cs="黑体"/>
      <w:b/>
      <w:bCs/>
      <w:kern w:val="2"/>
      <w:sz w:val="32"/>
      <w:szCs w:val="32"/>
    </w:rPr>
  </w:style>
  <w:style w:type="character" w:customStyle="1" w:styleId="119">
    <w:name w:val="标题 3 字符"/>
    <w:basedOn w:val="33"/>
    <w:qFormat/>
    <w:uiPriority w:val="9"/>
    <w:rPr>
      <w:b/>
      <w:bCs/>
      <w:kern w:val="2"/>
      <w:sz w:val="32"/>
      <w:szCs w:val="32"/>
    </w:rPr>
  </w:style>
  <w:style w:type="character" w:customStyle="1" w:styleId="120">
    <w:name w:val="标题 1 字符1"/>
    <w:qFormat/>
    <w:uiPriority w:val="9"/>
    <w:rPr>
      <w:rFonts w:ascii="Times New Roman" w:hAnsi="Times New Roman" w:eastAsia="黑体" w:cs="Times New Roman"/>
      <w:b/>
      <w:bCs/>
      <w:kern w:val="44"/>
      <w:sz w:val="24"/>
      <w:szCs w:val="44"/>
    </w:rPr>
  </w:style>
  <w:style w:type="character" w:customStyle="1" w:styleId="121">
    <w:name w:val="Heading 2 Char"/>
    <w:link w:val="3"/>
    <w:qFormat/>
    <w:uiPriority w:val="9"/>
    <w:rPr>
      <w:rFonts w:ascii="黑体" w:hAnsi="黑体" w:eastAsia="黑体"/>
      <w:b/>
      <w:bCs/>
      <w:sz w:val="24"/>
      <w:szCs w:val="32"/>
    </w:rPr>
  </w:style>
  <w:style w:type="character" w:customStyle="1" w:styleId="122">
    <w:name w:val="Heading 3 Char"/>
    <w:link w:val="4"/>
    <w:qFormat/>
    <w:uiPriority w:val="0"/>
    <w:rPr>
      <w:rFonts w:ascii="黑体" w:hAnsi="黑体" w:eastAsia="黑体"/>
      <w:b/>
      <w:bCs/>
      <w:sz w:val="24"/>
      <w:szCs w:val="32"/>
    </w:rPr>
  </w:style>
  <w:style w:type="character" w:customStyle="1" w:styleId="123">
    <w:name w:val="标题 4 字符1"/>
    <w:qFormat/>
    <w:uiPriority w:val="9"/>
    <w:rPr>
      <w:rFonts w:ascii="Cambria" w:hAnsi="Cambria" w:eastAsia="宋体" w:cs="黑体"/>
      <w:b/>
      <w:bCs/>
      <w:sz w:val="28"/>
      <w:szCs w:val="28"/>
    </w:rPr>
  </w:style>
  <w:style w:type="character" w:customStyle="1" w:styleId="124">
    <w:name w:val="Comment Text Char"/>
    <w:link w:val="8"/>
    <w:qFormat/>
    <w:uiPriority w:val="99"/>
    <w:rPr>
      <w:szCs w:val="24"/>
    </w:rPr>
  </w:style>
  <w:style w:type="character" w:customStyle="1" w:styleId="125">
    <w:name w:val="批注文字 字符"/>
    <w:basedOn w:val="33"/>
    <w:qFormat/>
    <w:uiPriority w:val="99"/>
    <w:rPr>
      <w:kern w:val="2"/>
      <w:sz w:val="21"/>
      <w:szCs w:val="24"/>
    </w:rPr>
  </w:style>
  <w:style w:type="character" w:customStyle="1" w:styleId="126">
    <w:name w:val="批注框文本 字符1"/>
    <w:qFormat/>
    <w:uiPriority w:val="99"/>
    <w:rPr>
      <w:rFonts w:ascii="Times New Roman" w:hAnsi="Times New Roman" w:eastAsia="宋体" w:cs="Times New Roman"/>
      <w:sz w:val="18"/>
      <w:szCs w:val="18"/>
    </w:rPr>
  </w:style>
  <w:style w:type="character" w:customStyle="1" w:styleId="127">
    <w:name w:val="Comment Subject Char"/>
    <w:link w:val="7"/>
    <w:qFormat/>
    <w:uiPriority w:val="99"/>
    <w:rPr>
      <w:b/>
      <w:bCs/>
      <w:szCs w:val="24"/>
    </w:rPr>
  </w:style>
  <w:style w:type="character" w:customStyle="1" w:styleId="128">
    <w:name w:val="批注主题 字符"/>
    <w:basedOn w:val="125"/>
    <w:semiHidden/>
    <w:qFormat/>
    <w:uiPriority w:val="99"/>
    <w:rPr>
      <w:b/>
      <w:bCs/>
      <w:kern w:val="2"/>
      <w:sz w:val="21"/>
      <w:szCs w:val="24"/>
    </w:rPr>
  </w:style>
  <w:style w:type="character" w:customStyle="1" w:styleId="129">
    <w:name w:val="条文1 Char"/>
    <w:link w:val="45"/>
    <w:qFormat/>
    <w:uiPriority w:val="0"/>
    <w:rPr>
      <w:sz w:val="24"/>
      <w:szCs w:val="24"/>
    </w:rPr>
  </w:style>
  <w:style w:type="character" w:customStyle="1" w:styleId="130">
    <w:name w:val="Plain Text Char"/>
    <w:link w:val="17"/>
    <w:qFormat/>
    <w:uiPriority w:val="0"/>
    <w:rPr>
      <w:rFonts w:ascii="宋体" w:hAnsi="Courier New"/>
    </w:rPr>
  </w:style>
  <w:style w:type="character" w:customStyle="1" w:styleId="131">
    <w:name w:val="纯文本 字符"/>
    <w:basedOn w:val="33"/>
    <w:semiHidden/>
    <w:qFormat/>
    <w:uiPriority w:val="0"/>
    <w:rPr>
      <w:rFonts w:ascii="等线" w:hAnsi="Courier New" w:eastAsia="等线" w:cs="Courier New"/>
      <w:kern w:val="2"/>
      <w:sz w:val="21"/>
      <w:szCs w:val="24"/>
    </w:rPr>
  </w:style>
  <w:style w:type="character" w:customStyle="1" w:styleId="132">
    <w:name w:val="Footnote Text Char"/>
    <w:link w:val="26"/>
    <w:semiHidden/>
    <w:qFormat/>
    <w:uiPriority w:val="0"/>
    <w:rPr>
      <w:sz w:val="18"/>
      <w:szCs w:val="18"/>
    </w:rPr>
  </w:style>
  <w:style w:type="character" w:customStyle="1" w:styleId="133">
    <w:name w:val="脚注文本 字符"/>
    <w:basedOn w:val="33"/>
    <w:semiHidden/>
    <w:qFormat/>
    <w:uiPriority w:val="0"/>
    <w:rPr>
      <w:kern w:val="2"/>
      <w:sz w:val="18"/>
      <w:szCs w:val="18"/>
    </w:rPr>
  </w:style>
  <w:style w:type="character" w:customStyle="1" w:styleId="134">
    <w:name w:val="Document Map Char"/>
    <w:link w:val="13"/>
    <w:qFormat/>
    <w:uiPriority w:val="99"/>
    <w:rPr>
      <w:rFonts w:ascii="宋体"/>
      <w:sz w:val="18"/>
      <w:szCs w:val="18"/>
    </w:rPr>
  </w:style>
  <w:style w:type="character" w:customStyle="1" w:styleId="135">
    <w:name w:val="文档结构图 字符"/>
    <w:basedOn w:val="33"/>
    <w:semiHidden/>
    <w:qFormat/>
    <w:uiPriority w:val="99"/>
    <w:rPr>
      <w:rFonts w:ascii="Microsoft YaHei UI" w:eastAsia="Microsoft YaHei UI"/>
      <w:kern w:val="2"/>
      <w:sz w:val="18"/>
      <w:szCs w:val="18"/>
    </w:rPr>
  </w:style>
  <w:style w:type="character" w:customStyle="1" w:styleId="136">
    <w:name w:val="apple-converted-space"/>
    <w:qFormat/>
    <w:uiPriority w:val="0"/>
  </w:style>
  <w:style w:type="character" w:customStyle="1" w:styleId="137">
    <w:name w:val="页眉 字符1"/>
    <w:qFormat/>
    <w:uiPriority w:val="99"/>
    <w:rPr>
      <w:rFonts w:ascii="Times New Roman" w:hAnsi="Times New Roman" w:eastAsia="宋体" w:cs="Times New Roman"/>
      <w:sz w:val="18"/>
      <w:szCs w:val="18"/>
    </w:rPr>
  </w:style>
  <w:style w:type="character" w:customStyle="1" w:styleId="138">
    <w:name w:val="标题 字符1"/>
    <w:qFormat/>
    <w:uiPriority w:val="10"/>
    <w:rPr>
      <w:rFonts w:ascii="Cambria" w:hAnsi="Cambria" w:eastAsia="黑体" w:cs="Times New Roman"/>
      <w:b/>
      <w:bCs/>
      <w:sz w:val="32"/>
      <w:szCs w:val="32"/>
    </w:rPr>
  </w:style>
  <w:style w:type="character" w:customStyle="1" w:styleId="139">
    <w:name w:val="页脚 字符1"/>
    <w:qFormat/>
    <w:uiPriority w:val="99"/>
    <w:rPr>
      <w:rFonts w:ascii="Times New Roman" w:hAnsi="Times New Roman" w:eastAsia="宋体" w:cs="Times New Roman"/>
      <w:sz w:val="18"/>
      <w:szCs w:val="18"/>
    </w:rPr>
  </w:style>
  <w:style w:type="character" w:customStyle="1" w:styleId="140">
    <w:name w:val="Body Text Indent Char"/>
    <w:link w:val="14"/>
    <w:qFormat/>
    <w:uiPriority w:val="99"/>
    <w:rPr>
      <w:rFonts w:ascii="微软雅黑" w:hAnsi="微软雅黑" w:eastAsia="微软雅黑"/>
      <w:sz w:val="24"/>
      <w:szCs w:val="24"/>
    </w:rPr>
  </w:style>
  <w:style w:type="character" w:customStyle="1" w:styleId="141">
    <w:name w:val="正文文本缩进 字符"/>
    <w:basedOn w:val="33"/>
    <w:qFormat/>
    <w:uiPriority w:val="99"/>
    <w:rPr>
      <w:kern w:val="2"/>
      <w:sz w:val="21"/>
      <w:szCs w:val="24"/>
    </w:rPr>
  </w:style>
  <w:style w:type="character" w:customStyle="1" w:styleId="142">
    <w:name w:val="纯文本 Char1"/>
    <w:semiHidden/>
    <w:qFormat/>
    <w:uiPriority w:val="99"/>
    <w:rPr>
      <w:rFonts w:ascii="宋体" w:hAnsi="Courier New" w:eastAsia="宋体" w:cs="Courier New"/>
      <w:szCs w:val="21"/>
    </w:rPr>
  </w:style>
  <w:style w:type="character" w:customStyle="1" w:styleId="143">
    <w:name w:val="18"/>
    <w:qFormat/>
    <w:uiPriority w:val="0"/>
    <w:rPr>
      <w:rFonts w:hint="default" w:ascii="Times New Roman" w:hAnsi="Times New Roman" w:cs="Times New Roman"/>
      <w:color w:val="000000"/>
      <w:sz w:val="21"/>
      <w:szCs w:val="21"/>
    </w:rPr>
  </w:style>
  <w:style w:type="character" w:customStyle="1" w:styleId="144">
    <w:name w:val="fontstyle01"/>
    <w:qFormat/>
    <w:uiPriority w:val="0"/>
    <w:rPr>
      <w:rFonts w:hint="eastAsia" w:ascii="楷体" w:hAnsi="楷体" w:eastAsia="楷体"/>
      <w:color w:val="000000"/>
      <w:sz w:val="40"/>
      <w:szCs w:val="40"/>
    </w:rPr>
  </w:style>
  <w:style w:type="character" w:customStyle="1" w:styleId="145">
    <w:name w:val="font41"/>
    <w:qFormat/>
    <w:uiPriority w:val="0"/>
    <w:rPr>
      <w:rFonts w:hint="default" w:ascii="Times New Roman" w:hAnsi="Times New Roman" w:cs="Times New Roman"/>
      <w:color w:val="000000"/>
      <w:sz w:val="21"/>
      <w:szCs w:val="21"/>
      <w:u w:val="none"/>
      <w:vertAlign w:val="subscript"/>
    </w:rPr>
  </w:style>
  <w:style w:type="character" w:customStyle="1" w:styleId="146">
    <w:name w:val="标题 5 Char"/>
    <w:basedOn w:val="33"/>
    <w:semiHidden/>
    <w:qFormat/>
    <w:uiPriority w:val="9"/>
    <w:rPr>
      <w:b/>
      <w:bCs/>
      <w:kern w:val="2"/>
      <w:sz w:val="28"/>
      <w:szCs w:val="28"/>
    </w:rPr>
  </w:style>
  <w:style w:type="character" w:customStyle="1" w:styleId="147">
    <w:name w:val="正文文本 Char"/>
    <w:qFormat/>
    <w:uiPriority w:val="99"/>
    <w:rPr>
      <w:sz w:val="13"/>
    </w:rPr>
  </w:style>
  <w:style w:type="character" w:customStyle="1" w:styleId="148">
    <w:name w:val="页眉 字符"/>
    <w:qFormat/>
    <w:uiPriority w:val="99"/>
    <w:rPr>
      <w:sz w:val="18"/>
      <w:szCs w:val="18"/>
    </w:rPr>
  </w:style>
  <w:style w:type="character" w:customStyle="1" w:styleId="149">
    <w:name w:val="Body Text First Indent Char"/>
    <w:link w:val="10"/>
    <w:qFormat/>
    <w:uiPriority w:val="0"/>
    <w:rPr>
      <w:kern w:val="2"/>
      <w:sz w:val="21"/>
      <w:szCs w:val="24"/>
    </w:rPr>
  </w:style>
  <w:style w:type="character" w:customStyle="1" w:styleId="150">
    <w:name w:val="标题 4 字符2"/>
    <w:qFormat/>
    <w:uiPriority w:val="9"/>
    <w:rPr>
      <w:rFonts w:ascii="Calibri Light" w:hAnsi="Calibri Light" w:eastAsia="宋体" w:cs="Times New Roman"/>
      <w:b/>
      <w:bCs/>
      <w:sz w:val="28"/>
      <w:szCs w:val="28"/>
    </w:rPr>
  </w:style>
  <w:style w:type="character" w:customStyle="1" w:styleId="151">
    <w:name w:val="标题 3 字符2"/>
    <w:qFormat/>
    <w:uiPriority w:val="0"/>
    <w:rPr>
      <w:rFonts w:ascii="Calibri" w:hAnsi="Calibri" w:eastAsia="黑体" w:cs="Times New Roman"/>
      <w:b/>
      <w:bCs/>
      <w:sz w:val="28"/>
      <w:szCs w:val="32"/>
    </w:rPr>
  </w:style>
  <w:style w:type="character" w:customStyle="1" w:styleId="152">
    <w:name w:val="页脚 字符"/>
    <w:qFormat/>
    <w:uiPriority w:val="99"/>
    <w:rPr>
      <w:sz w:val="18"/>
      <w:szCs w:val="18"/>
    </w:rPr>
  </w:style>
  <w:style w:type="character" w:customStyle="1" w:styleId="153">
    <w:name w:val="Body Text 2 Char"/>
    <w:link w:val="30"/>
    <w:qFormat/>
    <w:uiPriority w:val="99"/>
    <w:rPr>
      <w:kern w:val="2"/>
      <w:sz w:val="13"/>
      <w:szCs w:val="22"/>
    </w:rPr>
  </w:style>
  <w:style w:type="character" w:customStyle="1" w:styleId="154">
    <w:name w:val="标题 3 字符3"/>
    <w:qFormat/>
    <w:uiPriority w:val="0"/>
    <w:rPr>
      <w:rFonts w:ascii="Calibri" w:hAnsi="Calibri" w:eastAsia="黑体" w:cs="Times New Roman"/>
      <w:b/>
      <w:bCs/>
      <w:sz w:val="28"/>
      <w:szCs w:val="32"/>
    </w:rPr>
  </w:style>
  <w:style w:type="character" w:customStyle="1" w:styleId="155">
    <w:name w:val="日期 字符"/>
    <w:semiHidden/>
    <w:qFormat/>
    <w:uiPriority w:val="99"/>
  </w:style>
  <w:style w:type="character" w:customStyle="1" w:styleId="156">
    <w:name w:val="我的正文 Char"/>
    <w:link w:val="74"/>
    <w:qFormat/>
    <w:uiPriority w:val="0"/>
    <w:rPr>
      <w:kern w:val="2"/>
      <w:sz w:val="21"/>
      <w:szCs w:val="21"/>
    </w:rPr>
  </w:style>
  <w:style w:type="character" w:customStyle="1" w:styleId="157">
    <w:name w:val="二级标题和列项 Char"/>
    <w:link w:val="75"/>
    <w:qFormat/>
    <w:uiPriority w:val="0"/>
    <w:rPr>
      <w:rFonts w:ascii="黑体" w:hAnsi="黑体" w:eastAsia="黑体"/>
      <w:kern w:val="2"/>
      <w:sz w:val="21"/>
      <w:szCs w:val="21"/>
    </w:rPr>
  </w:style>
  <w:style w:type="character" w:customStyle="1" w:styleId="158">
    <w:name w:val="批注框文本 字符"/>
    <w:semiHidden/>
    <w:qFormat/>
    <w:uiPriority w:val="99"/>
    <w:rPr>
      <w:sz w:val="18"/>
      <w:szCs w:val="18"/>
    </w:rPr>
  </w:style>
  <w:style w:type="character" w:customStyle="1" w:styleId="159">
    <w:name w:val="正文文本 2 字符2"/>
    <w:qFormat/>
    <w:uiPriority w:val="99"/>
    <w:rPr>
      <w:rFonts w:ascii="Calibri" w:hAnsi="Calibri" w:eastAsia="宋体" w:cs="Times New Roman"/>
      <w:sz w:val="13"/>
    </w:rPr>
  </w:style>
  <w:style w:type="character" w:customStyle="1" w:styleId="160">
    <w:name w:val="标题 2 字符2"/>
    <w:qFormat/>
    <w:uiPriority w:val="9"/>
    <w:rPr>
      <w:rFonts w:ascii="Arial" w:hAnsi="Arial" w:eastAsia="黑体" w:cs="Times New Roman"/>
      <w:b/>
      <w:bCs/>
      <w:sz w:val="30"/>
      <w:szCs w:val="32"/>
    </w:rPr>
  </w:style>
  <w:style w:type="character" w:customStyle="1" w:styleId="161">
    <w:name w:val="style5"/>
    <w:qFormat/>
    <w:uiPriority w:val="0"/>
  </w:style>
  <w:style w:type="character" w:customStyle="1" w:styleId="162">
    <w:name w:val="正文文本 2 字符"/>
    <w:semiHidden/>
    <w:qFormat/>
    <w:uiPriority w:val="99"/>
  </w:style>
  <w:style w:type="character" w:customStyle="1" w:styleId="163">
    <w:name w:val="表格样式 Char"/>
    <w:link w:val="76"/>
    <w:qFormat/>
    <w:uiPriority w:val="0"/>
  </w:style>
  <w:style w:type="character" w:customStyle="1" w:styleId="164">
    <w:name w:val="Heading 5 Char"/>
    <w:link w:val="6"/>
    <w:qFormat/>
    <w:uiPriority w:val="9"/>
    <w:rPr>
      <w:rFonts w:ascii="Calibri" w:hAnsi="Calibri"/>
      <w:b/>
      <w:bCs/>
      <w:kern w:val="2"/>
      <w:sz w:val="24"/>
      <w:szCs w:val="28"/>
    </w:rPr>
  </w:style>
  <w:style w:type="character" w:customStyle="1" w:styleId="165">
    <w:name w:val="批注文字 字符3"/>
    <w:qFormat/>
    <w:uiPriority w:val="99"/>
    <w:rPr>
      <w:rFonts w:ascii="Calibri" w:hAnsi="Calibri" w:eastAsia="宋体" w:cs="Times New Roman"/>
    </w:rPr>
  </w:style>
  <w:style w:type="character" w:customStyle="1" w:styleId="166">
    <w:name w:val="批注文字 字符1"/>
    <w:qFormat/>
    <w:uiPriority w:val="99"/>
    <w:rPr>
      <w:rFonts w:ascii="Times New Roman" w:hAnsi="Times New Roman" w:eastAsia="宋体" w:cs="Times New Roman"/>
      <w:szCs w:val="24"/>
    </w:rPr>
  </w:style>
  <w:style w:type="character" w:customStyle="1" w:styleId="167">
    <w:name w:val="标题 1 字符"/>
    <w:qFormat/>
    <w:uiPriority w:val="9"/>
    <w:rPr>
      <w:b/>
      <w:bCs/>
      <w:kern w:val="44"/>
      <w:sz w:val="44"/>
      <w:szCs w:val="44"/>
    </w:rPr>
  </w:style>
  <w:style w:type="character" w:customStyle="1" w:styleId="168">
    <w:name w:val="正文文本缩进 字符2"/>
    <w:uiPriority w:val="99"/>
    <w:rPr>
      <w:rFonts w:ascii="Calibri" w:hAnsi="Calibri" w:eastAsia="宋体" w:cs="Times New Roman"/>
      <w:sz w:val="13"/>
    </w:rPr>
  </w:style>
  <w:style w:type="character" w:customStyle="1" w:styleId="169">
    <w:name w:val="批注框文本 字符2"/>
    <w:uiPriority w:val="99"/>
    <w:rPr>
      <w:rFonts w:ascii="Calibri" w:hAnsi="Calibri" w:eastAsia="宋体" w:cs="Times New Roman"/>
      <w:sz w:val="18"/>
      <w:szCs w:val="18"/>
    </w:rPr>
  </w:style>
  <w:style w:type="character" w:customStyle="1" w:styleId="170">
    <w:name w:val="标题 4 字符"/>
    <w:qFormat/>
    <w:uiPriority w:val="9"/>
    <w:rPr>
      <w:rFonts w:ascii="等线 Light" w:hAnsi="等线 Light" w:eastAsia="等线 Light" w:cs="Times New Roman"/>
      <w:b/>
      <w:bCs/>
      <w:sz w:val="28"/>
      <w:szCs w:val="28"/>
    </w:rPr>
  </w:style>
  <w:style w:type="character" w:customStyle="1" w:styleId="171">
    <w:name w:val="页眉 字符2"/>
    <w:uiPriority w:val="99"/>
    <w:rPr>
      <w:rFonts w:ascii="Calibri" w:hAnsi="Calibri" w:eastAsia="宋体" w:cs="Times New Roman"/>
      <w:sz w:val="18"/>
      <w:szCs w:val="18"/>
    </w:rPr>
  </w:style>
  <w:style w:type="character" w:customStyle="1" w:styleId="172">
    <w:name w:val="正文文本 字符"/>
    <w:qFormat/>
    <w:uiPriority w:val="1"/>
  </w:style>
  <w:style w:type="character" w:customStyle="1" w:styleId="173">
    <w:name w:val="页脚 字符2"/>
    <w:uiPriority w:val="99"/>
    <w:rPr>
      <w:rFonts w:ascii="Calibri" w:hAnsi="Calibri" w:eastAsia="宋体" w:cs="Times New Roman"/>
      <w:sz w:val="18"/>
      <w:szCs w:val="18"/>
    </w:rPr>
  </w:style>
  <w:style w:type="character" w:customStyle="1" w:styleId="174">
    <w:name w:val="正文文本 字符2"/>
    <w:uiPriority w:val="99"/>
    <w:rPr>
      <w:rFonts w:ascii="Calibri" w:hAnsi="Calibri" w:eastAsia="宋体" w:cs="Times New Roman"/>
      <w:kern w:val="0"/>
      <w:sz w:val="13"/>
      <w:szCs w:val="20"/>
    </w:rPr>
  </w:style>
  <w:style w:type="character" w:customStyle="1" w:styleId="175">
    <w:name w:val="日期 字符1"/>
    <w:uiPriority w:val="99"/>
    <w:rPr>
      <w:rFonts w:ascii="Calibri" w:hAnsi="Calibri" w:eastAsia="宋体" w:cs="Times New Roman"/>
      <w:sz w:val="13"/>
    </w:rPr>
  </w:style>
  <w:style w:type="character" w:customStyle="1" w:styleId="176">
    <w:name w:val="标题 1 字符2"/>
    <w:uiPriority w:val="9"/>
    <w:rPr>
      <w:rFonts w:ascii="Calibri" w:hAnsi="Calibri" w:eastAsia="黑体" w:cs="Times New Roman"/>
      <w:b/>
      <w:bCs/>
      <w:kern w:val="44"/>
      <w:sz w:val="30"/>
      <w:szCs w:val="44"/>
    </w:rPr>
  </w:style>
  <w:style w:type="character" w:customStyle="1" w:styleId="177">
    <w:name w:val="文档结构图 字符3"/>
    <w:uiPriority w:val="99"/>
    <w:rPr>
      <w:rFonts w:ascii="宋体" w:hAnsi="Calibri" w:eastAsia="宋体" w:cs="Times New Roman"/>
      <w:sz w:val="18"/>
      <w:szCs w:val="18"/>
    </w:rPr>
  </w:style>
  <w:style w:type="character" w:customStyle="1" w:styleId="178">
    <w:name w:val="文档结构图 字符2"/>
    <w:uiPriority w:val="99"/>
    <w:rPr>
      <w:rFonts w:ascii="宋体" w:hAnsi="Calibri" w:eastAsia="宋体" w:cs="Times New Roman"/>
      <w:sz w:val="18"/>
      <w:szCs w:val="18"/>
    </w:rPr>
  </w:style>
  <w:style w:type="character" w:customStyle="1" w:styleId="179">
    <w:name w:val="批注文字 字符4"/>
    <w:uiPriority w:val="99"/>
    <w:rPr>
      <w:rFonts w:ascii="Calibri" w:hAnsi="Calibri" w:eastAsia="宋体" w:cs="Times New Roman"/>
    </w:rPr>
  </w:style>
  <w:style w:type="character" w:customStyle="1" w:styleId="180">
    <w:name w:val="日期 字符2"/>
    <w:uiPriority w:val="99"/>
    <w:rPr>
      <w:rFonts w:ascii="Calibri" w:hAnsi="Calibri" w:eastAsia="宋体" w:cs="Times New Roman"/>
      <w:sz w:val="13"/>
    </w:rPr>
  </w:style>
  <w:style w:type="character" w:customStyle="1" w:styleId="181">
    <w:name w:val="标题 2 字符1"/>
    <w:uiPriority w:val="9"/>
    <w:rPr>
      <w:rFonts w:ascii="Arial" w:hAnsi="Arial" w:eastAsia="黑体" w:cs="Times New Roman"/>
      <w:b/>
      <w:bCs/>
      <w:sz w:val="30"/>
      <w:szCs w:val="32"/>
    </w:rPr>
  </w:style>
  <w:style w:type="character" w:customStyle="1" w:styleId="182">
    <w:name w:val="批注主题 字符2"/>
    <w:uiPriority w:val="99"/>
    <w:rPr>
      <w:rFonts w:ascii="Calibri" w:hAnsi="Calibri" w:eastAsia="宋体" w:cs="Times New Roman"/>
      <w:b/>
      <w:bCs/>
      <w:sz w:val="13"/>
    </w:rPr>
  </w:style>
  <w:style w:type="character" w:customStyle="1" w:styleId="183">
    <w:name w:val="正文文本 2 字符3"/>
    <w:uiPriority w:val="99"/>
    <w:rPr>
      <w:rFonts w:ascii="Calibri" w:hAnsi="Calibri" w:eastAsia="宋体" w:cs="Times New Roman"/>
      <w:sz w:val="13"/>
    </w:rPr>
  </w:style>
  <w:style w:type="character" w:customStyle="1" w:styleId="184">
    <w:name w:val="标题 字符"/>
    <w:uiPriority w:val="10"/>
    <w:rPr>
      <w:rFonts w:ascii="等线 Light" w:hAnsi="等线 Light" w:eastAsia="等线 Light" w:cs="Times New Roman"/>
      <w:b/>
      <w:bCs/>
      <w:sz w:val="32"/>
      <w:szCs w:val="32"/>
    </w:rPr>
  </w:style>
  <w:style w:type="character" w:customStyle="1" w:styleId="185">
    <w:name w:val="日期 字符3"/>
    <w:uiPriority w:val="99"/>
    <w:rPr>
      <w:rFonts w:ascii="Calibri" w:hAnsi="Calibri" w:eastAsia="宋体" w:cs="Times New Roman"/>
      <w:sz w:val="13"/>
    </w:rPr>
  </w:style>
  <w:style w:type="character" w:customStyle="1" w:styleId="186">
    <w:name w:val="标题 字符2"/>
    <w:uiPriority w:val="10"/>
    <w:rPr>
      <w:rFonts w:ascii="Calibri Light" w:hAnsi="Calibri Light" w:eastAsia="宋体" w:cs="Times New Roman"/>
      <w:b/>
      <w:bCs/>
      <w:sz w:val="32"/>
      <w:szCs w:val="32"/>
    </w:rPr>
  </w:style>
  <w:style w:type="character" w:customStyle="1" w:styleId="187">
    <w:name w:val="标题 字符3"/>
    <w:uiPriority w:val="10"/>
    <w:rPr>
      <w:rFonts w:ascii="Calibri Light" w:hAnsi="Calibri Light" w:eastAsia="宋体" w:cs="Times New Roman"/>
      <w:b/>
      <w:bCs/>
      <w:sz w:val="32"/>
      <w:szCs w:val="32"/>
    </w:rPr>
  </w:style>
  <w:style w:type="character" w:customStyle="1" w:styleId="188">
    <w:name w:val="正文文本 字符1"/>
    <w:uiPriority w:val="99"/>
    <w:rPr>
      <w:rFonts w:ascii="Calibri" w:hAnsi="Calibri" w:eastAsia="宋体" w:cs="Times New Roman"/>
      <w:kern w:val="0"/>
      <w:sz w:val="13"/>
      <w:szCs w:val="20"/>
    </w:rPr>
  </w:style>
  <w:style w:type="character" w:customStyle="1" w:styleId="189">
    <w:name w:val="标题 1 字符3"/>
    <w:uiPriority w:val="9"/>
    <w:rPr>
      <w:rFonts w:ascii="Calibri" w:hAnsi="Calibri" w:eastAsia="黑体" w:cs="Times New Roman"/>
      <w:b/>
      <w:bCs/>
      <w:kern w:val="44"/>
      <w:sz w:val="30"/>
      <w:szCs w:val="44"/>
    </w:rPr>
  </w:style>
  <w:style w:type="character" w:customStyle="1" w:styleId="190">
    <w:name w:val="文档结构图 字符1"/>
    <w:uiPriority w:val="99"/>
    <w:rPr>
      <w:rFonts w:ascii="宋体" w:hAnsi="Calibri" w:eastAsia="宋体" w:cs="Times New Roman"/>
      <w:sz w:val="18"/>
      <w:szCs w:val="18"/>
    </w:rPr>
  </w:style>
  <w:style w:type="character" w:customStyle="1" w:styleId="191">
    <w:name w:val="批注文字 字符2"/>
    <w:uiPriority w:val="99"/>
    <w:rPr>
      <w:rFonts w:ascii="Calibri" w:hAnsi="Calibri" w:eastAsia="宋体" w:cs="Times New Roman"/>
    </w:rPr>
  </w:style>
  <w:style w:type="character" w:customStyle="1" w:styleId="192">
    <w:name w:val="批注主题 字符1"/>
    <w:uiPriority w:val="99"/>
    <w:rPr>
      <w:rFonts w:ascii="Calibri" w:hAnsi="Calibri" w:eastAsia="宋体" w:cs="Times New Roman"/>
      <w:b/>
      <w:bCs/>
      <w:sz w:val="13"/>
    </w:rPr>
  </w:style>
  <w:style w:type="character" w:customStyle="1" w:styleId="193">
    <w:name w:val="正文文本缩进 字符1"/>
    <w:uiPriority w:val="99"/>
    <w:rPr>
      <w:rFonts w:ascii="Calibri" w:hAnsi="Calibri" w:eastAsia="宋体" w:cs="Times New Roman"/>
      <w:sz w:val="13"/>
    </w:rPr>
  </w:style>
  <w:style w:type="character" w:customStyle="1" w:styleId="194">
    <w:name w:val="正文文本 2 字符1"/>
    <w:uiPriority w:val="99"/>
    <w:rPr>
      <w:rFonts w:ascii="Calibri" w:hAnsi="Calibri" w:eastAsia="宋体" w:cs="Times New Roman"/>
      <w:sz w:val="13"/>
    </w:rPr>
  </w:style>
  <w:style w:type="character" w:customStyle="1" w:styleId="195">
    <w:name w:val="标题 3 字符1"/>
    <w:uiPriority w:val="0"/>
    <w:rPr>
      <w:rFonts w:ascii="Calibri" w:hAnsi="Calibri" w:eastAsia="黑体" w:cs="Times New Roman"/>
      <w:b/>
      <w:bCs/>
      <w:sz w:val="28"/>
      <w:szCs w:val="32"/>
    </w:rPr>
  </w:style>
  <w:style w:type="character" w:customStyle="1" w:styleId="196">
    <w:name w:val="正文文本首行缩进 字符"/>
    <w:semiHidden/>
    <w:uiPriority w:val="99"/>
  </w:style>
  <w:style w:type="character" w:customStyle="1" w:styleId="197">
    <w:name w:val="正文文本首行缩进 字符1"/>
    <w:semiHidden/>
    <w:uiPriority w:val="99"/>
  </w:style>
  <w:style w:type="character" w:customStyle="1" w:styleId="198">
    <w:name w:val="正文文本 字符3"/>
    <w:uiPriority w:val="99"/>
    <w:rPr>
      <w:rFonts w:ascii="Calibri" w:hAnsi="Calibri" w:eastAsia="宋体" w:cs="Times New Roman"/>
      <w:kern w:val="0"/>
      <w:sz w:val="13"/>
      <w:szCs w:val="20"/>
    </w:rPr>
  </w:style>
  <w:style w:type="character" w:customStyle="1" w:styleId="199">
    <w:name w:val="页眉 字符3"/>
    <w:uiPriority w:val="99"/>
    <w:rPr>
      <w:rFonts w:ascii="Calibri" w:hAnsi="Calibri" w:eastAsia="宋体" w:cs="Times New Roman"/>
      <w:sz w:val="18"/>
      <w:szCs w:val="18"/>
    </w:rPr>
  </w:style>
  <w:style w:type="character" w:customStyle="1" w:styleId="200">
    <w:name w:val="页脚 字符3"/>
    <w:uiPriority w:val="99"/>
    <w:rPr>
      <w:rFonts w:ascii="Calibri" w:hAnsi="Calibri" w:eastAsia="宋体" w:cs="Times New Roman"/>
      <w:sz w:val="18"/>
      <w:szCs w:val="18"/>
    </w:rPr>
  </w:style>
  <w:style w:type="character" w:customStyle="1" w:styleId="201">
    <w:name w:val="批注框文本 字符3"/>
    <w:uiPriority w:val="99"/>
    <w:rPr>
      <w:rFonts w:ascii="Calibri" w:hAnsi="Calibri" w:eastAsia="宋体" w:cs="Times New Roman"/>
      <w:sz w:val="18"/>
      <w:szCs w:val="18"/>
    </w:rPr>
  </w:style>
  <w:style w:type="character" w:customStyle="1" w:styleId="202">
    <w:name w:val="批注主题 字符3"/>
    <w:uiPriority w:val="99"/>
    <w:rPr>
      <w:rFonts w:ascii="Calibri" w:hAnsi="Calibri" w:eastAsia="宋体" w:cs="Times New Roman"/>
      <w:b/>
      <w:bCs/>
      <w:sz w:val="13"/>
    </w:rPr>
  </w:style>
  <w:style w:type="character" w:customStyle="1" w:styleId="203">
    <w:name w:val="正文文本缩进 字符3"/>
    <w:uiPriority w:val="99"/>
    <w:rPr>
      <w:rFonts w:ascii="Calibri" w:hAnsi="Calibri" w:eastAsia="宋体" w:cs="Times New Roman"/>
      <w:sz w:val="13"/>
    </w:rPr>
  </w:style>
  <w:style w:type="character" w:customStyle="1" w:styleId="204">
    <w:name w:val="标题 4 字符3"/>
    <w:uiPriority w:val="9"/>
    <w:rPr>
      <w:rFonts w:ascii="Calibri Light" w:hAnsi="Calibri Light" w:eastAsia="宋体" w:cs="Times New Roman"/>
      <w:b/>
      <w:bCs/>
      <w:sz w:val="28"/>
      <w:szCs w:val="28"/>
    </w:rPr>
  </w:style>
  <w:style w:type="character" w:customStyle="1" w:styleId="205">
    <w:name w:val="标题 2 字符3"/>
    <w:uiPriority w:val="9"/>
    <w:rPr>
      <w:rFonts w:ascii="Arial" w:hAnsi="Arial" w:eastAsia="黑体" w:cs="Times New Roman"/>
      <w:b/>
      <w:bCs/>
      <w:sz w:val="30"/>
      <w:szCs w:val="32"/>
    </w:rPr>
  </w:style>
  <w:style w:type="character" w:customStyle="1" w:styleId="206">
    <w:name w:val="正文文本首行缩进 字符2"/>
    <w:semiHidden/>
    <w:uiPriority w:val="99"/>
  </w:style>
  <w:style w:type="character" w:customStyle="1" w:styleId="207">
    <w:name w:val="标题 5 Char1"/>
    <w:uiPriority w:val="9"/>
    <w:rPr>
      <w:b/>
      <w:bCs/>
      <w:kern w:val="2"/>
      <w:sz w:val="24"/>
      <w:szCs w:val="28"/>
    </w:rPr>
  </w:style>
  <w:style w:type="character" w:customStyle="1" w:styleId="208">
    <w:name w:val="正文文本 2 Char1"/>
    <w:basedOn w:val="33"/>
    <w:semiHidden/>
    <w:uiPriority w:val="0"/>
    <w:rPr>
      <w:kern w:val="2"/>
      <w:sz w:val="21"/>
      <w:szCs w:val="24"/>
    </w:rPr>
  </w:style>
  <w:style w:type="character" w:customStyle="1" w:styleId="209">
    <w:name w:val="Body Text Char"/>
    <w:basedOn w:val="33"/>
    <w:link w:val="11"/>
    <w:semiHidden/>
    <w:uiPriority w:val="0"/>
    <w:rPr>
      <w:kern w:val="2"/>
      <w:sz w:val="21"/>
      <w:szCs w:val="24"/>
    </w:rPr>
  </w:style>
  <w:style w:type="character" w:customStyle="1" w:styleId="210">
    <w:name w:val="正文首行缩进 Char1"/>
    <w:basedOn w:val="209"/>
    <w:uiPriority w:val="0"/>
    <w:rPr>
      <w:kern w:val="2"/>
      <w:sz w:val="21"/>
      <w:szCs w:val="24"/>
    </w:rPr>
  </w:style>
  <w:style w:type="character" w:customStyle="1" w:styleId="211">
    <w:name w:val="表——题注 6+6 磅 Char"/>
    <w:link w:val="88"/>
    <w:uiPriority w:val="0"/>
    <w:rPr>
      <w:kern w:val="2"/>
      <w:sz w:val="21"/>
      <w:szCs w:val="18"/>
      <w:lang w:val="zh-CN" w:eastAsia="zh-CN"/>
    </w:rPr>
  </w:style>
  <w:style w:type="character" w:customStyle="1" w:styleId="212">
    <w:name w:val="样式4 Char"/>
    <w:link w:val="90"/>
    <w:qFormat/>
    <w:uiPriority w:val="0"/>
    <w:rPr>
      <w:kern w:val="21"/>
      <w:sz w:val="21"/>
      <w:szCs w:val="21"/>
    </w:rPr>
  </w:style>
  <w:style w:type="character" w:customStyle="1" w:styleId="213">
    <w:name w:val="样式7 Char"/>
    <w:link w:val="91"/>
    <w:qFormat/>
    <w:uiPriority w:val="0"/>
    <w:rPr>
      <w:rFonts w:ascii="Arial" w:hAnsi="Arial" w:eastAsia="黑体" w:cs="Arial"/>
      <w:sz w:val="18"/>
      <w:szCs w:val="18"/>
    </w:rPr>
  </w:style>
  <w:style w:type="character" w:customStyle="1" w:styleId="214">
    <w:name w:val="样式8 Char"/>
    <w:link w:val="92"/>
    <w:qFormat/>
    <w:uiPriority w:val="0"/>
    <w:rPr>
      <w:rFonts w:hAnsi="宋体"/>
      <w:sz w:val="15"/>
      <w:szCs w:val="15"/>
    </w:rPr>
  </w:style>
  <w:style w:type="character" w:customStyle="1" w:styleId="215">
    <w:name w:val="样式9 Char"/>
    <w:basedOn w:val="212"/>
    <w:link w:val="93"/>
    <w:qFormat/>
    <w:uiPriority w:val="0"/>
    <w:rPr>
      <w:kern w:val="21"/>
      <w:sz w:val="21"/>
      <w:szCs w:val="21"/>
    </w:rPr>
  </w:style>
  <w:style w:type="character" w:customStyle="1" w:styleId="216">
    <w:name w:val="样式12 Char"/>
    <w:basedOn w:val="214"/>
    <w:link w:val="94"/>
    <w:qFormat/>
    <w:uiPriority w:val="0"/>
    <w:rPr>
      <w:rFonts w:hAnsi="宋体"/>
      <w:sz w:val="15"/>
      <w:szCs w:val="15"/>
    </w:rPr>
  </w:style>
  <w:style w:type="character" w:customStyle="1" w:styleId="217">
    <w:name w:val="样式14 Char"/>
    <w:link w:val="95"/>
    <w:qFormat/>
    <w:uiPriority w:val="0"/>
    <w:rPr>
      <w:kern w:val="21"/>
      <w:sz w:val="18"/>
      <w:szCs w:val="18"/>
    </w:rPr>
  </w:style>
  <w:style w:type="character" w:customStyle="1" w:styleId="218">
    <w:name w:val="不明显强调1"/>
    <w:basedOn w:val="33"/>
    <w:qFormat/>
    <w:uiPriority w:val="19"/>
    <w:rPr>
      <w:i/>
      <w:iCs/>
      <w:color w:val="404040"/>
    </w:rPr>
  </w:style>
  <w:style w:type="character" w:customStyle="1" w:styleId="219">
    <w:name w:val="No Spacing Char"/>
    <w:basedOn w:val="33"/>
    <w:link w:val="41"/>
    <w:qFormat/>
    <w:uiPriority w:val="1"/>
    <w:rPr>
      <w:rFonts w:ascii="Times New Roman" w:hAnsi="Times New Roman" w:eastAsia="宋体" w:cs="Times New Roman"/>
      <w:kern w:val="2"/>
      <w:sz w:val="21"/>
      <w:szCs w:val="24"/>
      <w:lang w:val="en-US" w:eastAsia="zh-CN" w:bidi="ar-SA"/>
    </w:rPr>
  </w:style>
  <w:style w:type="character" w:customStyle="1" w:styleId="220">
    <w:name w:val="未处理的提及1"/>
    <w:basedOn w:val="33"/>
    <w:semiHidden/>
    <w:unhideWhenUsed/>
    <w:uiPriority w:val="99"/>
    <w:rPr>
      <w:color w:val="605E5C"/>
      <w:shd w:val="clear" w:color="auto" w:fill="E1DFDD"/>
    </w:rPr>
  </w:style>
  <w:style w:type="character" w:customStyle="1" w:styleId="221">
    <w:name w:val="style71"/>
    <w:basedOn w:val="33"/>
    <w:uiPriority w:val="0"/>
    <w:rPr>
      <w:sz w:val="33"/>
      <w:szCs w:val="33"/>
    </w:rPr>
  </w:style>
  <w:style w:type="character" w:customStyle="1" w:styleId="222">
    <w:name w:val="MTDisplayEquation 字符"/>
    <w:basedOn w:val="33"/>
    <w:link w:val="103"/>
    <w:uiPriority w:val="0"/>
    <w:rPr>
      <w:rFonts w:ascii="宋体" w:hAnsi="宋体"/>
      <w:color w:val="000000"/>
      <w:sz w:val="21"/>
      <w:szCs w:val="21"/>
      <w:shd w:val="clear" w:color="auto" w:fill="FFFFFF"/>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theme" Target="theme/theme1.xml"/><Relationship Id="rId2" Type="http://schemas.openxmlformats.org/officeDocument/2006/relationships/styles" Target="styles.xml"/><Relationship Id="rId20" Type="http://schemas.openxmlformats.org/officeDocument/2006/relationships/oleObject" Target="embeddings/oleObject1.bin"/><Relationship Id="rId21" Type="http://schemas.openxmlformats.org/officeDocument/2006/relationships/image" Target="media/image1.wmf"/><Relationship Id="rId22" Type="http://schemas.openxmlformats.org/officeDocument/2006/relationships/oleObject" Target="embeddings/oleObject2.bin"/><Relationship Id="rId23" Type="http://schemas.openxmlformats.org/officeDocument/2006/relationships/image" Target="media/image2.wmf"/><Relationship Id="rId24" Type="http://schemas.openxmlformats.org/officeDocument/2006/relationships/image" Target="media/image3.png"/><Relationship Id="rId25" Type="http://schemas.openxmlformats.org/officeDocument/2006/relationships/image" Target="media/image4.wmf"/><Relationship Id="rId26" Type="http://schemas.openxmlformats.org/officeDocument/2006/relationships/image" Target="media/image5.wmf"/><Relationship Id="rId27" Type="http://schemas.openxmlformats.org/officeDocument/2006/relationships/image" Target="media/image6.png"/><Relationship Id="rId28" Type="http://schemas.openxmlformats.org/officeDocument/2006/relationships/oleObject" Target="embeddings/oleObject3.bin"/><Relationship Id="rId29" Type="http://schemas.openxmlformats.org/officeDocument/2006/relationships/image" Target="media/image7.wmf"/><Relationship Id="rId3" Type="http://schemas.openxmlformats.org/officeDocument/2006/relationships/settings" Target="settings.xml"/><Relationship Id="rId30" Type="http://schemas.openxmlformats.org/officeDocument/2006/relationships/oleObject" Target="embeddings/oleObject4.bin"/><Relationship Id="rId31" Type="http://schemas.openxmlformats.org/officeDocument/2006/relationships/image" Target="media/image8.wmf"/><Relationship Id="rId32" Type="http://schemas.openxmlformats.org/officeDocument/2006/relationships/oleObject" Target="embeddings/oleObject5.bin"/><Relationship Id="rId33" Type="http://schemas.openxmlformats.org/officeDocument/2006/relationships/image" Target="media/image9.wmf"/><Relationship Id="rId34" Type="http://schemas.openxmlformats.org/officeDocument/2006/relationships/oleObject" Target="embeddings/oleObject6.bin"/><Relationship Id="rId35" Type="http://schemas.openxmlformats.org/officeDocument/2006/relationships/image" Target="media/image10.wmf"/><Relationship Id="rId36" Type="http://schemas.openxmlformats.org/officeDocument/2006/relationships/oleObject" Target="embeddings/oleObject7.bin"/><Relationship Id="rId37" Type="http://schemas.openxmlformats.org/officeDocument/2006/relationships/image" Target="media/image11.wmf"/><Relationship Id="rId38" Type="http://schemas.openxmlformats.org/officeDocument/2006/relationships/oleObject" Target="embeddings/oleObject8.bin"/><Relationship Id="rId39" Type="http://schemas.openxmlformats.org/officeDocument/2006/relationships/image" Target="media/image12.wmf"/><Relationship Id="rId4" Type="http://schemas.openxmlformats.org/officeDocument/2006/relationships/header" Target="header1.xml"/><Relationship Id="rId40" Type="http://schemas.openxmlformats.org/officeDocument/2006/relationships/oleObject" Target="embeddings/oleObject9.bin"/><Relationship Id="rId41" Type="http://schemas.openxmlformats.org/officeDocument/2006/relationships/image" Target="media/image13.wmf"/><Relationship Id="rId42" Type="http://schemas.openxmlformats.org/officeDocument/2006/relationships/oleObject" Target="embeddings/oleObject10.bin"/><Relationship Id="rId43" Type="http://schemas.openxmlformats.org/officeDocument/2006/relationships/image" Target="media/image14.wmf"/><Relationship Id="rId44" Type="http://schemas.openxmlformats.org/officeDocument/2006/relationships/customXml" Target="../customXml/item1.xml"/><Relationship Id="rId45" Type="http://schemas.openxmlformats.org/officeDocument/2006/relationships/numbering" Target="numbering.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233</Pages>
  <Words>26734</Words>
  <Characters>152387</Characters>
  <Lines>1269</Lines>
  <Paragraphs>357</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2022-04-11T03:42:00Z</dcterms:created>
  <dc:creator>Windows 用户</dc:creator>
  <cp:lastModifiedBy>李倩</cp:lastModifiedBy>
  <cp:lastPrinted>2022-01-10T08:06:00Z</cp:lastPrinted>
  <dcterms:modified xsi:type="dcterms:W3CDTF">2022-04-13T08:28:52Z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2018BA53E5D4475F8961D0C24EFFC76A</vt:lpwstr>
  </property>
</Properties>
</file>