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3915"/>
        <w:gridCol w:w="3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Fonts w:hint="eastAsia" w:ascii="黑体" w:hAnsi="黑体" w:eastAsia="黑体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32"/>
                <w:szCs w:val="32"/>
                <w:lang w:val="en-US" w:eastAsia="zh-CN" w:bidi="ar-SA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8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方正小标宋简体" w:hAnsi="仿宋" w:eastAsia="方正小标宋简体" w:cs="仿宋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hint="eastAsia" w:ascii="方正小标宋简体" w:hAnsi="仿宋" w:eastAsia="方正小标宋简体" w:cs="仿宋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 w:cs="仿宋"/>
                <w:color w:val="000000"/>
                <w:kern w:val="0"/>
                <w:sz w:val="36"/>
                <w:szCs w:val="36"/>
              </w:rPr>
              <w:t>工程设计资质与施工总承包资质类别对照表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小标宋简体" w:hAnsi="仿宋" w:eastAsia="方正小标宋简体" w:cs="仿宋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工程设计资质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施工总承包资质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综合资质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建筑工程、公路工程、铁路工程、港口与航道、水利水电工程、电力工程、通信工程、矿山工程、冶金工程、石油化工工程、市政公用工程、机电工程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建筑行业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公路行业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公路工程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铁道行业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水运行业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港口与航道工程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水利行业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电力行业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电力行业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煤炭行业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矿山工程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冶金行业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建材行业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核工业行业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化工石化医药行业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冶金行业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建材行业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化工石化医药行业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石油化工工程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石油天然气（海洋石油）行业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市政公用行业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市政公用工程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电子通信广电行业（通信）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机械行业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机电工程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电子通信广电行业（电子）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F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88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unnamed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2020-06-24T03:15:16Z</dcterms:created>
  <dc:creator>Administrator</dc:creator>
  <cp:lastModifiedBy>〰</cp:lastModifiedBy>
  <dcterms:modified xsi:type="dcterms:W3CDTF">2020-06-24T03:15:30Z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