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579" w:rsidRDefault="00DD0579" w:rsidP="00DD0579">
      <w:pPr>
        <w:spacing w:line="480" w:lineRule="exact"/>
        <w:rPr>
          <w:rFonts w:ascii="仿宋_GB2312" w:eastAsia="仿宋_GB2312" w:hAnsi="仿宋" w:cs="仿宋_GB2312" w:hint="eastAsia"/>
          <w:bCs/>
          <w:sz w:val="28"/>
          <w:szCs w:val="28"/>
        </w:rPr>
      </w:pPr>
      <w:r>
        <w:rPr>
          <w:rFonts w:ascii="仿宋_GB2312" w:eastAsia="仿宋_GB2312" w:hAnsi="仿宋" w:cs="仿宋_GB2312" w:hint="eastAsia"/>
          <w:bCs/>
          <w:sz w:val="28"/>
          <w:szCs w:val="28"/>
        </w:rPr>
        <w:t>附件2</w:t>
      </w:r>
    </w:p>
    <w:p w:rsidR="00DD0579" w:rsidRDefault="00DD0579" w:rsidP="00DD0579">
      <w:pPr>
        <w:spacing w:line="480" w:lineRule="exact"/>
        <w:rPr>
          <w:rFonts w:ascii="仿宋_GB2312" w:eastAsia="仿宋_GB2312" w:hAnsi="仿宋" w:cs="仿宋_GB2312" w:hint="eastAsia"/>
          <w:b/>
          <w:sz w:val="28"/>
          <w:szCs w:val="28"/>
        </w:rPr>
      </w:pPr>
    </w:p>
    <w:p w:rsidR="00DD0579" w:rsidRDefault="00DD0579" w:rsidP="00DD0579">
      <w:pPr>
        <w:jc w:val="center"/>
        <w:rPr>
          <w:rFonts w:ascii="宋体" w:hAnsi="宋体" w:cs="宋体" w:hint="eastAsia"/>
          <w:b/>
          <w:sz w:val="44"/>
          <w:szCs w:val="44"/>
        </w:rPr>
      </w:pPr>
      <w:r>
        <w:rPr>
          <w:rFonts w:ascii="宋体" w:hAnsi="宋体" w:cs="宋体" w:hint="eastAsia"/>
          <w:b/>
          <w:sz w:val="44"/>
          <w:szCs w:val="44"/>
        </w:rPr>
        <w:t>陕西省园林城市系列标准</w:t>
      </w:r>
    </w:p>
    <w:p w:rsidR="00DD0579" w:rsidRDefault="00DD0579" w:rsidP="00DD0579">
      <w:pPr>
        <w:jc w:val="center"/>
        <w:rPr>
          <w:rFonts w:ascii="宋体" w:hAnsi="宋体" w:cs="宋体" w:hint="eastAsia"/>
          <w:b/>
          <w:sz w:val="44"/>
          <w:szCs w:val="44"/>
        </w:rPr>
      </w:pPr>
    </w:p>
    <w:tbl>
      <w:tblPr>
        <w:tblW w:w="0" w:type="auto"/>
        <w:tblInd w:w="-389" w:type="dxa"/>
        <w:tblLayout w:type="fixed"/>
        <w:tblLook w:val="0000"/>
      </w:tblPr>
      <w:tblGrid>
        <w:gridCol w:w="423"/>
        <w:gridCol w:w="445"/>
        <w:gridCol w:w="795"/>
        <w:gridCol w:w="1039"/>
        <w:gridCol w:w="3758"/>
        <w:gridCol w:w="1472"/>
        <w:gridCol w:w="1424"/>
      </w:tblGrid>
      <w:tr w:rsidR="00DD0579" w:rsidTr="006838D0">
        <w:trPr>
          <w:trHeight w:val="494"/>
        </w:trPr>
        <w:tc>
          <w:tcPr>
            <w:tcW w:w="9356" w:type="dxa"/>
            <w:gridSpan w:val="7"/>
            <w:tcBorders>
              <w:top w:val="nil"/>
              <w:left w:val="nil"/>
              <w:bottom w:val="nil"/>
              <w:right w:val="nil"/>
            </w:tcBorders>
            <w:vAlign w:val="bottom"/>
          </w:tcPr>
          <w:p w:rsidR="00DD0579" w:rsidRDefault="00DD0579" w:rsidP="006838D0">
            <w:pPr>
              <w:widowControl/>
              <w:spacing w:line="560" w:lineRule="exact"/>
              <w:jc w:val="left"/>
              <w:rPr>
                <w:rFonts w:ascii="宋体" w:hAnsi="宋体" w:cs="宋体"/>
                <w:b/>
                <w:bCs/>
                <w:kern w:val="0"/>
                <w:sz w:val="18"/>
                <w:szCs w:val="18"/>
              </w:rPr>
            </w:pPr>
            <w:r>
              <w:rPr>
                <w:rFonts w:ascii="宋体" w:hAnsi="宋体" w:cs="宋体" w:hint="eastAsia"/>
                <w:b/>
                <w:bCs/>
                <w:kern w:val="0"/>
                <w:sz w:val="28"/>
                <w:szCs w:val="28"/>
              </w:rPr>
              <w:t xml:space="preserve">   </w:t>
            </w:r>
            <w:r>
              <w:rPr>
                <w:rFonts w:ascii="宋体" w:hAnsi="宋体" w:cs="宋体" w:hint="eastAsia"/>
                <w:b/>
                <w:bCs/>
                <w:kern w:val="0"/>
                <w:sz w:val="32"/>
                <w:szCs w:val="32"/>
              </w:rPr>
              <w:t>一、陕西省生态园林城市标准</w:t>
            </w:r>
          </w:p>
        </w:tc>
      </w:tr>
      <w:tr w:rsidR="00DD0579" w:rsidTr="006838D0">
        <w:trPr>
          <w:trHeight w:val="538"/>
        </w:trPr>
        <w:tc>
          <w:tcPr>
            <w:tcW w:w="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类型</w:t>
            </w: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指标项</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考核内容</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b/>
                <w:bCs/>
                <w:kern w:val="0"/>
                <w:sz w:val="32"/>
                <w:szCs w:val="32"/>
              </w:rPr>
            </w:pPr>
            <w:r>
              <w:rPr>
                <w:rFonts w:ascii="宋体" w:hAnsi="宋体" w:cs="宋体" w:hint="eastAsia"/>
                <w:b/>
                <w:bCs/>
                <w:kern w:val="0"/>
                <w:sz w:val="18"/>
                <w:szCs w:val="18"/>
              </w:rPr>
              <w:t>测评与计分方式</w:t>
            </w:r>
          </w:p>
        </w:tc>
        <w:tc>
          <w:tcPr>
            <w:tcW w:w="1424"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备  注</w:t>
            </w:r>
          </w:p>
        </w:tc>
      </w:tr>
      <w:tr w:rsidR="00DD0579" w:rsidTr="006838D0">
        <w:trPr>
          <w:trHeight w:val="802"/>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20"/>
              </w:rPr>
            </w:pPr>
            <w:r>
              <w:rPr>
                <w:rFonts w:ascii="宋体" w:hAnsi="宋体" w:cs="宋体" w:hint="eastAsia"/>
                <w:kern w:val="0"/>
                <w:sz w:val="20"/>
              </w:rPr>
              <w:t>综合管理</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组织领导</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①政府高度重视城市生态环境建设，制订并实施创建工作总体方案和年度建设任务计划，创建省级园林城市一年以上；</w:t>
            </w:r>
            <w:r>
              <w:rPr>
                <w:rFonts w:ascii="宋体" w:hAnsi="宋体" w:cs="宋体" w:hint="eastAsia"/>
                <w:kern w:val="0"/>
                <w:sz w:val="18"/>
                <w:szCs w:val="18"/>
              </w:rPr>
              <w:br/>
              <w:t>②建立年度创建工作目标考核责任制。</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4"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860"/>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园林绿化建设维护专项资金</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①政府财政预算中专门列项“城市园林绿化维护资金”，有园林绿化养护管理经费定额标准并落实到位，保障园林绿化日常维修养护及相关工作经费；</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②园林绿化养护资金与各类城市绿地总量相适应，并随物价指数和人工工资增长而合理增加；</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③近两年（含申报年）城市园林绿化建设资金得到保障，并逐年增加。</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4"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园林绿化科研</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①具有园林绿化研究、成果推广和科普宣传为工作职责的研究机构；</w:t>
            </w:r>
          </w:p>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②近两年（含申报年）有关园林科研项目在实际应用中得到有效推广，经常组织园林绿化技术学习交流活动。</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424"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县级市满足一项即可。</w:t>
            </w:r>
          </w:p>
        </w:tc>
      </w:tr>
      <w:tr w:rsidR="00DD0579" w:rsidTr="006838D0">
        <w:trPr>
          <w:trHeight w:val="1331"/>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城市绿地系统专项规划编制</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仿宋" w:eastAsia="仿宋" w:hAnsi="仿宋" w:hint="eastAsia"/>
                <w:sz w:val="24"/>
              </w:rPr>
            </w:pPr>
            <w:r>
              <w:rPr>
                <w:rFonts w:ascii="宋体" w:hAnsi="宋体" w:cs="宋体" w:hint="eastAsia"/>
                <w:kern w:val="0"/>
                <w:sz w:val="18"/>
                <w:szCs w:val="18"/>
              </w:rPr>
              <w:t>①城市绿地系统专项规划按照国家相关要求编制，纳入城市总体规划，经政府批准实施，与城市总体规划、控制性详细规划等相协调，实施情况良好；</w:t>
            </w:r>
          </w:p>
          <w:p w:rsidR="00DD0579" w:rsidRDefault="00DD0579" w:rsidP="006838D0">
            <w:pPr>
              <w:spacing w:line="300" w:lineRule="exact"/>
              <w:rPr>
                <w:rFonts w:ascii="宋体" w:hAnsi="宋体" w:cs="宋体"/>
                <w:kern w:val="0"/>
                <w:sz w:val="18"/>
                <w:szCs w:val="18"/>
              </w:rPr>
            </w:pPr>
            <w:r>
              <w:rPr>
                <w:rFonts w:ascii="宋体" w:hAnsi="宋体" w:cs="宋体" w:hint="eastAsia"/>
                <w:kern w:val="0"/>
                <w:sz w:val="18"/>
                <w:szCs w:val="18"/>
              </w:rPr>
              <w:t>②《城市总体规划》审批后一年内完成《城市绿地系统专项规划》编制（修订）工作。</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①不满足-1分</w:t>
            </w:r>
          </w:p>
        </w:tc>
        <w:tc>
          <w:tcPr>
            <w:tcW w:w="1424"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②为否决项</w:t>
            </w:r>
          </w:p>
        </w:tc>
      </w:tr>
      <w:tr w:rsidR="00DD0579" w:rsidTr="006838D0">
        <w:trPr>
          <w:trHeight w:val="1331"/>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t>综合管理</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绿线管理</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严格实施城市绿线管理制度，按照《城市绿线管理办法》（建设部令第112号）和《城市绿线划定技术规范》（GB/T51163）要求划定绿线，并在两种以上的媒体上向社会公布；在主要绿地醒目位置设立绿线公示牌或绿线界碑，向社会公布四至边界，严禁侵占。</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p>
        </w:tc>
        <w:tc>
          <w:tcPr>
            <w:tcW w:w="14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w:t>
            </w:r>
          </w:p>
        </w:tc>
      </w:tr>
      <w:tr w:rsidR="00DD0579" w:rsidTr="006838D0">
        <w:trPr>
          <w:trHeight w:val="311"/>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20"/>
              </w:rPr>
            </w:pP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园林绿化制度建设</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①依据国务院《城市绿化条例》和《陕西省城镇绿化条例》出台有地方性法规或规范性文件；</w:t>
            </w:r>
            <w:r>
              <w:rPr>
                <w:rFonts w:ascii="宋体" w:hAnsi="宋体" w:cs="宋体" w:hint="eastAsia"/>
                <w:kern w:val="0"/>
                <w:sz w:val="18"/>
                <w:szCs w:val="18"/>
              </w:rPr>
              <w:br/>
              <w:t>②制定城市绿线管理、生态保护、生物多样性保护、古树名木保护、树木移植、绿地占用审批、园林绿化工程管理、养护管理等制度，制定新建、改建工程项目配套绿地实施监督管理制度，控制大树移栽、义务植树等各项管理制度完善。</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4"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20"/>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园林绿化管理信息技术应用</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①已建立城市园林绿化信息数据库、信息发布与社会服务信息共享平台，有效运行；</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②城市园林绿化建设和管理实施动态监管；</w:t>
            </w:r>
          </w:p>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③保障公众参与和社会监督。</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县级市满足其中两项即可</w:t>
            </w:r>
          </w:p>
        </w:tc>
      </w:tr>
      <w:tr w:rsidR="00DD0579" w:rsidTr="006838D0">
        <w:trPr>
          <w:trHeight w:val="1331"/>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20"/>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公众对园林绿化的满意率(%)</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 xml:space="preserve">                    ≥80%</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查阅资料并实地抽查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067"/>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t>绿地建设</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9</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绿化覆盖率(%)</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ind w:firstLineChars="1000" w:firstLine="1800"/>
              <w:rPr>
                <w:rFonts w:ascii="宋体" w:hAnsi="宋体" w:cs="宋体" w:hint="eastAsia"/>
                <w:kern w:val="0"/>
                <w:sz w:val="18"/>
                <w:szCs w:val="18"/>
              </w:rPr>
            </w:pPr>
            <w:r>
              <w:rPr>
                <w:rFonts w:ascii="宋体" w:hAnsi="宋体" w:cs="宋体" w:hint="eastAsia"/>
                <w:kern w:val="0"/>
                <w:sz w:val="18"/>
                <w:szCs w:val="18"/>
              </w:rPr>
              <w:t>≥36%</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 每减少1%-1分</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w:t>
            </w:r>
          </w:p>
        </w:tc>
      </w:tr>
      <w:tr w:rsidR="00DD0579" w:rsidTr="006838D0">
        <w:trPr>
          <w:trHeight w:val="538"/>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绿地率(%)</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ind w:firstLineChars="1000" w:firstLine="1800"/>
              <w:rPr>
                <w:rFonts w:ascii="宋体" w:hAnsi="宋体" w:cs="宋体" w:hint="eastAsia"/>
                <w:kern w:val="0"/>
                <w:sz w:val="18"/>
                <w:szCs w:val="18"/>
              </w:rPr>
            </w:pPr>
            <w:r>
              <w:rPr>
                <w:rFonts w:ascii="宋体" w:hAnsi="宋体" w:cs="宋体" w:hint="eastAsia"/>
                <w:kern w:val="0"/>
                <w:sz w:val="18"/>
                <w:szCs w:val="18"/>
              </w:rPr>
              <w:t>≥31%</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sz w:val="18"/>
                <w:szCs w:val="18"/>
              </w:rPr>
              <w:t>查阅资料并实地核查</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11</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人均公园绿地面积（㎡/人）</w:t>
            </w:r>
          </w:p>
        </w:tc>
        <w:tc>
          <w:tcPr>
            <w:tcW w:w="103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pPr>
            <w:r>
              <w:rPr>
                <w:rFonts w:ascii="宋体" w:hAnsi="宋体" w:cs="宋体" w:hint="eastAsia"/>
                <w:kern w:val="0"/>
                <w:sz w:val="18"/>
                <w:szCs w:val="18"/>
              </w:rPr>
              <w:t>人均建设用地小于105㎡的城市</w:t>
            </w:r>
          </w:p>
        </w:tc>
        <w:tc>
          <w:tcPr>
            <w:tcW w:w="3758"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≥8.0㎡/人</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sz w:val="18"/>
                <w:szCs w:val="18"/>
              </w:rPr>
              <w:t>查阅资料并实地核查</w:t>
            </w:r>
            <w:r>
              <w:rPr>
                <w:rFonts w:ascii="宋体" w:hAnsi="宋体" w:cs="宋体" w:hint="eastAsia"/>
                <w:kern w:val="0"/>
                <w:sz w:val="18"/>
                <w:szCs w:val="18"/>
              </w:rPr>
              <w:br/>
            </w:r>
            <w:r>
              <w:rPr>
                <w:rFonts w:ascii="宋体" w:hAnsi="宋体" w:cs="宋体" w:hint="eastAsia"/>
                <w:kern w:val="0"/>
                <w:sz w:val="18"/>
                <w:szCs w:val="18"/>
              </w:rPr>
              <w:br/>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　</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103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pPr>
            <w:r>
              <w:rPr>
                <w:rFonts w:ascii="宋体" w:hAnsi="宋体" w:cs="宋体" w:hint="eastAsia"/>
                <w:kern w:val="0"/>
                <w:sz w:val="18"/>
                <w:szCs w:val="18"/>
              </w:rPr>
              <w:t>人均建设用地大于105㎡的城市</w:t>
            </w:r>
          </w:p>
        </w:tc>
        <w:tc>
          <w:tcPr>
            <w:tcW w:w="3758"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ind w:firstLineChars="600" w:firstLine="1080"/>
              <w:rPr>
                <w:rFonts w:ascii="宋体" w:hAnsi="宋体" w:cs="宋体" w:hint="eastAsia"/>
                <w:kern w:val="0"/>
                <w:sz w:val="18"/>
                <w:szCs w:val="18"/>
              </w:rPr>
            </w:pPr>
            <w:r>
              <w:rPr>
                <w:rFonts w:ascii="宋体" w:hAnsi="宋体" w:cs="宋体" w:hint="eastAsia"/>
                <w:kern w:val="0"/>
                <w:sz w:val="18"/>
                <w:szCs w:val="18"/>
              </w:rPr>
              <w:t>≥9.0㎡/人</w:t>
            </w:r>
          </w:p>
        </w:tc>
        <w:tc>
          <w:tcPr>
            <w:tcW w:w="147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595"/>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绿化覆盖面积中适生乔、灌木所占比率(%)</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≥70%，年度降水量低于500mm的不鼓励种草坪</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r>
              <w:rPr>
                <w:rFonts w:ascii="宋体" w:hAnsi="宋体" w:cs="宋体" w:hint="eastAsia"/>
                <w:kern w:val="0"/>
                <w:sz w:val="18"/>
                <w:szCs w:val="18"/>
              </w:rPr>
              <w:br/>
              <w:t>不满足-1分</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t>绿地建设</w:t>
            </w: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城市各城区绿地率最低值</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r>
              <w:rPr>
                <w:rFonts w:ascii="宋体" w:hAnsi="宋体" w:cs="宋体" w:hint="eastAsia"/>
                <w:kern w:val="0"/>
                <w:sz w:val="18"/>
                <w:szCs w:val="18"/>
              </w:rPr>
              <w:br/>
              <w:t>不满足-1分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设区的城市考核项</w:t>
            </w:r>
          </w:p>
        </w:tc>
      </w:tr>
      <w:tr w:rsidR="00DD0579" w:rsidTr="006838D0">
        <w:trPr>
          <w:trHeight w:val="1595"/>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14</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城市各城区人均公园绿地面积最低值</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    ≥5.0㎡/人</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 </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r>
              <w:rPr>
                <w:rFonts w:ascii="宋体" w:hAnsi="宋体" w:cs="宋体" w:hint="eastAsia"/>
                <w:kern w:val="0"/>
                <w:sz w:val="18"/>
                <w:szCs w:val="18"/>
              </w:rPr>
              <w:br/>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否决项，设区的城市考核项</w:t>
            </w:r>
          </w:p>
        </w:tc>
      </w:tr>
      <w:tr w:rsidR="00DD0579" w:rsidTr="006838D0">
        <w:trPr>
          <w:trHeight w:val="1331"/>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城市公园绿地服务半径覆盖率(%)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仿宋" w:eastAsia="仿宋" w:hAnsi="仿宋" w:hint="eastAsia"/>
                <w:sz w:val="24"/>
              </w:rPr>
            </w:pPr>
            <w:r>
              <w:rPr>
                <w:rFonts w:ascii="宋体" w:hAnsi="宋体" w:cs="宋体" w:hint="eastAsia"/>
                <w:kern w:val="0"/>
                <w:sz w:val="18"/>
                <w:szCs w:val="18"/>
              </w:rPr>
              <w:t>≥80%。5000㎡（含）以上公园绿地按照5</w:t>
            </w:r>
            <w:r>
              <w:rPr>
                <w:rFonts w:ascii="宋体" w:hAnsi="宋体" w:cs="宋体"/>
                <w:kern w:val="0"/>
                <w:sz w:val="18"/>
                <w:szCs w:val="18"/>
              </w:rPr>
              <w:t>00m</w:t>
            </w:r>
            <w:r>
              <w:rPr>
                <w:rFonts w:ascii="宋体" w:hAnsi="宋体" w:cs="宋体" w:hint="eastAsia"/>
                <w:kern w:val="0"/>
                <w:sz w:val="18"/>
                <w:szCs w:val="18"/>
              </w:rPr>
              <w:t>服务半径考核，2</w:t>
            </w:r>
            <w:r>
              <w:rPr>
                <w:rFonts w:ascii="宋体" w:hAnsi="宋体" w:cs="宋体"/>
                <w:kern w:val="0"/>
                <w:sz w:val="18"/>
                <w:szCs w:val="18"/>
              </w:rPr>
              <w:t>000</w:t>
            </w:r>
            <w:r>
              <w:rPr>
                <w:rFonts w:ascii="宋体" w:hAnsi="宋体" w:cs="宋体" w:hint="eastAsia"/>
                <w:kern w:val="0"/>
                <w:sz w:val="18"/>
                <w:szCs w:val="18"/>
              </w:rPr>
              <w:t>（含）-5000㎡的公园绿地按照3</w:t>
            </w:r>
            <w:r>
              <w:rPr>
                <w:rFonts w:ascii="宋体" w:hAnsi="宋体" w:cs="宋体"/>
                <w:kern w:val="0"/>
                <w:sz w:val="18"/>
                <w:szCs w:val="18"/>
              </w:rPr>
              <w:t>00m</w:t>
            </w:r>
            <w:r>
              <w:rPr>
                <w:rFonts w:ascii="宋体" w:hAnsi="宋体" w:cs="宋体" w:hint="eastAsia"/>
                <w:kern w:val="0"/>
                <w:sz w:val="18"/>
                <w:szCs w:val="18"/>
              </w:rPr>
              <w:t>服务半径考核；历史文化街区采用1000㎡（含）以上的公园绿地按照300m服务半径考核。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 </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16</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公园建设</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①万人拥有综合公园指数≥0.05；</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②地级市至少有一个面积40公顷以上的植物园，并且符合相关制度与标准规范要求；县级市至少在综合公园中建有树木（花卉）专类园。</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17</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道路绿化普及率(%)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≥90%。考核设区城市道路红线宽度大于12米（含）和县级市道路红线宽度大于9米（含）的城市道路；历史文化街区道路可不考核。 </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18</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道路绿地达标率(%)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≥75%（考核范围同“道路绿化普及率”）</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331"/>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19</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园林式居住区（单位）比率(%)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 ≥50%（主要考核1994年后建设、改建的居住区和有庭院单位）</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331"/>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20</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新建、改建居住区绿地达标率(%)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≥90%（2002年〈含〉以后新建、改建居住区）</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每减少10%-1分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067"/>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21</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防护绿地实施率(%)</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≥80%</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2124"/>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Cs w:val="21"/>
              </w:rPr>
              <w:t>建设管控</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22</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绿地系统专项规划执行和建设管理</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绿地系统专项规划得到有效执行，遵循节约型、生态型、功能完善型园林绿化理念，均衡绿地布局，各项建设工程符合国家和地方绿地建设指标，城市出入口绿化景观形成，鼓励见缝插绿、破硬建绿、拆违还绿和拆墙透绿；</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②绿化建设成果得到有效保护，规划绿地性质无随意改变；</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③园林绿化主管部门参与公园、广场绿地和大型道路绿地建设项目设计和项目竣工验收；重点绿地建设项目严格执行招投标、监理、竣工验收和审计规定。</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23</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园林绿化建设综合评价</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园林绿化综合评价值≥7.5。主要评价城市绿地格局对城市环境的影响，城市园林绿化对自然资源的保护和合理利用程度、对城市风貌形成的作用以及在城市功能性质定位中的地位和作用。</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专家实地评价打分</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不满足-2分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60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24</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公园、广场规范化管理</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①公园绿化用地占总面积70%以上，绿地广场绿化用地占总面积的50%以上，设计符合《公园设计规范》等相关标准规范要求；</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②公园管理符合公园管理有关规定，园林绿化、园容卫生、设施小品、经营服务、安全管理等管理规范有序，环境优美；</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③公园配套服务设施经营管理符合《城市公园配套服务项目经营管理暂行办法》等要求，保障公园的公益属性；</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④对国家重点公园、历史名园等城市重要公园实行永久性</w:t>
            </w:r>
            <w:r>
              <w:rPr>
                <w:rFonts w:ascii="宋体" w:hAnsi="宋体" w:cs="宋体" w:hint="eastAsia"/>
                <w:kern w:val="0"/>
                <w:sz w:val="18"/>
                <w:szCs w:val="18"/>
              </w:rPr>
              <w:lastRenderedPageBreak/>
              <w:t>保护；</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⑤公园全部免费开放。</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lastRenderedPageBreak/>
              <w:t>查阅资料并实地核查</w:t>
            </w:r>
            <w:r>
              <w:rPr>
                <w:rFonts w:ascii="宋体" w:hAnsi="宋体" w:cs="宋体" w:hint="eastAsia"/>
                <w:kern w:val="0"/>
                <w:sz w:val="18"/>
                <w:szCs w:val="18"/>
              </w:rPr>
              <w:b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331"/>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公园绿地应急避险功能完善建设</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①在全面摸底评估的基础上，编制《城市绿地系统防灾避险规划》或在《城市绿地系统规划》中有专章；</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②承担防灾避险功能的公园绿地中水、电、通讯、标识等设施符合相关标准规范要求，管理维护规范。</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查阅资料并实地核查</w:t>
            </w:r>
            <w:r>
              <w:rPr>
                <w:rFonts w:ascii="宋体" w:hAnsi="宋体" w:cs="宋体" w:hint="eastAsia"/>
                <w:kern w:val="0"/>
                <w:sz w:val="18"/>
                <w:szCs w:val="18"/>
              </w:rPr>
              <w:b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331"/>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20"/>
              </w:rPr>
            </w:pPr>
            <w:r>
              <w:rPr>
                <w:rFonts w:ascii="宋体" w:hAnsi="宋体" w:cs="宋体" w:hint="eastAsia"/>
                <w:kern w:val="0"/>
                <w:sz w:val="20"/>
              </w:rPr>
              <w:t>建设管控</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26</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城市绿道规划建设</w:t>
            </w:r>
          </w:p>
          <w:p w:rsidR="00DD0579" w:rsidRDefault="00DD0579" w:rsidP="006838D0">
            <w:pPr>
              <w:widowControl/>
              <w:spacing w:line="300" w:lineRule="exact"/>
              <w:jc w:val="left"/>
              <w:rPr>
                <w:rFonts w:ascii="宋体" w:hAnsi="宋体" w:cs="宋体" w:hint="eastAsia"/>
                <w:kern w:val="0"/>
                <w:sz w:val="18"/>
                <w:szCs w:val="18"/>
              </w:rPr>
            </w:pP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①编制城市绿道建设规划，以绿道串联城乡绿色资源，与公交、步行及自行车交通系统相衔接，为市民提供亲近自然、游憩健身、绿色出行的场所和途径；</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②绿道建设符合《绿道规划设计导则》等相关标准规范要求；</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③绿道及配套设施维护管理良好。</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r>
              <w:rPr>
                <w:rFonts w:ascii="宋体" w:hAnsi="宋体" w:cs="宋体" w:hint="eastAsia"/>
                <w:kern w:val="0"/>
                <w:sz w:val="18"/>
                <w:szCs w:val="18"/>
              </w:rPr>
              <w:br/>
              <w:t>一项不满足-1分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472"/>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27</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古树名木和后备资源保护</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①严禁移植古树名木,古树名木必须挂牌，保护率100%，保护措施科学、规范，责任明确；</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②完成树龄50-100年古树名木后备资源普查、建档，并确定保护单位或保护人。。</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①考核范围为城市规划区</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②考核范围为城市建成区</w:t>
            </w:r>
          </w:p>
        </w:tc>
      </w:tr>
      <w:tr w:rsidR="00DD0579" w:rsidTr="006838D0">
        <w:trPr>
          <w:trHeight w:val="1860"/>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28</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节约型园林绿地建设</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①园林绿化建设以植物造景为主，以栽植自然树形苗木为主，采取有效措施严格控制大树移植、大广场、喷泉、水景、人工大水面、大草坪、大色块、雕塑、灯具造景、过度亮化等；</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②合理选择应用乡土、适生植物，优先使用本地苗圃培育的种苗，严格控制反季节种植、随意更换行道树树种等；</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③因地制宜推广海绵型公园、绿地建设。</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①②一项不满足-1分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③加分项</w:t>
            </w:r>
          </w:p>
        </w:tc>
      </w:tr>
      <w:tr w:rsidR="00DD0579" w:rsidTr="006838D0">
        <w:trPr>
          <w:trHeight w:val="802"/>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29</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立体绿化推广</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因地制宜制定立体绿化推广的鼓励政策、技术措施和实施方案；立体绿化面积近两年逐年增加，实施效果明显。</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30</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城市历史风貌保护</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①已划定城市紫线，制定城市历史风貌保护规划，实施效果良好；</w:t>
            </w:r>
            <w:r>
              <w:rPr>
                <w:rFonts w:ascii="宋体" w:hAnsi="宋体" w:cs="宋体" w:hint="eastAsia"/>
                <w:kern w:val="0"/>
                <w:sz w:val="18"/>
                <w:szCs w:val="18"/>
              </w:rPr>
              <w:br/>
              <w:t>②城市发展历史印迹清晰，历史文化街区得到有效保护，不同历史阶段代表性建筑保存完好，新建建筑具有地域特色；</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595"/>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31</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风景名胜区、文化与自然遗产保护与管理</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①依法设立风景名胜区、世界遗产的管理机构，管理职能到位，能够有效行使保护、利用和统一管理职责；</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②具有经批准的《风景名胜区总体规划》等规划，严格履行风景名胜区建设项目审批等手续；</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③规划区内国家级、省级风景名胜区和文化或自然遗产严格依据相关法律法规进行保护管理。</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ind w:left="450" w:hangingChars="250" w:hanging="450"/>
              <w:jc w:val="left"/>
              <w:rPr>
                <w:rFonts w:ascii="宋体" w:hAnsi="宋体" w:cs="宋体" w:hint="eastAsia"/>
                <w:kern w:val="0"/>
                <w:sz w:val="18"/>
                <w:szCs w:val="18"/>
              </w:rPr>
            </w:pPr>
            <w:r>
              <w:rPr>
                <w:rFonts w:ascii="宋体" w:hAnsi="宋体" w:cs="宋体" w:hint="eastAsia"/>
                <w:kern w:val="0"/>
                <w:sz w:val="18"/>
                <w:szCs w:val="18"/>
              </w:rPr>
              <w:t xml:space="preserve">查阅资料并实地核查  </w:t>
            </w:r>
          </w:p>
          <w:p w:rsidR="00DD0579" w:rsidRDefault="00DD0579" w:rsidP="006838D0">
            <w:pPr>
              <w:widowControl/>
              <w:spacing w:line="300" w:lineRule="exact"/>
              <w:ind w:left="540" w:hangingChars="300" w:hanging="540"/>
              <w:jc w:val="left"/>
              <w:rPr>
                <w:rFonts w:ascii="宋体" w:hAnsi="宋体" w:cs="宋体" w:hint="eastAsia"/>
                <w:kern w:val="0"/>
                <w:sz w:val="18"/>
                <w:szCs w:val="18"/>
              </w:rPr>
            </w:pPr>
            <w:r>
              <w:rPr>
                <w:rFonts w:ascii="宋体" w:hAnsi="宋体" w:cs="宋体" w:hint="eastAsia"/>
                <w:kern w:val="0"/>
                <w:sz w:val="18"/>
                <w:szCs w:val="18"/>
              </w:rPr>
              <w:t xml:space="preserve"> 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考核范围为城市规划区</w:t>
            </w:r>
          </w:p>
        </w:tc>
      </w:tr>
      <w:tr w:rsidR="00DD0579" w:rsidTr="006838D0">
        <w:trPr>
          <w:trHeight w:val="802"/>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20"/>
              </w:rPr>
              <w:t>建设管控</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32</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海绵城市规划建设</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因地制宜、科学合理编制海绵城市规划，并依法依规批复实施，建成区内有一定片区（独立汇水区）达到海绵城市建设要求。</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不满足-1分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加分项　</w:t>
            </w:r>
          </w:p>
        </w:tc>
      </w:tr>
      <w:tr w:rsidR="00DD0579" w:rsidTr="006838D0">
        <w:trPr>
          <w:trHeight w:val="802"/>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33</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生物防治推广率(%)</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≥30%</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 xml:space="preserve">    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331"/>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lastRenderedPageBreak/>
              <w:t>生态环境</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34</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城市生态空间保护</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①城市原有山、塬、沟、谷、江、河、湖等自然地形地貌格局得到较好保护，显山露水</w:t>
            </w:r>
            <w:r>
              <w:rPr>
                <w:rFonts w:ascii="宋体" w:cs="宋体"/>
                <w:kern w:val="0"/>
                <w:sz w:val="18"/>
                <w:szCs w:val="18"/>
              </w:rPr>
              <w:t>,</w:t>
            </w:r>
            <w:r>
              <w:rPr>
                <w:rFonts w:ascii="宋体" w:hAnsi="宋体" w:cs="宋体" w:hint="eastAsia"/>
                <w:kern w:val="0"/>
                <w:sz w:val="18"/>
                <w:szCs w:val="18"/>
              </w:rPr>
              <w:t>确保其原貌性、完整性和功能完好性；</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②完成城市生态评估</w:t>
            </w:r>
            <w:r>
              <w:rPr>
                <w:rFonts w:ascii="宋体" w:cs="宋体"/>
                <w:kern w:val="0"/>
                <w:sz w:val="18"/>
                <w:szCs w:val="18"/>
              </w:rPr>
              <w:t>,</w:t>
            </w:r>
            <w:r>
              <w:rPr>
                <w:rFonts w:ascii="宋体" w:hAnsi="宋体" w:cs="宋体" w:hint="eastAsia"/>
                <w:kern w:val="0"/>
                <w:sz w:val="18"/>
                <w:szCs w:val="18"/>
              </w:rPr>
              <w:t>制定生态修复总体方案，建立生态修复项目库。</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考核范围为城市规划区</w:t>
            </w:r>
          </w:p>
        </w:tc>
      </w:tr>
      <w:tr w:rsidR="00DD0579" w:rsidTr="006838D0">
        <w:trPr>
          <w:trHeight w:val="2124"/>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35</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生态网格体系建设</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kern w:val="0"/>
                <w:sz w:val="18"/>
                <w:szCs w:val="18"/>
              </w:rPr>
            </w:pPr>
            <w:r>
              <w:rPr>
                <w:rFonts w:ascii="宋体" w:hAnsi="宋体" w:cs="宋体" w:hint="eastAsia"/>
                <w:kern w:val="0"/>
                <w:sz w:val="18"/>
                <w:szCs w:val="18"/>
              </w:rPr>
              <w:t>①结合绿线、水体保护线、历史文化保护线和生态保护红线的划定</w:t>
            </w:r>
            <w:r>
              <w:rPr>
                <w:rFonts w:ascii="宋体" w:cs="宋体"/>
                <w:kern w:val="0"/>
                <w:sz w:val="18"/>
                <w:szCs w:val="18"/>
              </w:rPr>
              <w:t>,</w:t>
            </w:r>
            <w:r>
              <w:rPr>
                <w:rFonts w:ascii="宋体" w:hAnsi="宋体" w:cs="宋体" w:hint="eastAsia"/>
                <w:kern w:val="0"/>
                <w:sz w:val="18"/>
                <w:szCs w:val="18"/>
              </w:rPr>
              <w:t>统筹城乡生态空间</w:t>
            </w:r>
            <w:r>
              <w:rPr>
                <w:rFonts w:ascii="宋体" w:hAnsi="宋体" w:cs="宋体"/>
                <w:kern w:val="0"/>
                <w:sz w:val="18"/>
                <w:szCs w:val="18"/>
              </w:rPr>
              <w:t>;</w:t>
            </w:r>
            <w:r>
              <w:rPr>
                <w:rFonts w:ascii="宋体" w:hAnsi="宋体" w:cs="宋体" w:hint="eastAsia"/>
                <w:kern w:val="0"/>
                <w:sz w:val="18"/>
                <w:szCs w:val="18"/>
              </w:rPr>
              <w:t>②</w:t>
            </w:r>
            <w:r>
              <w:rPr>
                <w:rFonts w:ascii="宋体" w:hAnsi="宋体" w:hint="eastAsia"/>
                <w:kern w:val="0"/>
                <w:sz w:val="18"/>
                <w:szCs w:val="18"/>
              </w:rPr>
              <w:t>合理布局绿楔、绿环、绿道、绿廊等，将城市绿地系统与城市外围山水林田湖等自然生态要素有机连接，将自然要素引入城市、社区；</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③城市周边荒山（坡、塬、沟）裸地、河渠沿岸、公路铁路两侧绿化统一规划、统一指导建设、统一监督管理，林业、水利、交通等有关部门按规划和规范完成所辖区域绿化且管理到位。</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地考核范围为城市规划区</w:t>
            </w:r>
          </w:p>
        </w:tc>
      </w:tr>
      <w:tr w:rsidR="00DD0579" w:rsidTr="006838D0">
        <w:trPr>
          <w:trHeight w:val="802"/>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36</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生物多样性保护</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①已完成不小于市域范围的生物物种资源普查；</w:t>
            </w:r>
            <w:r>
              <w:rPr>
                <w:rFonts w:ascii="宋体" w:cs="宋体"/>
                <w:kern w:val="0"/>
                <w:sz w:val="18"/>
                <w:szCs w:val="18"/>
              </w:rPr>
              <w:br/>
            </w:r>
            <w:r>
              <w:rPr>
                <w:rFonts w:ascii="宋体" w:hAnsi="宋体" w:cs="宋体" w:hint="eastAsia"/>
                <w:kern w:val="0"/>
                <w:sz w:val="18"/>
                <w:szCs w:val="18"/>
              </w:rPr>
              <w:t>②已制定《城市生物多样性保护规划》和实施方案；</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③本地木本植物指数≥</w:t>
            </w:r>
            <w:r>
              <w:rPr>
                <w:rFonts w:ascii="宋体" w:hAnsi="宋体" w:cs="宋体"/>
                <w:kern w:val="0"/>
                <w:sz w:val="18"/>
                <w:szCs w:val="18"/>
              </w:rPr>
              <w:t>0.7</w:t>
            </w:r>
            <w:r>
              <w:rPr>
                <w:rFonts w:ascii="宋体" w:hAnsi="宋体" w:cs="宋体" w:hint="eastAsia"/>
                <w:kern w:val="0"/>
                <w:sz w:val="18"/>
                <w:szCs w:val="18"/>
              </w:rPr>
              <w:t>。</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r>
              <w:rPr>
                <w:rFonts w:ascii="宋体" w:cs="宋体"/>
                <w:kern w:val="0"/>
                <w:sz w:val="18"/>
                <w:szCs w:val="18"/>
              </w:rPr>
              <w:br/>
            </w: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r>
              <w:rPr>
                <w:rFonts w:ascii="宋体" w:hAnsi="宋体" w:cs="宋体"/>
                <w:kern w:val="0"/>
                <w:sz w:val="18"/>
                <w:szCs w:val="18"/>
              </w:rPr>
              <w:t xml:space="preserve">  </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842"/>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37</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湿地资源保护</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①已完成城市规划区内的湿地资源普查；</w:t>
            </w:r>
            <w:r>
              <w:rPr>
                <w:rFonts w:ascii="宋体" w:cs="宋体"/>
                <w:kern w:val="0"/>
                <w:sz w:val="18"/>
                <w:szCs w:val="18"/>
              </w:rPr>
              <w:br/>
            </w:r>
            <w:r>
              <w:rPr>
                <w:rFonts w:ascii="宋体" w:hAnsi="宋体" w:cs="宋体" w:hint="eastAsia"/>
                <w:kern w:val="0"/>
                <w:sz w:val="18"/>
                <w:szCs w:val="18"/>
              </w:rPr>
              <w:t>②已制定《城市湿地资源保护规划》和实施方案，城市湿地保护已见成效。</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p w:rsidR="00DD0579" w:rsidRDefault="00DD0579" w:rsidP="006838D0">
            <w:pPr>
              <w:widowControl/>
              <w:spacing w:line="300" w:lineRule="exact"/>
              <w:ind w:firstLineChars="100" w:firstLine="180"/>
              <w:jc w:val="left"/>
              <w:rPr>
                <w:rFonts w:ascii="宋体" w:hAnsi="宋体" w:cs="宋体" w:hint="eastAsia"/>
                <w:kern w:val="0"/>
                <w:sz w:val="18"/>
                <w:szCs w:val="18"/>
              </w:rPr>
            </w:pPr>
            <w:r>
              <w:rPr>
                <w:rFonts w:ascii="宋体" w:hAnsi="宋体" w:cs="宋体" w:hint="eastAsia"/>
                <w:kern w:val="0"/>
                <w:sz w:val="18"/>
                <w:szCs w:val="18"/>
              </w:rPr>
              <w:t>加分项</w:t>
            </w:r>
          </w:p>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134"/>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38</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山体生态修复</w:t>
            </w:r>
          </w:p>
        </w:tc>
        <w:tc>
          <w:tcPr>
            <w:tcW w:w="4797" w:type="dxa"/>
            <w:gridSpan w:val="2"/>
            <w:tcBorders>
              <w:top w:val="nil"/>
              <w:left w:val="nil"/>
              <w:bottom w:val="single" w:sz="4" w:space="0" w:color="auto"/>
              <w:right w:val="single" w:sz="4" w:space="0" w:color="auto"/>
            </w:tcBorders>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①完成对城市山、塬、沟、谷等现状摸底与生态评估；</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②城市生态敏感区无改变自然地形地貌、开山采石、取土等现象，被破坏且不能自我恢复的山、塬、沟、谷等</w:t>
            </w:r>
            <w:r>
              <w:rPr>
                <w:rFonts w:ascii="宋体" w:cs="宋体"/>
                <w:kern w:val="0"/>
                <w:sz w:val="18"/>
                <w:szCs w:val="18"/>
              </w:rPr>
              <w:t>,</w:t>
            </w:r>
            <w:r>
              <w:rPr>
                <w:rFonts w:ascii="宋体" w:hAnsi="宋体" w:cs="宋体" w:hint="eastAsia"/>
                <w:kern w:val="0"/>
                <w:sz w:val="18"/>
                <w:szCs w:val="18"/>
              </w:rPr>
              <w:t>恢复自然形态和植被。</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考核范围为城市规划区</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tc>
      </w:tr>
      <w:tr w:rsidR="00DD0579" w:rsidTr="006838D0">
        <w:trPr>
          <w:trHeight w:val="1238"/>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20"/>
              </w:rPr>
              <w:t>生态环境</w:t>
            </w: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39</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废弃地生态修复</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仿宋" w:eastAsia="仿宋" w:hAnsi="仿宋"/>
                <w:kern w:val="0"/>
                <w:sz w:val="18"/>
                <w:szCs w:val="18"/>
              </w:rPr>
            </w:pPr>
            <w:r>
              <w:rPr>
                <w:rFonts w:ascii="宋体" w:hAnsi="宋体" w:cs="宋体" w:hint="eastAsia"/>
                <w:kern w:val="0"/>
                <w:sz w:val="18"/>
                <w:szCs w:val="18"/>
              </w:rPr>
              <w:t>①</w:t>
            </w:r>
            <w:r>
              <w:rPr>
                <w:rFonts w:ascii="宋体" w:hAnsi="宋体" w:hint="eastAsia"/>
                <w:kern w:val="0"/>
                <w:sz w:val="18"/>
                <w:szCs w:val="18"/>
              </w:rPr>
              <w:t>在科学调查分析基础上，因地制宜恢复</w:t>
            </w:r>
            <w:r>
              <w:rPr>
                <w:rFonts w:ascii="宋体" w:hAnsi="宋体" w:cs="宋体" w:hint="eastAsia"/>
                <w:kern w:val="0"/>
                <w:sz w:val="18"/>
                <w:szCs w:val="18"/>
              </w:rPr>
              <w:t>废弃地</w:t>
            </w:r>
            <w:r>
              <w:rPr>
                <w:rFonts w:ascii="宋体" w:hAnsi="宋体" w:hint="eastAsia"/>
                <w:kern w:val="0"/>
                <w:sz w:val="18"/>
                <w:szCs w:val="18"/>
              </w:rPr>
              <w:t>植被群落，重建生态系统</w:t>
            </w:r>
            <w:r>
              <w:rPr>
                <w:rFonts w:ascii="仿宋" w:eastAsia="仿宋" w:hAnsi="仿宋" w:hint="eastAsia"/>
                <w:kern w:val="0"/>
                <w:sz w:val="18"/>
                <w:szCs w:val="18"/>
              </w:rPr>
              <w:t>，</w:t>
            </w:r>
            <w:r>
              <w:rPr>
                <w:rFonts w:ascii="宋体" w:hAnsi="宋体" w:cs="宋体" w:hint="eastAsia"/>
                <w:kern w:val="0"/>
                <w:sz w:val="18"/>
                <w:szCs w:val="18"/>
              </w:rPr>
              <w:t>废弃地生态修复已见成效</w:t>
            </w:r>
            <w:r>
              <w:rPr>
                <w:rFonts w:ascii="仿宋" w:eastAsia="仿宋" w:hAnsi="仿宋" w:hint="eastAsia"/>
                <w:kern w:val="0"/>
                <w:sz w:val="18"/>
                <w:szCs w:val="18"/>
              </w:rPr>
              <w:t>；</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②城市内边角地、荒裸地等空地全部绿化</w:t>
            </w:r>
            <w:r>
              <w:rPr>
                <w:rFonts w:ascii="宋体" w:cs="宋体" w:hint="eastAsia"/>
                <w:kern w:val="0"/>
                <w:sz w:val="18"/>
                <w:szCs w:val="18"/>
              </w:rPr>
              <w:t>。</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考核范围为城市规划区</w:t>
            </w:r>
          </w:p>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864"/>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40</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城市水体修复</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①开展以控源截污为基础的城市水体修复</w:t>
            </w:r>
            <w:r>
              <w:rPr>
                <w:rFonts w:ascii="宋体" w:cs="宋体"/>
                <w:kern w:val="0"/>
                <w:sz w:val="18"/>
                <w:szCs w:val="18"/>
              </w:rPr>
              <w:t>,</w:t>
            </w:r>
            <w:r>
              <w:rPr>
                <w:rFonts w:ascii="宋体" w:hAnsi="宋体" w:cs="宋体" w:hint="eastAsia"/>
                <w:kern w:val="0"/>
                <w:sz w:val="18"/>
                <w:szCs w:val="18"/>
              </w:rPr>
              <w:t>保护水体生态环境，恢复水生态系统功能，拓展亲水空间</w:t>
            </w:r>
            <w:r>
              <w:rPr>
                <w:rFonts w:ascii="宋体" w:hAnsi="宋体" w:cs="宋体"/>
                <w:kern w:val="0"/>
                <w:sz w:val="18"/>
                <w:szCs w:val="18"/>
              </w:rPr>
              <w:t xml:space="preserve">; </w:t>
            </w:r>
            <w:r>
              <w:rPr>
                <w:rFonts w:ascii="宋体" w:hAnsi="宋体" w:cs="宋体" w:hint="eastAsia"/>
                <w:kern w:val="0"/>
                <w:sz w:val="18"/>
                <w:szCs w:val="18"/>
              </w:rPr>
              <w:t>②城市水体保护良好，无填埋水体、破坏河湖岸线及违法取沙等情况</w:t>
            </w:r>
            <w:r>
              <w:rPr>
                <w:rFonts w:ascii="宋体" w:hAnsi="宋体" w:cs="宋体"/>
                <w:kern w:val="0"/>
                <w:sz w:val="18"/>
                <w:szCs w:val="18"/>
              </w:rPr>
              <w:t>;</w:t>
            </w:r>
            <w:r>
              <w:rPr>
                <w:rFonts w:ascii="宋体" w:hAnsi="宋体" w:cs="宋体" w:hint="eastAsia"/>
                <w:kern w:val="0"/>
                <w:sz w:val="18"/>
                <w:szCs w:val="18"/>
              </w:rPr>
              <w:t>水体岸线自然化率≥</w:t>
            </w:r>
            <w:r>
              <w:rPr>
                <w:rFonts w:ascii="宋体" w:hAnsi="宋体" w:cs="宋体"/>
                <w:kern w:val="0"/>
                <w:sz w:val="18"/>
                <w:szCs w:val="18"/>
              </w:rPr>
              <w:t>70%</w:t>
            </w:r>
            <w:r>
              <w:rPr>
                <w:rFonts w:ascii="宋体" w:hAnsi="宋体" w:cs="宋体" w:hint="eastAsia"/>
                <w:kern w:val="0"/>
                <w:sz w:val="18"/>
                <w:szCs w:val="18"/>
              </w:rPr>
              <w:t>；</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③地表水Ⅳ类及以上水体比率≥</w:t>
            </w:r>
            <w:r>
              <w:rPr>
                <w:rFonts w:ascii="宋体" w:hAnsi="宋体" w:cs="宋体"/>
                <w:kern w:val="0"/>
                <w:sz w:val="18"/>
                <w:szCs w:val="18"/>
              </w:rPr>
              <w:t>50%</w:t>
            </w:r>
            <w:r>
              <w:rPr>
                <w:rFonts w:ascii="宋体" w:hAnsi="宋体" w:cs="宋体" w:hint="eastAsia"/>
                <w:kern w:val="0"/>
                <w:sz w:val="18"/>
                <w:szCs w:val="18"/>
              </w:rPr>
              <w:t>；</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④建成区内消除黑臭水体。</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r>
              <w:rPr>
                <w:rFonts w:ascii="宋体" w:hAnsi="宋体" w:cs="宋体"/>
                <w:kern w:val="0"/>
                <w:sz w:val="18"/>
                <w:szCs w:val="18"/>
              </w:rPr>
              <w:t xml:space="preserve"> </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①②③考核范围为城市规划区</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④考核范围为城市建成区</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41</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空气质量全年优良天数</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仿宋" w:eastAsia="仿宋" w:hAnsi="仿宋" w:cs="仿宋" w:hint="eastAsia"/>
                <w:kern w:val="0"/>
                <w:sz w:val="18"/>
                <w:szCs w:val="18"/>
              </w:rPr>
            </w:pPr>
            <w:r>
              <w:rPr>
                <w:rFonts w:ascii="宋体" w:hAnsi="宋体" w:cs="宋体" w:hint="eastAsia"/>
                <w:sz w:val="18"/>
                <w:szCs w:val="18"/>
              </w:rPr>
              <w:t>依据省环保厅下达各市（区）年度大气环境质量考核指标为考核标准</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查阅环境质量公报或监测点数据</w:t>
            </w:r>
            <w:r>
              <w:rPr>
                <w:rFonts w:ascii="宋体" w:hAnsi="宋体" w:cs="宋体"/>
                <w:kern w:val="0"/>
                <w:sz w:val="18"/>
                <w:szCs w:val="18"/>
              </w:rPr>
              <w:t xml:space="preserve">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不满足</w:t>
            </w:r>
            <w:r>
              <w:rPr>
                <w:rFonts w:ascii="宋体" w:hAnsi="宋体" w:cs="宋体"/>
                <w:kern w:val="0"/>
                <w:sz w:val="18"/>
                <w:szCs w:val="18"/>
              </w:rPr>
              <w:t>-1</w:t>
            </w:r>
            <w:r>
              <w:rPr>
                <w:rFonts w:ascii="宋体" w:hAnsi="宋体" w:cs="宋体" w:hint="eastAsia"/>
                <w:kern w:val="0"/>
                <w:sz w:val="18"/>
                <w:szCs w:val="18"/>
              </w:rPr>
              <w:t>分</w:t>
            </w:r>
            <w:r>
              <w:rPr>
                <w:rFonts w:ascii="宋体" w:hAnsi="宋体" w:cs="宋体"/>
                <w:kern w:val="0"/>
                <w:sz w:val="18"/>
                <w:szCs w:val="18"/>
              </w:rPr>
              <w:t xml:space="preserve">    </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802"/>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42</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城市热岛效应强度</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r>
              <w:rPr>
                <w:rFonts w:ascii="宋体" w:hAnsi="宋体" w:cs="宋体"/>
                <w:kern w:val="0"/>
                <w:sz w:val="18"/>
                <w:szCs w:val="18"/>
              </w:rPr>
              <w:t>3.0</w:t>
            </w:r>
            <w:r>
              <w:rPr>
                <w:rFonts w:ascii="宋体" w:hAnsi="宋体" w:cs="宋体" w:hint="eastAsia"/>
                <w:kern w:val="0"/>
                <w:sz w:val="18"/>
                <w:szCs w:val="18"/>
              </w:rPr>
              <w:t>℃</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r>
              <w:rPr>
                <w:rFonts w:ascii="宋体" w:cs="宋体"/>
                <w:kern w:val="0"/>
                <w:sz w:val="18"/>
                <w:szCs w:val="18"/>
              </w:rPr>
              <w:br/>
            </w:r>
            <w:r>
              <w:rPr>
                <w:rFonts w:ascii="宋体" w:hAnsi="宋体" w:cs="宋体" w:hint="eastAsia"/>
                <w:kern w:val="0"/>
                <w:sz w:val="18"/>
                <w:szCs w:val="18"/>
              </w:rPr>
              <w:t>不满足</w:t>
            </w:r>
            <w:r>
              <w:rPr>
                <w:rFonts w:ascii="宋体" w:hAnsi="宋体" w:cs="宋体"/>
                <w:kern w:val="0"/>
                <w:sz w:val="18"/>
                <w:szCs w:val="18"/>
              </w:rPr>
              <w:t>-1</w:t>
            </w:r>
            <w:r>
              <w:rPr>
                <w:rFonts w:ascii="宋体" w:hAnsi="宋体" w:cs="宋体" w:hint="eastAsia"/>
                <w:kern w:val="0"/>
                <w:sz w:val="18"/>
                <w:szCs w:val="18"/>
              </w:rPr>
              <w:t>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t>市政设施</w:t>
            </w:r>
            <w:r>
              <w:rPr>
                <w:rFonts w:ascii="宋体" w:hAnsi="宋体" w:cs="宋体" w:hint="eastAsia"/>
                <w:kern w:val="0"/>
                <w:sz w:val="20"/>
              </w:rPr>
              <w:lastRenderedPageBreak/>
              <w:t>和城市管理</w:t>
            </w: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lastRenderedPageBreak/>
              <w:t>43</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城市容貌管理</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按照《城市容貌标准》（GB50449）管理城市中的建(构)筑物、道路、园林绿化、公共设施、广告标志、架空管线、照明、公共场所、城市水域、居住区等的容貌，城市容貌评价值 ≥7.5。</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由专家组实地评价打分</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不满足-2分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31"/>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44</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城市供水</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按照国家规定的检测项目、检测频率和有关标准、方法，定期检测原水、出厂水、管网水的水质并达标，管网水检验项目合格率≥99%。</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28"/>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45</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城市污水处理</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①城市污水处理率≥90%，且不低于上一年全省城市平均值；</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②城市污水处理厂污泥达标处置率≥85%。</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②不满足-1分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①为否决项</w:t>
            </w:r>
          </w:p>
        </w:tc>
      </w:tr>
      <w:tr w:rsidR="00DD0579" w:rsidTr="006838D0">
        <w:trPr>
          <w:trHeight w:val="1331"/>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46</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城市垃圾无害化处理</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①生活垃圾无害化处理率100%；</w:t>
            </w:r>
            <w:r>
              <w:rPr>
                <w:rFonts w:ascii="宋体" w:hAnsi="宋体" w:cs="宋体" w:hint="eastAsia"/>
                <w:kern w:val="0"/>
                <w:sz w:val="18"/>
                <w:szCs w:val="18"/>
              </w:rPr>
              <w:br/>
              <w:t>②开展建筑垃圾回收利用，利用率逐年提高；</w:t>
            </w:r>
            <w:r>
              <w:rPr>
                <w:rFonts w:ascii="宋体" w:hAnsi="宋体" w:cs="宋体" w:hint="eastAsia"/>
                <w:kern w:val="0"/>
                <w:sz w:val="18"/>
                <w:szCs w:val="18"/>
              </w:rPr>
              <w:br/>
              <w:t>③开展生活垃圾分类宣传教育，建立生活垃圾分类示范点或示范区，逐步推进和完善生活垃圾分类工作。</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①否决项</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②③为加分项</w:t>
            </w:r>
          </w:p>
        </w:tc>
      </w:tr>
      <w:tr w:rsidR="00DD0579" w:rsidTr="006838D0">
        <w:trPr>
          <w:trHeight w:val="1595"/>
        </w:trPr>
        <w:tc>
          <w:tcPr>
            <w:tcW w:w="423"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20"/>
              </w:rPr>
              <w:t>市政设施和城市管理</w:t>
            </w: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47</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环境卫生</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①城市生活垃圾收集、运输、处理机制完善、高效运行；</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②垃圾箱、转运站等环卫设施设置符合规范要求，管理到位,道路清扫保洁率100%，机械化清扫率≥65%，且不低于上一年全省城市平均值；</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③公厕设置密度达到《环境卫生设施设置标准》（CJJ27)，设置合理，管理到位。</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ind w:left="450" w:hangingChars="250" w:hanging="450"/>
              <w:jc w:val="left"/>
              <w:rPr>
                <w:rFonts w:ascii="宋体" w:hAnsi="宋体" w:cs="宋体" w:hint="eastAsia"/>
                <w:kern w:val="0"/>
                <w:sz w:val="18"/>
                <w:szCs w:val="18"/>
              </w:rPr>
            </w:pPr>
            <w:r>
              <w:rPr>
                <w:rFonts w:ascii="宋体" w:hAnsi="宋体" w:cs="宋体" w:hint="eastAsia"/>
                <w:kern w:val="0"/>
                <w:sz w:val="18"/>
                <w:szCs w:val="18"/>
              </w:rPr>
              <w:t xml:space="preserve">查阅资料并实地核查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595"/>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48</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城市道路交通</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①城市道路综合完好率≥95%；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②编制城市综合交通体系规划</w:t>
            </w:r>
            <w:r>
              <w:rPr>
                <w:rFonts w:ascii="宋体" w:hAnsi="宋体" w:cs="宋体" w:hint="eastAsia"/>
                <w:bCs/>
                <w:kern w:val="0"/>
                <w:sz w:val="18"/>
                <w:szCs w:val="18"/>
              </w:rPr>
              <w:t>（含步行、自行车交通体系专项规划）</w:t>
            </w:r>
            <w:r>
              <w:rPr>
                <w:rFonts w:ascii="宋体" w:hAnsi="宋体" w:cs="宋体" w:hint="eastAsia"/>
                <w:kern w:val="0"/>
                <w:sz w:val="18"/>
                <w:szCs w:val="18"/>
              </w:rPr>
              <w:t>及实施方案，</w:t>
            </w:r>
            <w:r>
              <w:rPr>
                <w:rFonts w:ascii="宋体" w:hAnsi="宋体" w:cs="宋体" w:hint="eastAsia"/>
                <w:bCs/>
                <w:kern w:val="0"/>
                <w:sz w:val="18"/>
                <w:szCs w:val="18"/>
              </w:rPr>
              <w:t>城市路网密度和城市道路面积率逐年增加，确保到2020年分别达到8公里/平方公里和15%以上；</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③严格落实车位配建标准，多措并举建设停车场，解决停车难。</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查阅资料并实地核查   </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 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331"/>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49</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城市地下管线管理和综合管廊建设</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①地下管线等城建基础设施档案健全；</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②按计划进度完成年度地下综合管廊建设相关任务。</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 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595"/>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50</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城市景观照明控制</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pStyle w:val="1"/>
              <w:spacing w:before="0" w:beforeAutospacing="0" w:after="0" w:afterAutospacing="0" w:line="300" w:lineRule="exact"/>
              <w:rPr>
                <w:rFonts w:hint="eastAsia"/>
                <w:b w:val="0"/>
                <w:bCs w:val="0"/>
                <w:kern w:val="0"/>
                <w:sz w:val="18"/>
                <w:szCs w:val="18"/>
              </w:rPr>
            </w:pPr>
            <w:r>
              <w:rPr>
                <w:rFonts w:hint="eastAsia"/>
                <w:b w:val="0"/>
                <w:bCs w:val="0"/>
                <w:kern w:val="0"/>
                <w:sz w:val="18"/>
                <w:szCs w:val="18"/>
              </w:rPr>
              <w:t>①体育场、建筑工地和道路照明等功能性照明外，所有室外公共活动空间或景物的夜间照明严格按照《城市夜景照明设计规范》（</w:t>
            </w:r>
            <w:r>
              <w:rPr>
                <w:b w:val="0"/>
                <w:bCs w:val="0"/>
                <w:kern w:val="0"/>
                <w:sz w:val="18"/>
                <w:szCs w:val="18"/>
              </w:rPr>
              <w:t>JGJ-T163</w:t>
            </w:r>
            <w:r>
              <w:rPr>
                <w:rFonts w:hint="eastAsia"/>
                <w:kern w:val="0"/>
                <w:sz w:val="18"/>
                <w:szCs w:val="18"/>
              </w:rPr>
              <w:t>）</w:t>
            </w:r>
            <w:r>
              <w:rPr>
                <w:rFonts w:hint="eastAsia"/>
                <w:b w:val="0"/>
                <w:bCs w:val="0"/>
                <w:kern w:val="0"/>
                <w:sz w:val="18"/>
                <w:szCs w:val="18"/>
              </w:rPr>
              <w:t>进行设计，被照对象照度、亮度、照明均匀度及限制光污染指标等均达到规范要求，低效照明产品全部淘汰；</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②城市道路亮灯率≥98% ；          </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51</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城市排水</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①新建雨水收集、排放系统按《室外排水设计规范》（GB50014）规定建设；</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②新建城区采用雨污分流建设，老城区有雨污分流改造计划并实施。</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668"/>
        </w:trPr>
        <w:tc>
          <w:tcPr>
            <w:tcW w:w="423"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52</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市政基础设施安全运行</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①城市供水、供热、供气、市容环卫、园林绿化、地下管网、道路桥梁等市政基础设施档案齐全；</w:t>
            </w:r>
            <w:r>
              <w:rPr>
                <w:rFonts w:ascii="宋体" w:hAnsi="宋体" w:cs="宋体" w:hint="eastAsia"/>
                <w:kern w:val="0"/>
                <w:sz w:val="18"/>
                <w:szCs w:val="18"/>
              </w:rPr>
              <w:br/>
              <w:t>②运行管理制度完善，监管到位，城市安全运行得到保障。</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ind w:left="360" w:hangingChars="200" w:hanging="360"/>
              <w:jc w:val="left"/>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一项不满足-1分，发生一项重大安全事故-2分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285"/>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lastRenderedPageBreak/>
              <w:t>节能减排</w:t>
            </w:r>
          </w:p>
        </w:tc>
        <w:tc>
          <w:tcPr>
            <w:tcW w:w="44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53</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住宅供热计量收费比例（%)</w:t>
            </w:r>
          </w:p>
        </w:tc>
        <w:tc>
          <w:tcPr>
            <w:tcW w:w="4797" w:type="dxa"/>
            <w:gridSpan w:val="2"/>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完成年度供热计量改造任务，新建住宅建筑安装供热计量装置，供热计量收费比例大于≥25%。</w:t>
            </w:r>
          </w:p>
        </w:tc>
        <w:tc>
          <w:tcPr>
            <w:tcW w:w="1472"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不满足-2分</w:t>
            </w:r>
          </w:p>
        </w:tc>
        <w:tc>
          <w:tcPr>
            <w:tcW w:w="142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关中、陕北考核项，陕南有集中供热的城市也纳入考核。</w:t>
            </w:r>
          </w:p>
        </w:tc>
      </w:tr>
      <w:tr w:rsidR="00DD0579" w:rsidTr="006838D0">
        <w:trPr>
          <w:trHeight w:val="1331"/>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54</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林荫路推广率</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≥70%</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每减少10%-1分，每增加10%加1分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2124"/>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55</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绿色建筑和装配式建筑</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①节能建筑比例：严寒及寒冷地区≥55%，夏热冬冷地区≥50%；</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②新建建筑，执行节能强制标准比例达到100%；</w:t>
            </w:r>
            <w:r>
              <w:rPr>
                <w:rFonts w:ascii="宋体" w:hAnsi="宋体" w:cs="宋体" w:hint="eastAsia"/>
                <w:kern w:val="0"/>
                <w:sz w:val="18"/>
                <w:szCs w:val="18"/>
              </w:rPr>
              <w:br/>
              <w:t>③近2年（含申报年）新建建筑中绿色建筑比例，全省排名列前5位；</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④制定推广绿色建材和装配式建筑政策措施；</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⑤装配式建筑占新建建筑的比例，近2年每年增长3个百分点以上。</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067"/>
        </w:trPr>
        <w:tc>
          <w:tcPr>
            <w:tcW w:w="423"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r>
              <w:rPr>
                <w:rFonts w:ascii="宋体" w:hAnsi="宋体" w:cs="宋体" w:hint="eastAsia"/>
                <w:kern w:val="0"/>
                <w:sz w:val="20"/>
              </w:rPr>
              <w:t>社会保障</w:t>
            </w: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56</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住房保障建设</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①住房保障率≥75%；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②连续两年（含申报年）保障性住房建设计划完成率≥100%。</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067"/>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p>
        </w:tc>
        <w:tc>
          <w:tcPr>
            <w:tcW w:w="44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57</w:t>
            </w:r>
          </w:p>
        </w:tc>
        <w:tc>
          <w:tcPr>
            <w:tcW w:w="79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棚户区、城中村改造</w:t>
            </w:r>
          </w:p>
        </w:tc>
        <w:tc>
          <w:tcPr>
            <w:tcW w:w="4797" w:type="dxa"/>
            <w:gridSpan w:val="2"/>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①城市建成区内基本消除棚户区，居民得到妥善安置，实施物业管理；</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②制定城中村改造规划并按规划实施。</w:t>
            </w:r>
          </w:p>
        </w:tc>
        <w:tc>
          <w:tcPr>
            <w:tcW w:w="1472"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42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802"/>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58</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社区配套设施建设</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社区教育、医疗、体育、文化、便民服务、公共厕所等各类配套设施齐全。</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802"/>
        </w:trPr>
        <w:tc>
          <w:tcPr>
            <w:tcW w:w="423"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20"/>
              </w:rPr>
            </w:pP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59</w:t>
            </w:r>
          </w:p>
        </w:tc>
        <w:tc>
          <w:tcPr>
            <w:tcW w:w="79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无障碍设施建设</w:t>
            </w:r>
          </w:p>
        </w:tc>
        <w:tc>
          <w:tcPr>
            <w:tcW w:w="4797" w:type="dxa"/>
            <w:gridSpan w:val="2"/>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主要道路、公园、公共建筑等公共场所设有</w:t>
            </w:r>
            <w:r>
              <w:rPr>
                <w:rFonts w:ascii="宋体" w:hAnsi="宋体" w:cs="宋体" w:hint="eastAsia"/>
                <w:bCs/>
                <w:kern w:val="0"/>
                <w:sz w:val="18"/>
                <w:szCs w:val="18"/>
              </w:rPr>
              <w:t>盲道等</w:t>
            </w:r>
            <w:r>
              <w:rPr>
                <w:rFonts w:ascii="宋体" w:hAnsi="宋体" w:cs="宋体" w:hint="eastAsia"/>
                <w:kern w:val="0"/>
                <w:sz w:val="18"/>
                <w:szCs w:val="18"/>
              </w:rPr>
              <w:t>无障碍设施，</w:t>
            </w:r>
            <w:r>
              <w:rPr>
                <w:rFonts w:ascii="宋体" w:hAnsi="宋体" w:cs="宋体" w:hint="eastAsia"/>
                <w:bCs/>
                <w:kern w:val="0"/>
                <w:sz w:val="18"/>
                <w:szCs w:val="18"/>
              </w:rPr>
              <w:t>无占压、损坏现象</w:t>
            </w:r>
            <w:r>
              <w:rPr>
                <w:rFonts w:ascii="宋体" w:hAnsi="宋体" w:cs="宋体" w:hint="eastAsia"/>
                <w:kern w:val="0"/>
                <w:sz w:val="18"/>
                <w:szCs w:val="18"/>
              </w:rPr>
              <w:t>，</w:t>
            </w:r>
            <w:r>
              <w:rPr>
                <w:rFonts w:ascii="宋体" w:hAnsi="宋体" w:cs="宋体" w:hint="eastAsia"/>
                <w:bCs/>
                <w:kern w:val="0"/>
                <w:sz w:val="18"/>
                <w:szCs w:val="18"/>
              </w:rPr>
              <w:t>使用、管理情况良好。</w:t>
            </w:r>
          </w:p>
        </w:tc>
        <w:tc>
          <w:tcPr>
            <w:tcW w:w="147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340"/>
        </w:trPr>
        <w:tc>
          <w:tcPr>
            <w:tcW w:w="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bCs/>
                <w:kern w:val="0"/>
                <w:sz w:val="20"/>
              </w:rPr>
            </w:pPr>
            <w:r>
              <w:rPr>
                <w:rFonts w:ascii="仿宋" w:eastAsia="仿宋" w:hAnsi="仿宋" w:cs="宋体" w:hint="eastAsia"/>
                <w:bCs/>
                <w:kern w:val="0"/>
                <w:sz w:val="20"/>
              </w:rPr>
              <w:t>综合否定项</w:t>
            </w:r>
          </w:p>
        </w:tc>
        <w:tc>
          <w:tcPr>
            <w:tcW w:w="44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仿宋" w:eastAsia="仿宋" w:hAnsi="仿宋" w:cs="宋体" w:hint="eastAsia"/>
                <w:bCs/>
                <w:kern w:val="0"/>
                <w:sz w:val="18"/>
                <w:szCs w:val="18"/>
              </w:rPr>
            </w:pPr>
            <w:r>
              <w:rPr>
                <w:rFonts w:ascii="仿宋" w:eastAsia="仿宋" w:hAnsi="仿宋" w:cs="宋体" w:hint="eastAsia"/>
                <w:bCs/>
                <w:kern w:val="0"/>
                <w:sz w:val="18"/>
                <w:szCs w:val="18"/>
              </w:rPr>
              <w:t>60</w:t>
            </w:r>
          </w:p>
        </w:tc>
        <w:tc>
          <w:tcPr>
            <w:tcW w:w="7064" w:type="dxa"/>
            <w:gridSpan w:val="4"/>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对近两年（含申报年）内发生以下情况的城市，均实行一票否决:</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①城市园林绿化及生态环境保护、市政设施安全运行等方面的重大事故；</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②城乡规划、风景名胜区等方面的重大违法建设事件；</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③城乡建设方面被国家住房城乡建设部、省住房和城乡建设厅通报批评；</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④被媒体曝光，造成重大负面影响。</w:t>
            </w:r>
            <w:r>
              <w:rPr>
                <w:rFonts w:ascii="仿宋" w:eastAsia="仿宋" w:hAnsi="仿宋" w:hint="eastAsia"/>
                <w:kern w:val="0"/>
                <w:sz w:val="18"/>
                <w:szCs w:val="18"/>
              </w:rPr>
              <w:t xml:space="preserve"> </w:t>
            </w:r>
          </w:p>
        </w:tc>
        <w:tc>
          <w:tcPr>
            <w:tcW w:w="142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p>
        </w:tc>
      </w:tr>
    </w:tbl>
    <w:p w:rsidR="00DD0579" w:rsidRDefault="00DD0579" w:rsidP="00DD0579">
      <w:pPr>
        <w:rPr>
          <w:rFonts w:ascii="宋体" w:hAnsi="宋体" w:cs="宋体" w:hint="eastAsia"/>
          <w:kern w:val="0"/>
          <w:sz w:val="18"/>
          <w:szCs w:val="18"/>
        </w:rPr>
      </w:pPr>
      <w:r>
        <w:rPr>
          <w:rFonts w:ascii="宋体" w:hAnsi="宋体" w:cs="宋体" w:hint="eastAsia"/>
          <w:kern w:val="0"/>
          <w:sz w:val="18"/>
          <w:szCs w:val="18"/>
        </w:rPr>
        <w:t xml:space="preserve">注： </w:t>
      </w:r>
      <w:r>
        <w:rPr>
          <w:rFonts w:ascii="宋体" w:hAnsi="宋体" w:cs="宋体" w:hint="eastAsia"/>
          <w:kern w:val="0"/>
          <w:sz w:val="18"/>
          <w:szCs w:val="18"/>
        </w:rPr>
        <w:br/>
        <w:t xml:space="preserve">1、以上标准中与《城市园林绿化评价标准》(GB/T50563)一致的考核项，其解释、计算方法和数据来源等可参考。                                                                                                                                                                                                                                                                                                                                                                                                                                                                                                                                                                                                                                                                                                                                                                                                                                                                                                                                                  </w:t>
      </w:r>
      <w:r>
        <w:rPr>
          <w:rFonts w:ascii="宋体" w:hAnsi="宋体" w:cs="宋体" w:hint="eastAsia"/>
          <w:kern w:val="0"/>
          <w:sz w:val="18"/>
          <w:szCs w:val="18"/>
        </w:rPr>
        <w:br/>
        <w:t>2、表格“备注”栏中未对考核范围作特殊说明的，考核范围为城市建成区。</w:t>
      </w:r>
      <w:r>
        <w:rPr>
          <w:rFonts w:ascii="宋体" w:hAnsi="宋体" w:cs="宋体" w:hint="eastAsia"/>
          <w:kern w:val="0"/>
          <w:sz w:val="18"/>
          <w:szCs w:val="18"/>
        </w:rPr>
        <w:br/>
        <w:t>3、加、扣分合计分值≤-15分，不纳入陕西省生态园林城市评选范围。以《陕西省生态园林城市标准》中“测评与计分方式”栏要求为准。每一加分项最多可加2分，加分合计不超过5分。</w:t>
      </w: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tbl>
      <w:tblPr>
        <w:tblW w:w="0" w:type="auto"/>
        <w:tblLayout w:type="fixed"/>
        <w:tblLook w:val="0000"/>
      </w:tblPr>
      <w:tblGrid>
        <w:gridCol w:w="462"/>
        <w:gridCol w:w="463"/>
        <w:gridCol w:w="1281"/>
        <w:gridCol w:w="4120"/>
        <w:gridCol w:w="1541"/>
        <w:gridCol w:w="1193"/>
      </w:tblGrid>
      <w:tr w:rsidR="00DD0579" w:rsidTr="006838D0">
        <w:trPr>
          <w:trHeight w:val="462"/>
        </w:trPr>
        <w:tc>
          <w:tcPr>
            <w:tcW w:w="9060" w:type="dxa"/>
            <w:gridSpan w:val="6"/>
            <w:tcBorders>
              <w:top w:val="nil"/>
              <w:left w:val="nil"/>
              <w:bottom w:val="nil"/>
              <w:right w:val="nil"/>
            </w:tcBorders>
            <w:vAlign w:val="bottom"/>
          </w:tcPr>
          <w:p w:rsidR="00DD0579" w:rsidRDefault="00DD0579" w:rsidP="006838D0">
            <w:pPr>
              <w:widowControl/>
              <w:spacing w:line="560" w:lineRule="exact"/>
              <w:jc w:val="left"/>
              <w:rPr>
                <w:rFonts w:ascii="宋体" w:hAnsi="宋体" w:cs="宋体"/>
                <w:b/>
                <w:bCs/>
                <w:kern w:val="0"/>
                <w:sz w:val="18"/>
                <w:szCs w:val="18"/>
              </w:rPr>
            </w:pPr>
            <w:r>
              <w:rPr>
                <w:rFonts w:ascii="宋体" w:hAnsi="宋体" w:cs="宋体" w:hint="eastAsia"/>
                <w:b/>
                <w:bCs/>
                <w:kern w:val="0"/>
                <w:sz w:val="28"/>
                <w:szCs w:val="28"/>
              </w:rPr>
              <w:t xml:space="preserve">   </w:t>
            </w:r>
            <w:r>
              <w:rPr>
                <w:rFonts w:ascii="宋体" w:hAnsi="宋体" w:cs="宋体" w:hint="eastAsia"/>
                <w:b/>
                <w:bCs/>
                <w:kern w:val="0"/>
                <w:sz w:val="32"/>
                <w:szCs w:val="32"/>
              </w:rPr>
              <w:t>二、陕西省生态园林县城标准</w:t>
            </w:r>
          </w:p>
        </w:tc>
      </w:tr>
      <w:tr w:rsidR="00DD0579" w:rsidTr="006838D0">
        <w:trPr>
          <w:trHeight w:val="503"/>
        </w:trPr>
        <w:tc>
          <w:tcPr>
            <w:tcW w:w="4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类型</w:t>
            </w: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指标项</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考核内容</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b/>
                <w:bCs/>
                <w:kern w:val="0"/>
                <w:sz w:val="32"/>
                <w:szCs w:val="32"/>
              </w:rPr>
            </w:pPr>
            <w:r>
              <w:rPr>
                <w:rFonts w:ascii="宋体" w:hAnsi="宋体" w:cs="宋体" w:hint="eastAsia"/>
                <w:b/>
                <w:bCs/>
                <w:kern w:val="0"/>
                <w:sz w:val="18"/>
                <w:szCs w:val="18"/>
              </w:rPr>
              <w:t>测评与计分方式</w:t>
            </w: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备  注</w:t>
            </w:r>
          </w:p>
        </w:tc>
      </w:tr>
      <w:tr w:rsidR="00DD0579" w:rsidTr="006838D0">
        <w:trPr>
          <w:trHeight w:val="998"/>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20"/>
              </w:rPr>
            </w:pPr>
            <w:r>
              <w:rPr>
                <w:rFonts w:ascii="宋体" w:hAnsi="宋体" w:cs="宋体" w:hint="eastAsia"/>
                <w:kern w:val="0"/>
                <w:sz w:val="20"/>
              </w:rPr>
              <w:t>综合管理</w:t>
            </w: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1</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组织领导</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①政府高度重视县城生态环境建设，制订并实施创建工作方案和年度建设任务；创建省级园林县城一年以上；</w:t>
            </w:r>
          </w:p>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②建立年度创建工作目标考核责任制。</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740"/>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园林绿化建设维护专项资金</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①政府财政预算中专门列项“县城园林绿化维护资金”，有园林绿化养护管理经费定额标准并落实到位，切实保障园林绿化日常养护及相关工作经费；</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②园林绿化养护资金与各类绿地总量相适应，并随物价指数和人工工资增长而合理增加；</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③近两年（含申报年）县城园林绿化建设资金得到保障，并逐年增加。</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园林绿化科研应用</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近两年（含申报年）积极应用园林绿化新技术、新成果，经常组织园林绿化技术学习、培训活动。</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998"/>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县城绿地系统专项规划编制</w:t>
            </w:r>
          </w:p>
        </w:tc>
        <w:tc>
          <w:tcPr>
            <w:tcW w:w="4120"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①县城绿地系统专项规划按照国家相关要求编制，纳入县城总体规划，经政府批准实施；</w:t>
            </w:r>
          </w:p>
          <w:p w:rsidR="00DD0579" w:rsidRDefault="00DD0579" w:rsidP="006838D0">
            <w:pPr>
              <w:spacing w:line="300" w:lineRule="exact"/>
              <w:rPr>
                <w:rFonts w:ascii="宋体" w:hAnsi="宋体" w:cs="宋体"/>
                <w:kern w:val="0"/>
                <w:sz w:val="18"/>
                <w:szCs w:val="18"/>
                <w:u w:val="single"/>
              </w:rPr>
            </w:pPr>
            <w:r>
              <w:rPr>
                <w:rFonts w:ascii="宋体" w:hAnsi="宋体" w:cs="宋体" w:hint="eastAsia"/>
                <w:kern w:val="0"/>
                <w:sz w:val="18"/>
                <w:szCs w:val="18"/>
              </w:rPr>
              <w:t>②《县城总体规划》审批后一年内完成《县城绿地系统专项规划》编制（修订）订工作。</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ind w:firstLineChars="200" w:firstLine="360"/>
              <w:rPr>
                <w:rFonts w:ascii="宋体" w:hAnsi="宋体" w:cs="宋体" w:hint="eastAsia"/>
                <w:kern w:val="0"/>
                <w:sz w:val="18"/>
                <w:szCs w:val="18"/>
              </w:rPr>
            </w:pPr>
            <w:r>
              <w:rPr>
                <w:rFonts w:ascii="宋体" w:hAnsi="宋体" w:cs="宋体" w:hint="eastAsia"/>
                <w:kern w:val="0"/>
                <w:sz w:val="18"/>
                <w:szCs w:val="18"/>
              </w:rPr>
              <w:t xml:space="preserve"> 查阅资料</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①不满足-1分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②为否决项</w:t>
            </w:r>
          </w:p>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493"/>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绿线管理</w:t>
            </w:r>
          </w:p>
        </w:tc>
        <w:tc>
          <w:tcPr>
            <w:tcW w:w="4120"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严格实施城市绿线管理制度，按照《城市绿线管理办法》（建设部令第112号）和《城市绿线划定技术规范》（GB/T51163）要求划定绿线，并在两种以上的媒体上向社会公布；在主要绿地醒目位置设立绿线公示牌或绿线界碑，向社会公布四至边界，严禁侵占。</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 </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 xml:space="preserve">  </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ind w:firstLineChars="100" w:firstLine="180"/>
              <w:jc w:val="left"/>
              <w:rPr>
                <w:rFonts w:ascii="宋体" w:hAnsi="宋体" w:cs="宋体"/>
                <w:kern w:val="0"/>
                <w:sz w:val="18"/>
                <w:szCs w:val="18"/>
              </w:rPr>
            </w:pPr>
            <w:r>
              <w:rPr>
                <w:rFonts w:ascii="宋体" w:hAnsi="宋体" w:cs="宋体" w:hint="eastAsia"/>
                <w:kern w:val="0"/>
                <w:sz w:val="18"/>
                <w:szCs w:val="18"/>
              </w:rPr>
              <w:t>否决项</w:t>
            </w:r>
          </w:p>
        </w:tc>
      </w:tr>
      <w:tr w:rsidR="00DD0579" w:rsidTr="006838D0">
        <w:trPr>
          <w:trHeight w:val="1740"/>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园林绿化制度建设</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①依据国务院《城市绿化条例》和《陕西省城镇绿化条例》出台规范性文件；</w:t>
            </w:r>
            <w:r>
              <w:rPr>
                <w:rFonts w:ascii="宋体" w:hAnsi="宋体" w:cs="宋体" w:hint="eastAsia"/>
                <w:kern w:val="0"/>
                <w:sz w:val="18"/>
                <w:szCs w:val="18"/>
              </w:rPr>
              <w:br/>
              <w:t>②制定县城绿线管理、生态保护、生物多样性保护、古树名木保护、树木移植、绿地占用审批、园林绿化工程管理、养护管理等制度，制定新建、改建工程项目配套绿地实施监督管理制度，控制大树移栽、义务植树等各项管理制度完整。</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998"/>
        </w:trPr>
        <w:tc>
          <w:tcPr>
            <w:tcW w:w="46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20"/>
              </w:rPr>
              <w:t>综合管理</w:t>
            </w: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园林绿化管理信息技术应用</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①已建立县城园林绿化信息数据库、信息发布与社会服务信息共享平台，有效运行；</w:t>
            </w:r>
          </w:p>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②县城园林绿化建设和管理实施动态监管；③保障公众参与和社会监督。</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满足其中两项即可查阅资料并实地核查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公众对园林绿化的满意率(%)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≥80%</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查阅资料并实地抽查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20"/>
              </w:rPr>
              <w:t>绿地建</w:t>
            </w:r>
            <w:r>
              <w:rPr>
                <w:rFonts w:ascii="宋体" w:hAnsi="宋体" w:cs="宋体" w:hint="eastAsia"/>
                <w:kern w:val="0"/>
                <w:sz w:val="20"/>
              </w:rPr>
              <w:lastRenderedPageBreak/>
              <w:t>设</w:t>
            </w: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lastRenderedPageBreak/>
              <w:t>9</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绿化覆盖率(%)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≥38%</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每减少1%-1分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否决项</w:t>
            </w:r>
          </w:p>
        </w:tc>
      </w:tr>
      <w:tr w:rsidR="00DD0579" w:rsidTr="006838D0">
        <w:trPr>
          <w:trHeight w:val="503"/>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绿地率(%)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≥33%</w:t>
            </w:r>
          </w:p>
        </w:tc>
        <w:tc>
          <w:tcPr>
            <w:tcW w:w="1541" w:type="dxa"/>
            <w:tcBorders>
              <w:top w:val="nil"/>
              <w:left w:val="nil"/>
              <w:bottom w:val="single" w:sz="4" w:space="0" w:color="auto"/>
              <w:right w:val="single" w:sz="4" w:space="0" w:color="auto"/>
            </w:tcBorders>
            <w:vAlign w:val="bottom"/>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否决项</w:t>
            </w:r>
          </w:p>
        </w:tc>
      </w:tr>
      <w:tr w:rsidR="00DD0579" w:rsidTr="006838D0">
        <w:trPr>
          <w:trHeight w:val="503"/>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11</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人均公园绿地面积</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 ≥9㎡/人</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查阅资料并实地核查 </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kern w:val="0"/>
                <w:sz w:val="18"/>
                <w:szCs w:val="18"/>
              </w:rPr>
            </w:pPr>
            <w:r>
              <w:rPr>
                <w:rFonts w:ascii="宋体" w:hAnsi="宋体" w:cs="宋体" w:hint="eastAsia"/>
                <w:kern w:val="0"/>
                <w:sz w:val="18"/>
                <w:szCs w:val="18"/>
              </w:rPr>
              <w:t xml:space="preserve">  否决项　</w:t>
            </w: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绿化覆盖面积中适生乔、灌木所占比率(%)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≥70%，年度降水量低于500mm的不鼓励种草坪</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998"/>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公园绿地服务半径覆盖率(%)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≥80%。</w:t>
            </w:r>
            <w:r>
              <w:rPr>
                <w:rFonts w:ascii="宋体" w:hAnsi="宋体" w:cs="宋体"/>
                <w:kern w:val="0"/>
                <w:sz w:val="18"/>
                <w:szCs w:val="18"/>
              </w:rPr>
              <w:t>1000-2000</w:t>
            </w:r>
            <w:r>
              <w:rPr>
                <w:rFonts w:ascii="宋体" w:hAnsi="宋体" w:cs="宋体" w:hint="eastAsia"/>
                <w:kern w:val="0"/>
                <w:sz w:val="18"/>
                <w:szCs w:val="18"/>
              </w:rPr>
              <w:t>（含）㎡公园绿地按照3</w:t>
            </w:r>
            <w:r>
              <w:rPr>
                <w:rFonts w:ascii="宋体" w:hAnsi="宋体" w:cs="宋体"/>
                <w:kern w:val="0"/>
                <w:sz w:val="18"/>
                <w:szCs w:val="18"/>
              </w:rPr>
              <w:t>00m</w:t>
            </w:r>
            <w:r>
              <w:rPr>
                <w:rFonts w:ascii="宋体" w:hAnsi="宋体" w:cs="宋体" w:hint="eastAsia"/>
                <w:kern w:val="0"/>
                <w:sz w:val="18"/>
                <w:szCs w:val="18"/>
              </w:rPr>
              <w:t>服务半径考核，</w:t>
            </w:r>
            <w:r>
              <w:rPr>
                <w:rFonts w:ascii="宋体" w:hAnsi="宋体" w:cs="宋体"/>
                <w:kern w:val="0"/>
                <w:sz w:val="18"/>
                <w:szCs w:val="18"/>
              </w:rPr>
              <w:t>2000</w:t>
            </w:r>
            <w:r>
              <w:rPr>
                <w:rFonts w:ascii="宋体" w:hAnsi="宋体" w:cs="宋体" w:hint="eastAsia"/>
                <w:kern w:val="0"/>
                <w:sz w:val="18"/>
                <w:szCs w:val="18"/>
              </w:rPr>
              <w:t>㎡以上公园绿地按照5</w:t>
            </w:r>
            <w:r>
              <w:rPr>
                <w:rFonts w:ascii="宋体" w:hAnsi="宋体" w:cs="宋体"/>
                <w:kern w:val="0"/>
                <w:sz w:val="18"/>
                <w:szCs w:val="18"/>
              </w:rPr>
              <w:t>00m</w:t>
            </w:r>
            <w:r>
              <w:rPr>
                <w:rFonts w:ascii="宋体" w:hAnsi="宋体" w:cs="宋体" w:hint="eastAsia"/>
                <w:kern w:val="0"/>
                <w:sz w:val="18"/>
                <w:szCs w:val="18"/>
              </w:rPr>
              <w:t xml:space="preserve">服务半径考核；历史文化街区参照《城市园林绿化评价标准》（GB/T50563）计算。 </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998"/>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14</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符合《公园设计规范》要求的综合公园（个）</w:t>
            </w:r>
          </w:p>
        </w:tc>
        <w:tc>
          <w:tcPr>
            <w:tcW w:w="4120" w:type="dxa"/>
            <w:tcBorders>
              <w:top w:val="nil"/>
              <w:left w:val="nil"/>
              <w:bottom w:val="single" w:sz="4" w:space="0" w:color="auto"/>
              <w:right w:val="single" w:sz="4" w:space="0" w:color="auto"/>
            </w:tcBorders>
            <w:vAlign w:val="center"/>
          </w:tcPr>
          <w:p w:rsidR="00DD0579" w:rsidRDefault="00DD0579" w:rsidP="006838D0">
            <w:pPr>
              <w:spacing w:line="300" w:lineRule="exact"/>
              <w:ind w:firstLineChars="900" w:firstLine="1620"/>
              <w:rPr>
                <w:rFonts w:ascii="宋体" w:hAnsi="宋体" w:cs="宋体" w:hint="eastAsia"/>
                <w:kern w:val="0"/>
                <w:sz w:val="18"/>
                <w:szCs w:val="18"/>
              </w:rPr>
            </w:pPr>
            <w:r>
              <w:rPr>
                <w:rFonts w:ascii="仿宋" w:eastAsia="仿宋" w:hAnsi="仿宋" w:hint="eastAsia"/>
                <w:sz w:val="18"/>
                <w:szCs w:val="18"/>
              </w:rPr>
              <w:t>≥</w:t>
            </w:r>
            <w:r>
              <w:rPr>
                <w:rFonts w:ascii="仿宋" w:eastAsia="仿宋" w:hAnsi="仿宋"/>
                <w:sz w:val="18"/>
                <w:szCs w:val="18"/>
              </w:rPr>
              <w:t>1</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道路绿化普及率(%)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≥90%。道路红线宽度小于9米（不含）的道路及历史文化街区道路可不考核。 </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80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16</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道路绿地达标率(%)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≥75%（考核范围同</w:t>
            </w:r>
            <w:r>
              <w:rPr>
                <w:rFonts w:ascii="宋体" w:hAnsi="宋体" w:cs="宋体"/>
                <w:kern w:val="0"/>
                <w:sz w:val="18"/>
                <w:szCs w:val="18"/>
              </w:rPr>
              <w:t>“</w:t>
            </w:r>
            <w:r>
              <w:rPr>
                <w:rFonts w:ascii="宋体" w:hAnsi="宋体" w:cs="宋体" w:hint="eastAsia"/>
                <w:kern w:val="0"/>
                <w:sz w:val="18"/>
                <w:szCs w:val="18"/>
              </w:rPr>
              <w:t>道路绿化普及率</w:t>
            </w:r>
            <w:r>
              <w:rPr>
                <w:rFonts w:ascii="宋体" w:hAnsi="宋体" w:cs="宋体"/>
                <w:kern w:val="0"/>
                <w:sz w:val="18"/>
                <w:szCs w:val="18"/>
              </w:rPr>
              <w:t>”</w:t>
            </w:r>
            <w:r>
              <w:rPr>
                <w:rFonts w:ascii="宋体" w:hAnsi="宋体" w:cs="宋体" w:hint="eastAsia"/>
                <w:kern w:val="0"/>
                <w:sz w:val="18"/>
                <w:szCs w:val="18"/>
              </w:rPr>
              <w:t>）</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每减少5%-1分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830"/>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17</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园林式居住区（单位）比率(%)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≥50%，（主要考核1994年后建设、改建的居住区和有庭院单位）</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查每减少5%-1分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20"/>
              </w:rPr>
              <w:t>绿地建设</w:t>
            </w: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18</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新建、改建居住区绿地达标率(%)</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≥90%（2002年〈含〉以后新建、改建居住区）</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查每减少10%-1分</w:t>
            </w: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19</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防护绿地实施率(%)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≥75%</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查阅资料并实地核查每减少5%-1分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751"/>
        </w:trPr>
        <w:tc>
          <w:tcPr>
            <w:tcW w:w="46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20</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河道绿化普及率(%)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≥80%</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 xml:space="preserve">查阅资料并实地核查每减少5%-1分 </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建成区没有河道的县城不考核。</w:t>
            </w:r>
          </w:p>
        </w:tc>
      </w:tr>
      <w:tr w:rsidR="00DD0579" w:rsidTr="006838D0">
        <w:trPr>
          <w:trHeight w:val="2730"/>
        </w:trPr>
        <w:tc>
          <w:tcPr>
            <w:tcW w:w="462" w:type="dxa"/>
            <w:vMerge w:val="restart"/>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建设管控</w:t>
            </w: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21</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绿地系统规划执行和建设管理</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绿地系统规划得到有效执行，遵循节约型、生态型、功能完善型园林绿化理念，均衡绿地布局，各项建设工程符合国家和地方绿地建设指标，县城出入口绿化景观形成，鼓励见缝插绿、破硬建绿、拆违还绿和拆墙透绿；</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②绿化建设成果得到有效保护，规划绿地性质无随意改变；</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③园林绿化主管部门参与公园、广场绿地和大型道路绿地建设项目设计和项目竣工验收；重点绿地建设项目严格执行招投标、监理、竣工验收和审计规定。</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987"/>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22</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大树移植、行道树树种更换等控制管理</w:t>
            </w:r>
          </w:p>
          <w:p w:rsidR="00DD0579" w:rsidRDefault="00DD0579" w:rsidP="006838D0">
            <w:pPr>
              <w:widowControl/>
              <w:spacing w:line="300" w:lineRule="exact"/>
              <w:jc w:val="left"/>
              <w:rPr>
                <w:rFonts w:ascii="宋体" w:hAnsi="宋体" w:cs="宋体"/>
                <w:kern w:val="0"/>
                <w:sz w:val="18"/>
                <w:szCs w:val="18"/>
              </w:rPr>
            </w:pP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①制定严格控制大树移植及随意更换行道树树种的制度或管控措施，并落实良好；</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②近两年（含申报年）公园绿地、道路绿化建设或改、扩建中未曾发生大规模（群植10株以上）移植大树（胸径20cm以上的落叶乔木、胸径在15cm以上的常绿乔木以及高度超过6米的针叶树）、未经专家论证及社会公示认可而更换行道树树种等现象。</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2235"/>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23</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公园、广场规范化管理</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①公园绿化用地占总面积70%以上，绿地广场绿化用地占总面积的50%以上，设计符合《公园设计规范》等相关标准规范要求；</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公园管理符合公园管理有关规定，园林绿化、园容卫生、设施小品、经营服务、安全管理等管理规范有序，环境优美；公园配套服务设施经营管理符合《城市公园配套服务项目经营管理暂行办法》等要求，保障公园的公益属性；</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③公园全部免费开放。</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1245"/>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24</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公园绿地应急避险场所建设</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①在全面摸底评估的基础上，编制《绿地系统防灾避险规划》或在《绿地系统规划》中有专章；</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②承担防灾避险功能的公园绿地中水、电、通讯、标识等设施符合相关标准规范要求，管理维护规范。</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查阅资料并实地核查实地核查</w:t>
            </w:r>
          </w:p>
          <w:p w:rsidR="00DD0579" w:rsidRDefault="00DD0579" w:rsidP="006838D0">
            <w:pPr>
              <w:widowControl/>
              <w:spacing w:line="300" w:lineRule="exact"/>
              <w:jc w:val="center"/>
              <w:rPr>
                <w:rFonts w:ascii="宋体" w:hAnsi="宋体" w:cs="宋体"/>
                <w:kern w:val="0"/>
                <w:sz w:val="18"/>
                <w:szCs w:val="18"/>
              </w:rPr>
            </w:pP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加分项</w:t>
            </w:r>
          </w:p>
        </w:tc>
      </w:tr>
      <w:tr w:rsidR="00DD0579" w:rsidTr="006838D0">
        <w:trPr>
          <w:trHeight w:val="1493"/>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绿道规划建设</w:t>
            </w:r>
          </w:p>
          <w:p w:rsidR="00DD0579" w:rsidRDefault="00DD0579" w:rsidP="006838D0">
            <w:pPr>
              <w:widowControl/>
              <w:spacing w:line="300" w:lineRule="exact"/>
              <w:jc w:val="left"/>
              <w:rPr>
                <w:rFonts w:ascii="宋体" w:hAnsi="宋体" w:cs="宋体"/>
                <w:kern w:val="0"/>
                <w:sz w:val="18"/>
                <w:szCs w:val="18"/>
              </w:rPr>
            </w:pPr>
          </w:p>
        </w:tc>
        <w:tc>
          <w:tcPr>
            <w:tcW w:w="4120"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①因地制宜编制绿道建设规划，以绿道串联城乡绿色资源，与公交、步行及自行车交通系统相衔接，为市民提供亲近自然、游憩健身、绿色出行的场所和途径；</w:t>
            </w:r>
          </w:p>
          <w:p w:rsidR="00DD0579" w:rsidRDefault="00DD0579" w:rsidP="006838D0">
            <w:pPr>
              <w:widowControl/>
              <w:spacing w:line="300" w:lineRule="exact"/>
              <w:jc w:val="left"/>
              <w:rPr>
                <w:rFonts w:ascii="仿宋" w:eastAsia="仿宋" w:hAnsi="仿宋"/>
                <w:bCs/>
                <w:kern w:val="0"/>
                <w:sz w:val="18"/>
                <w:szCs w:val="18"/>
              </w:rPr>
            </w:pPr>
            <w:r>
              <w:rPr>
                <w:rFonts w:ascii="宋体" w:hAnsi="宋体" w:cs="宋体" w:hint="eastAsia"/>
                <w:kern w:val="0"/>
                <w:sz w:val="18"/>
                <w:szCs w:val="18"/>
              </w:rPr>
              <w:t>②绿道建设符合《绿道规划设计导则》等相关标准规范要求。</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查阅资料并实地核查</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加分项</w:t>
            </w:r>
          </w:p>
        </w:tc>
      </w:tr>
      <w:tr w:rsidR="00DD0579" w:rsidTr="006838D0">
        <w:trPr>
          <w:trHeight w:val="998"/>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26</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古树名木和后备资源保护</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①严禁移植古树名木,古树名木必须挂牌，保护率100%，保护措施科学、规范，责任明确；②完成树龄50-100年古树名木后备资源普查、建档，并确定保护单位或保护人。</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①考核规划区②考核建成区</w:t>
            </w:r>
          </w:p>
        </w:tc>
      </w:tr>
      <w:tr w:rsidR="00DD0579" w:rsidTr="006838D0">
        <w:trPr>
          <w:trHeight w:val="1987"/>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27</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节约型园林绿地建设</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①园林绿化建设以植物造景为主，以栽植自然树型苗木为主，采取有效措施严格控制大树移植、大广场、喷泉、水景、人工大水面、大草坪、大色块、雕塑、灯具造景、过度亮化等；</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②合理选择应用乡土、适生植物，优先使用本地苗圃培育的种苗，严格控制反季节种植、更换行道树树种等；</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③因地制宜推广海绵型公园、绿地建设。</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751"/>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28</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立体绿化推广</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因地制宜制定立体绿化推广的鼓励政策、技术措施和实施方案；立体绿化面积近两年（含申报年）逐年增加，实施效果明显。</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查阅资料并实地核查</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tc>
      </w:tr>
      <w:tr w:rsidR="00DD0579" w:rsidTr="006838D0">
        <w:trPr>
          <w:trHeight w:val="998"/>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29</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kern w:val="0"/>
                <w:sz w:val="18"/>
                <w:szCs w:val="18"/>
              </w:rPr>
            </w:pPr>
            <w:r>
              <w:rPr>
                <w:rFonts w:ascii="宋体" w:hAnsi="宋体" w:cs="宋体" w:hint="eastAsia"/>
                <w:kern w:val="0"/>
                <w:sz w:val="18"/>
                <w:szCs w:val="18"/>
              </w:rPr>
              <w:t>历史风貌保护</w:t>
            </w:r>
          </w:p>
        </w:tc>
        <w:tc>
          <w:tcPr>
            <w:tcW w:w="4120"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kern w:val="0"/>
                <w:sz w:val="18"/>
                <w:szCs w:val="18"/>
              </w:rPr>
            </w:pPr>
            <w:r>
              <w:rPr>
                <w:rFonts w:ascii="宋体" w:hAnsi="宋体" w:cs="宋体" w:hint="eastAsia"/>
                <w:kern w:val="0"/>
                <w:sz w:val="18"/>
                <w:szCs w:val="18"/>
              </w:rPr>
              <w:t>①制定县域历史风貌保护规划，实施效果良好；</w:t>
            </w:r>
            <w:r>
              <w:rPr>
                <w:rFonts w:ascii="宋体" w:hAnsi="宋体" w:cs="宋体" w:hint="eastAsia"/>
                <w:kern w:val="0"/>
                <w:sz w:val="18"/>
                <w:szCs w:val="18"/>
              </w:rPr>
              <w:br/>
              <w:t>②县城发展历史印迹清晰，历史文化街区得到有效保护，不同历史阶段代表性建筑保存完好，新建建筑具有地域特色</w:t>
            </w:r>
            <w:r>
              <w:rPr>
                <w:rFonts w:ascii="仿宋" w:eastAsia="仿宋" w:hAnsi="仿宋" w:hint="eastAsia"/>
                <w:kern w:val="0"/>
                <w:sz w:val="24"/>
              </w:rPr>
              <w:t>。</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县城规划区范围</w:t>
            </w:r>
          </w:p>
        </w:tc>
      </w:tr>
      <w:tr w:rsidR="00DD0579" w:rsidTr="006838D0">
        <w:trPr>
          <w:trHeight w:val="998"/>
        </w:trPr>
        <w:tc>
          <w:tcPr>
            <w:tcW w:w="462" w:type="dxa"/>
            <w:vMerge/>
            <w:tcBorders>
              <w:top w:val="nil"/>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30</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风景名胜、文化与自然遗产保护与管理</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①有风景名胜区的管理机构健全，管理职能到位，能够有效行使保护、利用和统一管理职责；</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②严格依据相关法律法规对文化和自然遗产进行保护管理。</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查阅资料实地核查</w:t>
            </w:r>
          </w:p>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一项不满足-1分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县城规划区范围</w:t>
            </w:r>
          </w:p>
        </w:tc>
      </w:tr>
      <w:tr w:rsidR="00DD0579" w:rsidTr="006838D0">
        <w:trPr>
          <w:trHeight w:val="3224"/>
        </w:trPr>
        <w:tc>
          <w:tcPr>
            <w:tcW w:w="462" w:type="dxa"/>
            <w:vMerge w:val="restart"/>
            <w:tcBorders>
              <w:top w:val="nil"/>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生态环境</w:t>
            </w: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31</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生态保护与修复</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①县城原有山、塬、沟、谷、江、河、湖等自然地形地貌格局得到较好保护，显山露水</w:t>
            </w:r>
            <w:r>
              <w:rPr>
                <w:rFonts w:ascii="宋体" w:cs="宋体"/>
                <w:kern w:val="0"/>
                <w:sz w:val="18"/>
                <w:szCs w:val="18"/>
              </w:rPr>
              <w:t>,</w:t>
            </w:r>
            <w:r>
              <w:rPr>
                <w:rFonts w:ascii="宋体" w:hAnsi="宋体" w:cs="宋体" w:hint="eastAsia"/>
                <w:kern w:val="0"/>
                <w:sz w:val="18"/>
                <w:szCs w:val="18"/>
              </w:rPr>
              <w:t>确保其原貌性、完整性和功能完好性；</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②县城水体保护良好，水体岸线绿化遵循生态学原则，自然河流水系无裁弯取直、筑坝截流、填埋水体及违法取沙等情况，水体岸线自然化率≥</w:t>
            </w:r>
            <w:r>
              <w:rPr>
                <w:rFonts w:ascii="宋体" w:hAnsi="宋体" w:cs="宋体"/>
                <w:kern w:val="0"/>
                <w:sz w:val="18"/>
                <w:szCs w:val="18"/>
              </w:rPr>
              <w:t>70%</w:t>
            </w:r>
            <w:r>
              <w:rPr>
                <w:rFonts w:ascii="宋体" w:hAnsi="宋体" w:cs="宋体" w:hint="eastAsia"/>
                <w:kern w:val="0"/>
                <w:sz w:val="18"/>
                <w:szCs w:val="18"/>
              </w:rPr>
              <w:t>；</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③</w:t>
            </w:r>
            <w:r>
              <w:rPr>
                <w:sz w:val="18"/>
                <w:szCs w:val="18"/>
              </w:rPr>
              <w:t>极易受到人为的不当开发活动影响而产生生态负面效应的</w:t>
            </w:r>
            <w:r>
              <w:rPr>
                <w:rFonts w:ascii="宋体" w:hAnsi="宋体" w:cs="宋体" w:hint="eastAsia"/>
                <w:kern w:val="0"/>
                <w:sz w:val="18"/>
                <w:szCs w:val="18"/>
              </w:rPr>
              <w:t>县城生态敏感区无改变自然地形地貌、开山采石、取土及随意推山取平等现象；</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④按照县城卫生、安全、防灾、环保等要求建设防护绿地，县城内边角地、荒裸地、废弃地等空地基本绿化</w:t>
            </w:r>
            <w:r>
              <w:rPr>
                <w:rFonts w:ascii="宋体" w:cs="宋体"/>
                <w:kern w:val="0"/>
                <w:sz w:val="18"/>
                <w:szCs w:val="18"/>
              </w:rPr>
              <w:t>；</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⑤依据规划推进环境整治和生态修复</w:t>
            </w:r>
            <w:r>
              <w:rPr>
                <w:rFonts w:ascii="宋体" w:cs="宋体"/>
                <w:kern w:val="0"/>
                <w:sz w:val="18"/>
                <w:szCs w:val="18"/>
              </w:rPr>
              <w:t>。</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w:t>
            </w:r>
            <w:r>
              <w:rPr>
                <w:rFonts w:ascii="宋体" w:hAnsi="宋体" w:cs="宋体"/>
                <w:kern w:val="0"/>
                <w:sz w:val="18"/>
                <w:szCs w:val="18"/>
              </w:rPr>
              <w:t>-1</w:t>
            </w:r>
            <w:r>
              <w:rPr>
                <w:rFonts w:ascii="宋体" w:hAnsi="宋体" w:cs="宋体" w:hint="eastAsia"/>
                <w:kern w:val="0"/>
                <w:sz w:val="18"/>
                <w:szCs w:val="18"/>
              </w:rPr>
              <w:t>分</w:t>
            </w: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县城规划区范围</w:t>
            </w:r>
          </w:p>
        </w:tc>
      </w:tr>
      <w:tr w:rsidR="00DD0579" w:rsidTr="006838D0">
        <w:trPr>
          <w:trHeight w:val="1245"/>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32</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生物多样性保护</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①已完成不小于县域范围的生物物种资源普查；</w:t>
            </w:r>
            <w:r>
              <w:rPr>
                <w:rFonts w:ascii="宋体" w:cs="宋体"/>
                <w:kern w:val="0"/>
                <w:sz w:val="18"/>
                <w:szCs w:val="18"/>
              </w:rPr>
              <w:br/>
            </w:r>
            <w:r>
              <w:rPr>
                <w:rFonts w:ascii="宋体" w:hAnsi="宋体" w:cs="宋体" w:hint="eastAsia"/>
                <w:kern w:val="0"/>
                <w:sz w:val="18"/>
                <w:szCs w:val="18"/>
              </w:rPr>
              <w:t>②已制定县域生物多样性保护规划和实施措施，或在绿地系统规划中有专篇；</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③生物物种总量保持合理增长</w:t>
            </w:r>
            <w:r>
              <w:rPr>
                <w:rFonts w:ascii="宋体" w:cs="宋体"/>
                <w:kern w:val="0"/>
                <w:sz w:val="18"/>
                <w:szCs w:val="18"/>
              </w:rPr>
              <w:t>,</w:t>
            </w:r>
            <w:r>
              <w:rPr>
                <w:rFonts w:ascii="宋体" w:hAnsi="宋体" w:cs="宋体" w:hint="eastAsia"/>
                <w:kern w:val="0"/>
                <w:sz w:val="18"/>
                <w:szCs w:val="18"/>
              </w:rPr>
              <w:t>重要物种及其栖息地得到有效保护</w:t>
            </w:r>
            <w:r>
              <w:rPr>
                <w:rFonts w:ascii="宋体" w:cs="宋体"/>
                <w:kern w:val="0"/>
                <w:sz w:val="18"/>
                <w:szCs w:val="18"/>
              </w:rPr>
              <w:t>。</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hint="eastAsia"/>
                <w:kern w:val="0"/>
                <w:sz w:val="18"/>
                <w:szCs w:val="18"/>
              </w:rPr>
            </w:pPr>
            <w:r>
              <w:rPr>
                <w:rFonts w:ascii="宋体" w:hAnsi="宋体" w:cs="宋体" w:hint="eastAsia"/>
                <w:kern w:val="0"/>
                <w:sz w:val="18"/>
                <w:szCs w:val="18"/>
              </w:rPr>
              <w:t>查阅资料</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tc>
      </w:tr>
      <w:tr w:rsidR="00DD0579" w:rsidTr="006838D0">
        <w:trPr>
          <w:trHeight w:val="794"/>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33</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乡土适生植物资源保护与应用</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开展乡土、适生植物引种繁育，在县城园林绿化中积极推广应用，增加宿根花卉</w:t>
            </w:r>
            <w:r>
              <w:rPr>
                <w:rFonts w:ascii="宋体" w:cs="宋体"/>
                <w:kern w:val="0"/>
                <w:sz w:val="18"/>
                <w:szCs w:val="18"/>
              </w:rPr>
              <w:t>,</w:t>
            </w:r>
            <w:r>
              <w:rPr>
                <w:rFonts w:ascii="宋体" w:hAnsi="宋体" w:cs="宋体" w:hint="eastAsia"/>
                <w:kern w:val="0"/>
                <w:sz w:val="18"/>
                <w:szCs w:val="18"/>
              </w:rPr>
              <w:t>丰富地被植物品种</w:t>
            </w:r>
            <w:r>
              <w:rPr>
                <w:rFonts w:ascii="宋体" w:hAnsi="宋体" w:cs="宋体"/>
                <w:kern w:val="0"/>
                <w:sz w:val="18"/>
                <w:szCs w:val="18"/>
              </w:rPr>
              <w:t>，</w:t>
            </w:r>
            <w:r>
              <w:rPr>
                <w:rFonts w:ascii="宋体" w:hAnsi="宋体" w:cs="宋体" w:hint="eastAsia"/>
                <w:kern w:val="0"/>
                <w:sz w:val="18"/>
                <w:szCs w:val="18"/>
              </w:rPr>
              <w:t>本地木本植物指数≥</w:t>
            </w:r>
            <w:r>
              <w:rPr>
                <w:rFonts w:ascii="宋体" w:hAnsi="宋体" w:cs="宋体"/>
                <w:kern w:val="0"/>
                <w:sz w:val="18"/>
                <w:szCs w:val="18"/>
              </w:rPr>
              <w:t>0.7</w:t>
            </w:r>
            <w:r>
              <w:rPr>
                <w:rFonts w:ascii="宋体" w:hAnsi="宋体" w:cs="宋体" w:hint="eastAsia"/>
                <w:kern w:val="0"/>
                <w:sz w:val="18"/>
                <w:szCs w:val="18"/>
              </w:rPr>
              <w:t>。</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查阅资料并实地核查不满足</w:t>
            </w:r>
            <w:r>
              <w:rPr>
                <w:rFonts w:ascii="宋体" w:hAnsi="宋体" w:cs="宋体"/>
                <w:kern w:val="0"/>
                <w:sz w:val="18"/>
                <w:szCs w:val="18"/>
              </w:rPr>
              <w:t>-1</w:t>
            </w:r>
            <w:r>
              <w:rPr>
                <w:rFonts w:ascii="宋体" w:hAnsi="宋体" w:cs="宋体" w:hint="eastAsia"/>
                <w:kern w:val="0"/>
                <w:sz w:val="18"/>
                <w:szCs w:val="18"/>
              </w:rPr>
              <w:t>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245"/>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34</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湿地资源保护</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①已完成县城规划区内的湿地资源普查；</w:t>
            </w:r>
            <w:r>
              <w:rPr>
                <w:rFonts w:ascii="宋体" w:cs="宋体"/>
                <w:kern w:val="0"/>
                <w:sz w:val="18"/>
                <w:szCs w:val="18"/>
              </w:rPr>
              <w:br/>
            </w:r>
            <w:r>
              <w:rPr>
                <w:rFonts w:ascii="宋体" w:hAnsi="宋体" w:cs="宋体" w:hint="eastAsia"/>
                <w:kern w:val="0"/>
                <w:sz w:val="18"/>
                <w:szCs w:val="18"/>
              </w:rPr>
              <w:t>②制定县城湿地资源保护规划和实施措施，湿地资源保护已见成效。</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县城规划区范围没有湿地的不考核。</w:t>
            </w:r>
          </w:p>
        </w:tc>
      </w:tr>
      <w:tr w:rsidR="00DD0579" w:rsidTr="006838D0">
        <w:trPr>
          <w:trHeight w:val="751"/>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空气质量全年优良天数</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sz w:val="18"/>
                <w:szCs w:val="18"/>
              </w:rPr>
              <w:t>依据省环保厅下达各市（区）年度大气环境质量考核指标为考核标准</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查阅环境质量公报或监测点数据</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w:t>
            </w:r>
            <w:r>
              <w:rPr>
                <w:rFonts w:ascii="宋体" w:hAnsi="宋体" w:cs="宋体"/>
                <w:kern w:val="0"/>
                <w:sz w:val="18"/>
                <w:szCs w:val="18"/>
              </w:rPr>
              <w:t>-1</w:t>
            </w:r>
            <w:r>
              <w:rPr>
                <w:rFonts w:ascii="宋体" w:hAnsi="宋体" w:cs="宋体" w:hint="eastAsia"/>
                <w:kern w:val="0"/>
                <w:sz w:val="18"/>
                <w:szCs w:val="18"/>
              </w:rPr>
              <w:t>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751"/>
        </w:trPr>
        <w:tc>
          <w:tcPr>
            <w:tcW w:w="46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36</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地表水Ⅳ类及以上水体比率</w:t>
            </w:r>
            <w:r>
              <w:rPr>
                <w:rFonts w:ascii="宋体" w:hAnsi="宋体" w:cs="宋体"/>
                <w:kern w:val="0"/>
                <w:sz w:val="18"/>
                <w:szCs w:val="18"/>
              </w:rPr>
              <w:t>(%)</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ind w:firstLineChars="100" w:firstLine="180"/>
              <w:rPr>
                <w:rFonts w:ascii="宋体" w:hAnsi="宋体" w:cs="宋体" w:hint="eastAsia"/>
                <w:kern w:val="0"/>
                <w:sz w:val="18"/>
                <w:szCs w:val="18"/>
              </w:rPr>
            </w:pPr>
            <w:r>
              <w:rPr>
                <w:rFonts w:ascii="宋体" w:hAnsi="宋体" w:cs="宋体" w:hint="eastAsia"/>
                <w:kern w:val="0"/>
                <w:sz w:val="18"/>
                <w:szCs w:val="18"/>
              </w:rPr>
              <w:t>①≥</w:t>
            </w:r>
            <w:r>
              <w:rPr>
                <w:rFonts w:ascii="宋体" w:hAnsi="宋体" w:cs="宋体"/>
                <w:kern w:val="0"/>
                <w:sz w:val="18"/>
                <w:szCs w:val="18"/>
              </w:rPr>
              <w:t>60%；</w:t>
            </w:r>
          </w:p>
          <w:p w:rsidR="00DD0579" w:rsidRDefault="00DD0579" w:rsidP="006838D0">
            <w:pPr>
              <w:widowControl/>
              <w:spacing w:line="300" w:lineRule="exact"/>
              <w:ind w:firstLineChars="100" w:firstLine="180"/>
              <w:rPr>
                <w:rFonts w:ascii="宋体" w:hAnsi="宋体" w:cs="宋体" w:hint="eastAsia"/>
                <w:kern w:val="0"/>
                <w:sz w:val="18"/>
                <w:szCs w:val="18"/>
              </w:rPr>
            </w:pPr>
            <w:r>
              <w:rPr>
                <w:rFonts w:ascii="宋体" w:hAnsi="宋体" w:cs="宋体" w:hint="eastAsia"/>
                <w:kern w:val="0"/>
                <w:sz w:val="18"/>
                <w:szCs w:val="18"/>
              </w:rPr>
              <w:t>②</w:t>
            </w:r>
            <w:r>
              <w:rPr>
                <w:rFonts w:ascii="宋体" w:hAnsi="宋体" w:cs="宋体"/>
                <w:kern w:val="0"/>
                <w:sz w:val="18"/>
                <w:szCs w:val="18"/>
              </w:rPr>
              <w:t>县城建成区内消除黑臭水体。</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查阅环境质量公报或监测点数据</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 xml:space="preserve">　</w:t>
            </w:r>
          </w:p>
        </w:tc>
      </w:tr>
      <w:tr w:rsidR="00DD0579" w:rsidTr="006838D0">
        <w:trPr>
          <w:trHeight w:val="2235"/>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lastRenderedPageBreak/>
              <w:t>市政设施</w:t>
            </w: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37</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县容县貌</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①建成区环境整洁有序，建（构）筑物、公共设施和广告设置等与周边环境相协调，无违章私搭乱建现象。居住小区和街道环卫保洁制度落实，无乱丢弃、乱张贴、乱排放等行为；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②商业店铺：灯箱、广告、招牌、霓虹灯、门楼装璜、店面装饰等设置符合建设管理要求，无违规设摊、占道经营现象；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③交通与停车管理：建成区交通安全管理有序，车辆停靠管理规范；</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ind w:left="630" w:hangingChars="350" w:hanging="630"/>
              <w:jc w:val="left"/>
              <w:rPr>
                <w:rFonts w:ascii="宋体" w:hAnsi="宋体" w:cs="宋体" w:hint="eastAsia"/>
                <w:kern w:val="0"/>
                <w:sz w:val="18"/>
                <w:szCs w:val="18"/>
              </w:rPr>
            </w:pPr>
            <w:r>
              <w:rPr>
                <w:rFonts w:ascii="宋体" w:hAnsi="宋体" w:cs="宋体" w:hint="eastAsia"/>
                <w:kern w:val="0"/>
                <w:sz w:val="18"/>
                <w:szCs w:val="18"/>
              </w:rPr>
              <w:t>由专家组实地评价打分</w:t>
            </w:r>
          </w:p>
          <w:p w:rsidR="00DD0579" w:rsidRDefault="00DD0579" w:rsidP="006838D0">
            <w:pPr>
              <w:widowControl/>
              <w:spacing w:line="300" w:lineRule="exact"/>
              <w:ind w:firstLineChars="100" w:firstLine="180"/>
              <w:jc w:val="left"/>
              <w:rPr>
                <w:rFonts w:ascii="宋体" w:hAnsi="宋体" w:cs="宋体" w:hint="eastAsia"/>
                <w:kern w:val="0"/>
                <w:sz w:val="18"/>
                <w:szCs w:val="18"/>
              </w:rPr>
            </w:pPr>
            <w:r>
              <w:rPr>
                <w:rFonts w:ascii="宋体" w:hAnsi="宋体" w:cs="宋体" w:hint="eastAsia"/>
                <w:kern w:val="0"/>
                <w:sz w:val="18"/>
                <w:szCs w:val="18"/>
              </w:rPr>
              <w:t>一项不满足-1分</w:t>
            </w:r>
          </w:p>
        </w:tc>
        <w:tc>
          <w:tcPr>
            <w:tcW w:w="119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38</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公共供水</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①公共供水用水普及率≥95%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②管网水检验项目合格率(%)≥95%</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493"/>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39</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污水处理</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①县城污水处理率≥85%，且不低于上一年全省县城平均值；</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②污水处理厂污泥达标处置率≥50%；</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③城区旱季无直接向水体排污现象，年降雨量400mm（含）以上的新建城区采用雨污分流建设，老城区有雨污分流改造计划并实施。</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193"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①为否决项；</w:t>
            </w:r>
            <w:r>
              <w:rPr>
                <w:rFonts w:ascii="宋体" w:hAnsi="宋体" w:cs="宋体" w:hint="eastAsia"/>
                <w:kern w:val="0"/>
                <w:sz w:val="18"/>
                <w:szCs w:val="18"/>
              </w:rPr>
              <w:br/>
              <w:t>②③为加分项</w:t>
            </w:r>
          </w:p>
        </w:tc>
      </w:tr>
      <w:tr w:rsidR="00DD0579" w:rsidTr="006838D0">
        <w:trPr>
          <w:trHeight w:val="998"/>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40</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生活垃圾无害化处理率</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①生活垃圾无害化处理率≥90%，且不低于上一年全省县城平均值；</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②开展生活垃圾分类宣传教育，建立生活垃圾分类示范点，逐步推进和完善生活垃圾分类工作。</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 xml:space="preserve"> 查阅资料并实地核查</w:t>
            </w:r>
          </w:p>
        </w:tc>
        <w:tc>
          <w:tcPr>
            <w:tcW w:w="1193"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①为否决项</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②为加分项</w:t>
            </w:r>
          </w:p>
        </w:tc>
      </w:tr>
      <w:tr w:rsidR="00DD0579" w:rsidTr="006838D0">
        <w:trPr>
          <w:trHeight w:val="1740"/>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41</w:t>
            </w:r>
          </w:p>
        </w:tc>
        <w:tc>
          <w:tcPr>
            <w:tcW w:w="12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环境卫生</w:t>
            </w:r>
          </w:p>
        </w:tc>
        <w:tc>
          <w:tcPr>
            <w:tcW w:w="412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①建成区生活垃圾收集、运输、处置、处理机制完善，高效运行；</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②县城垃圾箱等收集、转运设施完善,道路清扫保洁质量达到《城市道路清扫保洁质量与评价标准》（CJJ/T126</w:t>
            </w:r>
            <w:r>
              <w:rPr>
                <w:rFonts w:ascii="宋体" w:hAnsi="宋体" w:cs="宋体"/>
                <w:kern w:val="0"/>
                <w:sz w:val="18"/>
                <w:szCs w:val="18"/>
              </w:rPr>
              <w:t>）</w:t>
            </w:r>
            <w:r>
              <w:rPr>
                <w:rFonts w:ascii="宋体" w:hAnsi="宋体" w:cs="宋体" w:hint="eastAsia"/>
                <w:kern w:val="0"/>
                <w:sz w:val="18"/>
                <w:szCs w:val="18"/>
              </w:rPr>
              <w:t>，道路机械化清扫率≥50%；</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③公厕设置密度达到《环境卫生设施设置标准》（CJJ27)，设置合理，管理到位。</w:t>
            </w:r>
          </w:p>
        </w:tc>
        <w:tc>
          <w:tcPr>
            <w:tcW w:w="154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42</w:t>
            </w:r>
          </w:p>
        </w:tc>
        <w:tc>
          <w:tcPr>
            <w:tcW w:w="12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县城道路交通</w:t>
            </w:r>
          </w:p>
        </w:tc>
        <w:tc>
          <w:tcPr>
            <w:tcW w:w="412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①道路综合完好率≥90%；</w:t>
            </w:r>
            <w:r>
              <w:rPr>
                <w:rFonts w:ascii="宋体" w:hAnsi="宋体" w:cs="宋体" w:hint="eastAsia"/>
                <w:kern w:val="0"/>
                <w:sz w:val="18"/>
                <w:szCs w:val="18"/>
              </w:rPr>
              <w:br/>
              <w:t>②按规划和规范建设停车设施。</w:t>
            </w:r>
          </w:p>
        </w:tc>
        <w:tc>
          <w:tcPr>
            <w:tcW w:w="154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43</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照明亮化</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①道路亮灯率≥98%；</w:t>
            </w:r>
            <w:r>
              <w:rPr>
                <w:rFonts w:ascii="宋体" w:hAnsi="宋体" w:cs="宋体" w:hint="eastAsia"/>
                <w:kern w:val="0"/>
                <w:sz w:val="18"/>
                <w:szCs w:val="18"/>
              </w:rPr>
              <w:br/>
              <w:t>②鼓励使用绿色节能产品，逐步淘汰高耗低效照明产品。</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single" w:sz="4" w:space="0" w:color="auto"/>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998"/>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44</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市政基础设施安全运行</w:t>
            </w:r>
          </w:p>
        </w:tc>
        <w:tc>
          <w:tcPr>
            <w:tcW w:w="412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①县城供水、供气、供热、市容环卫、园林绿化、地下管网、道路桥梁等市政基础设施档案齐全；</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②运行管理制度完善，监管到位，县城安全运行得到保障。</w:t>
            </w:r>
          </w:p>
        </w:tc>
        <w:tc>
          <w:tcPr>
            <w:tcW w:w="154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single" w:sz="4" w:space="0" w:color="auto"/>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45</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无障碍设施建设</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建成区内主要道路、公园、公共建筑等公共场所设有盲道等无障碍设施，无占压、损坏现象，使用、管理情况良好。</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查阅资料并实地核查不满足-1分</w:t>
            </w:r>
          </w:p>
        </w:tc>
        <w:tc>
          <w:tcPr>
            <w:tcW w:w="1193"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751"/>
        </w:trPr>
        <w:tc>
          <w:tcPr>
            <w:tcW w:w="4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46</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棚户区、城中村改造</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①建成区内基本消除棚户区，居民得到妥善安置，实施物业管理；</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②制定城中村改造规划并按规划实施。</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245"/>
        </w:trPr>
        <w:tc>
          <w:tcPr>
            <w:tcW w:w="46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lastRenderedPageBreak/>
              <w:t>节能减排</w:t>
            </w:r>
          </w:p>
        </w:tc>
        <w:tc>
          <w:tcPr>
            <w:tcW w:w="46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47</w:t>
            </w:r>
          </w:p>
        </w:tc>
        <w:tc>
          <w:tcPr>
            <w:tcW w:w="12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住宅供热计量收费比例（%)</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完成年度供热计量改造任务，新建住宅建筑安装供热计量装置，供热计量收费比例大于≥20%。</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查阅资料并实地核查不满足-2分</w:t>
            </w:r>
          </w:p>
        </w:tc>
        <w:tc>
          <w:tcPr>
            <w:tcW w:w="119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关中、陕北考核项，陕南有集中供热的县城也纳入考核。</w:t>
            </w:r>
          </w:p>
        </w:tc>
      </w:tr>
      <w:tr w:rsidR="00DD0579" w:rsidTr="006838D0">
        <w:trPr>
          <w:trHeight w:val="1740"/>
        </w:trPr>
        <w:tc>
          <w:tcPr>
            <w:tcW w:w="46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48</w:t>
            </w:r>
          </w:p>
        </w:tc>
        <w:tc>
          <w:tcPr>
            <w:tcW w:w="128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绿色建筑和装配式建筑</w:t>
            </w:r>
          </w:p>
        </w:tc>
        <w:tc>
          <w:tcPr>
            <w:tcW w:w="412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①节能建筑比例：严寒及寒冷地区≥35%，夏热冬冷地区≥30%,新建建筑执行节能强制性标准达到98%以上；</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②近两年（含申报年）新建建筑中绿色建筑比例≥25%；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③制定推广绿色建材和装配式建筑政策措施，装配式建筑占新建建筑的比例≥6%。</w:t>
            </w:r>
          </w:p>
        </w:tc>
        <w:tc>
          <w:tcPr>
            <w:tcW w:w="154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查阅资料并实地核查一项不满足-1分</w:t>
            </w:r>
          </w:p>
        </w:tc>
        <w:tc>
          <w:tcPr>
            <w:tcW w:w="119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998"/>
        </w:trPr>
        <w:tc>
          <w:tcPr>
            <w:tcW w:w="46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49</w:t>
            </w:r>
          </w:p>
        </w:tc>
        <w:tc>
          <w:tcPr>
            <w:tcW w:w="12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林荫路推广率</w:t>
            </w:r>
          </w:p>
        </w:tc>
        <w:tc>
          <w:tcPr>
            <w:tcW w:w="412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≥70%</w:t>
            </w:r>
          </w:p>
        </w:tc>
        <w:tc>
          <w:tcPr>
            <w:tcW w:w="154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查阅资料并实地核查每减少10%-1分 每增加10%加1分</w:t>
            </w:r>
          </w:p>
        </w:tc>
        <w:tc>
          <w:tcPr>
            <w:tcW w:w="119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254"/>
        </w:trPr>
        <w:tc>
          <w:tcPr>
            <w:tcW w:w="4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kern w:val="0"/>
                <w:sz w:val="18"/>
                <w:szCs w:val="18"/>
              </w:rPr>
            </w:pPr>
            <w:r>
              <w:rPr>
                <w:rFonts w:ascii="仿宋" w:eastAsia="仿宋" w:hAnsi="仿宋" w:cs="宋体" w:hint="eastAsia"/>
                <w:bCs/>
                <w:kern w:val="0"/>
                <w:sz w:val="18"/>
                <w:szCs w:val="18"/>
              </w:rPr>
              <w:t>综合否定项</w:t>
            </w:r>
          </w:p>
        </w:tc>
        <w:tc>
          <w:tcPr>
            <w:tcW w:w="46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eastAsia="仿宋" w:hAnsi="宋体" w:cs="宋体" w:hint="eastAsia"/>
                <w:kern w:val="0"/>
                <w:sz w:val="18"/>
                <w:szCs w:val="18"/>
              </w:rPr>
            </w:pPr>
            <w:r>
              <w:rPr>
                <w:rFonts w:ascii="仿宋" w:eastAsia="仿宋" w:hAnsi="仿宋" w:cs="宋体" w:hint="eastAsia"/>
                <w:bCs/>
                <w:kern w:val="0"/>
                <w:sz w:val="18"/>
                <w:szCs w:val="18"/>
              </w:rPr>
              <w:t>50</w:t>
            </w:r>
          </w:p>
        </w:tc>
        <w:tc>
          <w:tcPr>
            <w:tcW w:w="6942" w:type="dxa"/>
            <w:gridSpan w:val="3"/>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对近两年内（含申报年）发生以下情况的城市，均实行一票否决:</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①县城园林绿化及生态环境保护、市政设施安全运行等方面的重大事故；</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②城乡规划、风景名胜区等方面的重大违法建设事件；</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③城乡建设方面被国家住房城乡建设部、省住房和城乡建设厅通报批评；</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 xml:space="preserve">④被媒体曝光，造成重大负面影响。 </w:t>
            </w:r>
          </w:p>
        </w:tc>
        <w:tc>
          <w:tcPr>
            <w:tcW w:w="119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p>
        </w:tc>
      </w:tr>
    </w:tbl>
    <w:p w:rsidR="00DD0579" w:rsidRDefault="00DD0579" w:rsidP="00DD0579">
      <w:pPr>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r>
        <w:rPr>
          <w:rFonts w:ascii="宋体" w:hAnsi="宋体" w:cs="宋体" w:hint="eastAsia"/>
          <w:kern w:val="0"/>
          <w:sz w:val="18"/>
          <w:szCs w:val="18"/>
        </w:rPr>
        <w:t xml:space="preserve">注： </w:t>
      </w:r>
      <w:r>
        <w:rPr>
          <w:rFonts w:ascii="宋体" w:hAnsi="宋体" w:cs="宋体" w:hint="eastAsia"/>
          <w:kern w:val="0"/>
          <w:sz w:val="18"/>
          <w:szCs w:val="18"/>
        </w:rPr>
        <w:br/>
        <w:t xml:space="preserve">1、以上标准中与《城市园林绿化评价标准》(GB/T50563)一致的考核项，其解释、计算方法和数据来源等可参考。                                                                                                                                                                                                                                                                                                                                                                                                                                                                                                                                                                                                                                                                                                                                                                                                                                                                                                                                                  </w:t>
      </w:r>
      <w:r>
        <w:rPr>
          <w:rFonts w:ascii="宋体" w:hAnsi="宋体" w:cs="宋体" w:hint="eastAsia"/>
          <w:kern w:val="0"/>
          <w:sz w:val="18"/>
          <w:szCs w:val="18"/>
        </w:rPr>
        <w:br/>
        <w:t>2、表格“备注”栏中未对考核范围作特殊说明的，考核范围为县城建成区。</w:t>
      </w:r>
      <w:r>
        <w:rPr>
          <w:rFonts w:ascii="宋体" w:hAnsi="宋体" w:cs="宋体" w:hint="eastAsia"/>
          <w:kern w:val="0"/>
          <w:sz w:val="18"/>
          <w:szCs w:val="18"/>
        </w:rPr>
        <w:br/>
        <w:t>3、加、扣分合计分值≤-10分，不纳入陕西省生态园林县城评选范围。加、扣分规则：</w:t>
      </w:r>
      <w:r>
        <w:rPr>
          <w:rFonts w:ascii="宋体" w:hAnsi="宋体" w:cs="宋体" w:hint="eastAsia"/>
          <w:kern w:val="0"/>
          <w:sz w:val="18"/>
          <w:szCs w:val="18"/>
        </w:rPr>
        <w:br/>
        <w:t>以《陕西省生态园林县城标准》中“测评与计分方式”栏要求为准。每一加分项最多可加2分，加分合计不超过10分。</w:t>
      </w: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p w:rsidR="00DD0579" w:rsidRDefault="00DD0579" w:rsidP="00DD0579">
      <w:pPr>
        <w:spacing w:line="260" w:lineRule="exact"/>
        <w:rPr>
          <w:rFonts w:ascii="宋体" w:hAnsi="宋体" w:cs="宋体" w:hint="eastAsia"/>
          <w:kern w:val="0"/>
          <w:sz w:val="18"/>
          <w:szCs w:val="18"/>
        </w:rPr>
      </w:pPr>
    </w:p>
    <w:tbl>
      <w:tblPr>
        <w:tblpPr w:leftFromText="180" w:rightFromText="180" w:vertAnchor="text" w:horzAnchor="page" w:tblpX="1455" w:tblpY="249"/>
        <w:tblOverlap w:val="never"/>
        <w:tblW w:w="0" w:type="auto"/>
        <w:tblLayout w:type="fixed"/>
        <w:tblLook w:val="0000"/>
      </w:tblPr>
      <w:tblGrid>
        <w:gridCol w:w="460"/>
        <w:gridCol w:w="460"/>
        <w:gridCol w:w="6425"/>
        <w:gridCol w:w="1170"/>
        <w:gridCol w:w="1085"/>
      </w:tblGrid>
      <w:tr w:rsidR="00DD0579" w:rsidTr="006838D0">
        <w:trPr>
          <w:trHeight w:val="540"/>
        </w:trPr>
        <w:tc>
          <w:tcPr>
            <w:tcW w:w="9600" w:type="dxa"/>
            <w:gridSpan w:val="5"/>
            <w:tcBorders>
              <w:top w:val="nil"/>
              <w:left w:val="nil"/>
              <w:bottom w:val="nil"/>
              <w:right w:val="nil"/>
            </w:tcBorders>
            <w:vAlign w:val="bottom"/>
          </w:tcPr>
          <w:p w:rsidR="00DD0579" w:rsidRDefault="00DD0579" w:rsidP="006838D0">
            <w:pPr>
              <w:widowControl/>
              <w:spacing w:line="560" w:lineRule="exact"/>
              <w:jc w:val="left"/>
              <w:rPr>
                <w:rFonts w:ascii="宋体" w:hAnsi="宋体" w:cs="宋体"/>
                <w:b/>
                <w:bCs/>
                <w:kern w:val="0"/>
                <w:sz w:val="18"/>
                <w:szCs w:val="18"/>
              </w:rPr>
            </w:pPr>
            <w:r>
              <w:rPr>
                <w:rFonts w:ascii="宋体" w:hAnsi="宋体" w:cs="宋体" w:hint="eastAsia"/>
                <w:b/>
                <w:bCs/>
                <w:kern w:val="0"/>
                <w:sz w:val="28"/>
                <w:szCs w:val="28"/>
              </w:rPr>
              <w:t xml:space="preserve">   </w:t>
            </w:r>
            <w:r>
              <w:rPr>
                <w:rFonts w:ascii="宋体" w:hAnsi="宋体" w:cs="宋体" w:hint="eastAsia"/>
                <w:b/>
                <w:bCs/>
                <w:kern w:val="0"/>
                <w:sz w:val="32"/>
                <w:szCs w:val="32"/>
              </w:rPr>
              <w:t>三、陕西省园林城市(县城）标准</w:t>
            </w:r>
          </w:p>
        </w:tc>
      </w:tr>
      <w:tr w:rsidR="00DD0579" w:rsidTr="006838D0">
        <w:trPr>
          <w:trHeight w:val="570"/>
        </w:trPr>
        <w:tc>
          <w:tcPr>
            <w:tcW w:w="46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lastRenderedPageBreak/>
              <w:t>类型</w:t>
            </w: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考核内容</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b/>
                <w:bCs/>
                <w:kern w:val="0"/>
                <w:sz w:val="32"/>
                <w:szCs w:val="32"/>
              </w:rPr>
            </w:pPr>
            <w:r>
              <w:rPr>
                <w:rFonts w:ascii="宋体" w:hAnsi="宋体" w:cs="宋体" w:hint="eastAsia"/>
                <w:b/>
                <w:bCs/>
                <w:kern w:val="0"/>
                <w:sz w:val="18"/>
                <w:szCs w:val="18"/>
              </w:rPr>
              <w:t>测评与计分方式</w:t>
            </w:r>
          </w:p>
        </w:tc>
        <w:tc>
          <w:tcPr>
            <w:tcW w:w="108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备  注</w:t>
            </w:r>
          </w:p>
        </w:tc>
      </w:tr>
      <w:tr w:rsidR="00DD0579" w:rsidTr="006838D0">
        <w:trPr>
          <w:trHeight w:val="1140"/>
        </w:trPr>
        <w:tc>
          <w:tcPr>
            <w:tcW w:w="460" w:type="dxa"/>
            <w:vMerge w:val="restart"/>
            <w:tcBorders>
              <w:top w:val="nil"/>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组织领导</w:t>
            </w: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sz w:val="18"/>
                <w:szCs w:val="18"/>
              </w:rPr>
              <w:t>认真执行国务院《城市绿化条例》和《陕西省城镇绿化条例》等国家和省有关法规政策，制定了相应的配套政策和措施。</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140"/>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①</w:t>
            </w:r>
            <w:r>
              <w:rPr>
                <w:rFonts w:ascii="宋体" w:hAnsi="宋体" w:cs="宋体" w:hint="eastAsia"/>
                <w:sz w:val="18"/>
                <w:szCs w:val="18"/>
              </w:rPr>
              <w:t>城市（县城）人民政府重视城市园林绿化工作，</w:t>
            </w:r>
            <w:r>
              <w:rPr>
                <w:rFonts w:ascii="宋体" w:hAnsi="宋体" w:cs="宋体" w:hint="eastAsia"/>
                <w:kern w:val="0"/>
                <w:sz w:val="18"/>
                <w:szCs w:val="18"/>
              </w:rPr>
              <w:t>创建工作指导思想明确、组织机构、保障措施、政策措施具体；</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②启动创建省级园林城市（县城）两年以上，制订并实施园林城市（县城）工作方案和年度建设任务，建立年度工作目标考核责任制。</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822"/>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pStyle w:val="p0"/>
              <w:spacing w:line="300" w:lineRule="exact"/>
              <w:rPr>
                <w:rFonts w:ascii="宋体" w:hAnsi="宋体" w:cs="宋体" w:hint="eastAsia"/>
                <w:sz w:val="18"/>
                <w:szCs w:val="18"/>
              </w:rPr>
            </w:pPr>
            <w:r>
              <w:rPr>
                <w:rFonts w:ascii="宋体" w:hAnsi="宋体" w:cs="宋体" w:hint="eastAsia"/>
                <w:sz w:val="18"/>
                <w:szCs w:val="18"/>
              </w:rPr>
              <w:t>城市（县城）园林绿化机制健全，分工明确，行业管理到位，有相关专业技术人员。</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877"/>
        </w:trPr>
        <w:tc>
          <w:tcPr>
            <w:tcW w:w="460"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sz w:val="18"/>
                <w:szCs w:val="18"/>
              </w:rPr>
              <w:t>近两年</w:t>
            </w:r>
            <w:r>
              <w:rPr>
                <w:rFonts w:ascii="宋体" w:hAnsi="宋体" w:cs="宋体" w:hint="eastAsia"/>
                <w:kern w:val="0"/>
                <w:sz w:val="18"/>
                <w:szCs w:val="18"/>
              </w:rPr>
              <w:t>（含申报年）</w:t>
            </w:r>
            <w:r>
              <w:rPr>
                <w:rFonts w:ascii="宋体" w:hAnsi="宋体" w:cs="宋体" w:hint="eastAsia"/>
                <w:sz w:val="18"/>
                <w:szCs w:val="18"/>
              </w:rPr>
              <w:t>城市（县城）园林绿化建设资金（包括财政投入和社会投入）逐年增加，园林绿化养护经费有保障。</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028"/>
        </w:trPr>
        <w:tc>
          <w:tcPr>
            <w:tcW w:w="460" w:type="dxa"/>
            <w:vMerge w:val="restart"/>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综合管理</w:t>
            </w: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kern w:val="0"/>
                <w:sz w:val="18"/>
                <w:szCs w:val="18"/>
              </w:rPr>
              <w:t>已编制城市（县城）绿地系统专项规划，按程序批准并纳入城市（县城）总体规划实施，到期或过期的城市（县城）绿地系统专项规划及时进行修编，并按程序批准实施。</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803"/>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sz w:val="18"/>
                <w:szCs w:val="18"/>
              </w:rPr>
              <w:t>城市（县城）园林绿化管理制度完善，执法严格，无非法侵占绿地、破坏绿化成果的严重事件</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972"/>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sz w:val="18"/>
                <w:szCs w:val="18"/>
              </w:rPr>
              <w:t>严格实施城市绿线管理制度，划定城市（县城）绿线，并向社会公布；在城市（县城）主要公园</w:t>
            </w:r>
            <w:r>
              <w:rPr>
                <w:rFonts w:ascii="宋体" w:hAnsi="宋体" w:cs="宋体" w:hint="eastAsia"/>
                <w:kern w:val="0"/>
                <w:sz w:val="18"/>
                <w:szCs w:val="18"/>
              </w:rPr>
              <w:t>绿地醒目位置设立绿线公示牌或绿线界碑，向社会公布四至边界，严禁侵占。</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619"/>
        </w:trPr>
        <w:tc>
          <w:tcPr>
            <w:tcW w:w="460"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sz w:val="18"/>
                <w:szCs w:val="18"/>
              </w:rPr>
              <w:t>群众对城市（县城）园林绿化满意率达80%以上。</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专家组实地抽查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013"/>
        </w:trPr>
        <w:tc>
          <w:tcPr>
            <w:tcW w:w="460" w:type="dxa"/>
            <w:vMerge w:val="restart"/>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绿地建设</w:t>
            </w: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9</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kern w:val="0"/>
                <w:sz w:val="18"/>
                <w:szCs w:val="18"/>
              </w:rPr>
              <w:t>绿化覆盖率≥35%</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sz w:val="18"/>
                <w:szCs w:val="18"/>
              </w:rPr>
              <w:t>查阅资料并实地考核</w:t>
            </w:r>
            <w:r>
              <w:rPr>
                <w:rFonts w:ascii="宋体" w:hAnsi="宋体" w:cs="宋体" w:hint="eastAsia"/>
                <w:kern w:val="0"/>
                <w:sz w:val="18"/>
                <w:szCs w:val="18"/>
              </w:rPr>
              <w:t xml:space="preserve"> </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每减少1%-1分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479"/>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kern w:val="0"/>
                <w:sz w:val="18"/>
                <w:szCs w:val="18"/>
              </w:rPr>
              <w:t>绿地率≥30%</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549"/>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11</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kern w:val="0"/>
                <w:sz w:val="18"/>
                <w:szCs w:val="18"/>
              </w:rPr>
              <w:t>人均公园绿地面积城市≥8.5㎡/人，县城≥8.0㎡/人</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w:t>
            </w:r>
          </w:p>
        </w:tc>
        <w:tc>
          <w:tcPr>
            <w:tcW w:w="108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1140"/>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①道路绿化符合《城市道路绿化规划与设计规范》（CJJ75），绿化建设达到美化的效果，体现本地特点，形成林荫路系统；</w:t>
            </w:r>
          </w:p>
          <w:p w:rsidR="00DD0579" w:rsidRDefault="00DD0579" w:rsidP="006838D0">
            <w:pPr>
              <w:widowControl/>
              <w:shd w:val="clear" w:color="auto" w:fill="FFFFFF"/>
              <w:spacing w:line="300" w:lineRule="exact"/>
              <w:jc w:val="left"/>
              <w:rPr>
                <w:rFonts w:ascii="宋体" w:hAnsi="宋体" w:cs="宋体" w:hint="eastAsia"/>
                <w:sz w:val="18"/>
                <w:szCs w:val="18"/>
              </w:rPr>
            </w:pPr>
            <w:r>
              <w:rPr>
                <w:rFonts w:ascii="宋体" w:hAnsi="宋体" w:cs="宋体" w:hint="eastAsia"/>
                <w:kern w:val="0"/>
                <w:sz w:val="18"/>
                <w:szCs w:val="18"/>
              </w:rPr>
              <w:t xml:space="preserve">②主干道行道树整齐、无缺株断行，绿化带修剪整齐、无黄土裸露； </w:t>
            </w:r>
          </w:p>
          <w:p w:rsidR="00DD0579" w:rsidRDefault="00DD0579" w:rsidP="006838D0">
            <w:pPr>
              <w:widowControl/>
              <w:shd w:val="clear" w:color="auto" w:fill="FFFFFF"/>
              <w:spacing w:line="300" w:lineRule="exact"/>
              <w:jc w:val="left"/>
              <w:rPr>
                <w:rFonts w:ascii="宋体" w:hAnsi="宋体" w:cs="宋体" w:hint="eastAsia"/>
                <w:sz w:val="18"/>
                <w:szCs w:val="18"/>
              </w:rPr>
            </w:pPr>
            <w:r>
              <w:rPr>
                <w:rFonts w:ascii="仿宋" w:eastAsia="仿宋" w:hAnsi="仿宋" w:hint="eastAsia"/>
                <w:kern w:val="0"/>
                <w:sz w:val="18"/>
                <w:szCs w:val="18"/>
              </w:rPr>
              <w:t>③</w:t>
            </w:r>
            <w:r>
              <w:rPr>
                <w:rFonts w:ascii="宋体" w:hAnsi="宋体" w:cs="宋体" w:hint="eastAsia"/>
                <w:kern w:val="0"/>
                <w:sz w:val="18"/>
                <w:szCs w:val="18"/>
              </w:rPr>
              <w:t>道路绿化普及率≥90%，道路绿地达标率≥75%，考核设区城市道路红线宽度大于12米（含）和县级市及县城道路红线宽度大于9米（含）的城市道路（支路），历史文化街区道路可不考核。</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核查资料并实地核查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①②一项不满足-1分</w:t>
            </w:r>
            <w:r>
              <w:rPr>
                <w:rFonts w:ascii="宋体" w:hAnsi="宋体" w:cs="宋体" w:hint="eastAsia"/>
                <w:kern w:val="0"/>
                <w:sz w:val="18"/>
                <w:szCs w:val="18"/>
              </w:rPr>
              <w:br/>
            </w:r>
            <w:r>
              <w:rPr>
                <w:rFonts w:ascii="仿宋" w:eastAsia="仿宋" w:hAnsi="仿宋" w:hint="eastAsia"/>
                <w:kern w:val="0"/>
                <w:sz w:val="18"/>
                <w:szCs w:val="18"/>
              </w:rPr>
              <w:t>③</w:t>
            </w:r>
            <w:r>
              <w:rPr>
                <w:rFonts w:ascii="宋体" w:hAnsi="宋体" w:cs="宋体" w:hint="eastAsia"/>
                <w:kern w:val="0"/>
                <w:sz w:val="18"/>
                <w:szCs w:val="18"/>
              </w:rPr>
              <w:t>每减少5%-1分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140"/>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①新建单位居住区（2002年（含）以后建设的）绿地率不低于31%，旧城改造绿地率不低于25%，开辟有室外公共活动绿地；</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w:t>
            </w:r>
            <w:r>
              <w:rPr>
                <w:rFonts w:ascii="宋体" w:hAnsi="宋体" w:cs="宋体" w:hint="eastAsia"/>
                <w:sz w:val="18"/>
                <w:szCs w:val="18"/>
              </w:rPr>
              <w:t>城市内各居住区重视绿化美化工作，积极开展创建“园林式居住区（单位）”活动，</w:t>
            </w:r>
            <w:r>
              <w:rPr>
                <w:rFonts w:ascii="宋体" w:hAnsi="宋体" w:cs="宋体" w:hint="eastAsia"/>
                <w:kern w:val="0"/>
                <w:sz w:val="18"/>
                <w:szCs w:val="18"/>
              </w:rPr>
              <w:t>园林式居住区（单位）比率(%)≥40%（主要考核1994年后建设、改建的</w:t>
            </w:r>
            <w:r>
              <w:rPr>
                <w:rFonts w:ascii="宋体" w:hAnsi="宋体" w:cs="宋体" w:hint="eastAsia"/>
                <w:kern w:val="0"/>
                <w:sz w:val="18"/>
                <w:szCs w:val="18"/>
              </w:rPr>
              <w:lastRenderedPageBreak/>
              <w:t>居住区和有庭院单位）；</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仿宋" w:eastAsia="仿宋" w:hAnsi="仿宋" w:hint="eastAsia"/>
                <w:kern w:val="0"/>
                <w:sz w:val="18"/>
                <w:szCs w:val="18"/>
              </w:rPr>
              <w:t>③</w:t>
            </w:r>
            <w:r>
              <w:rPr>
                <w:rFonts w:ascii="宋体" w:hAnsi="宋体" w:cs="宋体" w:hint="eastAsia"/>
                <w:kern w:val="0"/>
                <w:sz w:val="18"/>
                <w:szCs w:val="18"/>
              </w:rPr>
              <w:t>单位居住区园林绿化养护管理责任落实，设施完好，按照国家和省相关养护规范进行养护。</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lastRenderedPageBreak/>
              <w:t>核查资料并实地核查</w:t>
            </w:r>
            <w:r>
              <w:rPr>
                <w:rFonts w:ascii="宋体" w:hAnsi="宋体" w:cs="宋体" w:hint="eastAsia"/>
                <w:kern w:val="0"/>
                <w:sz w:val="18"/>
                <w:szCs w:val="18"/>
              </w:rPr>
              <w:br/>
              <w:t>①②每减少5%-1分</w:t>
            </w:r>
            <w:r>
              <w:rPr>
                <w:rFonts w:ascii="仿宋" w:eastAsia="仿宋" w:hAnsi="仿宋" w:hint="eastAsia"/>
                <w:kern w:val="0"/>
                <w:sz w:val="18"/>
                <w:szCs w:val="18"/>
              </w:rPr>
              <w:t>③</w:t>
            </w:r>
            <w:r>
              <w:rPr>
                <w:rFonts w:ascii="宋体" w:hAnsi="宋体" w:cs="宋体" w:hint="eastAsia"/>
                <w:kern w:val="0"/>
                <w:sz w:val="18"/>
                <w:szCs w:val="18"/>
              </w:rPr>
              <w:t>不</w:t>
            </w:r>
            <w:r>
              <w:rPr>
                <w:rFonts w:ascii="宋体" w:hAnsi="宋体" w:cs="宋体" w:hint="eastAsia"/>
                <w:kern w:val="0"/>
                <w:sz w:val="18"/>
                <w:szCs w:val="18"/>
              </w:rPr>
              <w:lastRenderedPageBreak/>
              <w:t>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217"/>
        </w:trPr>
        <w:tc>
          <w:tcPr>
            <w:tcW w:w="460"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14</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①认真组织开展全民义务植树，保活率不低于85%；</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②城市居民积极参与绿地认建、认养、认管等群众性绿化活动，成效显著。</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982"/>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建设管控</w:t>
            </w: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sz w:val="18"/>
                <w:szCs w:val="18"/>
              </w:rPr>
              <w:t>城市各类绿地布局合理，功能齐全，各项建设工程符合国家和地方绿地建设指标，形成科学合理的城市绿地系统。</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734"/>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16</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城市公园绿地布局合理，设施齐全，维护良好，特色鲜明。在城市内达到800米有一处500平方米以上公园绿地的要求，城市至少有一座面积达10公顷（县级市及县城为5公顷）以上的综合性公园。</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778"/>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17</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公园设计符合《公园设计规范》（GB51192）的要求，</w:t>
            </w:r>
            <w:r>
              <w:rPr>
                <w:rFonts w:ascii="宋体" w:hAnsi="宋体" w:cs="宋体" w:hint="eastAsia"/>
                <w:sz w:val="18"/>
                <w:szCs w:val="18"/>
              </w:rPr>
              <w:t>突出植物造景，绿化面积占陆地总面积的70%以上，植物配置合理，规划建设具有较高水平。</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90"/>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18</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sz w:val="18"/>
                <w:szCs w:val="18"/>
              </w:rPr>
              <w:t>绿地广场建设突出以植物造景为主，绿化用地占总面积50%（含）以上，植物配置以乔灌草相结合，建筑小品、城市雕塑突出地方特色，与周围环境相协调，充分展示地方历史文化风貌。</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18"/>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19</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w:t>
            </w:r>
            <w:r>
              <w:rPr>
                <w:rFonts w:ascii="宋体" w:hAnsi="宋体" w:cs="宋体" w:hint="eastAsia"/>
                <w:sz w:val="18"/>
                <w:szCs w:val="18"/>
              </w:rPr>
              <w:t>古树名木保护管理措施得力，建档立卡挂牌，责任落实，无发生破坏古树名木事件；</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②完成树龄50-100年古树名木后备资源普查、建档，并确定保护单位或保护人。</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distribute"/>
              <w:rPr>
                <w:rFonts w:ascii="宋体" w:hAnsi="宋体" w:cs="宋体" w:hint="eastAsia"/>
                <w:kern w:val="0"/>
                <w:sz w:val="18"/>
                <w:szCs w:val="18"/>
              </w:rPr>
            </w:pPr>
            <w:r>
              <w:rPr>
                <w:rFonts w:ascii="宋体" w:hAnsi="宋体" w:cs="宋体" w:hint="eastAsia"/>
                <w:kern w:val="0"/>
                <w:sz w:val="18"/>
                <w:szCs w:val="18"/>
              </w:rPr>
              <w:t>①为城市（县城）规划区范围，②为城市（县城）建成区范围</w:t>
            </w:r>
          </w:p>
        </w:tc>
      </w:tr>
      <w:tr w:rsidR="00DD0579" w:rsidTr="006838D0">
        <w:trPr>
          <w:trHeight w:val="1408"/>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20</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①园林绿化建设以植物造景为主，以栽植保持自然树型苗木为主，采取有效措施严格控制大树移植、大广场、喷泉、水景、人工大水面、大草坪、大色块、雕塑、灯具造景、过度亮化等；</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②合理选择应用乡土、适生植物，优先使用本地苗圃培育的种苗，严格控制反季节种植、更换行道树树种等。</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140"/>
        </w:trPr>
        <w:tc>
          <w:tcPr>
            <w:tcW w:w="460"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建设管控</w:t>
            </w: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21</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积极推广建筑物阳台、屋顶、墙（崖）面和立交桥等立体绿化美化活动，绿量逐年增长，取得良好效果。</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140"/>
        </w:trPr>
        <w:tc>
          <w:tcPr>
            <w:tcW w:w="460"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22</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①注重城市原有风貌的保护，突出城市文化风貌特色，城市历史文化保护措施得力，文物古迹及其所处环境得到保护；</w:t>
            </w:r>
          </w:p>
          <w:p w:rsidR="00DD0579" w:rsidRDefault="00DD0579" w:rsidP="006838D0">
            <w:pPr>
              <w:widowControl/>
              <w:shd w:val="clear" w:color="auto" w:fill="FFFFFF"/>
              <w:spacing w:line="300" w:lineRule="exact"/>
              <w:jc w:val="left"/>
              <w:rPr>
                <w:rFonts w:ascii="宋体" w:hAnsi="宋体" w:cs="宋体" w:hint="eastAsia"/>
                <w:kern w:val="0"/>
                <w:sz w:val="18"/>
                <w:szCs w:val="18"/>
              </w:rPr>
            </w:pPr>
            <w:r>
              <w:rPr>
                <w:rFonts w:ascii="宋体" w:hAnsi="宋体" w:cs="宋体" w:hint="eastAsia"/>
                <w:kern w:val="0"/>
                <w:sz w:val="18"/>
                <w:szCs w:val="18"/>
              </w:rPr>
              <w:t>②</w:t>
            </w:r>
            <w:r>
              <w:rPr>
                <w:rFonts w:ascii="宋体" w:hAnsi="宋体" w:cs="宋体" w:hint="eastAsia"/>
                <w:sz w:val="18"/>
                <w:szCs w:val="18"/>
              </w:rPr>
              <w:t>制定保护规划和实施计划，古典园林、历史名园得到有效保护。</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城市（县城）规划区范围</w:t>
            </w:r>
          </w:p>
        </w:tc>
      </w:tr>
      <w:tr w:rsidR="00DD0579" w:rsidTr="006838D0">
        <w:trPr>
          <w:trHeight w:val="692"/>
        </w:trPr>
        <w:tc>
          <w:tcPr>
            <w:tcW w:w="460" w:type="dxa"/>
            <w:vMerge w:val="restart"/>
            <w:tcBorders>
              <w:top w:val="nil"/>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kern w:val="0"/>
                <w:sz w:val="18"/>
                <w:szCs w:val="18"/>
              </w:rPr>
            </w:pPr>
            <w:r>
              <w:rPr>
                <w:rFonts w:ascii="宋体" w:hAnsi="宋体" w:cs="宋体" w:hint="eastAsia"/>
                <w:kern w:val="0"/>
                <w:sz w:val="18"/>
                <w:szCs w:val="18"/>
              </w:rPr>
              <w:t>生态环境</w:t>
            </w: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23</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①城市（县城）山、塬、沟、谷、江、河、湖等自然环境得到较好保护，无改变自然地貌、开山采石、取土，填埋水体、破坏河湖岸线及违法取沙等情况，城市（县城）边角地、荒裸地、废弃地等空地基本绿化；</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②过境铁路、公路、城市（县城）出入口基本绿化，结合绿道、绿廊建设，形成城郊一体的生态环境</w:t>
            </w:r>
            <w:r>
              <w:rPr>
                <w:rFonts w:ascii="宋体" w:hAnsi="宋体" w:cs="宋体"/>
                <w:kern w:val="0"/>
                <w:sz w:val="18"/>
                <w:szCs w:val="18"/>
              </w:rPr>
              <w:t>,</w:t>
            </w:r>
            <w:r>
              <w:rPr>
                <w:rFonts w:ascii="宋体" w:hAnsi="宋体" w:cs="宋体" w:hint="eastAsia"/>
                <w:kern w:val="0"/>
                <w:sz w:val="18"/>
                <w:szCs w:val="18"/>
              </w:rPr>
              <w:t>热岛效应有效缓解</w:t>
            </w:r>
            <w:r>
              <w:rPr>
                <w:rFonts w:ascii="宋体" w:hAnsi="宋体" w:cs="宋体"/>
                <w:kern w:val="0"/>
                <w:sz w:val="18"/>
                <w:szCs w:val="18"/>
              </w:rPr>
              <w:t>,</w:t>
            </w:r>
            <w:r>
              <w:rPr>
                <w:rFonts w:ascii="宋体" w:hAnsi="宋体" w:cs="宋体" w:hint="eastAsia"/>
                <w:kern w:val="0"/>
                <w:sz w:val="18"/>
                <w:szCs w:val="18"/>
              </w:rPr>
              <w:t>环境效益良好</w:t>
            </w:r>
            <w:r>
              <w:rPr>
                <w:rFonts w:ascii="宋体" w:hAnsi="宋体" w:cs="宋体"/>
                <w:kern w:val="0"/>
                <w:sz w:val="18"/>
                <w:szCs w:val="18"/>
              </w:rPr>
              <w:t>。</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城市（县城）规划区范围</w:t>
            </w:r>
          </w:p>
        </w:tc>
      </w:tr>
      <w:tr w:rsidR="00DD0579" w:rsidTr="006838D0">
        <w:trPr>
          <w:trHeight w:val="1400"/>
        </w:trPr>
        <w:tc>
          <w:tcPr>
            <w:tcW w:w="460"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24</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城市（县城）湿地资源得到有效保护，完成城市（县城）规划区内的湿地资源普查，有条件的建有湿地公园。</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w:t>
            </w:r>
            <w:r>
              <w:rPr>
                <w:rFonts w:ascii="宋体" w:hAnsi="宋体" w:cs="宋体"/>
                <w:kern w:val="0"/>
                <w:sz w:val="18"/>
                <w:szCs w:val="18"/>
              </w:rPr>
              <w:t>-1</w:t>
            </w:r>
            <w:r>
              <w:rPr>
                <w:rFonts w:ascii="宋体" w:hAnsi="宋体" w:cs="宋体" w:hint="eastAsia"/>
                <w:kern w:val="0"/>
                <w:sz w:val="18"/>
                <w:szCs w:val="18"/>
              </w:rPr>
              <w:t>分</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城市（县城）规划区</w:t>
            </w: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范围没有湿地的不考核。</w:t>
            </w:r>
          </w:p>
        </w:tc>
      </w:tr>
      <w:tr w:rsidR="00DD0579" w:rsidTr="006838D0">
        <w:trPr>
          <w:trHeight w:val="1140"/>
        </w:trPr>
        <w:tc>
          <w:tcPr>
            <w:tcW w:w="460" w:type="dxa"/>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①地表水Ⅳ类及以上水体比率≥</w:t>
            </w:r>
            <w:r>
              <w:rPr>
                <w:rFonts w:ascii="宋体" w:hAnsi="宋体" w:cs="宋体"/>
                <w:kern w:val="0"/>
                <w:sz w:val="18"/>
                <w:szCs w:val="18"/>
              </w:rPr>
              <w:t>50%</w:t>
            </w:r>
            <w:r>
              <w:rPr>
                <w:rFonts w:ascii="宋体" w:hAnsi="宋体" w:cs="宋体" w:hint="eastAsia"/>
                <w:kern w:val="0"/>
                <w:sz w:val="18"/>
                <w:szCs w:val="18"/>
              </w:rPr>
              <w:t>；</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②建成区内基本消除黑臭水体。</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r>
              <w:rPr>
                <w:rFonts w:ascii="宋体" w:hAnsi="宋体" w:cs="宋体"/>
                <w:kern w:val="0"/>
                <w:sz w:val="18"/>
                <w:szCs w:val="18"/>
              </w:rPr>
              <w:t xml:space="preserve"> </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①为城市（县城）规划区范围②为城市（县城）建成区范围</w:t>
            </w:r>
          </w:p>
        </w:tc>
      </w:tr>
      <w:tr w:rsidR="00DD0579" w:rsidTr="006838D0">
        <w:trPr>
          <w:trHeight w:val="1140"/>
        </w:trPr>
        <w:tc>
          <w:tcPr>
            <w:tcW w:w="460" w:type="dxa"/>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26</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空气质量全年优良天数：</w:t>
            </w:r>
            <w:r>
              <w:rPr>
                <w:rFonts w:ascii="宋体" w:hAnsi="宋体" w:cs="宋体" w:hint="eastAsia"/>
                <w:sz w:val="18"/>
                <w:szCs w:val="18"/>
              </w:rPr>
              <w:t>依据省环保厅下达各市（区）年度大气环境质量考核指标为考核标准</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查阅环境质量公报或监测点数据</w:t>
            </w:r>
            <w:r>
              <w:rPr>
                <w:rFonts w:ascii="宋体" w:hAnsi="宋体" w:cs="宋体"/>
                <w:kern w:val="0"/>
                <w:sz w:val="18"/>
                <w:szCs w:val="18"/>
              </w:rPr>
              <w:t xml:space="preserve">   </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w:t>
            </w:r>
            <w:r>
              <w:rPr>
                <w:rFonts w:ascii="宋体" w:hAnsi="宋体" w:cs="宋体"/>
                <w:kern w:val="0"/>
                <w:sz w:val="18"/>
                <w:szCs w:val="18"/>
              </w:rPr>
              <w:t>-1</w:t>
            </w:r>
            <w:r>
              <w:rPr>
                <w:rFonts w:ascii="宋体" w:hAnsi="宋体" w:cs="宋体" w:hint="eastAsia"/>
                <w:kern w:val="0"/>
                <w:sz w:val="18"/>
                <w:szCs w:val="18"/>
              </w:rPr>
              <w:t>分</w:t>
            </w:r>
            <w:r>
              <w:rPr>
                <w:rFonts w:ascii="宋体" w:hAnsi="宋体" w:cs="宋体"/>
                <w:kern w:val="0"/>
                <w:sz w:val="18"/>
                <w:szCs w:val="18"/>
              </w:rPr>
              <w:t xml:space="preserve">    </w:t>
            </w:r>
          </w:p>
        </w:tc>
        <w:tc>
          <w:tcPr>
            <w:tcW w:w="1085"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140"/>
        </w:trPr>
        <w:tc>
          <w:tcPr>
            <w:tcW w:w="460"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市政设施</w:t>
            </w: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iCs/>
                <w:kern w:val="0"/>
                <w:sz w:val="18"/>
                <w:szCs w:val="18"/>
              </w:rPr>
            </w:pPr>
            <w:r>
              <w:rPr>
                <w:rFonts w:ascii="宋体" w:hAnsi="宋体" w:cs="宋体" w:hint="eastAsia"/>
                <w:iCs/>
                <w:kern w:val="0"/>
                <w:sz w:val="18"/>
                <w:szCs w:val="18"/>
              </w:rPr>
              <w:t>27</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①市政设施规划布局合理，建筑和谐，管理规范有序；</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②无占道经营、乱设摊点，停车管理规范，建筑工地按标准围挡作业，市容市貌整洁美观；</w:t>
            </w:r>
          </w:p>
          <w:p w:rsidR="00DD0579" w:rsidRDefault="00DD0579" w:rsidP="006838D0">
            <w:pPr>
              <w:widowControl/>
              <w:spacing w:line="300" w:lineRule="exact"/>
              <w:jc w:val="left"/>
              <w:rPr>
                <w:rFonts w:ascii="宋体" w:hAnsi="宋体" w:cs="宋体" w:hint="eastAsia"/>
                <w:i/>
                <w:kern w:val="0"/>
                <w:sz w:val="18"/>
                <w:szCs w:val="18"/>
              </w:rPr>
            </w:pPr>
            <w:r>
              <w:rPr>
                <w:rFonts w:ascii="宋体" w:hAnsi="宋体" w:cs="宋体" w:hint="eastAsia"/>
                <w:kern w:val="0"/>
                <w:sz w:val="18"/>
                <w:szCs w:val="18"/>
              </w:rPr>
              <w:t>③户外广告、门头牌匾管理规范，制度健全。</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i/>
                <w:kern w:val="0"/>
                <w:sz w:val="18"/>
                <w:szCs w:val="18"/>
              </w:rPr>
            </w:pPr>
            <w:r>
              <w:rPr>
                <w:rFonts w:ascii="宋体" w:hAnsi="宋体" w:cs="宋体" w:hint="eastAsia"/>
                <w:kern w:val="0"/>
                <w:sz w:val="18"/>
                <w:szCs w:val="18"/>
              </w:rPr>
              <w:t>一项不满足-1分</w:t>
            </w:r>
          </w:p>
        </w:tc>
        <w:tc>
          <w:tcPr>
            <w:tcW w:w="108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i/>
                <w:kern w:val="0"/>
                <w:sz w:val="18"/>
                <w:szCs w:val="18"/>
              </w:rPr>
            </w:pPr>
          </w:p>
        </w:tc>
      </w:tr>
      <w:tr w:rsidR="00DD0579" w:rsidTr="006838D0">
        <w:trPr>
          <w:trHeight w:val="943"/>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28</w:t>
            </w:r>
          </w:p>
        </w:tc>
        <w:tc>
          <w:tcPr>
            <w:tcW w:w="6425" w:type="dxa"/>
            <w:tcBorders>
              <w:top w:val="single" w:sz="4" w:space="0" w:color="auto"/>
              <w:left w:val="nil"/>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r>
              <w:rPr>
                <w:rFonts w:ascii="宋体" w:hAnsi="宋体" w:cs="宋体" w:hint="eastAsia"/>
                <w:kern w:val="0"/>
                <w:sz w:val="18"/>
                <w:szCs w:val="18"/>
              </w:rPr>
              <w:t>生活垃圾无害化处理场运行和管理规范，城市生活垃圾无害化处理率≥98%，县城≥90%，且不低于上一年全省城市（县城）平均值；</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085" w:type="dxa"/>
            <w:tcBorders>
              <w:top w:val="single" w:sz="4" w:space="0" w:color="auto"/>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845"/>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29</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环卫设施布局合理，设市城市每平方公里至少拥有公厕4.2座以上，县城每平方公里至少拥有公厕4座以上；垃圾日产日清；道路机械化清扫率城市达到65%以上，县城达到40%以上。</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single" w:sz="4" w:space="0" w:color="auto"/>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582"/>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r>
              <w:rPr>
                <w:rFonts w:ascii="宋体" w:hAnsi="宋体" w:cs="宋体" w:hint="eastAsia"/>
                <w:kern w:val="0"/>
                <w:sz w:val="18"/>
                <w:szCs w:val="18"/>
              </w:rPr>
              <w:t>30</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r>
              <w:rPr>
                <w:rFonts w:ascii="宋体" w:hAnsi="宋体" w:cs="宋体" w:hint="eastAsia"/>
                <w:kern w:val="0"/>
                <w:sz w:val="18"/>
                <w:szCs w:val="18"/>
              </w:rPr>
              <w:t>城市污水处理率≥85%，县城≥80%，且不低于上一年全省城市（县城）平均值。</w:t>
            </w:r>
          </w:p>
        </w:tc>
        <w:tc>
          <w:tcPr>
            <w:tcW w:w="1170"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085" w:type="dxa"/>
            <w:tcBorders>
              <w:top w:val="single" w:sz="4" w:space="0" w:color="auto"/>
              <w:left w:val="nil"/>
              <w:bottom w:val="single" w:sz="4" w:space="0" w:color="auto"/>
              <w:right w:val="single" w:sz="4" w:space="0" w:color="auto"/>
            </w:tcBorders>
          </w:tcPr>
          <w:p w:rsidR="00DD0579" w:rsidRDefault="00DD0579" w:rsidP="006838D0">
            <w:pPr>
              <w:spacing w:line="300" w:lineRule="exact"/>
              <w:jc w:val="left"/>
              <w:rPr>
                <w:rFonts w:ascii="宋体" w:hAnsi="宋体" w:cs="宋体" w:hint="eastAsia"/>
                <w:kern w:val="0"/>
                <w:sz w:val="18"/>
                <w:szCs w:val="18"/>
              </w:rPr>
            </w:pPr>
            <w:r>
              <w:rPr>
                <w:rFonts w:ascii="宋体" w:hAnsi="宋体" w:cs="宋体" w:hint="eastAsia"/>
                <w:kern w:val="0"/>
                <w:sz w:val="18"/>
                <w:szCs w:val="18"/>
              </w:rPr>
              <w:t>否决项</w:t>
            </w:r>
          </w:p>
        </w:tc>
      </w:tr>
      <w:tr w:rsidR="00DD0579" w:rsidTr="006838D0">
        <w:trPr>
          <w:trHeight w:val="1140"/>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31</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①道路维护良好，路面平整，人均拥有道路面积城市16平方米以上，县城13.5平方米以上；</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②万人拥有公共交通车辆城市8辆（标台）以上，县城6辆（标台）以上，人口少于2万人（不含）县城可不考核。</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140"/>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32</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①供水普及率城市达到98%以上，县城达到93%以上；</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②管网水水质</w:t>
            </w:r>
            <w:r>
              <w:rPr>
                <w:rFonts w:ascii="宋体" w:hAnsi="宋体" w:cs="宋体" w:hint="eastAsia"/>
                <w:bCs/>
                <w:kern w:val="0"/>
                <w:sz w:val="18"/>
                <w:szCs w:val="18"/>
              </w:rPr>
              <w:t>检验项目</w:t>
            </w:r>
            <w:r>
              <w:rPr>
                <w:rFonts w:ascii="宋体" w:hAnsi="宋体" w:cs="宋体" w:hint="eastAsia"/>
                <w:kern w:val="0"/>
                <w:sz w:val="18"/>
                <w:szCs w:val="18"/>
              </w:rPr>
              <w:t>合格率城市达到98%以上、县城达到95%以上。</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085"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872"/>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33</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城市</w:t>
            </w:r>
            <w:r>
              <w:rPr>
                <w:rFonts w:ascii="宋体" w:hAnsi="宋体" w:cs="宋体" w:hint="eastAsia"/>
                <w:bCs/>
                <w:kern w:val="0"/>
                <w:sz w:val="18"/>
                <w:szCs w:val="18"/>
              </w:rPr>
              <w:t>（县城）</w:t>
            </w:r>
            <w:r>
              <w:rPr>
                <w:rFonts w:ascii="宋体" w:hAnsi="宋体" w:cs="宋体" w:hint="eastAsia"/>
                <w:kern w:val="0"/>
                <w:sz w:val="18"/>
                <w:szCs w:val="18"/>
              </w:rPr>
              <w:t>绿色照明亮化实施效果明显，道路亮灯率达到98%以上。</w:t>
            </w: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982"/>
        </w:trPr>
        <w:tc>
          <w:tcPr>
            <w:tcW w:w="460"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p>
        </w:tc>
        <w:tc>
          <w:tcPr>
            <w:tcW w:w="46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34</w:t>
            </w:r>
          </w:p>
        </w:tc>
        <w:tc>
          <w:tcPr>
            <w:tcW w:w="6425"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燃气普及率城市达到97%以上、县城达到78%以上；</w:t>
            </w:r>
          </w:p>
          <w:p w:rsidR="00DD0579" w:rsidRDefault="00DD0579" w:rsidP="006838D0">
            <w:pPr>
              <w:widowControl/>
              <w:spacing w:line="300" w:lineRule="exact"/>
              <w:jc w:val="left"/>
              <w:rPr>
                <w:rFonts w:ascii="宋体" w:hAnsi="宋体" w:cs="宋体" w:hint="eastAsia"/>
                <w:kern w:val="0"/>
                <w:sz w:val="18"/>
                <w:szCs w:val="18"/>
              </w:rPr>
            </w:pPr>
          </w:p>
        </w:tc>
        <w:tc>
          <w:tcPr>
            <w:tcW w:w="1170"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085" w:type="dxa"/>
            <w:tcBorders>
              <w:top w:val="nil"/>
              <w:left w:val="nil"/>
              <w:bottom w:val="single" w:sz="4" w:space="0" w:color="auto"/>
              <w:right w:val="single" w:sz="4" w:space="0" w:color="auto"/>
            </w:tcBorders>
          </w:tcPr>
          <w:p w:rsidR="00DD0579" w:rsidRDefault="00DD0579" w:rsidP="006838D0">
            <w:pPr>
              <w:widowControl/>
              <w:spacing w:line="300" w:lineRule="exact"/>
              <w:jc w:val="left"/>
              <w:rPr>
                <w:rFonts w:ascii="宋体" w:hAnsi="宋体" w:cs="宋体"/>
                <w:kern w:val="0"/>
                <w:sz w:val="18"/>
                <w:szCs w:val="18"/>
              </w:rPr>
            </w:pPr>
          </w:p>
        </w:tc>
      </w:tr>
      <w:tr w:rsidR="00DD0579" w:rsidTr="006838D0">
        <w:trPr>
          <w:trHeight w:val="1140"/>
        </w:trPr>
        <w:tc>
          <w:tcPr>
            <w:tcW w:w="46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kern w:val="0"/>
                <w:sz w:val="18"/>
                <w:szCs w:val="18"/>
              </w:rPr>
            </w:pPr>
            <w:r>
              <w:rPr>
                <w:rFonts w:ascii="仿宋" w:eastAsia="仿宋" w:hAnsi="仿宋" w:cs="宋体" w:hint="eastAsia"/>
                <w:bCs/>
                <w:kern w:val="0"/>
                <w:sz w:val="18"/>
                <w:szCs w:val="18"/>
              </w:rPr>
              <w:t>综合否定</w:t>
            </w:r>
            <w:r>
              <w:rPr>
                <w:rFonts w:ascii="仿宋" w:eastAsia="仿宋" w:hAnsi="仿宋" w:cs="宋体" w:hint="eastAsia"/>
                <w:bCs/>
                <w:kern w:val="0"/>
                <w:sz w:val="18"/>
                <w:szCs w:val="18"/>
              </w:rPr>
              <w:lastRenderedPageBreak/>
              <w:t>项</w:t>
            </w:r>
          </w:p>
        </w:tc>
        <w:tc>
          <w:tcPr>
            <w:tcW w:w="460"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lastRenderedPageBreak/>
              <w:t>35</w:t>
            </w:r>
          </w:p>
        </w:tc>
        <w:tc>
          <w:tcPr>
            <w:tcW w:w="7595" w:type="dxa"/>
            <w:gridSpan w:val="2"/>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对近两年内（含申报年）发生以下情况的城市（县城），均实行一票否决:</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①城市（县城）园林绿化及生态环境保护、市政设施安全运行等方面的重大事故；</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②城乡规划等方面的重大违法建设事件；</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③城乡建设方面被国家住房城乡建设部、省住房和城乡建设厅通报批评；</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lastRenderedPageBreak/>
              <w:t xml:space="preserve">④被媒体曝光，造成重大负面影响。 </w:t>
            </w:r>
          </w:p>
        </w:tc>
        <w:tc>
          <w:tcPr>
            <w:tcW w:w="1085"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kern w:val="0"/>
                <w:sz w:val="18"/>
                <w:szCs w:val="18"/>
              </w:rPr>
            </w:pPr>
          </w:p>
        </w:tc>
      </w:tr>
    </w:tbl>
    <w:p w:rsidR="00DD0579" w:rsidRDefault="00DD0579" w:rsidP="00DD0579">
      <w:pPr>
        <w:spacing w:line="260" w:lineRule="exact"/>
        <w:rPr>
          <w:rFonts w:ascii="宋体" w:hAnsi="宋体" w:cs="宋体" w:hint="eastAsia"/>
          <w:kern w:val="0"/>
          <w:sz w:val="18"/>
          <w:szCs w:val="18"/>
        </w:rPr>
      </w:pPr>
    </w:p>
    <w:p w:rsidR="00DD0579" w:rsidRDefault="00DD0579" w:rsidP="00DD0579">
      <w:pPr>
        <w:numPr>
          <w:ilvl w:val="0"/>
          <w:numId w:val="1"/>
        </w:numPr>
        <w:rPr>
          <w:rFonts w:ascii="宋体" w:hAnsi="宋体" w:cs="宋体" w:hint="eastAsia"/>
          <w:kern w:val="0"/>
          <w:sz w:val="18"/>
          <w:szCs w:val="18"/>
        </w:rPr>
      </w:pPr>
      <w:r>
        <w:rPr>
          <w:rFonts w:ascii="宋体" w:hAnsi="宋体" w:cs="宋体" w:hint="eastAsia"/>
          <w:kern w:val="0"/>
          <w:sz w:val="18"/>
          <w:szCs w:val="18"/>
        </w:rPr>
        <w:t xml:space="preserve">以上标准中与《城市园林绿化评价标准》(GB/T50563)一致的考核项，其解释、计算方法和数据来源等可参考。                                                                                                                                                                                                                                                                                                                                                                                                                                                                                                                                                                                                                                                                                                                                                                                                                                                                                                                                                  </w:t>
      </w:r>
      <w:r>
        <w:rPr>
          <w:rFonts w:ascii="宋体" w:hAnsi="宋体" w:cs="宋体" w:hint="eastAsia"/>
          <w:kern w:val="0"/>
          <w:sz w:val="18"/>
          <w:szCs w:val="18"/>
        </w:rPr>
        <w:br/>
        <w:t>2、表格“备注”栏中未对考核范围作特殊说明的，考核范围为城市（县城）建成区。</w:t>
      </w:r>
      <w:r>
        <w:rPr>
          <w:rFonts w:ascii="宋体" w:hAnsi="宋体" w:cs="宋体" w:hint="eastAsia"/>
          <w:kern w:val="0"/>
          <w:sz w:val="18"/>
          <w:szCs w:val="18"/>
        </w:rPr>
        <w:br/>
        <w:t>3、扣分合计分值≤-10分，不纳入陕西省园林城市（县城）评选范围。以《陕西省园林城市（县城）标准》中“测评与计分方式”栏要求为准。</w:t>
      </w: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p w:rsidR="00DD0579" w:rsidRDefault="00DD0579" w:rsidP="00DD0579">
      <w:pPr>
        <w:rPr>
          <w:rFonts w:ascii="宋体" w:hAnsi="宋体" w:cs="宋体" w:hint="eastAsia"/>
          <w:kern w:val="0"/>
          <w:sz w:val="18"/>
          <w:szCs w:val="18"/>
        </w:rPr>
      </w:pPr>
    </w:p>
    <w:tbl>
      <w:tblPr>
        <w:tblW w:w="0" w:type="auto"/>
        <w:tblLayout w:type="fixed"/>
        <w:tblLook w:val="0000"/>
      </w:tblPr>
      <w:tblGrid>
        <w:gridCol w:w="422"/>
        <w:gridCol w:w="421"/>
        <w:gridCol w:w="1221"/>
        <w:gridCol w:w="4324"/>
        <w:gridCol w:w="1879"/>
        <w:gridCol w:w="1273"/>
      </w:tblGrid>
      <w:tr w:rsidR="00DD0579" w:rsidTr="006838D0">
        <w:trPr>
          <w:trHeight w:val="511"/>
        </w:trPr>
        <w:tc>
          <w:tcPr>
            <w:tcW w:w="9540" w:type="dxa"/>
            <w:gridSpan w:val="6"/>
            <w:tcBorders>
              <w:top w:val="nil"/>
              <w:left w:val="nil"/>
              <w:bottom w:val="single" w:sz="4" w:space="0" w:color="auto"/>
              <w:right w:val="nil"/>
            </w:tcBorders>
          </w:tcPr>
          <w:p w:rsidR="00DD0579" w:rsidRDefault="00DD0579" w:rsidP="006838D0">
            <w:pPr>
              <w:widowControl/>
              <w:spacing w:line="560" w:lineRule="exact"/>
              <w:rPr>
                <w:rFonts w:ascii="宋体" w:hAnsi="宋体" w:cs="宋体"/>
                <w:kern w:val="0"/>
                <w:sz w:val="18"/>
                <w:szCs w:val="18"/>
              </w:rPr>
            </w:pPr>
            <w:r>
              <w:rPr>
                <w:rFonts w:ascii="宋体" w:hAnsi="宋体" w:cs="宋体" w:hint="eastAsia"/>
                <w:b/>
                <w:bCs/>
                <w:kern w:val="0"/>
                <w:sz w:val="32"/>
                <w:szCs w:val="18"/>
              </w:rPr>
              <w:t xml:space="preserve">  </w:t>
            </w:r>
            <w:r>
              <w:rPr>
                <w:rFonts w:ascii="宋体" w:hAnsi="宋体" w:cs="宋体" w:hint="eastAsia"/>
                <w:b/>
                <w:bCs/>
                <w:kern w:val="0"/>
                <w:sz w:val="32"/>
                <w:szCs w:val="32"/>
              </w:rPr>
              <w:t>四、陕西省园林城镇标准</w:t>
            </w:r>
          </w:p>
        </w:tc>
      </w:tr>
      <w:tr w:rsidR="00DD0579" w:rsidTr="006838D0">
        <w:trPr>
          <w:trHeight w:val="576"/>
        </w:trPr>
        <w:tc>
          <w:tcPr>
            <w:tcW w:w="42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lastRenderedPageBreak/>
              <w:t>类型</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序号</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指标项</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考核内容</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测评与计分方式</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b/>
                <w:bCs/>
                <w:kern w:val="0"/>
                <w:sz w:val="18"/>
                <w:szCs w:val="18"/>
              </w:rPr>
            </w:pPr>
            <w:r>
              <w:rPr>
                <w:rFonts w:ascii="宋体" w:hAnsi="宋体" w:cs="宋体" w:hint="eastAsia"/>
                <w:b/>
                <w:bCs/>
                <w:kern w:val="0"/>
                <w:sz w:val="18"/>
                <w:szCs w:val="18"/>
              </w:rPr>
              <w:t>备  注</w:t>
            </w:r>
          </w:p>
        </w:tc>
      </w:tr>
      <w:tr w:rsidR="00DD0579" w:rsidTr="006838D0">
        <w:trPr>
          <w:trHeight w:val="556"/>
        </w:trPr>
        <w:tc>
          <w:tcPr>
            <w:tcW w:w="42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综合管理</w:t>
            </w:r>
          </w:p>
        </w:tc>
        <w:tc>
          <w:tcPr>
            <w:tcW w:w="42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w:t>
            </w:r>
          </w:p>
        </w:tc>
        <w:tc>
          <w:tcPr>
            <w:tcW w:w="122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sz w:val="18"/>
                <w:szCs w:val="18"/>
              </w:rPr>
              <w:t>组织领导</w:t>
            </w:r>
          </w:p>
        </w:tc>
        <w:tc>
          <w:tcPr>
            <w:tcW w:w="4324"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sz w:val="18"/>
                <w:szCs w:val="18"/>
              </w:rPr>
              <w:t>政府高度重视镇区园林绿化建设，制订实施园林城镇工作方案和年度建设任务，创建工作开展两年以上。</w:t>
            </w:r>
          </w:p>
        </w:tc>
        <w:tc>
          <w:tcPr>
            <w:tcW w:w="1879"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不满足-1分</w:t>
            </w:r>
          </w:p>
        </w:tc>
        <w:tc>
          <w:tcPr>
            <w:tcW w:w="1273"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 xml:space="preserve">　</w:t>
            </w:r>
          </w:p>
        </w:tc>
      </w:tr>
      <w:tr w:rsidR="00DD0579" w:rsidTr="006838D0">
        <w:trPr>
          <w:trHeight w:val="1376"/>
        </w:trPr>
        <w:tc>
          <w:tcPr>
            <w:tcW w:w="422" w:type="dxa"/>
            <w:vMerge/>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21" w:type="dxa"/>
            <w:tcBorders>
              <w:top w:val="single" w:sz="4" w:space="0" w:color="auto"/>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w:t>
            </w:r>
          </w:p>
        </w:tc>
        <w:tc>
          <w:tcPr>
            <w:tcW w:w="122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园林绿化管理</w:t>
            </w:r>
          </w:p>
        </w:tc>
        <w:tc>
          <w:tcPr>
            <w:tcW w:w="4324"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依据国家和地方有关园林绿化、生态环境保护的法律、法规，建立长效绿化管护机制，有效行使园林绿化管理职能。</w:t>
            </w:r>
          </w:p>
        </w:tc>
        <w:tc>
          <w:tcPr>
            <w:tcW w:w="1879" w:type="dxa"/>
            <w:tcBorders>
              <w:top w:val="nil"/>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一项不满足-1分</w:t>
            </w:r>
          </w:p>
        </w:tc>
        <w:tc>
          <w:tcPr>
            <w:tcW w:w="127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r>
      <w:tr w:rsidR="00DD0579" w:rsidTr="006838D0">
        <w:trPr>
          <w:trHeight w:val="1376"/>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3</w:t>
            </w:r>
          </w:p>
        </w:tc>
        <w:tc>
          <w:tcPr>
            <w:tcW w:w="122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园林绿化建设维护专项资金</w:t>
            </w:r>
          </w:p>
        </w:tc>
        <w:tc>
          <w:tcPr>
            <w:tcW w:w="4324"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①园林绿化建设养护管理及相关人员经费纳入镇政府财政预算，并随物价指数和人工工资增长而合理增加；</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②近两年（含申报年）园林绿化建设资金保障到位，且与本年度新建、改建及扩建园林绿化项目相适应。</w:t>
            </w:r>
          </w:p>
        </w:tc>
        <w:tc>
          <w:tcPr>
            <w:tcW w:w="1879" w:type="dxa"/>
            <w:tcBorders>
              <w:top w:val="nil"/>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一项不满足-1分</w:t>
            </w:r>
          </w:p>
        </w:tc>
        <w:tc>
          <w:tcPr>
            <w:tcW w:w="127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103"/>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4</w:t>
            </w:r>
          </w:p>
        </w:tc>
        <w:tc>
          <w:tcPr>
            <w:tcW w:w="122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绿地系统规划编制</w:t>
            </w:r>
          </w:p>
        </w:tc>
        <w:tc>
          <w:tcPr>
            <w:tcW w:w="4324"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①在镇总体规划中有绿地系统规划专篇，充分体现节约型、生态型、功能完善型园林绿化理念；</w:t>
            </w:r>
          </w:p>
          <w:p w:rsidR="00DD0579" w:rsidRDefault="00DD0579" w:rsidP="006838D0">
            <w:pPr>
              <w:spacing w:line="300" w:lineRule="exact"/>
              <w:rPr>
                <w:rFonts w:ascii="宋体" w:hAnsi="宋体" w:cs="宋体" w:hint="eastAsia"/>
                <w:kern w:val="0"/>
                <w:sz w:val="18"/>
                <w:szCs w:val="18"/>
              </w:rPr>
            </w:pPr>
            <w:r>
              <w:rPr>
                <w:rFonts w:ascii="宋体" w:hAnsi="宋体" w:cs="宋体" w:hint="eastAsia"/>
                <w:sz w:val="18"/>
                <w:szCs w:val="18"/>
              </w:rPr>
              <w:t>②各类绿地布局合理，功能健全，与城镇自然生态系统保护相协调，满足防灾避险要求。</w:t>
            </w:r>
          </w:p>
        </w:tc>
        <w:tc>
          <w:tcPr>
            <w:tcW w:w="1879" w:type="dxa"/>
            <w:tcBorders>
              <w:top w:val="nil"/>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②不满足-1分</w:t>
            </w:r>
          </w:p>
        </w:tc>
        <w:tc>
          <w:tcPr>
            <w:tcW w:w="1273"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①为否决项</w:t>
            </w:r>
          </w:p>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033"/>
        </w:trPr>
        <w:tc>
          <w:tcPr>
            <w:tcW w:w="42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5</w:t>
            </w:r>
          </w:p>
        </w:tc>
        <w:tc>
          <w:tcPr>
            <w:tcW w:w="1221" w:type="dxa"/>
            <w:tcBorders>
              <w:top w:val="single" w:sz="4" w:space="0" w:color="auto"/>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园林绿化制度建设</w:t>
            </w:r>
          </w:p>
        </w:tc>
        <w:tc>
          <w:tcPr>
            <w:tcW w:w="4324" w:type="dxa"/>
            <w:tcBorders>
              <w:top w:val="nil"/>
              <w:left w:val="nil"/>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严格落实当地园林绿化建设管理、养护管理、生态保护、生物多样性保护、古树名木保护、义务植树等园林绿化法规、规范、制度。</w:t>
            </w:r>
          </w:p>
        </w:tc>
        <w:tc>
          <w:tcPr>
            <w:tcW w:w="1879" w:type="dxa"/>
            <w:tcBorders>
              <w:top w:val="nil"/>
              <w:left w:val="nil"/>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不满足-1分</w:t>
            </w:r>
          </w:p>
        </w:tc>
        <w:tc>
          <w:tcPr>
            <w:tcW w:w="1273" w:type="dxa"/>
            <w:tcBorders>
              <w:top w:val="nil"/>
              <w:left w:val="nil"/>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654"/>
        </w:trPr>
        <w:tc>
          <w:tcPr>
            <w:tcW w:w="42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绿地建设与管控</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6</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绿化覆盖率(%)</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≥35%</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sz w:val="18"/>
                <w:szCs w:val="18"/>
              </w:rPr>
            </w:pPr>
            <w:r>
              <w:rPr>
                <w:rFonts w:ascii="宋体" w:hAnsi="宋体" w:cs="宋体" w:hint="eastAsia"/>
                <w:kern w:val="0"/>
                <w:sz w:val="18"/>
                <w:szCs w:val="18"/>
              </w:rPr>
              <w:t>每减少1%扣一分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否决项</w:t>
            </w:r>
          </w:p>
        </w:tc>
      </w:tr>
      <w:tr w:rsidR="00DD0579" w:rsidTr="006838D0">
        <w:trPr>
          <w:trHeight w:val="778"/>
        </w:trPr>
        <w:tc>
          <w:tcPr>
            <w:tcW w:w="422" w:type="dxa"/>
            <w:vMerge/>
            <w:tcBorders>
              <w:left w:val="single" w:sz="4" w:space="0" w:color="auto"/>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7</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绿地率(%)</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≥30%</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sz w:val="18"/>
                <w:szCs w:val="18"/>
              </w:rPr>
              <w:t xml:space="preserve">   否决项</w:t>
            </w:r>
          </w:p>
        </w:tc>
      </w:tr>
      <w:tr w:rsidR="00DD0579" w:rsidTr="006838D0">
        <w:trPr>
          <w:trHeight w:val="829"/>
        </w:trPr>
        <w:tc>
          <w:tcPr>
            <w:tcW w:w="422" w:type="dxa"/>
            <w:vMerge/>
            <w:tcBorders>
              <w:left w:val="single" w:sz="4" w:space="0" w:color="auto"/>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8</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人均公园绿地面积（㎡/人）</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≥7.50㎡/人</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sz w:val="18"/>
                <w:szCs w:val="18"/>
              </w:rPr>
            </w:pP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sz w:val="18"/>
                <w:szCs w:val="18"/>
              </w:rPr>
              <w:t xml:space="preserve">   否决项</w:t>
            </w:r>
          </w:p>
        </w:tc>
      </w:tr>
      <w:tr w:rsidR="00DD0579" w:rsidTr="006838D0">
        <w:trPr>
          <w:trHeight w:val="1923"/>
        </w:trPr>
        <w:tc>
          <w:tcPr>
            <w:tcW w:w="422" w:type="dxa"/>
            <w:vMerge/>
            <w:tcBorders>
              <w:left w:val="single" w:sz="4" w:space="0" w:color="auto"/>
              <w:bottom w:val="single" w:sz="4" w:space="0" w:color="auto"/>
              <w:right w:val="single" w:sz="4" w:space="0" w:color="auto"/>
            </w:tcBorders>
            <w:vAlign w:val="center"/>
          </w:tcPr>
          <w:p w:rsidR="00DD0579" w:rsidRDefault="00DD0579" w:rsidP="006838D0">
            <w:pPr>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9</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公园、广场绿地建设与管理</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①公园、绿地广场布局合理均匀，至少有一个符合《公园设计规范》（GB511292），具备休闲、娱乐、健身、科普教育及防灾避险等综合功能的公园或绿地广场；</w:t>
            </w:r>
          </w:p>
          <w:p w:rsidR="00DD0579" w:rsidRDefault="00DD0579" w:rsidP="006838D0">
            <w:pPr>
              <w:spacing w:line="300" w:lineRule="exact"/>
              <w:ind w:firstLineChars="10" w:firstLine="18"/>
              <w:rPr>
                <w:rFonts w:ascii="宋体" w:hAnsi="宋体" w:cs="宋体" w:hint="eastAsia"/>
                <w:sz w:val="18"/>
                <w:szCs w:val="18"/>
              </w:rPr>
            </w:pPr>
            <w:r>
              <w:rPr>
                <w:rFonts w:ascii="宋体" w:hAnsi="宋体" w:cs="宋体" w:hint="eastAsia"/>
                <w:sz w:val="18"/>
                <w:szCs w:val="18"/>
              </w:rPr>
              <w:t>②以植物造景为主，推广应用乡土、适生植物；植物配置注重乔灌草（地被）合理搭配，突出地方风貌和历史文化特色；</w:t>
            </w:r>
          </w:p>
          <w:p w:rsidR="00DD0579" w:rsidRDefault="00DD0579" w:rsidP="006838D0">
            <w:pPr>
              <w:spacing w:line="300" w:lineRule="exact"/>
              <w:ind w:firstLineChars="10" w:firstLine="18"/>
              <w:rPr>
                <w:rFonts w:ascii="宋体" w:hAnsi="宋体" w:cs="宋体" w:hint="eastAsia"/>
                <w:sz w:val="18"/>
                <w:szCs w:val="18"/>
              </w:rPr>
            </w:pPr>
            <w:r>
              <w:rPr>
                <w:rFonts w:ascii="宋体" w:hAnsi="宋体" w:cs="宋体" w:hint="eastAsia"/>
                <w:sz w:val="18"/>
                <w:szCs w:val="18"/>
              </w:rPr>
              <w:t>③绿地管护科学、规范。</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1649"/>
        </w:trPr>
        <w:tc>
          <w:tcPr>
            <w:tcW w:w="42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绿地建设与管控</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10</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道路绿化</w:t>
            </w:r>
          </w:p>
          <w:p w:rsidR="00DD0579" w:rsidRDefault="00DD0579" w:rsidP="006838D0">
            <w:pPr>
              <w:spacing w:line="300" w:lineRule="exact"/>
              <w:rPr>
                <w:rFonts w:ascii="宋体" w:hAnsi="宋体" w:cs="宋体" w:hint="eastAsia"/>
                <w:sz w:val="18"/>
                <w:szCs w:val="18"/>
              </w:rPr>
            </w:pP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①建成区内主要干道符合城镇道路绿化设计相关标准规范；</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②宽度≥9米的道路绿化普及率≥80%；</w:t>
            </w:r>
          </w:p>
          <w:p w:rsidR="00DD0579" w:rsidRDefault="00DD0579" w:rsidP="006838D0">
            <w:pPr>
              <w:spacing w:line="300" w:lineRule="exact"/>
              <w:rPr>
                <w:rFonts w:ascii="宋体" w:hAnsi="宋体" w:cs="宋体" w:hint="eastAsia"/>
                <w:kern w:val="0"/>
                <w:sz w:val="18"/>
                <w:szCs w:val="18"/>
              </w:rPr>
            </w:pPr>
            <w:r>
              <w:rPr>
                <w:rFonts w:ascii="宋体" w:hAnsi="宋体" w:cs="宋体" w:hint="eastAsia"/>
                <w:sz w:val="18"/>
                <w:szCs w:val="18"/>
              </w:rPr>
              <w:t>③宽度≥9米的道路绿地达标率≥75%；</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④至少有一条符合“因地制宜、适地适树”原则的达标林荫路。</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103"/>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11</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附属绿地</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建设</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①近两年（含申报年）新建小区绿地率≥30%，改建小区绿地率≥25%；</w:t>
            </w:r>
          </w:p>
          <w:p w:rsidR="00DD0579" w:rsidRDefault="00DD0579" w:rsidP="006838D0">
            <w:pPr>
              <w:spacing w:line="300" w:lineRule="exact"/>
              <w:ind w:firstLineChars="10" w:firstLine="18"/>
              <w:rPr>
                <w:rFonts w:ascii="宋体" w:hAnsi="宋体" w:cs="宋体" w:hint="eastAsia"/>
                <w:sz w:val="18"/>
                <w:szCs w:val="18"/>
              </w:rPr>
            </w:pPr>
            <w:r>
              <w:rPr>
                <w:rFonts w:ascii="宋体" w:hAnsi="宋体" w:cs="宋体" w:hint="eastAsia"/>
                <w:sz w:val="18"/>
                <w:szCs w:val="18"/>
              </w:rPr>
              <w:t>②学校、医院等公共服务设施配套绿地建设达标；</w:t>
            </w:r>
          </w:p>
          <w:p w:rsidR="00DD0579" w:rsidRDefault="00DD0579" w:rsidP="006838D0">
            <w:pPr>
              <w:spacing w:line="300" w:lineRule="exact"/>
              <w:ind w:firstLineChars="10" w:firstLine="18"/>
              <w:rPr>
                <w:rFonts w:ascii="宋体" w:hAnsi="宋体" w:cs="宋体" w:hint="eastAsia"/>
                <w:sz w:val="18"/>
                <w:szCs w:val="18"/>
              </w:rPr>
            </w:pPr>
            <w:r>
              <w:rPr>
                <w:rFonts w:ascii="宋体" w:hAnsi="宋体" w:cs="宋体" w:hint="eastAsia"/>
                <w:sz w:val="18"/>
                <w:szCs w:val="18"/>
              </w:rPr>
              <w:t>③城镇村庄、居民房前屋后应绿尽绿。</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376"/>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12</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古树名木及后备资源保护</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sz w:val="18"/>
                <w:szCs w:val="18"/>
              </w:rPr>
            </w:pPr>
            <w:r>
              <w:rPr>
                <w:rFonts w:ascii="宋体" w:hAnsi="宋体" w:cs="宋体" w:hint="eastAsia"/>
                <w:sz w:val="18"/>
                <w:szCs w:val="18"/>
              </w:rPr>
              <w:t>①严禁移植古树名木,古树名木保护率100%，</w:t>
            </w:r>
            <w:r>
              <w:rPr>
                <w:rFonts w:ascii="宋体" w:hAnsi="宋体" w:cs="宋体" w:hint="eastAsia"/>
                <w:kern w:val="0"/>
                <w:sz w:val="18"/>
                <w:szCs w:val="18"/>
              </w:rPr>
              <w:t>保护措施科学、规范，责任明确；</w:t>
            </w:r>
          </w:p>
          <w:p w:rsidR="00DD0579" w:rsidRDefault="00DD0579" w:rsidP="006838D0">
            <w:pPr>
              <w:spacing w:line="300" w:lineRule="exact"/>
              <w:rPr>
                <w:rFonts w:ascii="宋体" w:hAnsi="宋体" w:cs="宋体" w:hint="eastAsia"/>
                <w:sz w:val="18"/>
                <w:szCs w:val="18"/>
              </w:rPr>
            </w:pPr>
            <w:r>
              <w:rPr>
                <w:rFonts w:ascii="宋体" w:hAnsi="宋体" w:cs="宋体" w:hint="eastAsia"/>
                <w:kern w:val="0"/>
                <w:sz w:val="18"/>
                <w:szCs w:val="18"/>
              </w:rPr>
              <w:t>②完成镇区树龄超过50年（含）以上古树名木后备资源普查、建档并确定保护责任单位或责任人。</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sz w:val="18"/>
                <w:szCs w:val="18"/>
              </w:rPr>
            </w:pPr>
            <w:r>
              <w:rPr>
                <w:rFonts w:ascii="宋体" w:hAnsi="宋体" w:cs="宋体" w:hint="eastAsia"/>
                <w:sz w:val="18"/>
                <w:szCs w:val="18"/>
              </w:rPr>
              <w:t>①为</w:t>
            </w:r>
            <w:r>
              <w:rPr>
                <w:rFonts w:ascii="宋体" w:hAnsi="宋体" w:cs="宋体" w:hint="eastAsia"/>
                <w:kern w:val="0"/>
                <w:sz w:val="18"/>
                <w:szCs w:val="18"/>
              </w:rPr>
              <w:t>否决项，</w:t>
            </w:r>
            <w:r>
              <w:rPr>
                <w:rFonts w:ascii="宋体" w:hAnsi="宋体" w:cs="宋体" w:hint="eastAsia"/>
                <w:sz w:val="18"/>
                <w:szCs w:val="18"/>
              </w:rPr>
              <w:t>考核镇域范围</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②考核建成区范围</w:t>
            </w:r>
          </w:p>
        </w:tc>
      </w:tr>
      <w:tr w:rsidR="00DD0579" w:rsidTr="006838D0">
        <w:trPr>
          <w:trHeight w:val="829"/>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13</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绿地管控</w:t>
            </w:r>
          </w:p>
          <w:p w:rsidR="00DD0579" w:rsidRDefault="00DD0579" w:rsidP="006838D0">
            <w:pPr>
              <w:spacing w:line="300" w:lineRule="exact"/>
              <w:rPr>
                <w:rFonts w:ascii="宋体" w:hAnsi="宋体" w:cs="宋体" w:hint="eastAsia"/>
                <w:kern w:val="0"/>
                <w:sz w:val="18"/>
                <w:szCs w:val="18"/>
              </w:rPr>
            </w:pP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①现有各类绿地均得到有效保护；</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②制定严格控制改变规划绿地性质、占用规划绿地等管理措施并有效实施。</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宋体" w:hAnsi="宋体" w:cs="宋体" w:hint="eastAsia"/>
                <w:kern w:val="0"/>
                <w:sz w:val="18"/>
                <w:szCs w:val="18"/>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376"/>
        </w:trPr>
        <w:tc>
          <w:tcPr>
            <w:tcW w:w="42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14</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节约型园林绿化建设</w:t>
            </w:r>
          </w:p>
          <w:p w:rsidR="00DD0579" w:rsidRDefault="00DD0579" w:rsidP="006838D0">
            <w:pPr>
              <w:widowControl/>
              <w:spacing w:line="300" w:lineRule="exact"/>
              <w:jc w:val="left"/>
              <w:rPr>
                <w:rFonts w:ascii="宋体" w:hAnsi="宋体" w:cs="宋体"/>
                <w:kern w:val="0"/>
                <w:sz w:val="18"/>
                <w:szCs w:val="18"/>
              </w:rPr>
            </w:pP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①积极推广应用乡土及适生植物；</w:t>
            </w:r>
          </w:p>
          <w:p w:rsidR="00DD0579" w:rsidRDefault="00DD0579" w:rsidP="006838D0">
            <w:pPr>
              <w:spacing w:line="300" w:lineRule="exact"/>
              <w:rPr>
                <w:rFonts w:ascii="宋体" w:hAnsi="宋体" w:cs="宋体" w:hint="eastAsia"/>
                <w:sz w:val="18"/>
                <w:szCs w:val="18"/>
              </w:rPr>
            </w:pPr>
            <w:r>
              <w:rPr>
                <w:rFonts w:ascii="宋体" w:hAnsi="宋体" w:cs="宋体" w:hint="eastAsia"/>
                <w:sz w:val="18"/>
                <w:szCs w:val="18"/>
              </w:rPr>
              <w:t>②</w:t>
            </w:r>
            <w:r>
              <w:rPr>
                <w:rFonts w:ascii="宋体" w:hAnsi="宋体" w:cs="宋体" w:hint="eastAsia"/>
                <w:kern w:val="0"/>
                <w:sz w:val="18"/>
                <w:szCs w:val="18"/>
              </w:rPr>
              <w:t>园林绿化建设以植物造景为主，采取有效措施严格控制大树移植、大广场、喷泉、水景、大草坪、假树假花、雕塑、灯具造景、过度亮化等；</w:t>
            </w:r>
          </w:p>
          <w:p w:rsidR="00DD0579" w:rsidRDefault="00DD0579" w:rsidP="006838D0">
            <w:pPr>
              <w:spacing w:line="300" w:lineRule="exact"/>
              <w:rPr>
                <w:rFonts w:ascii="仿宋" w:eastAsia="仿宋" w:hAnsi="仿宋" w:cs="仿宋" w:hint="eastAsia"/>
                <w:sz w:val="24"/>
                <w:szCs w:val="24"/>
              </w:rPr>
            </w:pPr>
            <w:r>
              <w:rPr>
                <w:rFonts w:ascii="宋体" w:hAnsi="宋体" w:cs="宋体" w:hint="eastAsia"/>
                <w:sz w:val="18"/>
                <w:szCs w:val="18"/>
              </w:rPr>
              <w:t>③因地制宜推广墙体、坡面等立体绿化。</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jc w:val="center"/>
              <w:rPr>
                <w:rFonts w:ascii="宋体" w:hAnsi="宋体" w:cs="宋体" w:hint="eastAsia"/>
                <w:sz w:val="18"/>
                <w:szCs w:val="18"/>
              </w:rPr>
            </w:pPr>
            <w:r>
              <w:rPr>
                <w:rFonts w:ascii="宋体" w:hAnsi="宋体" w:cs="宋体" w:hint="eastAsia"/>
                <w:sz w:val="18"/>
                <w:szCs w:val="18"/>
              </w:rPr>
              <w:t>查阅资料并实地核查</w:t>
            </w:r>
          </w:p>
          <w:p w:rsidR="00DD0579" w:rsidRDefault="00DD0579" w:rsidP="006838D0">
            <w:pPr>
              <w:spacing w:line="300" w:lineRule="exact"/>
              <w:jc w:val="center"/>
              <w:rPr>
                <w:rFonts w:ascii="仿宋" w:eastAsia="仿宋" w:hAnsi="仿宋" w:hint="eastAsia"/>
                <w:sz w:val="24"/>
                <w:szCs w:val="24"/>
              </w:rPr>
            </w:pPr>
            <w:r>
              <w:rPr>
                <w:rFonts w:ascii="宋体" w:hAnsi="宋体" w:cs="宋体" w:hint="eastAsia"/>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103"/>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生态环境</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15</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sz w:val="18"/>
                <w:szCs w:val="18"/>
              </w:rPr>
            </w:pPr>
            <w:r>
              <w:rPr>
                <w:rFonts w:ascii="宋体" w:hAnsi="宋体" w:cs="宋体" w:hint="eastAsia"/>
                <w:kern w:val="0"/>
                <w:sz w:val="18"/>
                <w:szCs w:val="18"/>
              </w:rPr>
              <w:t>湿地资源保护</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sz w:val="18"/>
                <w:szCs w:val="18"/>
              </w:rPr>
            </w:pPr>
            <w:r>
              <w:rPr>
                <w:rFonts w:ascii="宋体" w:hAnsi="宋体" w:cs="宋体" w:hint="eastAsia"/>
                <w:kern w:val="0"/>
                <w:sz w:val="18"/>
                <w:szCs w:val="18"/>
              </w:rPr>
              <w:t>已完成镇域范围内的湿地资源普查，并制定湿地保护措施。</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镇域范围没有湿地的不考核。</w:t>
            </w:r>
          </w:p>
        </w:tc>
      </w:tr>
      <w:tr w:rsidR="00DD0579" w:rsidTr="006838D0">
        <w:trPr>
          <w:trHeight w:val="829"/>
        </w:trPr>
        <w:tc>
          <w:tcPr>
            <w:tcW w:w="42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16</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sz w:val="18"/>
                <w:szCs w:val="18"/>
              </w:rPr>
            </w:pPr>
            <w:r>
              <w:rPr>
                <w:rFonts w:ascii="宋体" w:hAnsi="宋体" w:cs="宋体" w:hint="eastAsia"/>
                <w:kern w:val="0"/>
                <w:sz w:val="18"/>
                <w:szCs w:val="18"/>
              </w:rPr>
              <w:t>地表水Ⅳ类及以上水体比率</w:t>
            </w:r>
            <w:r>
              <w:rPr>
                <w:rFonts w:ascii="宋体" w:hAnsi="宋体" w:cs="宋体"/>
                <w:kern w:val="0"/>
                <w:sz w:val="18"/>
                <w:szCs w:val="18"/>
              </w:rPr>
              <w:t>(%)</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sz w:val="18"/>
                <w:szCs w:val="18"/>
              </w:rPr>
              <w:t>①</w:t>
            </w:r>
            <w:r>
              <w:rPr>
                <w:rFonts w:ascii="宋体" w:hAnsi="宋体" w:cs="宋体" w:hint="eastAsia"/>
                <w:kern w:val="0"/>
                <w:sz w:val="18"/>
                <w:szCs w:val="18"/>
              </w:rPr>
              <w:t>≥</w:t>
            </w:r>
            <w:r>
              <w:rPr>
                <w:rFonts w:ascii="宋体" w:hAnsi="宋体" w:cs="宋体"/>
                <w:kern w:val="0"/>
                <w:sz w:val="18"/>
                <w:szCs w:val="18"/>
              </w:rPr>
              <w:t>50%；</w:t>
            </w:r>
          </w:p>
          <w:p w:rsidR="00DD0579" w:rsidRDefault="00DD0579" w:rsidP="006838D0">
            <w:pPr>
              <w:widowControl/>
              <w:spacing w:line="300" w:lineRule="exact"/>
              <w:rPr>
                <w:rFonts w:ascii="宋体" w:hAnsi="宋体" w:cs="宋体" w:hint="eastAsia"/>
                <w:sz w:val="18"/>
                <w:szCs w:val="18"/>
              </w:rPr>
            </w:pPr>
            <w:r>
              <w:rPr>
                <w:rFonts w:ascii="宋体" w:hAnsi="宋体" w:cs="宋体" w:hint="eastAsia"/>
                <w:sz w:val="18"/>
                <w:szCs w:val="18"/>
              </w:rPr>
              <w:t>②</w:t>
            </w:r>
            <w:r>
              <w:rPr>
                <w:rFonts w:ascii="宋体" w:hAnsi="宋体" w:cs="宋体"/>
                <w:kern w:val="0"/>
                <w:sz w:val="18"/>
                <w:szCs w:val="18"/>
              </w:rPr>
              <w:t>建成区基本消除黑臭水体。</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cs="宋体"/>
                <w:kern w:val="0"/>
                <w:sz w:val="18"/>
                <w:szCs w:val="18"/>
              </w:rPr>
            </w:pPr>
            <w:r>
              <w:rPr>
                <w:rFonts w:ascii="宋体" w:hAnsi="宋体" w:cs="宋体" w:hint="eastAsia"/>
                <w:kern w:val="0"/>
                <w:sz w:val="18"/>
                <w:szCs w:val="18"/>
              </w:rPr>
              <w:t>查阅环境质量公报或监测点数据</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w:t>
            </w:r>
          </w:p>
        </w:tc>
      </w:tr>
      <w:tr w:rsidR="00DD0579" w:rsidTr="006838D0">
        <w:trPr>
          <w:trHeight w:val="2742"/>
        </w:trPr>
        <w:tc>
          <w:tcPr>
            <w:tcW w:w="42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市政设施</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17</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镇容镇貌</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①镇区环境整洁有序，建（构）筑物、公共设施和广告设置等与周边环境相协调，无违章私搭乱建现象，街道、单位、村庄环卫保洁制度落实，无乱丢弃、乱张贴、乱排放等行为；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②商业店铺：灯箱、广告、招牌、霓虹灯、门楼装璜、门面装饰等设置符合建设管理要求，无违规设摊、占道经营现象；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③交通与停车管理：建成区交通安全管理有序，车辆停靠管理规范；</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④公厕数量达标，设置合理，管理到位。</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由专家组实地评价</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打分</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840"/>
        </w:trPr>
        <w:tc>
          <w:tcPr>
            <w:tcW w:w="42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kern w:val="0"/>
                <w:sz w:val="18"/>
                <w:szCs w:val="18"/>
              </w:rPr>
            </w:pPr>
            <w:r>
              <w:rPr>
                <w:rFonts w:ascii="宋体" w:hAnsi="宋体" w:cs="宋体" w:hint="eastAsia"/>
                <w:kern w:val="0"/>
                <w:sz w:val="18"/>
                <w:szCs w:val="18"/>
              </w:rPr>
              <w:t>市政设施</w:t>
            </w:r>
          </w:p>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18</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城镇供水</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①城镇公共供水用水普及率≥75%；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②城镇供水水质检验项目合格率≥95%；</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829"/>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19</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污水处理与排放</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①镇区生活污水处理率≥65%；</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②年降雨量400mm以上的地区新镇区实施雨污分流，老镇区有雨污分流改造计划。</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874"/>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20</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生活垃圾收集与处理</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①镇区生活垃圾无害化处理率≥85%； </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②鼓励</w:t>
            </w:r>
            <w:r>
              <w:rPr>
                <w:rFonts w:ascii="宋体" w:hAnsi="宋体" w:cs="宋体" w:hint="eastAsia"/>
                <w:bCs/>
                <w:kern w:val="0"/>
                <w:sz w:val="18"/>
                <w:szCs w:val="18"/>
              </w:rPr>
              <w:t>因地制宜实施符合城镇（农村）实际</w:t>
            </w:r>
            <w:r>
              <w:rPr>
                <w:rFonts w:ascii="宋体" w:hAnsi="宋体" w:cs="宋体" w:hint="eastAsia"/>
                <w:kern w:val="0"/>
                <w:sz w:val="18"/>
                <w:szCs w:val="18"/>
              </w:rPr>
              <w:t>的垃圾减量、分类回收和资源化利用，积极开展有关宣传教育。</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①为否决项，②为加分项</w:t>
            </w:r>
          </w:p>
        </w:tc>
      </w:tr>
      <w:tr w:rsidR="00DD0579" w:rsidTr="006838D0">
        <w:trPr>
          <w:trHeight w:val="1103"/>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21</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道路设施</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①镇区主要道路路面质量良好，设施完善，排水通畅，雨箅、井盖、盲道等设施建设维护完好；</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②镇区道路照明科学合理，照明装配率及亮灯率均达到95%以上。</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查一项不满足-1分</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923"/>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22</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节能减排</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①镇区公共设施（市政设施、公共服务设施、公共建筑）采用节能技术；</w:t>
            </w:r>
            <w:r>
              <w:rPr>
                <w:rFonts w:ascii="宋体" w:hAnsi="宋体" w:cs="宋体" w:hint="eastAsia"/>
                <w:bCs/>
                <w:kern w:val="0"/>
                <w:sz w:val="18"/>
                <w:szCs w:val="18"/>
              </w:rPr>
              <w:t>新建建筑执行节能强制性标准</w:t>
            </w:r>
            <w:r>
              <w:rPr>
                <w:rFonts w:ascii="宋体" w:hAnsi="宋体" w:cs="宋体" w:hint="eastAsia"/>
                <w:kern w:val="0"/>
                <w:sz w:val="18"/>
                <w:szCs w:val="18"/>
              </w:rPr>
              <w:t>或绿色建筑标准；</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②镇域推广使用太阳能、地热、风能、生物质能等可再生能源；</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w:t>
            </w:r>
            <w:r>
              <w:rPr>
                <w:rFonts w:ascii="宋体" w:hAnsi="宋体" w:cs="宋体" w:hint="eastAsia"/>
                <w:bCs/>
                <w:kern w:val="0"/>
                <w:sz w:val="18"/>
                <w:szCs w:val="18"/>
              </w:rPr>
              <w:t>制定雨水收集利用、中水回用、污水再生利用推广措施</w:t>
            </w:r>
            <w:r>
              <w:rPr>
                <w:rFonts w:ascii="宋体" w:hAnsi="宋体" w:cs="宋体" w:hint="eastAsia"/>
                <w:kern w:val="0"/>
                <w:sz w:val="18"/>
                <w:szCs w:val="18"/>
              </w:rPr>
              <w:t>。</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查阅资料并实地核</w:t>
            </w: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查</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jc w:val="left"/>
              <w:rPr>
                <w:rFonts w:ascii="宋体" w:hAnsi="宋体" w:cs="宋体" w:hint="eastAsia"/>
                <w:kern w:val="0"/>
                <w:sz w:val="18"/>
                <w:szCs w:val="18"/>
              </w:rPr>
            </w:pPr>
          </w:p>
          <w:p w:rsidR="00DD0579" w:rsidRDefault="00DD0579" w:rsidP="006838D0">
            <w:pPr>
              <w:widowControl/>
              <w:spacing w:line="300" w:lineRule="exact"/>
              <w:rPr>
                <w:rFonts w:ascii="宋体" w:hAnsi="宋体" w:cs="宋体" w:hint="eastAsia"/>
                <w:kern w:val="0"/>
                <w:sz w:val="18"/>
                <w:szCs w:val="18"/>
              </w:rPr>
            </w:pPr>
            <w:r>
              <w:rPr>
                <w:rFonts w:ascii="宋体" w:hAnsi="宋体" w:cs="宋体" w:hint="eastAsia"/>
                <w:kern w:val="0"/>
                <w:sz w:val="18"/>
                <w:szCs w:val="18"/>
              </w:rPr>
              <w:t>①②③加分项</w:t>
            </w:r>
          </w:p>
        </w:tc>
      </w:tr>
      <w:tr w:rsidR="00DD0579" w:rsidTr="006838D0">
        <w:trPr>
          <w:trHeight w:val="556"/>
        </w:trPr>
        <w:tc>
          <w:tcPr>
            <w:tcW w:w="42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23</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无障碍设施建设</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镇区主要道路、公园广场、公共建筑等公共场所推行无障碍设施。</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不满足-1分</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2196"/>
        </w:trPr>
        <w:tc>
          <w:tcPr>
            <w:tcW w:w="422" w:type="dxa"/>
            <w:vMerge w:val="restart"/>
            <w:tcBorders>
              <w:top w:val="single" w:sz="4" w:space="0" w:color="auto"/>
              <w:left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生态环境</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24</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生态保护与修复</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①城镇原有山水、台塬、沟壑格局、河流水系、湿地资源等自然生态资源得到较好保护，城镇内边角地、荒裸地、废弃地等空地基本绿化；</w:t>
            </w:r>
          </w:p>
          <w:p w:rsidR="00DD0579" w:rsidRDefault="00DD0579" w:rsidP="006838D0">
            <w:pPr>
              <w:widowControl/>
              <w:spacing w:line="300" w:lineRule="exact"/>
              <w:jc w:val="left"/>
              <w:rPr>
                <w:rFonts w:ascii="宋体" w:cs="宋体"/>
                <w:kern w:val="0"/>
                <w:sz w:val="18"/>
                <w:szCs w:val="18"/>
              </w:rPr>
            </w:pPr>
            <w:r>
              <w:rPr>
                <w:rFonts w:ascii="宋体" w:hAnsi="宋体" w:cs="宋体" w:hint="eastAsia"/>
                <w:kern w:val="0"/>
                <w:sz w:val="18"/>
                <w:szCs w:val="18"/>
              </w:rPr>
              <w:t>②无改变自然地形地貌、开山采石、取土、填埋水体、河湖岸线及水底过度硬化等现象，河道沿线基本绿化；</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③依据规划推进环境整治和生态修复</w:t>
            </w:r>
            <w:r>
              <w:rPr>
                <w:rFonts w:ascii="宋体" w:cs="宋体"/>
                <w:kern w:val="0"/>
                <w:sz w:val="18"/>
                <w:szCs w:val="18"/>
              </w:rPr>
              <w:t>,</w:t>
            </w:r>
            <w:r>
              <w:rPr>
                <w:rFonts w:ascii="宋体" w:hAnsi="宋体" w:cs="宋体" w:hint="eastAsia"/>
                <w:kern w:val="0"/>
                <w:sz w:val="18"/>
                <w:szCs w:val="18"/>
              </w:rPr>
              <w:t>显山露水</w:t>
            </w:r>
            <w:r>
              <w:rPr>
                <w:rFonts w:ascii="宋体" w:cs="宋体"/>
                <w:kern w:val="0"/>
                <w:sz w:val="18"/>
                <w:szCs w:val="18"/>
              </w:rPr>
              <w:t>,</w:t>
            </w:r>
            <w:r>
              <w:rPr>
                <w:rFonts w:ascii="宋体" w:hAnsi="宋体" w:cs="宋体" w:hint="eastAsia"/>
                <w:kern w:val="0"/>
                <w:sz w:val="18"/>
                <w:szCs w:val="18"/>
              </w:rPr>
              <w:t>保护自然生态</w:t>
            </w:r>
            <w:r>
              <w:rPr>
                <w:rFonts w:ascii="宋体" w:cs="宋体" w:hint="eastAsia"/>
                <w:kern w:val="0"/>
                <w:sz w:val="18"/>
                <w:szCs w:val="18"/>
              </w:rPr>
              <w:t>。</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w:t>
            </w:r>
            <w:r>
              <w:rPr>
                <w:rFonts w:ascii="宋体" w:hAnsi="宋体" w:cs="宋体"/>
                <w:kern w:val="0"/>
                <w:sz w:val="18"/>
                <w:szCs w:val="18"/>
              </w:rPr>
              <w:t>-1</w:t>
            </w:r>
            <w:r>
              <w:rPr>
                <w:rFonts w:ascii="宋体" w:hAnsi="宋体" w:cs="宋体" w:hint="eastAsia"/>
                <w:kern w:val="0"/>
                <w:sz w:val="18"/>
                <w:szCs w:val="18"/>
              </w:rPr>
              <w:t>分</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城镇规划区范围</w:t>
            </w:r>
          </w:p>
        </w:tc>
      </w:tr>
      <w:tr w:rsidR="00DD0579" w:rsidTr="006838D0">
        <w:trPr>
          <w:trHeight w:val="785"/>
        </w:trPr>
        <w:tc>
          <w:tcPr>
            <w:tcW w:w="422" w:type="dxa"/>
            <w:vMerge/>
            <w:tcBorders>
              <w:left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25</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历史风貌保护</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镇域内历史文化遗存、地域风貌资源得到妥善保护与管理。</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查阅资料并实地核查</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加分项</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 xml:space="preserve">  镇域范围</w:t>
            </w:r>
          </w:p>
        </w:tc>
      </w:tr>
      <w:tr w:rsidR="00DD0579" w:rsidTr="006838D0">
        <w:trPr>
          <w:trHeight w:val="1923"/>
        </w:trPr>
        <w:tc>
          <w:tcPr>
            <w:tcW w:w="422" w:type="dxa"/>
            <w:vMerge/>
            <w:tcBorders>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26</w:t>
            </w:r>
          </w:p>
        </w:tc>
        <w:tc>
          <w:tcPr>
            <w:tcW w:w="12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城镇建设特色</w:t>
            </w:r>
          </w:p>
        </w:tc>
        <w:tc>
          <w:tcPr>
            <w:tcW w:w="432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①城镇规模适宜，布局合理，特色鲜明；</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②城镇风貌与自然环境特色协调，体现地方文化特色，整体建筑风貌协调统一；</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hint="eastAsia"/>
                <w:kern w:val="0"/>
                <w:sz w:val="18"/>
                <w:szCs w:val="18"/>
              </w:rPr>
              <w:t>③城镇路网结构符合镇区空间形态特征,不盲目拓宽取直；</w:t>
            </w:r>
          </w:p>
          <w:p w:rsidR="00DD0579" w:rsidRDefault="00DD0579" w:rsidP="006838D0">
            <w:pPr>
              <w:widowControl/>
              <w:spacing w:line="300" w:lineRule="exact"/>
              <w:jc w:val="left"/>
              <w:rPr>
                <w:rFonts w:ascii="宋体" w:hAnsi="宋体" w:cs="宋体" w:hint="eastAsia"/>
                <w:kern w:val="0"/>
                <w:sz w:val="18"/>
                <w:szCs w:val="18"/>
              </w:rPr>
            </w:pPr>
            <w:r>
              <w:rPr>
                <w:rFonts w:ascii="宋体" w:hAnsi="宋体" w:cs="宋体"/>
                <w:kern w:val="0"/>
                <w:sz w:val="18"/>
                <w:szCs w:val="18"/>
              </w:rPr>
              <w:fldChar w:fldCharType="begin"/>
            </w:r>
            <w:r>
              <w:rPr>
                <w:rFonts w:ascii="宋体" w:hAnsi="宋体" w:cs="宋体"/>
                <w:kern w:val="0"/>
                <w:sz w:val="18"/>
                <w:szCs w:val="18"/>
              </w:rPr>
              <w:instrText xml:space="preserve"> </w:instrText>
            </w:r>
            <w:r>
              <w:rPr>
                <w:rFonts w:ascii="宋体" w:hAnsi="宋体" w:cs="宋体" w:hint="eastAsia"/>
                <w:kern w:val="0"/>
                <w:sz w:val="18"/>
                <w:szCs w:val="18"/>
              </w:rPr>
              <w:instrText>= 4 \* GB3</w:instrText>
            </w:r>
            <w:r>
              <w:rPr>
                <w:rFonts w:ascii="宋体" w:hAnsi="宋体" w:cs="宋体"/>
                <w:kern w:val="0"/>
                <w:sz w:val="18"/>
                <w:szCs w:val="18"/>
              </w:rPr>
              <w:instrText xml:space="preserve"> </w:instrText>
            </w:r>
            <w:r>
              <w:rPr>
                <w:rFonts w:ascii="宋体" w:hAnsi="宋体" w:cs="宋体"/>
                <w:kern w:val="0"/>
                <w:sz w:val="18"/>
                <w:szCs w:val="18"/>
              </w:rPr>
              <w:fldChar w:fldCharType="separate"/>
            </w:r>
            <w:r>
              <w:rPr>
                <w:rFonts w:ascii="宋体" w:hAnsi="宋体" w:cs="宋体" w:hint="eastAsia"/>
                <w:kern w:val="0"/>
                <w:sz w:val="18"/>
                <w:szCs w:val="18"/>
              </w:rPr>
              <w:t>④</w:t>
            </w:r>
            <w:r>
              <w:rPr>
                <w:rFonts w:ascii="宋体" w:hAnsi="宋体" w:cs="宋体"/>
                <w:kern w:val="0"/>
                <w:sz w:val="18"/>
                <w:szCs w:val="18"/>
              </w:rPr>
              <w:fldChar w:fldCharType="end"/>
            </w:r>
            <w:r>
              <w:rPr>
                <w:rFonts w:ascii="宋体" w:hAnsi="宋体" w:cs="宋体"/>
                <w:kern w:val="0"/>
                <w:sz w:val="18"/>
                <w:szCs w:val="18"/>
              </w:rPr>
              <w:t>绿化美化城镇主要出入口，镇内镇外景观风貌协调。</w:t>
            </w:r>
          </w:p>
        </w:tc>
        <w:tc>
          <w:tcPr>
            <w:tcW w:w="187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审核资料并实地核查</w:t>
            </w:r>
          </w:p>
          <w:p w:rsidR="00DD0579" w:rsidRDefault="00DD0579" w:rsidP="006838D0">
            <w:pPr>
              <w:widowControl/>
              <w:spacing w:line="300" w:lineRule="exact"/>
              <w:jc w:val="center"/>
              <w:rPr>
                <w:rFonts w:ascii="宋体" w:hAnsi="宋体" w:cs="宋体" w:hint="eastAsia"/>
                <w:kern w:val="0"/>
                <w:sz w:val="18"/>
                <w:szCs w:val="18"/>
              </w:rPr>
            </w:pPr>
            <w:r>
              <w:rPr>
                <w:rFonts w:ascii="宋体" w:hAnsi="宋体" w:cs="宋体" w:hint="eastAsia"/>
                <w:kern w:val="0"/>
                <w:sz w:val="18"/>
                <w:szCs w:val="18"/>
              </w:rPr>
              <w:t>一项不满足-1分</w:t>
            </w:r>
          </w:p>
        </w:tc>
        <w:tc>
          <w:tcPr>
            <w:tcW w:w="1273" w:type="dxa"/>
            <w:tcBorders>
              <w:top w:val="single" w:sz="4" w:space="0" w:color="auto"/>
              <w:left w:val="single" w:sz="4" w:space="0" w:color="auto"/>
              <w:bottom w:val="single" w:sz="4" w:space="0" w:color="auto"/>
              <w:right w:val="single" w:sz="4" w:space="0" w:color="auto"/>
            </w:tcBorders>
          </w:tcPr>
          <w:p w:rsidR="00DD0579" w:rsidRDefault="00DD0579" w:rsidP="006838D0">
            <w:pPr>
              <w:widowControl/>
              <w:spacing w:line="300" w:lineRule="exact"/>
              <w:jc w:val="left"/>
              <w:rPr>
                <w:rFonts w:ascii="宋体" w:hAnsi="宋体" w:cs="宋体" w:hint="eastAsia"/>
                <w:kern w:val="0"/>
                <w:sz w:val="18"/>
                <w:szCs w:val="18"/>
              </w:rPr>
            </w:pPr>
          </w:p>
        </w:tc>
      </w:tr>
      <w:tr w:rsidR="00DD0579" w:rsidTr="006838D0">
        <w:trPr>
          <w:trHeight w:val="1385"/>
        </w:trPr>
        <w:tc>
          <w:tcPr>
            <w:tcW w:w="42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综合否定项</w:t>
            </w:r>
          </w:p>
        </w:tc>
        <w:tc>
          <w:tcPr>
            <w:tcW w:w="42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27</w:t>
            </w:r>
          </w:p>
        </w:tc>
        <w:tc>
          <w:tcPr>
            <w:tcW w:w="7424" w:type="dxa"/>
            <w:gridSpan w:val="3"/>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对近两年内（含申报年）发生以下情况的城市，均实行一票否决:</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①城镇园林绿化及生态环境保护、市政设施安全运行等方面的重大事故；</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②城乡规划建设等方面的重大违法建设事件；</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③城乡建设方面被国家住房城乡建设部、省住房和城乡建设厅通报批评；</w:t>
            </w:r>
          </w:p>
          <w:p w:rsidR="00DD0579" w:rsidRDefault="00DD0579" w:rsidP="006838D0">
            <w:pPr>
              <w:spacing w:line="300" w:lineRule="exact"/>
              <w:rPr>
                <w:rFonts w:ascii="宋体" w:hAnsi="宋体" w:cs="宋体" w:hint="eastAsia"/>
                <w:kern w:val="0"/>
                <w:sz w:val="18"/>
                <w:szCs w:val="18"/>
              </w:rPr>
            </w:pPr>
            <w:r>
              <w:rPr>
                <w:rFonts w:ascii="宋体" w:hAnsi="宋体" w:cs="宋体" w:hint="eastAsia"/>
                <w:kern w:val="0"/>
                <w:sz w:val="18"/>
                <w:szCs w:val="18"/>
              </w:rPr>
              <w:t xml:space="preserve">④被媒体曝光，造成重大负面影响。 </w:t>
            </w:r>
          </w:p>
        </w:tc>
        <w:tc>
          <w:tcPr>
            <w:tcW w:w="1273"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spacing w:line="300" w:lineRule="exact"/>
              <w:rPr>
                <w:rFonts w:ascii="宋体" w:hAnsi="宋体" w:cs="宋体" w:hint="eastAsia"/>
                <w:kern w:val="0"/>
                <w:sz w:val="18"/>
                <w:szCs w:val="18"/>
              </w:rPr>
            </w:pPr>
          </w:p>
        </w:tc>
      </w:tr>
    </w:tbl>
    <w:p w:rsidR="00DD0579" w:rsidRDefault="00DD0579" w:rsidP="00DD0579"/>
    <w:p w:rsidR="00DD0579" w:rsidRDefault="00DD0579" w:rsidP="00DD0579">
      <w:r>
        <w:rPr>
          <w:rFonts w:ascii="宋体" w:hAnsi="宋体" w:cs="宋体" w:hint="eastAsia"/>
          <w:kern w:val="0"/>
          <w:sz w:val="18"/>
          <w:szCs w:val="18"/>
        </w:rPr>
        <w:t xml:space="preserve">1、以上标准中与《城市园林绿化评价标准》(GB/T50563)一致的考核项，其解释、计算方法和数据来源等可参考。                                                                                                                                                                                                                                                                                                                                                                                                                                                                                                                                                                                                                                                                                                                                                                                                                                                                                                                                                  </w:t>
      </w:r>
      <w:r>
        <w:rPr>
          <w:rFonts w:ascii="宋体" w:hAnsi="宋体" w:cs="宋体" w:hint="eastAsia"/>
          <w:kern w:val="0"/>
          <w:sz w:val="18"/>
          <w:szCs w:val="18"/>
        </w:rPr>
        <w:br/>
        <w:t>2、表格“备注”栏中未对考核范围作特殊说明的，考核范围为城镇建成区。</w:t>
      </w:r>
      <w:r>
        <w:rPr>
          <w:rFonts w:ascii="宋体" w:hAnsi="宋体" w:cs="宋体" w:hint="eastAsia"/>
          <w:kern w:val="0"/>
          <w:sz w:val="18"/>
          <w:szCs w:val="18"/>
        </w:rPr>
        <w:br/>
        <w:t>3、加、扣分合计分值≤-10分，不纳入陕西省园林城镇评选范围。以《陕西省园林城镇标准》中“测评与计分方式”栏要求为准。每一加分项最多可加2分，加分合计不超过10分。</w:t>
      </w:r>
    </w:p>
    <w:p w:rsidR="00DD0579" w:rsidRDefault="00DD0579" w:rsidP="00DD0579">
      <w:pPr>
        <w:tabs>
          <w:tab w:val="left" w:pos="-2080"/>
        </w:tabs>
        <w:outlineLvl w:val="0"/>
        <w:rPr>
          <w:rFonts w:hint="eastAsia"/>
          <w:b/>
          <w:sz w:val="32"/>
          <w:szCs w:val="32"/>
        </w:rPr>
      </w:pPr>
    </w:p>
    <w:p w:rsidR="00DD0579" w:rsidRDefault="00DD0579" w:rsidP="00DD0579">
      <w:pPr>
        <w:tabs>
          <w:tab w:val="left" w:pos="-2080"/>
        </w:tabs>
        <w:outlineLvl w:val="0"/>
        <w:rPr>
          <w:rFonts w:hint="eastAsia"/>
          <w:b/>
          <w:sz w:val="32"/>
          <w:szCs w:val="32"/>
        </w:rPr>
      </w:pPr>
      <w:r>
        <w:rPr>
          <w:rFonts w:hint="eastAsia"/>
          <w:b/>
          <w:sz w:val="32"/>
          <w:szCs w:val="32"/>
        </w:rPr>
        <w:t xml:space="preserve">   </w:t>
      </w:r>
    </w:p>
    <w:p w:rsidR="00DD0579" w:rsidRDefault="00DD0579" w:rsidP="00DD0579">
      <w:pPr>
        <w:tabs>
          <w:tab w:val="left" w:pos="-2080"/>
        </w:tabs>
        <w:outlineLvl w:val="0"/>
        <w:rPr>
          <w:rFonts w:hint="eastAsia"/>
          <w:b/>
          <w:bCs/>
          <w:sz w:val="32"/>
          <w:szCs w:val="32"/>
        </w:rPr>
      </w:pPr>
      <w:r>
        <w:rPr>
          <w:rFonts w:hint="eastAsia"/>
          <w:b/>
          <w:sz w:val="32"/>
          <w:szCs w:val="32"/>
        </w:rPr>
        <w:t xml:space="preserve">   </w:t>
      </w:r>
      <w:r>
        <w:rPr>
          <w:rFonts w:hint="eastAsia"/>
          <w:b/>
          <w:sz w:val="32"/>
          <w:szCs w:val="32"/>
        </w:rPr>
        <w:t>五、</w:t>
      </w:r>
      <w:r>
        <w:rPr>
          <w:rFonts w:hint="eastAsia"/>
          <w:b/>
          <w:bCs/>
          <w:sz w:val="32"/>
          <w:szCs w:val="32"/>
        </w:rPr>
        <w:t>相关指标解释</w:t>
      </w:r>
    </w:p>
    <w:p w:rsidR="00DD0579" w:rsidRDefault="00DD0579" w:rsidP="00DD0579">
      <w:pPr>
        <w:tabs>
          <w:tab w:val="left" w:pos="-2080"/>
        </w:tabs>
        <w:outlineLvl w:val="0"/>
        <w:rPr>
          <w:rFonts w:hint="eastAsia"/>
          <w:b/>
          <w:bCs/>
        </w:rPr>
      </w:pPr>
      <w:r>
        <w:rPr>
          <w:rFonts w:hint="eastAsia"/>
          <w:b/>
          <w:bCs/>
        </w:rPr>
        <w:t xml:space="preserve">    1</w:t>
      </w:r>
      <w:r>
        <w:rPr>
          <w:rFonts w:hint="eastAsia"/>
          <w:b/>
          <w:bCs/>
        </w:rPr>
        <w:t>、城市绿线</w:t>
      </w:r>
    </w:p>
    <w:p w:rsidR="00DD0579" w:rsidRDefault="00DD0579" w:rsidP="00DD0579">
      <w:pPr>
        <w:tabs>
          <w:tab w:val="left" w:pos="-2080"/>
        </w:tabs>
        <w:ind w:firstLineChars="200" w:firstLine="420"/>
        <w:outlineLvl w:val="0"/>
        <w:rPr>
          <w:rFonts w:hint="eastAsia"/>
        </w:rPr>
      </w:pPr>
      <w:r>
        <w:rPr>
          <w:rFonts w:hint="eastAsia"/>
        </w:rPr>
        <w:t>城市绿线是指城市各类绿地范围的控制线。按照《城市绿线管理办法》城市绿线的审批、</w:t>
      </w:r>
      <w:r>
        <w:rPr>
          <w:rFonts w:hint="eastAsia"/>
        </w:rPr>
        <w:lastRenderedPageBreak/>
        <w:t>调整，按照《城乡规划法》、《城市绿化条例》的规定进行。批准的城市绿线要向社会公布，接受公众监督。</w:t>
      </w:r>
    </w:p>
    <w:p w:rsidR="00DD0579" w:rsidRDefault="00DD0579" w:rsidP="00DD0579">
      <w:pPr>
        <w:tabs>
          <w:tab w:val="left" w:pos="-2080"/>
        </w:tabs>
        <w:outlineLvl w:val="0"/>
        <w:rPr>
          <w:rFonts w:hint="eastAsia"/>
          <w:b/>
          <w:bCs/>
        </w:rPr>
      </w:pPr>
      <w:r>
        <w:rPr>
          <w:rFonts w:hint="eastAsia"/>
          <w:b/>
          <w:bCs/>
        </w:rPr>
        <w:t xml:space="preserve">    2</w:t>
      </w:r>
      <w:r>
        <w:rPr>
          <w:rFonts w:hint="eastAsia"/>
          <w:b/>
          <w:bCs/>
        </w:rPr>
        <w:t>、城市数字化管理</w:t>
      </w:r>
    </w:p>
    <w:p w:rsidR="00DD0579" w:rsidRDefault="00DD0579" w:rsidP="00DD0579">
      <w:pPr>
        <w:tabs>
          <w:tab w:val="left" w:pos="-2080"/>
        </w:tabs>
        <w:ind w:firstLineChars="200" w:firstLine="420"/>
        <w:outlineLvl w:val="0"/>
        <w:rPr>
          <w:rFonts w:hint="eastAsia"/>
        </w:rPr>
      </w:pPr>
      <w:r>
        <w:rPr>
          <w:rFonts w:hint="eastAsia"/>
        </w:rPr>
        <w:t>指城市园林绿化、道路交通、污水处理、垃圾处理等城市基础设施（包含地面及地下设施）实施数字化管理的状况及效果，包括数字化管理体系建设、运行管理及效果评估等。</w:t>
      </w:r>
    </w:p>
    <w:p w:rsidR="00DD0579" w:rsidRDefault="00DD0579" w:rsidP="00DD0579">
      <w:pPr>
        <w:tabs>
          <w:tab w:val="left" w:pos="-2080"/>
        </w:tabs>
        <w:ind w:firstLineChars="200" w:firstLine="420"/>
        <w:outlineLvl w:val="0"/>
        <w:rPr>
          <w:rFonts w:hint="eastAsia"/>
        </w:rPr>
      </w:pPr>
      <w:r>
        <w:rPr>
          <w:rFonts w:hint="eastAsia"/>
        </w:rPr>
        <w:t>城市园林绿化专项数字化信息管理系统指建立城市园林绿化数字化信息库及监管平台等，利用遥感或其他动态信息对城市各类绿地进行实时监管。</w:t>
      </w:r>
    </w:p>
    <w:p w:rsidR="00DD0579" w:rsidRDefault="00DD0579" w:rsidP="00DD0579">
      <w:pPr>
        <w:tabs>
          <w:tab w:val="left" w:pos="-2080"/>
        </w:tabs>
        <w:outlineLvl w:val="0"/>
        <w:rPr>
          <w:rFonts w:hint="eastAsia"/>
          <w:b/>
          <w:bCs/>
        </w:rPr>
      </w:pPr>
      <w:r>
        <w:rPr>
          <w:rFonts w:hint="eastAsia"/>
          <w:b/>
          <w:bCs/>
        </w:rPr>
        <w:t xml:space="preserve">    3</w:t>
      </w:r>
      <w:r>
        <w:rPr>
          <w:rFonts w:hint="eastAsia"/>
          <w:b/>
          <w:bCs/>
        </w:rPr>
        <w:t>、园林绿化管理机构</w:t>
      </w:r>
    </w:p>
    <w:p w:rsidR="00DD0579" w:rsidRDefault="00DD0579" w:rsidP="00DD0579">
      <w:pPr>
        <w:tabs>
          <w:tab w:val="left" w:pos="-2080"/>
        </w:tabs>
        <w:ind w:firstLineChars="200" w:firstLine="420"/>
        <w:outlineLvl w:val="0"/>
        <w:rPr>
          <w:rFonts w:hint="eastAsia"/>
          <w:b/>
          <w:bCs/>
        </w:rPr>
      </w:pPr>
      <w:r>
        <w:rPr>
          <w:rFonts w:hint="eastAsia"/>
        </w:rPr>
        <w:t>指由城市（县、镇）人民政府设置的指导、管理本行政区域规划区范围内城市园林和城市绿化的行政主管部门。</w:t>
      </w:r>
    </w:p>
    <w:p w:rsidR="00DD0579" w:rsidRDefault="00DD0579" w:rsidP="00DD0579">
      <w:pPr>
        <w:tabs>
          <w:tab w:val="left" w:pos="-2080"/>
        </w:tabs>
        <w:outlineLvl w:val="0"/>
        <w:rPr>
          <w:rFonts w:hint="eastAsia"/>
          <w:b/>
          <w:bCs/>
        </w:rPr>
      </w:pPr>
      <w:r>
        <w:rPr>
          <w:rFonts w:hint="eastAsia"/>
          <w:b/>
          <w:bCs/>
        </w:rPr>
        <w:t xml:space="preserve">    4</w:t>
      </w:r>
      <w:r>
        <w:rPr>
          <w:rFonts w:hint="eastAsia"/>
          <w:b/>
          <w:bCs/>
        </w:rPr>
        <w:t>、公众对城市园林绿化的满意率</w:t>
      </w:r>
    </w:p>
    <w:p w:rsidR="00DD0579" w:rsidRDefault="00DD0579" w:rsidP="00DD0579">
      <w:pPr>
        <w:tabs>
          <w:tab w:val="left" w:pos="-2080"/>
        </w:tabs>
        <w:ind w:firstLineChars="200" w:firstLine="420"/>
        <w:outlineLvl w:val="0"/>
        <w:rPr>
          <w:rFonts w:hint="eastAsia"/>
        </w:rPr>
      </w:pPr>
      <w:r>
        <w:rPr>
          <w:rFonts w:hint="eastAsia"/>
        </w:rPr>
        <w:t>本考核指标是针对市民群众对城市园林绿化规划、建设与管养的满意程度进行抽查评估。抽查方式为随机抽查，抽查比例不低于城市人口的千分之一。</w:t>
      </w:r>
    </w:p>
    <w:p w:rsidR="00DD0579" w:rsidRDefault="00DD0579" w:rsidP="00DD0579">
      <w:pPr>
        <w:tabs>
          <w:tab w:val="left" w:pos="-2080"/>
        </w:tabs>
        <w:ind w:firstLineChars="200" w:firstLine="420"/>
        <w:outlineLvl w:val="0"/>
        <w:rPr>
          <w:rFonts w:hint="eastAsia"/>
        </w:rPr>
      </w:pPr>
      <w:r>
        <w:rPr>
          <w:rFonts w:hint="eastAsia"/>
        </w:rPr>
        <w:t>计算方法：公众对城市园林绿化的满意度（</w:t>
      </w:r>
      <w:r>
        <w:rPr>
          <w:rFonts w:hint="eastAsia"/>
        </w:rPr>
        <w:t>%</w:t>
      </w:r>
      <w:r>
        <w:rPr>
          <w:rFonts w:hint="eastAsia"/>
        </w:rPr>
        <w:t>）</w:t>
      </w:r>
      <w:r>
        <w:rPr>
          <w:rFonts w:hint="eastAsia"/>
        </w:rPr>
        <w:t>=</w:t>
      </w:r>
      <w:r>
        <w:rPr>
          <w:rFonts w:hint="eastAsia"/>
        </w:rPr>
        <w:t>城市园林绿化满意度总分（</w:t>
      </w:r>
      <w:r>
        <w:rPr>
          <w:rFonts w:hint="eastAsia"/>
        </w:rPr>
        <w:t>M</w:t>
      </w:r>
      <w:r>
        <w:rPr>
          <w:rFonts w:hint="eastAsia"/>
        </w:rPr>
        <w:t>）大于等于</w:t>
      </w:r>
      <w:r>
        <w:rPr>
          <w:rFonts w:hint="eastAsia"/>
        </w:rPr>
        <w:t>8</w:t>
      </w:r>
      <w:r>
        <w:rPr>
          <w:rFonts w:hint="eastAsia"/>
        </w:rPr>
        <w:t>分的公众人数（人）</w:t>
      </w:r>
      <w:r>
        <w:rPr>
          <w:rFonts w:hint="eastAsia"/>
        </w:rPr>
        <w:t>/</w:t>
      </w:r>
      <w:r>
        <w:rPr>
          <w:rFonts w:hint="eastAsia"/>
        </w:rPr>
        <w:t>城市园林绿化满意度调查被抽查公众的总人数（人）×</w:t>
      </w:r>
      <w:r>
        <w:rPr>
          <w:rFonts w:hint="eastAsia"/>
        </w:rPr>
        <w:t>100%</w:t>
      </w:r>
      <w:r>
        <w:rPr>
          <w:rFonts w:hint="eastAsia"/>
        </w:rPr>
        <w:t>。</w:t>
      </w:r>
    </w:p>
    <w:p w:rsidR="00DD0579" w:rsidRDefault="00DD0579" w:rsidP="00DD0579">
      <w:pPr>
        <w:tabs>
          <w:tab w:val="left" w:pos="-2080"/>
        </w:tabs>
        <w:ind w:firstLineChars="200" w:firstLine="420"/>
        <w:outlineLvl w:val="0"/>
        <w:rPr>
          <w:rFonts w:hint="eastAsia"/>
        </w:rPr>
      </w:pPr>
      <w:r>
        <w:rPr>
          <w:rFonts w:hint="eastAsia"/>
        </w:rPr>
        <w:t>注：满意度总分为</w:t>
      </w:r>
      <w:r>
        <w:rPr>
          <w:rFonts w:hint="eastAsia"/>
        </w:rPr>
        <w:t>10</w:t>
      </w:r>
      <w:r>
        <w:rPr>
          <w:rFonts w:hint="eastAsia"/>
        </w:rPr>
        <w:t>分。</w:t>
      </w:r>
    </w:p>
    <w:p w:rsidR="00DD0579" w:rsidRDefault="00DD0579" w:rsidP="00DD0579">
      <w:pPr>
        <w:tabs>
          <w:tab w:val="left" w:pos="-2080"/>
        </w:tabs>
        <w:outlineLvl w:val="0"/>
        <w:rPr>
          <w:rFonts w:hint="eastAsia"/>
          <w:b/>
          <w:bCs/>
        </w:rPr>
      </w:pPr>
      <w:r>
        <w:rPr>
          <w:rFonts w:hint="eastAsia"/>
          <w:b/>
          <w:bCs/>
        </w:rPr>
        <w:t xml:space="preserve">    5</w:t>
      </w:r>
      <w:r>
        <w:rPr>
          <w:rFonts w:hint="eastAsia"/>
          <w:b/>
          <w:bCs/>
        </w:rPr>
        <w:t>、城市绿地</w:t>
      </w:r>
    </w:p>
    <w:p w:rsidR="00DD0579" w:rsidRDefault="00DD0579" w:rsidP="00DD0579">
      <w:pPr>
        <w:tabs>
          <w:tab w:val="left" w:pos="-2080"/>
        </w:tabs>
        <w:outlineLvl w:val="0"/>
        <w:rPr>
          <w:rFonts w:hint="eastAsia"/>
        </w:rPr>
      </w:pPr>
      <w:r>
        <w:rPr>
          <w:rFonts w:hint="eastAsia"/>
        </w:rPr>
        <w:t xml:space="preserve">   </w:t>
      </w:r>
      <w:r>
        <w:rPr>
          <w:rFonts w:hint="eastAsia"/>
        </w:rPr>
        <w:t>指以自然植被和人工植被为主要存在形态的城市用地。它包含两个层次的内容：一是城市建设用地范围内用于绿化的土地；二是城市建设用地之外，对城市生态、景观和居民休闲生活具有积极作用、绿化环境较好的区域。</w:t>
      </w:r>
    </w:p>
    <w:p w:rsidR="00DD0579" w:rsidRDefault="00DD0579" w:rsidP="00DD0579">
      <w:pPr>
        <w:tabs>
          <w:tab w:val="left" w:pos="-2080"/>
        </w:tabs>
        <w:outlineLvl w:val="0"/>
        <w:rPr>
          <w:rFonts w:hint="eastAsia"/>
          <w:b/>
          <w:bCs/>
        </w:rPr>
      </w:pPr>
      <w:r>
        <w:rPr>
          <w:rFonts w:hint="eastAsia"/>
          <w:b/>
          <w:bCs/>
        </w:rPr>
        <w:t xml:space="preserve">    6</w:t>
      </w:r>
      <w:r>
        <w:rPr>
          <w:rFonts w:hint="eastAsia"/>
          <w:b/>
          <w:bCs/>
        </w:rPr>
        <w:t>、建成区绿化覆盖率</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）城市建成区是城市行政区内实际已成片开发建设、市政公用设施和配套公共设施基本具备的区域。城市建成区界线的划定应符合城市总体规划要求，不能突破城市规划建设用地的范围，且形态相对完整。</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绿化覆盖面积是指城市中乔木、灌木、草坪等所有植被的垂直投影面积，包括屋顶绿化植物的垂直投影面积以及零星树木的垂直投影面积，乔木树冠下的灌木和草本植物以及灌木树冠下的草本植物垂直投影面积均不能重复计算。</w:t>
      </w:r>
    </w:p>
    <w:p w:rsidR="00DD0579" w:rsidRDefault="00DD0579" w:rsidP="00DD0579">
      <w:pPr>
        <w:tabs>
          <w:tab w:val="left" w:pos="-2080"/>
        </w:tabs>
        <w:ind w:firstLineChars="200" w:firstLine="420"/>
        <w:outlineLvl w:val="0"/>
        <w:rPr>
          <w:rFonts w:hint="eastAsia"/>
        </w:rPr>
      </w:pPr>
      <w:r>
        <w:rPr>
          <w:rFonts w:hint="eastAsia"/>
        </w:rPr>
        <w:t>计算方法：建成区绿化覆盖率（</w:t>
      </w:r>
      <w:r>
        <w:rPr>
          <w:rFonts w:hint="eastAsia"/>
        </w:rPr>
        <w:t>%</w:t>
      </w:r>
      <w:r>
        <w:rPr>
          <w:rFonts w:hint="eastAsia"/>
        </w:rPr>
        <w:t>）</w:t>
      </w:r>
      <w:r>
        <w:rPr>
          <w:rFonts w:hint="eastAsia"/>
        </w:rPr>
        <w:t>=</w:t>
      </w:r>
      <w:r>
        <w:rPr>
          <w:rFonts w:hint="eastAsia"/>
        </w:rPr>
        <w:t>建成区所有植被的垂直投影面积（</w:t>
      </w:r>
      <w:r>
        <w:rPr>
          <w:rFonts w:hint="eastAsia"/>
        </w:rPr>
        <w:t>km</w:t>
      </w:r>
      <w:r>
        <w:rPr>
          <w:rFonts w:hint="eastAsia"/>
          <w:vertAlign w:val="superscript"/>
        </w:rPr>
        <w:t>2</w:t>
      </w:r>
      <w:r>
        <w:rPr>
          <w:rFonts w:hint="eastAsia"/>
        </w:rPr>
        <w:t>）</w:t>
      </w:r>
      <w:r>
        <w:rPr>
          <w:rFonts w:hint="eastAsia"/>
        </w:rPr>
        <w:t>/</w:t>
      </w:r>
      <w:r>
        <w:rPr>
          <w:rFonts w:hint="eastAsia"/>
        </w:rPr>
        <w:t>建成区面积（</w:t>
      </w:r>
      <w:r>
        <w:rPr>
          <w:rFonts w:hint="eastAsia"/>
        </w:rPr>
        <w:t>km</w:t>
      </w:r>
      <w:r>
        <w:rPr>
          <w:rFonts w:hint="eastAsia"/>
          <w:vertAlign w:val="superscript"/>
        </w:rPr>
        <w:t>2</w:t>
      </w:r>
      <w:r>
        <w:rPr>
          <w:rFonts w:hint="eastAsia"/>
        </w:rPr>
        <w:t>）×</w:t>
      </w:r>
      <w:r>
        <w:rPr>
          <w:rFonts w:hint="eastAsia"/>
        </w:rPr>
        <w:t>100%</w:t>
      </w:r>
    </w:p>
    <w:p w:rsidR="00DD0579" w:rsidRDefault="00DD0579" w:rsidP="00DD0579">
      <w:pPr>
        <w:tabs>
          <w:tab w:val="left" w:pos="-2080"/>
        </w:tabs>
        <w:outlineLvl w:val="0"/>
        <w:rPr>
          <w:rFonts w:hint="eastAsia"/>
          <w:b/>
          <w:bCs/>
        </w:rPr>
      </w:pPr>
      <w:r>
        <w:rPr>
          <w:rFonts w:hint="eastAsia"/>
          <w:b/>
          <w:bCs/>
        </w:rPr>
        <w:t xml:space="preserve">    7</w:t>
      </w:r>
      <w:r>
        <w:rPr>
          <w:rFonts w:hint="eastAsia"/>
          <w:b/>
          <w:bCs/>
        </w:rPr>
        <w:t>、建成区绿地率</w:t>
      </w:r>
    </w:p>
    <w:p w:rsidR="00DD0579" w:rsidRDefault="00DD0579" w:rsidP="00DD0579">
      <w:pPr>
        <w:tabs>
          <w:tab w:val="left" w:pos="-2080"/>
        </w:tabs>
        <w:ind w:firstLineChars="200" w:firstLine="420"/>
        <w:outlineLvl w:val="0"/>
        <w:rPr>
          <w:rFonts w:hint="eastAsia"/>
        </w:rPr>
      </w:pPr>
      <w:r>
        <w:rPr>
          <w:rFonts w:hint="eastAsia"/>
        </w:rPr>
        <w:t>计算方法：建成区绿地率（</w:t>
      </w:r>
      <w:r>
        <w:rPr>
          <w:rFonts w:hint="eastAsia"/>
        </w:rPr>
        <w:t>%</w:t>
      </w:r>
      <w:r>
        <w:rPr>
          <w:rFonts w:hint="eastAsia"/>
        </w:rPr>
        <w:t>）</w:t>
      </w:r>
      <w:r>
        <w:rPr>
          <w:rFonts w:hint="eastAsia"/>
        </w:rPr>
        <w:t>=</w:t>
      </w:r>
      <w:r>
        <w:rPr>
          <w:rFonts w:hint="eastAsia"/>
        </w:rPr>
        <w:t>建成区各类城市绿地面积（</w:t>
      </w:r>
      <w:r>
        <w:rPr>
          <w:rFonts w:hint="eastAsia"/>
        </w:rPr>
        <w:t>km</w:t>
      </w:r>
      <w:r>
        <w:rPr>
          <w:rFonts w:hint="eastAsia"/>
          <w:vertAlign w:val="superscript"/>
        </w:rPr>
        <w:t>2</w:t>
      </w:r>
      <w:r>
        <w:rPr>
          <w:rFonts w:hint="eastAsia"/>
        </w:rPr>
        <w:t>）</w:t>
      </w:r>
      <w:r>
        <w:rPr>
          <w:rFonts w:hint="eastAsia"/>
        </w:rPr>
        <w:t>/</w:t>
      </w:r>
      <w:r>
        <w:rPr>
          <w:rFonts w:hint="eastAsia"/>
        </w:rPr>
        <w:t>建成区面积（</w:t>
      </w:r>
      <w:r>
        <w:rPr>
          <w:rFonts w:hint="eastAsia"/>
        </w:rPr>
        <w:t>km</w:t>
      </w:r>
      <w:r>
        <w:rPr>
          <w:rFonts w:hint="eastAsia"/>
          <w:vertAlign w:val="superscript"/>
        </w:rPr>
        <w:t>2</w:t>
      </w:r>
      <w:r>
        <w:rPr>
          <w:rFonts w:hint="eastAsia"/>
        </w:rPr>
        <w:t>）×</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考核说明：允许将建成区内、建设用地外的部分“其他绿地”面积纳入建成区绿地率统计，但纳入统计的“其他绿地”面积不应超过建设用地内各类城市绿地总面积的</w:t>
      </w:r>
      <w:r>
        <w:rPr>
          <w:rFonts w:hint="eastAsia"/>
        </w:rPr>
        <w:t>20%</w:t>
      </w:r>
      <w:r>
        <w:rPr>
          <w:rFonts w:hint="eastAsia"/>
        </w:rPr>
        <w:t>；且纳入统计的“其他绿地”应与城市建设用地相毗邻。</w:t>
      </w:r>
    </w:p>
    <w:p w:rsidR="00DD0579" w:rsidRDefault="00DD0579" w:rsidP="00DD0579">
      <w:pPr>
        <w:tabs>
          <w:tab w:val="left" w:pos="-2080"/>
        </w:tabs>
        <w:outlineLvl w:val="0"/>
        <w:rPr>
          <w:rFonts w:hint="eastAsia"/>
          <w:b/>
          <w:bCs/>
        </w:rPr>
      </w:pPr>
      <w:r>
        <w:rPr>
          <w:rFonts w:hint="eastAsia"/>
          <w:b/>
          <w:bCs/>
        </w:rPr>
        <w:t xml:space="preserve">    8</w:t>
      </w:r>
      <w:r>
        <w:rPr>
          <w:rFonts w:hint="eastAsia"/>
          <w:b/>
          <w:bCs/>
        </w:rPr>
        <w:t>、人均公园绿地面积</w:t>
      </w:r>
    </w:p>
    <w:p w:rsidR="00DD0579" w:rsidRDefault="00DD0579" w:rsidP="00DD0579">
      <w:pPr>
        <w:tabs>
          <w:tab w:val="left" w:pos="-2080"/>
        </w:tabs>
        <w:ind w:firstLineChars="200" w:firstLine="420"/>
        <w:outlineLvl w:val="0"/>
        <w:rPr>
          <w:rFonts w:hint="eastAsia"/>
        </w:rPr>
      </w:pPr>
      <w:r>
        <w:rPr>
          <w:rFonts w:hint="eastAsia"/>
        </w:rPr>
        <w:t>公园绿地指向公众开放，具有游憩、生态、景观、文教和应急避险等功能，有一定游憩和服务设施的绿地。公园绿地的统计方式应以现行的《城市绿地分类标准》为主要依据，不得超出该标准中各类公园绿地的范畴。</w:t>
      </w:r>
    </w:p>
    <w:p w:rsidR="00DD0579" w:rsidRDefault="00DD0579" w:rsidP="00DD0579">
      <w:pPr>
        <w:tabs>
          <w:tab w:val="left" w:pos="-2080"/>
        </w:tabs>
        <w:ind w:firstLineChars="200" w:firstLine="420"/>
        <w:outlineLvl w:val="0"/>
        <w:rPr>
          <w:rFonts w:hint="eastAsia"/>
        </w:rPr>
      </w:pPr>
      <w:r>
        <w:rPr>
          <w:rFonts w:hint="eastAsia"/>
        </w:rPr>
        <w:t>计算方法：城市人均公园绿地面积（</w:t>
      </w:r>
      <w:r>
        <w:rPr>
          <w:rFonts w:hint="eastAsia"/>
        </w:rPr>
        <w:t>m</w:t>
      </w:r>
      <w:r>
        <w:rPr>
          <w:rFonts w:hint="eastAsia"/>
          <w:vertAlign w:val="superscript"/>
        </w:rPr>
        <w:t>2</w:t>
      </w:r>
      <w:r>
        <w:rPr>
          <w:rFonts w:hint="eastAsia"/>
        </w:rPr>
        <w:t>/</w:t>
      </w:r>
      <w:r>
        <w:rPr>
          <w:rFonts w:hint="eastAsia"/>
        </w:rPr>
        <w:t>人）</w:t>
      </w:r>
      <w:r>
        <w:rPr>
          <w:rFonts w:hint="eastAsia"/>
        </w:rPr>
        <w:t>=</w:t>
      </w:r>
      <w:r>
        <w:rPr>
          <w:rFonts w:hint="eastAsia"/>
        </w:rPr>
        <w:t>公园绿地面积（</w:t>
      </w:r>
      <w:r>
        <w:rPr>
          <w:rFonts w:hint="eastAsia"/>
        </w:rPr>
        <w:t>m</w:t>
      </w:r>
      <w:r>
        <w:rPr>
          <w:rFonts w:hint="eastAsia"/>
          <w:vertAlign w:val="superscript"/>
        </w:rPr>
        <w:t>2</w:t>
      </w:r>
      <w:r>
        <w:rPr>
          <w:rFonts w:hint="eastAsia"/>
        </w:rPr>
        <w:t>）</w:t>
      </w:r>
      <w:r>
        <w:rPr>
          <w:rFonts w:hint="eastAsia"/>
        </w:rPr>
        <w:t>/</w:t>
      </w:r>
      <w:r>
        <w:rPr>
          <w:rFonts w:hint="eastAsia"/>
        </w:rPr>
        <w:t>建成区内的城区人口数量（人）</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）关于水面的统计，公园绿地中纳入到城市建设用地内的水面计入公园绿地统计，未纳入城市建设用地的水面一律不计入公园绿地统计。</w:t>
      </w:r>
    </w:p>
    <w:p w:rsidR="00DD0579" w:rsidRDefault="00DD0579" w:rsidP="00DD0579">
      <w:pPr>
        <w:tabs>
          <w:tab w:val="left" w:pos="-2080"/>
        </w:tabs>
        <w:ind w:firstLineChars="200" w:firstLine="420"/>
        <w:outlineLvl w:val="0"/>
        <w:rPr>
          <w:rFonts w:hint="eastAsia"/>
        </w:rPr>
      </w:pPr>
      <w:r>
        <w:rPr>
          <w:rFonts w:hint="eastAsia"/>
        </w:rPr>
        <w:lastRenderedPageBreak/>
        <w:t>（</w:t>
      </w:r>
      <w:r>
        <w:rPr>
          <w:rFonts w:hint="eastAsia"/>
        </w:rPr>
        <w:t>2</w:t>
      </w:r>
      <w:r>
        <w:rPr>
          <w:rFonts w:hint="eastAsia"/>
        </w:rPr>
        <w:t>）人口数量按照建成区内的城区人口计算。按照《全国城市建设统计年鉴》要求，从</w:t>
      </w:r>
      <w:r>
        <w:rPr>
          <w:rFonts w:hint="eastAsia"/>
        </w:rPr>
        <w:t>2006</w:t>
      </w:r>
      <w:r>
        <w:rPr>
          <w:rFonts w:hint="eastAsia"/>
        </w:rPr>
        <w:t>年起，城区人口包括公安部门的户籍人口和暂住人口。</w:t>
      </w:r>
    </w:p>
    <w:p w:rsidR="00DD0579" w:rsidRDefault="00DD0579" w:rsidP="00DD0579">
      <w:pPr>
        <w:tabs>
          <w:tab w:val="left" w:pos="-2080"/>
        </w:tabs>
        <w:outlineLvl w:val="0"/>
        <w:rPr>
          <w:rFonts w:hint="eastAsia"/>
          <w:b/>
          <w:bCs/>
        </w:rPr>
      </w:pPr>
      <w:r>
        <w:rPr>
          <w:rFonts w:hint="eastAsia"/>
          <w:b/>
          <w:bCs/>
        </w:rPr>
        <w:t xml:space="preserve">    9</w:t>
      </w:r>
      <w:r>
        <w:rPr>
          <w:rFonts w:hint="eastAsia"/>
          <w:b/>
          <w:bCs/>
        </w:rPr>
        <w:t>、公园绿地服务半径覆盖率</w:t>
      </w:r>
    </w:p>
    <w:p w:rsidR="00DD0579" w:rsidRDefault="00DD0579" w:rsidP="00DD0579">
      <w:pPr>
        <w:tabs>
          <w:tab w:val="left" w:pos="-2080"/>
        </w:tabs>
        <w:ind w:firstLineChars="200" w:firstLine="420"/>
        <w:outlineLvl w:val="0"/>
        <w:rPr>
          <w:rFonts w:hint="eastAsia"/>
        </w:rPr>
      </w:pPr>
      <w:r>
        <w:rPr>
          <w:rFonts w:hint="eastAsia"/>
        </w:rPr>
        <w:t>计算方法：公园绿地服务半径覆盖率（</w:t>
      </w:r>
      <w:r>
        <w:rPr>
          <w:rFonts w:hint="eastAsia"/>
        </w:rPr>
        <w:t>%</w:t>
      </w:r>
      <w:r>
        <w:rPr>
          <w:rFonts w:hint="eastAsia"/>
        </w:rPr>
        <w:t>）</w:t>
      </w:r>
      <w:r>
        <w:rPr>
          <w:rFonts w:hint="eastAsia"/>
        </w:rPr>
        <w:t>=</w:t>
      </w:r>
      <w:r>
        <w:rPr>
          <w:rFonts w:hint="eastAsia"/>
        </w:rPr>
        <w:t>公园绿地服务半径覆盖的居住用地面积（</w:t>
      </w:r>
      <w:r>
        <w:rPr>
          <w:rFonts w:hint="eastAsia"/>
        </w:rPr>
        <w:t>hm</w:t>
      </w:r>
      <w:r>
        <w:rPr>
          <w:rFonts w:hint="eastAsia"/>
          <w:vertAlign w:val="superscript"/>
        </w:rPr>
        <w:t>2</w:t>
      </w:r>
      <w:r>
        <w:rPr>
          <w:rFonts w:hint="eastAsia"/>
        </w:rPr>
        <w:t>）</w:t>
      </w:r>
      <w:r>
        <w:rPr>
          <w:rFonts w:hint="eastAsia"/>
        </w:rPr>
        <w:t>/</w:t>
      </w:r>
      <w:r>
        <w:rPr>
          <w:rFonts w:hint="eastAsia"/>
        </w:rPr>
        <w:t>居住用地总面积（</w:t>
      </w:r>
      <w:r>
        <w:rPr>
          <w:rFonts w:hint="eastAsia"/>
        </w:rPr>
        <w:t>hm</w:t>
      </w:r>
      <w:r>
        <w:rPr>
          <w:rFonts w:hint="eastAsia"/>
          <w:vertAlign w:val="superscript"/>
        </w:rPr>
        <w:t>2</w:t>
      </w:r>
      <w:r>
        <w:rPr>
          <w:rFonts w:hint="eastAsia"/>
        </w:rPr>
        <w:t>）×</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）公园绿地按现行的《城市绿地分类标准》统计，其中社区公园包括居住区公园和小区游园。</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）对设市城市，</w:t>
      </w:r>
      <w:r>
        <w:rPr>
          <w:rFonts w:hint="eastAsia"/>
        </w:rPr>
        <w:t>5000</w:t>
      </w:r>
      <w:r>
        <w:rPr>
          <w:rFonts w:hint="eastAsia"/>
        </w:rPr>
        <w:t>㎡（含）以上的公园绿地按照</w:t>
      </w:r>
      <w:r>
        <w:rPr>
          <w:rFonts w:hint="eastAsia"/>
        </w:rPr>
        <w:t>500m</w:t>
      </w:r>
      <w:r>
        <w:rPr>
          <w:rFonts w:hint="eastAsia"/>
        </w:rPr>
        <w:t>服务半径考核，</w:t>
      </w:r>
      <w:r>
        <w:rPr>
          <w:rFonts w:hint="eastAsia"/>
        </w:rPr>
        <w:t>2000</w:t>
      </w:r>
      <w:r>
        <w:rPr>
          <w:rFonts w:hint="eastAsia"/>
        </w:rPr>
        <w:t>（含）</w:t>
      </w:r>
      <w:r>
        <w:rPr>
          <w:rFonts w:hint="eastAsia"/>
        </w:rPr>
        <w:t>-5000</w:t>
      </w:r>
      <w:r>
        <w:rPr>
          <w:rFonts w:hint="eastAsia"/>
        </w:rPr>
        <w:t>㎡的公园绿地按照</w:t>
      </w:r>
      <w:r>
        <w:rPr>
          <w:rFonts w:hint="eastAsia"/>
        </w:rPr>
        <w:t>300m</w:t>
      </w:r>
      <w:r>
        <w:rPr>
          <w:rFonts w:hint="eastAsia"/>
        </w:rPr>
        <w:t>服务半径考核；历史文化街区采用</w:t>
      </w:r>
      <w:r>
        <w:rPr>
          <w:rFonts w:hint="eastAsia"/>
        </w:rPr>
        <w:t>1000</w:t>
      </w:r>
      <w:r>
        <w:rPr>
          <w:rFonts w:hint="eastAsia"/>
        </w:rPr>
        <w:t>㎡（含）以上的公园绿地按照</w:t>
      </w:r>
      <w:r>
        <w:rPr>
          <w:rFonts w:hint="eastAsia"/>
        </w:rPr>
        <w:t>300m</w:t>
      </w:r>
      <w:r>
        <w:rPr>
          <w:rFonts w:hint="eastAsia"/>
        </w:rPr>
        <w:t>服务半径考核；</w:t>
      </w:r>
    </w:p>
    <w:p w:rsidR="00DD0579" w:rsidRDefault="00DD0579" w:rsidP="00DD0579">
      <w:pPr>
        <w:tabs>
          <w:tab w:val="left" w:pos="-2080"/>
        </w:tabs>
        <w:ind w:firstLineChars="200" w:firstLine="420"/>
        <w:outlineLvl w:val="0"/>
        <w:rPr>
          <w:rFonts w:hint="eastAsia"/>
        </w:rPr>
      </w:pPr>
      <w:r>
        <w:rPr>
          <w:rFonts w:hint="eastAsia"/>
        </w:rPr>
        <w:t>对县城，</w:t>
      </w:r>
      <w:r>
        <w:rPr>
          <w:rFonts w:hint="eastAsia"/>
        </w:rPr>
        <w:t>1000-2000</w:t>
      </w:r>
      <w:r>
        <w:rPr>
          <w:rFonts w:hint="eastAsia"/>
        </w:rPr>
        <w:t>㎡（含）的公园绿地按照</w:t>
      </w:r>
      <w:r>
        <w:rPr>
          <w:rFonts w:hint="eastAsia"/>
        </w:rPr>
        <w:t>300m</w:t>
      </w:r>
      <w:r>
        <w:rPr>
          <w:rFonts w:hint="eastAsia"/>
        </w:rPr>
        <w:t>服务半径考核；</w:t>
      </w:r>
      <w:r>
        <w:rPr>
          <w:rFonts w:hint="eastAsia"/>
        </w:rPr>
        <w:t>2000</w:t>
      </w:r>
      <w:r>
        <w:rPr>
          <w:rFonts w:hint="eastAsia"/>
        </w:rPr>
        <w:t>㎡以上公园绿地按</w:t>
      </w:r>
      <w:r>
        <w:rPr>
          <w:rFonts w:hint="eastAsia"/>
        </w:rPr>
        <w:t>500m</w:t>
      </w:r>
      <w:r>
        <w:rPr>
          <w:rFonts w:hint="eastAsia"/>
        </w:rPr>
        <w:t>服务半径考核。</w:t>
      </w:r>
    </w:p>
    <w:p w:rsidR="00DD0579" w:rsidRDefault="00DD0579" w:rsidP="00DD0579">
      <w:pPr>
        <w:tabs>
          <w:tab w:val="left" w:pos="-2080"/>
        </w:tabs>
        <w:ind w:firstLineChars="200" w:firstLine="420"/>
        <w:outlineLvl w:val="0"/>
        <w:rPr>
          <w:rFonts w:hint="eastAsia"/>
        </w:rPr>
      </w:pPr>
      <w:r>
        <w:rPr>
          <w:rFonts w:hint="eastAsia"/>
        </w:rPr>
        <w:t>公园绿地服务半径应以公园各边界起算。</w:t>
      </w:r>
    </w:p>
    <w:p w:rsidR="00DD0579" w:rsidRDefault="00DD0579" w:rsidP="00DD0579">
      <w:pPr>
        <w:tabs>
          <w:tab w:val="left" w:pos="-2080"/>
        </w:tabs>
        <w:outlineLvl w:val="0"/>
        <w:rPr>
          <w:rFonts w:hint="eastAsia"/>
          <w:b/>
          <w:bCs/>
        </w:rPr>
      </w:pPr>
      <w:r>
        <w:rPr>
          <w:rFonts w:hint="eastAsia"/>
          <w:b/>
          <w:bCs/>
        </w:rPr>
        <w:t xml:space="preserve">    10</w:t>
      </w:r>
      <w:r>
        <w:rPr>
          <w:rFonts w:hint="eastAsia"/>
          <w:b/>
          <w:bCs/>
        </w:rPr>
        <w:t>、万人拥有综合公园指数</w:t>
      </w:r>
    </w:p>
    <w:p w:rsidR="00DD0579" w:rsidRDefault="00DD0579" w:rsidP="00DD0579">
      <w:pPr>
        <w:tabs>
          <w:tab w:val="left" w:pos="-2080"/>
        </w:tabs>
        <w:ind w:firstLineChars="200" w:firstLine="420"/>
        <w:outlineLvl w:val="0"/>
        <w:rPr>
          <w:rFonts w:hint="eastAsia"/>
        </w:rPr>
      </w:pPr>
      <w:r>
        <w:rPr>
          <w:rFonts w:hint="eastAsia"/>
        </w:rPr>
        <w:t>计算方法：万人拥有综合公园指数</w:t>
      </w:r>
      <w:r>
        <w:rPr>
          <w:rFonts w:hint="eastAsia"/>
        </w:rPr>
        <w:t>=</w:t>
      </w:r>
      <w:r>
        <w:rPr>
          <w:rFonts w:hint="eastAsia"/>
        </w:rPr>
        <w:t>综合公园总数（个）</w:t>
      </w:r>
      <w:r>
        <w:rPr>
          <w:rFonts w:hint="eastAsia"/>
        </w:rPr>
        <w:t>/</w:t>
      </w:r>
      <w:r>
        <w:rPr>
          <w:rFonts w:hint="eastAsia"/>
        </w:rPr>
        <w:t>建成区内的人口总数（万人）</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）纳入统计的综合公园应符合《城市绿地分类标准》；</w:t>
      </w:r>
      <w:r>
        <w:rPr>
          <w:rFonts w:hint="eastAsia"/>
        </w:rPr>
        <w:tab/>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）人口数量统计符合《中国城市建设统计年鉴》要求；</w:t>
      </w:r>
    </w:p>
    <w:p w:rsidR="00DD0579" w:rsidRDefault="00DD0579" w:rsidP="00DD0579">
      <w:pPr>
        <w:tabs>
          <w:tab w:val="left" w:pos="-2080"/>
        </w:tabs>
        <w:ind w:firstLineChars="200" w:firstLine="420"/>
        <w:outlineLvl w:val="0"/>
        <w:rPr>
          <w:rFonts w:hint="eastAsia"/>
        </w:rPr>
      </w:pPr>
      <w:r>
        <w:rPr>
          <w:rFonts w:hint="eastAsia"/>
        </w:rPr>
        <w:t>（</w:t>
      </w:r>
      <w:r>
        <w:rPr>
          <w:rFonts w:hint="eastAsia"/>
        </w:rPr>
        <w:t>3</w:t>
      </w:r>
      <w:r>
        <w:rPr>
          <w:rFonts w:hint="eastAsia"/>
        </w:rPr>
        <w:t>）按照现行的《公园设计规范》：综合公园应设置游览、休闲、健身、儿童游戏、运动、科普等配套设施。全园面积不应小于</w:t>
      </w:r>
      <w:r>
        <w:rPr>
          <w:rFonts w:hint="eastAsia"/>
        </w:rPr>
        <w:t>5 hm</w:t>
      </w:r>
      <w:r>
        <w:rPr>
          <w:rFonts w:hint="eastAsia"/>
          <w:vertAlign w:val="superscript"/>
        </w:rPr>
        <w:t>2</w:t>
      </w:r>
      <w:r>
        <w:rPr>
          <w:rFonts w:hint="eastAsia"/>
        </w:rPr>
        <w:t>。</w:t>
      </w:r>
    </w:p>
    <w:p w:rsidR="00DD0579" w:rsidRDefault="00DD0579" w:rsidP="00DD0579">
      <w:pPr>
        <w:tabs>
          <w:tab w:val="left" w:pos="-2080"/>
        </w:tabs>
        <w:outlineLvl w:val="0"/>
        <w:rPr>
          <w:rFonts w:hint="eastAsia"/>
          <w:b/>
          <w:bCs/>
        </w:rPr>
      </w:pPr>
      <w:r>
        <w:rPr>
          <w:rFonts w:hint="eastAsia"/>
          <w:b/>
          <w:bCs/>
        </w:rPr>
        <w:t xml:space="preserve">    11</w:t>
      </w:r>
      <w:r>
        <w:rPr>
          <w:rFonts w:hint="eastAsia"/>
          <w:b/>
          <w:bCs/>
        </w:rPr>
        <w:t>、建成区绿化覆盖面积中乔、灌木所占比率</w:t>
      </w:r>
    </w:p>
    <w:p w:rsidR="00DD0579" w:rsidRDefault="00DD0579" w:rsidP="00DD0579">
      <w:pPr>
        <w:tabs>
          <w:tab w:val="left" w:pos="-2080"/>
        </w:tabs>
        <w:ind w:firstLineChars="200" w:firstLine="420"/>
        <w:outlineLvl w:val="0"/>
        <w:rPr>
          <w:rFonts w:hint="eastAsia"/>
        </w:rPr>
      </w:pPr>
      <w:r>
        <w:rPr>
          <w:rFonts w:hint="eastAsia"/>
        </w:rPr>
        <w:t>计算方法：建成区绿化覆盖面积中乔灌木所占比率（</w:t>
      </w:r>
      <w:r>
        <w:rPr>
          <w:rFonts w:hint="eastAsia"/>
        </w:rPr>
        <w:t>%</w:t>
      </w:r>
      <w:r>
        <w:rPr>
          <w:rFonts w:hint="eastAsia"/>
        </w:rPr>
        <w:t>）</w:t>
      </w:r>
      <w:r>
        <w:rPr>
          <w:rFonts w:hint="eastAsia"/>
        </w:rPr>
        <w:t>=</w:t>
      </w:r>
      <w:r>
        <w:rPr>
          <w:rFonts w:hint="eastAsia"/>
        </w:rPr>
        <w:t>建成区乔灌木的垂直投影面积（</w:t>
      </w:r>
      <w:r>
        <w:rPr>
          <w:rFonts w:hint="eastAsia"/>
        </w:rPr>
        <w:t>hm</w:t>
      </w:r>
      <w:r>
        <w:rPr>
          <w:rFonts w:hint="eastAsia"/>
          <w:vertAlign w:val="superscript"/>
        </w:rPr>
        <w:t>2</w:t>
      </w:r>
      <w:r>
        <w:rPr>
          <w:rFonts w:hint="eastAsia"/>
        </w:rPr>
        <w:t>）</w:t>
      </w:r>
      <w:r>
        <w:rPr>
          <w:rFonts w:hint="eastAsia"/>
        </w:rPr>
        <w:t>/</w:t>
      </w:r>
      <w:r>
        <w:rPr>
          <w:rFonts w:hint="eastAsia"/>
        </w:rPr>
        <w:t>建成区所有植被的垂直投影面积（</w:t>
      </w:r>
      <w:r>
        <w:rPr>
          <w:rFonts w:hint="eastAsia"/>
        </w:rPr>
        <w:t>hm</w:t>
      </w:r>
      <w:r>
        <w:rPr>
          <w:rFonts w:hint="eastAsia"/>
          <w:vertAlign w:val="superscript"/>
        </w:rPr>
        <w:t>2</w:t>
      </w:r>
      <w:r>
        <w:rPr>
          <w:rFonts w:hint="eastAsia"/>
        </w:rPr>
        <w:t>）×</w:t>
      </w:r>
      <w:r>
        <w:rPr>
          <w:rFonts w:hint="eastAsia"/>
        </w:rPr>
        <w:t>100%</w:t>
      </w:r>
    </w:p>
    <w:p w:rsidR="00DD0579" w:rsidRDefault="00DD0579" w:rsidP="00DD0579">
      <w:pPr>
        <w:tabs>
          <w:tab w:val="left" w:pos="-2080"/>
        </w:tabs>
        <w:outlineLvl w:val="0"/>
        <w:rPr>
          <w:rFonts w:hint="eastAsia"/>
          <w:b/>
          <w:bCs/>
        </w:rPr>
      </w:pPr>
      <w:r>
        <w:rPr>
          <w:rFonts w:hint="eastAsia"/>
          <w:b/>
          <w:bCs/>
        </w:rPr>
        <w:t xml:space="preserve">    12</w:t>
      </w:r>
      <w:r>
        <w:rPr>
          <w:rFonts w:hint="eastAsia"/>
          <w:b/>
          <w:bCs/>
        </w:rPr>
        <w:t>、城市各城区绿地率最低值</w:t>
      </w:r>
    </w:p>
    <w:p w:rsidR="00DD0579" w:rsidRDefault="00DD0579" w:rsidP="00DD0579">
      <w:pPr>
        <w:tabs>
          <w:tab w:val="left" w:pos="-2080"/>
        </w:tabs>
        <w:ind w:firstLineChars="200" w:firstLine="420"/>
        <w:outlineLvl w:val="0"/>
        <w:rPr>
          <w:rFonts w:hint="eastAsia"/>
        </w:rPr>
      </w:pPr>
      <w:r>
        <w:rPr>
          <w:rFonts w:hint="eastAsia"/>
        </w:rPr>
        <w:t>计算方法：城市各城区绿地率（</w:t>
      </w:r>
      <w:r>
        <w:rPr>
          <w:rFonts w:hint="eastAsia"/>
        </w:rPr>
        <w:t>%</w:t>
      </w:r>
      <w:r>
        <w:rPr>
          <w:rFonts w:hint="eastAsia"/>
        </w:rPr>
        <w:t>）</w:t>
      </w:r>
      <w:r>
        <w:rPr>
          <w:rFonts w:hint="eastAsia"/>
        </w:rPr>
        <w:t>=</w:t>
      </w:r>
      <w:r>
        <w:rPr>
          <w:rFonts w:hint="eastAsia"/>
        </w:rPr>
        <w:t>城市各城区建成区内各类城市绿地面积（</w:t>
      </w:r>
      <w:r>
        <w:rPr>
          <w:rFonts w:hint="eastAsia"/>
        </w:rPr>
        <w:t>km</w:t>
      </w:r>
      <w:r>
        <w:rPr>
          <w:rFonts w:hint="eastAsia"/>
          <w:vertAlign w:val="superscript"/>
        </w:rPr>
        <w:t>2</w:t>
      </w:r>
      <w:r>
        <w:rPr>
          <w:rFonts w:hint="eastAsia"/>
        </w:rPr>
        <w:t>）</w:t>
      </w:r>
      <w:r>
        <w:rPr>
          <w:rFonts w:hint="eastAsia"/>
        </w:rPr>
        <w:t>/</w:t>
      </w:r>
      <w:r>
        <w:rPr>
          <w:rFonts w:hint="eastAsia"/>
        </w:rPr>
        <w:t>城市各城区的建成区面积（</w:t>
      </w:r>
      <w:r>
        <w:rPr>
          <w:rFonts w:hint="eastAsia"/>
        </w:rPr>
        <w:t>km</w:t>
      </w:r>
      <w:r>
        <w:rPr>
          <w:rFonts w:hint="eastAsia"/>
          <w:vertAlign w:val="superscript"/>
        </w:rPr>
        <w:t>2</w:t>
      </w:r>
      <w:r>
        <w:rPr>
          <w:rFonts w:hint="eastAsia"/>
        </w:rPr>
        <w:t>）×</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）未设区城市应按建成区绿地率进行评价；</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）历史文化街区可不计入各城区面积和各城区绿地面积统计范围。</w:t>
      </w:r>
    </w:p>
    <w:p w:rsidR="00DD0579" w:rsidRDefault="00DD0579" w:rsidP="00DD0579">
      <w:pPr>
        <w:tabs>
          <w:tab w:val="left" w:pos="-2080"/>
        </w:tabs>
        <w:outlineLvl w:val="0"/>
        <w:rPr>
          <w:rFonts w:hint="eastAsia"/>
        </w:rPr>
      </w:pPr>
      <w:r>
        <w:rPr>
          <w:rFonts w:hint="eastAsia"/>
          <w:b/>
          <w:bCs/>
        </w:rPr>
        <w:t xml:space="preserve">    13</w:t>
      </w:r>
      <w:r>
        <w:rPr>
          <w:rFonts w:hint="eastAsia"/>
          <w:b/>
          <w:bCs/>
        </w:rPr>
        <w:t>、城市各城区人均公园绿地面积最低值</w:t>
      </w:r>
    </w:p>
    <w:p w:rsidR="00DD0579" w:rsidRDefault="00DD0579" w:rsidP="00DD0579">
      <w:pPr>
        <w:tabs>
          <w:tab w:val="left" w:pos="-2080"/>
        </w:tabs>
        <w:ind w:firstLineChars="200" w:firstLine="420"/>
        <w:outlineLvl w:val="0"/>
        <w:rPr>
          <w:rFonts w:hint="eastAsia"/>
        </w:rPr>
      </w:pPr>
      <w:r>
        <w:rPr>
          <w:rFonts w:hint="eastAsia"/>
        </w:rPr>
        <w:t>计算方法：城市各城区人均公园绿地面积（</w:t>
      </w:r>
      <w:r>
        <w:rPr>
          <w:rFonts w:hint="eastAsia"/>
        </w:rPr>
        <w:t>m</w:t>
      </w:r>
      <w:r>
        <w:rPr>
          <w:rFonts w:hint="eastAsia"/>
          <w:vertAlign w:val="superscript"/>
        </w:rPr>
        <w:t>2</w:t>
      </w:r>
      <w:r>
        <w:rPr>
          <w:rFonts w:hint="eastAsia"/>
        </w:rPr>
        <w:t>/</w:t>
      </w:r>
      <w:r>
        <w:rPr>
          <w:rFonts w:hint="eastAsia"/>
        </w:rPr>
        <w:t>人）</w:t>
      </w:r>
      <w:r>
        <w:rPr>
          <w:rFonts w:hint="eastAsia"/>
        </w:rPr>
        <w:t>=</w:t>
      </w:r>
      <w:r>
        <w:rPr>
          <w:rFonts w:hint="eastAsia"/>
        </w:rPr>
        <w:t>城市各城区建成区内公园绿地面积（</w:t>
      </w:r>
      <w:r>
        <w:rPr>
          <w:rFonts w:hint="eastAsia"/>
        </w:rPr>
        <w:t>m</w:t>
      </w:r>
      <w:r>
        <w:rPr>
          <w:rFonts w:hint="eastAsia"/>
          <w:vertAlign w:val="superscript"/>
        </w:rPr>
        <w:t>2</w:t>
      </w:r>
      <w:r>
        <w:rPr>
          <w:rFonts w:hint="eastAsia"/>
        </w:rPr>
        <w:t>）</w:t>
      </w:r>
      <w:r>
        <w:rPr>
          <w:rFonts w:hint="eastAsia"/>
        </w:rPr>
        <w:t>/</w:t>
      </w:r>
      <w:r>
        <w:rPr>
          <w:rFonts w:hint="eastAsia"/>
        </w:rPr>
        <w:t>城市各城区的常住人口数量（人）</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）未设区城市应按城市人均公园绿地面积评价；</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）历史文化街区面积超过所在城区面积</w:t>
      </w:r>
      <w:r>
        <w:rPr>
          <w:rFonts w:hint="eastAsia"/>
        </w:rPr>
        <w:t>50%</w:t>
      </w:r>
      <w:r>
        <w:rPr>
          <w:rFonts w:hint="eastAsia"/>
        </w:rPr>
        <w:t>以上的城区可不纳入城市各城区人均公园绿地面积最低值评价。</w:t>
      </w:r>
    </w:p>
    <w:p w:rsidR="00DD0579" w:rsidRDefault="00DD0579" w:rsidP="00DD0579">
      <w:pPr>
        <w:tabs>
          <w:tab w:val="left" w:pos="-2080"/>
        </w:tabs>
        <w:outlineLvl w:val="0"/>
        <w:rPr>
          <w:rFonts w:hint="eastAsia"/>
          <w:b/>
          <w:bCs/>
        </w:rPr>
      </w:pPr>
      <w:r>
        <w:rPr>
          <w:rFonts w:hint="eastAsia"/>
          <w:b/>
          <w:bCs/>
        </w:rPr>
        <w:t xml:space="preserve">    14</w:t>
      </w:r>
      <w:r>
        <w:rPr>
          <w:rFonts w:hint="eastAsia"/>
          <w:b/>
          <w:bCs/>
        </w:rPr>
        <w:t>、园林式居住区（单位）达标率（</w:t>
      </w:r>
      <w:r>
        <w:rPr>
          <w:rFonts w:hint="eastAsia"/>
          <w:b/>
          <w:bCs/>
        </w:rPr>
        <w:t>%</w:t>
      </w:r>
      <w:r>
        <w:rPr>
          <w:rFonts w:hint="eastAsia"/>
          <w:b/>
          <w:bCs/>
        </w:rPr>
        <w:t>）或年提升率（</w:t>
      </w:r>
      <w:r>
        <w:rPr>
          <w:rFonts w:hint="eastAsia"/>
          <w:b/>
          <w:bCs/>
        </w:rPr>
        <w:t>%</w:t>
      </w:r>
      <w:r>
        <w:rPr>
          <w:rFonts w:hint="eastAsia"/>
          <w:b/>
          <w:bCs/>
        </w:rPr>
        <w:t>）</w:t>
      </w:r>
    </w:p>
    <w:p w:rsidR="00DD0579" w:rsidRDefault="00DD0579" w:rsidP="00DD0579">
      <w:pPr>
        <w:tabs>
          <w:tab w:val="left" w:pos="-2080"/>
        </w:tabs>
        <w:ind w:firstLineChars="200" w:firstLine="420"/>
        <w:outlineLvl w:val="0"/>
        <w:rPr>
          <w:rFonts w:hint="eastAsia"/>
        </w:rPr>
      </w:pPr>
      <w:r>
        <w:rPr>
          <w:rFonts w:hint="eastAsia"/>
        </w:rPr>
        <w:t>计算方法：园林式居住区（单位）达标率（</w:t>
      </w:r>
      <w:r>
        <w:rPr>
          <w:rFonts w:hint="eastAsia"/>
        </w:rPr>
        <w:t>%</w:t>
      </w:r>
      <w:r>
        <w:rPr>
          <w:rFonts w:hint="eastAsia"/>
        </w:rPr>
        <w:t>）</w:t>
      </w:r>
      <w:r>
        <w:rPr>
          <w:rFonts w:hint="eastAsia"/>
        </w:rPr>
        <w:t>=</w:t>
      </w:r>
      <w:r>
        <w:rPr>
          <w:rFonts w:hint="eastAsia"/>
        </w:rPr>
        <w:t>建成区内园林式居住区（单位）的数量（个）</w:t>
      </w:r>
      <w:r>
        <w:rPr>
          <w:rFonts w:hint="eastAsia"/>
        </w:rPr>
        <w:t>/</w:t>
      </w:r>
      <w:r>
        <w:rPr>
          <w:rFonts w:hint="eastAsia"/>
        </w:rPr>
        <w:t>建成区范围内居住区（单位）总数量（个）×</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园林式居住区（单位）年提升率（</w:t>
      </w:r>
      <w:r>
        <w:rPr>
          <w:rFonts w:hint="eastAsia"/>
        </w:rPr>
        <w:t>%</w:t>
      </w:r>
      <w:r>
        <w:rPr>
          <w:rFonts w:hint="eastAsia"/>
        </w:rPr>
        <w:t>）</w:t>
      </w:r>
      <w:r>
        <w:rPr>
          <w:rFonts w:hint="eastAsia"/>
        </w:rPr>
        <w:t>=</w:t>
      </w:r>
      <w:r>
        <w:rPr>
          <w:rFonts w:hint="eastAsia"/>
        </w:rPr>
        <w:t>建成区内每年新增园林式居住区（单位）的数量（个）</w:t>
      </w:r>
      <w:r>
        <w:rPr>
          <w:rFonts w:hint="eastAsia"/>
        </w:rPr>
        <w:t>/</w:t>
      </w:r>
      <w:r>
        <w:rPr>
          <w:rFonts w:hint="eastAsia"/>
        </w:rPr>
        <w:t>建成区范围内总居住区（单位）总数量（个）×</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考核说明：园林式单位（居住区）的标准详见《陕西省园林式单位和居住区标准》；园林式单位（居住区）考核管理办法各地结合当地实际情况研究制定。</w:t>
      </w:r>
      <w:r>
        <w:rPr>
          <w:rFonts w:hint="eastAsia"/>
        </w:rPr>
        <w:t xml:space="preserve">               </w:t>
      </w:r>
    </w:p>
    <w:p w:rsidR="00DD0579" w:rsidRDefault="00DD0579" w:rsidP="00DD0579">
      <w:pPr>
        <w:tabs>
          <w:tab w:val="left" w:pos="-2080"/>
        </w:tabs>
        <w:ind w:firstLineChars="200" w:firstLine="422"/>
        <w:outlineLvl w:val="0"/>
        <w:rPr>
          <w:rFonts w:hint="eastAsia"/>
          <w:b/>
          <w:bCs/>
          <w:sz w:val="32"/>
          <w:szCs w:val="32"/>
        </w:rPr>
      </w:pPr>
      <w:r>
        <w:rPr>
          <w:rFonts w:ascii="宋体" w:hAnsi="宋体" w:cs="宋体" w:hint="eastAsia"/>
          <w:b/>
          <w:bCs/>
          <w:szCs w:val="21"/>
        </w:rPr>
        <w:t xml:space="preserve">                        陕西省园林式单位和居住区标准</w:t>
      </w: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664"/>
        <w:gridCol w:w="8313"/>
      </w:tblGrid>
      <w:tr w:rsidR="00DD0579" w:rsidTr="006838D0">
        <w:tc>
          <w:tcPr>
            <w:tcW w:w="664" w:type="dxa"/>
            <w:vAlign w:val="center"/>
          </w:tcPr>
          <w:p w:rsidR="00DD0579" w:rsidRDefault="00DD0579" w:rsidP="006838D0">
            <w:pPr>
              <w:tabs>
                <w:tab w:val="left" w:pos="-2080"/>
              </w:tabs>
              <w:outlineLvl w:val="0"/>
              <w:rPr>
                <w:rFonts w:hint="eastAsia"/>
                <w:szCs w:val="21"/>
              </w:rPr>
            </w:pPr>
            <w:r>
              <w:rPr>
                <w:rFonts w:hint="eastAsia"/>
                <w:szCs w:val="21"/>
              </w:rPr>
              <w:lastRenderedPageBreak/>
              <w:t>指标</w:t>
            </w:r>
          </w:p>
        </w:tc>
        <w:tc>
          <w:tcPr>
            <w:tcW w:w="8313" w:type="dxa"/>
            <w:vAlign w:val="center"/>
          </w:tcPr>
          <w:p w:rsidR="00DD0579" w:rsidRDefault="00DD0579" w:rsidP="006838D0">
            <w:pPr>
              <w:tabs>
                <w:tab w:val="left" w:pos="-2080"/>
              </w:tabs>
              <w:ind w:firstLineChars="200" w:firstLine="420"/>
              <w:outlineLvl w:val="0"/>
              <w:rPr>
                <w:rFonts w:hint="eastAsia"/>
                <w:szCs w:val="21"/>
              </w:rPr>
            </w:pPr>
            <w:r>
              <w:rPr>
                <w:rFonts w:hint="eastAsia"/>
                <w:szCs w:val="21"/>
              </w:rPr>
              <w:t xml:space="preserve">                    </w:t>
            </w:r>
            <w:r>
              <w:rPr>
                <w:rFonts w:hint="eastAsia"/>
                <w:b/>
                <w:bCs/>
                <w:szCs w:val="21"/>
              </w:rPr>
              <w:t>考核标准</w:t>
            </w:r>
          </w:p>
        </w:tc>
      </w:tr>
      <w:tr w:rsidR="00DD0579" w:rsidTr="006838D0">
        <w:trPr>
          <w:cantSplit/>
        </w:trPr>
        <w:tc>
          <w:tcPr>
            <w:tcW w:w="664" w:type="dxa"/>
            <w:vMerge w:val="restart"/>
            <w:vAlign w:val="center"/>
          </w:tcPr>
          <w:p w:rsidR="00DD0579" w:rsidRDefault="00DD0579" w:rsidP="006838D0">
            <w:pPr>
              <w:tabs>
                <w:tab w:val="left" w:pos="-2080"/>
              </w:tabs>
              <w:outlineLvl w:val="0"/>
              <w:rPr>
                <w:rFonts w:hint="eastAsia"/>
              </w:rPr>
            </w:pPr>
            <w:r>
              <w:rPr>
                <w:rFonts w:hint="eastAsia"/>
              </w:rPr>
              <w:t>组织</w:t>
            </w:r>
          </w:p>
          <w:p w:rsidR="00DD0579" w:rsidRDefault="00DD0579" w:rsidP="006838D0">
            <w:pPr>
              <w:tabs>
                <w:tab w:val="left" w:pos="-2080"/>
              </w:tabs>
              <w:outlineLvl w:val="0"/>
              <w:rPr>
                <w:rFonts w:hint="eastAsia"/>
              </w:rPr>
            </w:pPr>
            <w:r>
              <w:rPr>
                <w:rFonts w:hint="eastAsia"/>
              </w:rPr>
              <w:t>领导</w:t>
            </w:r>
          </w:p>
        </w:tc>
        <w:tc>
          <w:tcPr>
            <w:tcW w:w="8313" w:type="dxa"/>
          </w:tcPr>
          <w:p w:rsidR="00DD0579" w:rsidRDefault="00DD0579" w:rsidP="006838D0">
            <w:pPr>
              <w:tabs>
                <w:tab w:val="left" w:pos="-2080"/>
              </w:tabs>
              <w:outlineLvl w:val="0"/>
              <w:rPr>
                <w:rFonts w:hint="eastAsia"/>
              </w:rPr>
            </w:pPr>
            <w:r>
              <w:rPr>
                <w:rFonts w:ascii="宋体" w:hAnsi="宋体" w:cs="宋体" w:hint="eastAsia"/>
                <w:szCs w:val="21"/>
              </w:rPr>
              <w:t>1.单位和居住区重视园林绿化建设，有具体部门或人员负责园林绿化养护管理，正常养护管理资金有保障。（7分）</w:t>
            </w:r>
          </w:p>
        </w:tc>
      </w:tr>
      <w:tr w:rsidR="00DD0579" w:rsidTr="006838D0">
        <w:trPr>
          <w:cantSplit/>
          <w:trHeight w:val="609"/>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pStyle w:val="p0"/>
              <w:spacing w:line="300" w:lineRule="exact"/>
              <w:rPr>
                <w:rFonts w:ascii="宋体" w:hAnsi="宋体" w:cs="宋体" w:hint="eastAsia"/>
                <w:kern w:val="2"/>
              </w:rPr>
            </w:pPr>
            <w:r>
              <w:rPr>
                <w:rFonts w:ascii="宋体" w:hAnsi="宋体" w:cs="宋体" w:hint="eastAsia"/>
                <w:kern w:val="2"/>
              </w:rPr>
              <w:t>2.绿化设计、建设、管理、养护资料档案齐全，有园林绿化管理制度，单位（居住区）无非法侵绿、毁绿事件。（3分）</w:t>
            </w:r>
          </w:p>
        </w:tc>
      </w:tr>
      <w:tr w:rsidR="00DD0579" w:rsidTr="006838D0">
        <w:trPr>
          <w:cantSplit/>
          <w:trHeight w:val="302"/>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tabs>
                <w:tab w:val="left" w:pos="-2080"/>
              </w:tabs>
              <w:outlineLvl w:val="0"/>
              <w:rPr>
                <w:rFonts w:hint="eastAsia"/>
              </w:rPr>
            </w:pPr>
            <w:r>
              <w:rPr>
                <w:rFonts w:hint="eastAsia"/>
              </w:rPr>
              <w:t>3.</w:t>
            </w:r>
            <w:r>
              <w:rPr>
                <w:rFonts w:hint="eastAsia"/>
              </w:rPr>
              <w:t>认真开展义务植树活动，单位人员和居住区住户按规定完成义务植树任务。（</w:t>
            </w:r>
            <w:r>
              <w:rPr>
                <w:rFonts w:hint="eastAsia"/>
              </w:rPr>
              <w:t>2</w:t>
            </w:r>
            <w:r>
              <w:rPr>
                <w:rFonts w:hint="eastAsia"/>
              </w:rPr>
              <w:t>分）</w:t>
            </w:r>
          </w:p>
        </w:tc>
      </w:tr>
      <w:tr w:rsidR="00DD0579" w:rsidTr="006838D0">
        <w:trPr>
          <w:cantSplit/>
          <w:trHeight w:val="436"/>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tabs>
                <w:tab w:val="left" w:pos="-2080"/>
              </w:tabs>
              <w:outlineLvl w:val="0"/>
              <w:rPr>
                <w:rFonts w:hint="eastAsia"/>
              </w:rPr>
            </w:pPr>
            <w:r>
              <w:rPr>
                <w:rFonts w:ascii="宋体" w:hAnsi="宋体" w:cs="宋体" w:hint="eastAsia"/>
                <w:szCs w:val="21"/>
              </w:rPr>
              <w:t>4.坚持开展绿化建设和生态保护宣传教育，单位和居住区形成爱绿护绿的良好氛围，形成用花草等植物装点办公和居住环境的风气，职工（居民）对单位（居住区）绿化满意度高，评价好。（3分）</w:t>
            </w:r>
          </w:p>
        </w:tc>
      </w:tr>
      <w:tr w:rsidR="00DD0579" w:rsidTr="006838D0">
        <w:trPr>
          <w:cantSplit/>
          <w:trHeight w:val="560"/>
        </w:trPr>
        <w:tc>
          <w:tcPr>
            <w:tcW w:w="664" w:type="dxa"/>
            <w:vMerge w:val="restart"/>
            <w:vAlign w:val="center"/>
          </w:tcPr>
          <w:p w:rsidR="00DD0579" w:rsidRDefault="00DD0579" w:rsidP="006838D0">
            <w:pPr>
              <w:tabs>
                <w:tab w:val="left" w:pos="-2080"/>
              </w:tabs>
              <w:ind w:firstLineChars="200" w:firstLine="420"/>
              <w:outlineLvl w:val="0"/>
              <w:rPr>
                <w:rFonts w:hint="eastAsia"/>
              </w:rPr>
            </w:pPr>
          </w:p>
          <w:p w:rsidR="00DD0579" w:rsidRDefault="00DD0579" w:rsidP="006838D0">
            <w:pPr>
              <w:tabs>
                <w:tab w:val="left" w:pos="-2080"/>
              </w:tabs>
              <w:outlineLvl w:val="0"/>
              <w:rPr>
                <w:rFonts w:hint="eastAsia"/>
              </w:rPr>
            </w:pPr>
            <w:r>
              <w:rPr>
                <w:rFonts w:hint="eastAsia"/>
              </w:rPr>
              <w:t>绿化</w:t>
            </w:r>
          </w:p>
          <w:p w:rsidR="00DD0579" w:rsidRDefault="00DD0579" w:rsidP="006838D0">
            <w:pPr>
              <w:tabs>
                <w:tab w:val="left" w:pos="-2080"/>
              </w:tabs>
              <w:outlineLvl w:val="0"/>
              <w:rPr>
                <w:rFonts w:hint="eastAsia"/>
              </w:rPr>
            </w:pPr>
            <w:r>
              <w:rPr>
                <w:rFonts w:hint="eastAsia"/>
              </w:rPr>
              <w:t>建设</w:t>
            </w:r>
          </w:p>
        </w:tc>
        <w:tc>
          <w:tcPr>
            <w:tcW w:w="8313" w:type="dxa"/>
            <w:vAlign w:val="center"/>
          </w:tcPr>
          <w:p w:rsidR="00DD0579" w:rsidRDefault="00DD0579" w:rsidP="006838D0">
            <w:pPr>
              <w:pStyle w:val="p0"/>
              <w:spacing w:line="300" w:lineRule="exact"/>
              <w:rPr>
                <w:rFonts w:hint="eastAsia"/>
              </w:rPr>
            </w:pPr>
            <w:r>
              <w:rPr>
                <w:rFonts w:ascii="宋体" w:hAnsi="宋体" w:cs="宋体" w:hint="eastAsia"/>
              </w:rPr>
              <w:t>5.绿地率达到以下要求：工业企业、交通枢纽、仓储、商业中心等绿地率30％以上，产生有害气体及排放污染的工业企业等绿地率40％以上。学校、医院、疗养院所、机关团体、部队营房、公共文化设施等单位绿地率35％以上；新建居住区绿地总用地面积不低于35% ，旧城改造居住区不低于30%，居住区建有居民游憩休闲的中心绿地。（15分）</w:t>
            </w:r>
          </w:p>
        </w:tc>
      </w:tr>
      <w:tr w:rsidR="00DD0579" w:rsidTr="006838D0">
        <w:trPr>
          <w:cantSplit/>
          <w:trHeight w:val="623"/>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tabs>
                <w:tab w:val="left" w:pos="-2080"/>
              </w:tabs>
              <w:outlineLvl w:val="0"/>
              <w:rPr>
                <w:rFonts w:hint="eastAsia"/>
              </w:rPr>
            </w:pPr>
            <w:r>
              <w:rPr>
                <w:rFonts w:ascii="宋体" w:hAnsi="宋体" w:cs="宋体" w:hint="eastAsia"/>
                <w:szCs w:val="21"/>
              </w:rPr>
              <w:t>6.单位和居住区绿化按规划实施建设，可绿化的空地全部绿化，没有裸露土地。植物配置科学合理，层次分明，栽植密度适宜，注重植物景观效果，形成乔、灌、花、草、藤相结合的绿化结构，绿化覆盖面积中适生乔木所占比率70％以上，形成优美的生态园林景观。（12分）</w:t>
            </w:r>
          </w:p>
        </w:tc>
      </w:tr>
      <w:tr w:rsidR="00DD0579" w:rsidTr="006838D0">
        <w:trPr>
          <w:cantSplit/>
          <w:trHeight w:val="709"/>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tabs>
                <w:tab w:val="left" w:pos="-2080"/>
              </w:tabs>
              <w:outlineLvl w:val="0"/>
              <w:rPr>
                <w:rFonts w:hint="eastAsia"/>
              </w:rPr>
            </w:pPr>
            <w:r>
              <w:rPr>
                <w:rFonts w:ascii="宋体" w:hAnsi="宋体" w:cs="宋体" w:hint="eastAsia"/>
                <w:szCs w:val="21"/>
              </w:rPr>
              <w:t>7.单位和居住区应以节约型园林绿化建设为原则，绿化以乡土适生植物为主，常绿与落叶植物比例合理，鼓励因地制宜实施墙面、楼面、藤架、屋顶等立体绿化，积极实施海绵型绿地建设、尽量应用中水浇灌，体现节约型园林绿化理念。（8分）</w:t>
            </w:r>
          </w:p>
        </w:tc>
      </w:tr>
      <w:tr w:rsidR="00DD0579" w:rsidTr="006838D0">
        <w:trPr>
          <w:cantSplit/>
          <w:trHeight w:val="563"/>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pStyle w:val="p0"/>
              <w:spacing w:line="300" w:lineRule="exact"/>
              <w:rPr>
                <w:rFonts w:hint="eastAsia"/>
              </w:rPr>
            </w:pPr>
            <w:r>
              <w:rPr>
                <w:rFonts w:ascii="宋体" w:hAnsi="宋体" w:cs="宋体" w:hint="eastAsia"/>
              </w:rPr>
              <w:t>8.园林建筑小品及设施点缀适度，配置合理，具有较高的园林水平，主要树木花草有植物标识牌。（3分）</w:t>
            </w:r>
          </w:p>
        </w:tc>
      </w:tr>
      <w:tr w:rsidR="00DD0579" w:rsidTr="006838D0">
        <w:trPr>
          <w:cantSplit/>
          <w:trHeight w:val="564"/>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tabs>
                <w:tab w:val="left" w:pos="-2080"/>
              </w:tabs>
              <w:outlineLvl w:val="0"/>
              <w:rPr>
                <w:rFonts w:hint="eastAsia"/>
              </w:rPr>
            </w:pPr>
            <w:r>
              <w:rPr>
                <w:rFonts w:ascii="宋体" w:hAnsi="宋体" w:cs="宋体" w:hint="eastAsia"/>
                <w:szCs w:val="21"/>
              </w:rPr>
              <w:t>9.绿化建设宜由具备国家认可的园林绿化施工资格的企业承担，有完备的竣工资料。（2分）</w:t>
            </w:r>
          </w:p>
        </w:tc>
      </w:tr>
      <w:tr w:rsidR="00DD0579" w:rsidTr="006838D0">
        <w:trPr>
          <w:cantSplit/>
          <w:trHeight w:val="520"/>
        </w:trPr>
        <w:tc>
          <w:tcPr>
            <w:tcW w:w="664" w:type="dxa"/>
            <w:vMerge w:val="restart"/>
            <w:vAlign w:val="center"/>
          </w:tcPr>
          <w:p w:rsidR="00DD0579" w:rsidRDefault="00DD0579" w:rsidP="006838D0">
            <w:pPr>
              <w:tabs>
                <w:tab w:val="left" w:pos="-2080"/>
              </w:tabs>
              <w:outlineLvl w:val="0"/>
              <w:rPr>
                <w:rFonts w:hint="eastAsia"/>
              </w:rPr>
            </w:pPr>
            <w:r>
              <w:rPr>
                <w:rFonts w:hint="eastAsia"/>
              </w:rPr>
              <w:t>管养</w:t>
            </w:r>
          </w:p>
          <w:p w:rsidR="00DD0579" w:rsidRDefault="00DD0579" w:rsidP="006838D0">
            <w:pPr>
              <w:tabs>
                <w:tab w:val="left" w:pos="-2080"/>
              </w:tabs>
              <w:outlineLvl w:val="0"/>
              <w:rPr>
                <w:rFonts w:hint="eastAsia"/>
              </w:rPr>
            </w:pPr>
            <w:r>
              <w:rPr>
                <w:rFonts w:hint="eastAsia"/>
              </w:rPr>
              <w:t>维护</w:t>
            </w:r>
          </w:p>
        </w:tc>
        <w:tc>
          <w:tcPr>
            <w:tcW w:w="8313" w:type="dxa"/>
            <w:vAlign w:val="center"/>
          </w:tcPr>
          <w:p w:rsidR="00DD0579" w:rsidRDefault="00DD0579" w:rsidP="006838D0">
            <w:pPr>
              <w:pStyle w:val="p0"/>
              <w:spacing w:line="300" w:lineRule="exact"/>
              <w:rPr>
                <w:rFonts w:hint="eastAsia"/>
              </w:rPr>
            </w:pPr>
            <w:r>
              <w:rPr>
                <w:rFonts w:ascii="宋体" w:hAnsi="宋体" w:cs="宋体" w:hint="eastAsia"/>
              </w:rPr>
              <w:t>10.有指定的园林绿化养护人员，配有必备的园林绿化养护设备，或由有国家认可资格的园林绿化施工企业负责园林绿化的养护管理。（3分）</w:t>
            </w:r>
          </w:p>
        </w:tc>
      </w:tr>
      <w:tr w:rsidR="00DD0579" w:rsidTr="006838D0">
        <w:trPr>
          <w:cantSplit/>
          <w:trHeight w:val="330"/>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pStyle w:val="p0"/>
              <w:spacing w:line="300" w:lineRule="exact"/>
              <w:rPr>
                <w:rFonts w:hint="eastAsia"/>
              </w:rPr>
            </w:pPr>
            <w:r>
              <w:rPr>
                <w:rFonts w:ascii="宋体" w:hAnsi="宋体" w:cs="宋体" w:hint="eastAsia"/>
              </w:rPr>
              <w:t>11.植物养护精细，长势良好，形态美观，无枯枝败叶，无病虫害。（8分）</w:t>
            </w:r>
          </w:p>
        </w:tc>
      </w:tr>
      <w:tr w:rsidR="00DD0579" w:rsidTr="006838D0">
        <w:trPr>
          <w:cantSplit/>
          <w:trHeight w:val="454"/>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tabs>
                <w:tab w:val="left" w:pos="-2080"/>
              </w:tabs>
              <w:outlineLvl w:val="0"/>
              <w:rPr>
                <w:rFonts w:hint="eastAsia"/>
              </w:rPr>
            </w:pPr>
            <w:r>
              <w:rPr>
                <w:rFonts w:ascii="宋体" w:hAnsi="宋体" w:cs="宋体" w:hint="eastAsia"/>
                <w:szCs w:val="21"/>
              </w:rPr>
              <w:t>12.单位和居住区行道树整齐，乔木每年整形修剪及时；绿篱修剪整齐，长势良好，无缺株断垄。（10分）</w:t>
            </w:r>
          </w:p>
        </w:tc>
      </w:tr>
      <w:tr w:rsidR="00DD0579" w:rsidTr="006838D0">
        <w:trPr>
          <w:cantSplit/>
          <w:trHeight w:val="526"/>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pStyle w:val="p0"/>
              <w:spacing w:line="300" w:lineRule="exact"/>
              <w:rPr>
                <w:rFonts w:hint="eastAsia"/>
              </w:rPr>
            </w:pPr>
            <w:r>
              <w:rPr>
                <w:rFonts w:ascii="宋体" w:hAnsi="宋体" w:cs="宋体" w:hint="eastAsia"/>
              </w:rPr>
              <w:t>13.绿地整洁卫生，地被（草坪）生长旺盛，修剪及时美观，无明显杂草、无明显斑秃。（4分）</w:t>
            </w:r>
          </w:p>
        </w:tc>
      </w:tr>
      <w:tr w:rsidR="00DD0579" w:rsidTr="006838D0">
        <w:trPr>
          <w:cantSplit/>
          <w:trHeight w:val="396"/>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vAlign w:val="center"/>
          </w:tcPr>
          <w:p w:rsidR="00DD0579" w:rsidRDefault="00DD0579" w:rsidP="006838D0">
            <w:pPr>
              <w:tabs>
                <w:tab w:val="left" w:pos="-2080"/>
              </w:tabs>
              <w:outlineLvl w:val="0"/>
              <w:rPr>
                <w:rFonts w:hint="eastAsia"/>
              </w:rPr>
            </w:pPr>
            <w:r>
              <w:rPr>
                <w:rFonts w:ascii="宋体" w:hAnsi="宋体" w:cs="宋体" w:hint="eastAsia"/>
                <w:szCs w:val="21"/>
              </w:rPr>
              <w:t>14.园林小品、园林设施维护完好、安全，设施使用正常。（5分）</w:t>
            </w:r>
          </w:p>
        </w:tc>
      </w:tr>
      <w:tr w:rsidR="00DD0579" w:rsidTr="006838D0">
        <w:trPr>
          <w:cantSplit/>
          <w:trHeight w:val="640"/>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tabs>
                <w:tab w:val="left" w:pos="-2080"/>
              </w:tabs>
              <w:outlineLvl w:val="0"/>
              <w:rPr>
                <w:rFonts w:hint="eastAsia"/>
              </w:rPr>
            </w:pPr>
            <w:r>
              <w:rPr>
                <w:rFonts w:ascii="宋体" w:hAnsi="宋体" w:cs="宋体" w:hint="eastAsia"/>
                <w:szCs w:val="21"/>
              </w:rPr>
              <w:t>15.单位和居住区有古树名木和后备资源的，做到建档立卡挂牌并有专门的管理制度，保护措施到位（单位和居住区有古树名木和后备资源的，按要求进行管理的加1-2分）。</w:t>
            </w:r>
          </w:p>
        </w:tc>
      </w:tr>
      <w:tr w:rsidR="00DD0579" w:rsidTr="006838D0">
        <w:trPr>
          <w:cantSplit/>
          <w:trHeight w:val="386"/>
        </w:trPr>
        <w:tc>
          <w:tcPr>
            <w:tcW w:w="664" w:type="dxa"/>
            <w:vMerge w:val="restart"/>
            <w:vAlign w:val="center"/>
          </w:tcPr>
          <w:p w:rsidR="00DD0579" w:rsidRDefault="00DD0579" w:rsidP="006838D0">
            <w:pPr>
              <w:tabs>
                <w:tab w:val="left" w:pos="-2080"/>
              </w:tabs>
              <w:outlineLvl w:val="0"/>
              <w:rPr>
                <w:rFonts w:hint="eastAsia"/>
              </w:rPr>
            </w:pPr>
            <w:r>
              <w:rPr>
                <w:rFonts w:hint="eastAsia"/>
              </w:rPr>
              <w:t>设施</w:t>
            </w:r>
          </w:p>
          <w:p w:rsidR="00DD0579" w:rsidRDefault="00DD0579" w:rsidP="006838D0">
            <w:pPr>
              <w:tabs>
                <w:tab w:val="left" w:pos="-2080"/>
              </w:tabs>
              <w:outlineLvl w:val="0"/>
              <w:rPr>
                <w:rFonts w:hint="eastAsia"/>
              </w:rPr>
            </w:pPr>
            <w:r>
              <w:rPr>
                <w:rFonts w:hint="eastAsia"/>
              </w:rPr>
              <w:t>维护</w:t>
            </w:r>
          </w:p>
        </w:tc>
        <w:tc>
          <w:tcPr>
            <w:tcW w:w="8313" w:type="dxa"/>
          </w:tcPr>
          <w:p w:rsidR="00DD0579" w:rsidRDefault="00DD0579" w:rsidP="006838D0">
            <w:pPr>
              <w:pStyle w:val="p0"/>
              <w:spacing w:line="300" w:lineRule="exact"/>
              <w:rPr>
                <w:rFonts w:hint="eastAsia"/>
              </w:rPr>
            </w:pPr>
            <w:r>
              <w:rPr>
                <w:rFonts w:ascii="宋体" w:hAnsi="宋体" w:cs="宋体" w:hint="eastAsia"/>
              </w:rPr>
              <w:t>16.单位和居住区环境整洁有序，建（构）筑物、公共服务设施与周边环境相协调，无违章私搭乱建现象。（3分）</w:t>
            </w:r>
          </w:p>
        </w:tc>
      </w:tr>
      <w:tr w:rsidR="00DD0579" w:rsidTr="006838D0">
        <w:trPr>
          <w:cantSplit/>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pStyle w:val="p0"/>
              <w:spacing w:line="300" w:lineRule="exact"/>
              <w:rPr>
                <w:rFonts w:ascii="宋体" w:hAnsi="宋体" w:cs="宋体" w:hint="eastAsia"/>
              </w:rPr>
            </w:pPr>
            <w:r>
              <w:rPr>
                <w:rFonts w:ascii="宋体" w:hAnsi="宋体" w:cs="宋体" w:hint="eastAsia"/>
              </w:rPr>
              <w:t>17.单位和居住区内道路平整，无明显破损，环卫、照明等设施齐全、完好，合理选用实用、美观的节能照明灯具；排污、排水、垃圾收集清运符合国家有关规定和标准。（8分）</w:t>
            </w:r>
          </w:p>
        </w:tc>
      </w:tr>
      <w:tr w:rsidR="00DD0579" w:rsidTr="006838D0">
        <w:trPr>
          <w:cantSplit/>
        </w:trPr>
        <w:tc>
          <w:tcPr>
            <w:tcW w:w="664" w:type="dxa"/>
            <w:vMerge/>
            <w:vAlign w:val="center"/>
          </w:tcPr>
          <w:p w:rsidR="00DD0579" w:rsidRDefault="00DD0579" w:rsidP="006838D0">
            <w:pPr>
              <w:tabs>
                <w:tab w:val="left" w:pos="-2080"/>
              </w:tabs>
              <w:ind w:firstLineChars="200" w:firstLine="420"/>
              <w:outlineLvl w:val="0"/>
              <w:rPr>
                <w:rFonts w:hint="eastAsia"/>
              </w:rPr>
            </w:pPr>
          </w:p>
        </w:tc>
        <w:tc>
          <w:tcPr>
            <w:tcW w:w="8313" w:type="dxa"/>
          </w:tcPr>
          <w:p w:rsidR="00DD0579" w:rsidRDefault="00DD0579" w:rsidP="006838D0">
            <w:pPr>
              <w:pStyle w:val="p0"/>
              <w:spacing w:line="300" w:lineRule="exact"/>
              <w:rPr>
                <w:rFonts w:hint="eastAsia"/>
              </w:rPr>
            </w:pPr>
            <w:r>
              <w:rPr>
                <w:rFonts w:ascii="宋体" w:hAnsi="宋体" w:cs="宋体" w:hint="eastAsia"/>
              </w:rPr>
              <w:t>18.按照《城市居住区规划设计规范》(GB50180)设置停车场、停车库，车辆停靠管理规范，林荫停车场要栽植适生冠大荫浓的乔木，绿化覆盖率50%以上。（4分）</w:t>
            </w:r>
          </w:p>
        </w:tc>
      </w:tr>
    </w:tbl>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outlineLvl w:val="0"/>
        <w:rPr>
          <w:rFonts w:hint="eastAsia"/>
          <w:b/>
          <w:bCs/>
        </w:rPr>
      </w:pPr>
      <w:r>
        <w:rPr>
          <w:rFonts w:hint="eastAsia"/>
          <w:b/>
          <w:bCs/>
        </w:rPr>
        <w:t xml:space="preserve">    15</w:t>
      </w:r>
      <w:r>
        <w:rPr>
          <w:rFonts w:hint="eastAsia"/>
          <w:b/>
          <w:bCs/>
        </w:rPr>
        <w:t>、城市道路绿地达标率</w:t>
      </w:r>
    </w:p>
    <w:p w:rsidR="00DD0579" w:rsidRDefault="00DD0579" w:rsidP="00DD0579">
      <w:pPr>
        <w:tabs>
          <w:tab w:val="left" w:pos="-2080"/>
        </w:tabs>
        <w:ind w:firstLineChars="200" w:firstLine="420"/>
        <w:outlineLvl w:val="0"/>
        <w:rPr>
          <w:rFonts w:hint="eastAsia"/>
        </w:rPr>
      </w:pPr>
      <w:r>
        <w:rPr>
          <w:rFonts w:hint="eastAsia"/>
        </w:rPr>
        <w:t>按照现行的《城市道路绿化规划与设计规范》要求，道路绿地率达到以下标准的纳入达标统计：</w:t>
      </w:r>
    </w:p>
    <w:p w:rsidR="00DD0579" w:rsidRDefault="00DD0579" w:rsidP="00DD0579">
      <w:pPr>
        <w:tabs>
          <w:tab w:val="left" w:pos="-2080"/>
        </w:tabs>
        <w:ind w:firstLineChars="200" w:firstLine="420"/>
        <w:outlineLvl w:val="0"/>
        <w:rPr>
          <w:rFonts w:hint="eastAsia"/>
        </w:rPr>
      </w:pPr>
      <w:r>
        <w:rPr>
          <w:rFonts w:hint="eastAsia"/>
        </w:rPr>
        <w:lastRenderedPageBreak/>
        <w:t>园林景观路：绿地率不得小于</w:t>
      </w:r>
      <w:r>
        <w:rPr>
          <w:rFonts w:hint="eastAsia"/>
        </w:rPr>
        <w:t>40%</w:t>
      </w:r>
      <w:r>
        <w:rPr>
          <w:rFonts w:hint="eastAsia"/>
        </w:rPr>
        <w:t>；</w:t>
      </w:r>
    </w:p>
    <w:p w:rsidR="00DD0579" w:rsidRDefault="00DD0579" w:rsidP="00DD0579">
      <w:pPr>
        <w:tabs>
          <w:tab w:val="left" w:pos="-2080"/>
        </w:tabs>
        <w:ind w:firstLineChars="200" w:firstLine="420"/>
        <w:outlineLvl w:val="0"/>
        <w:rPr>
          <w:rFonts w:hint="eastAsia"/>
        </w:rPr>
      </w:pPr>
      <w:r>
        <w:rPr>
          <w:rFonts w:hint="eastAsia"/>
        </w:rPr>
        <w:t>红线宽度大于</w:t>
      </w:r>
      <w:r>
        <w:rPr>
          <w:rFonts w:hint="eastAsia"/>
        </w:rPr>
        <w:t>50m</w:t>
      </w:r>
      <w:r>
        <w:rPr>
          <w:rFonts w:hint="eastAsia"/>
        </w:rPr>
        <w:t>的道路：绿地率不得小于</w:t>
      </w:r>
      <w:r>
        <w:rPr>
          <w:rFonts w:hint="eastAsia"/>
        </w:rPr>
        <w:t>30%</w:t>
      </w:r>
      <w:r>
        <w:rPr>
          <w:rFonts w:hint="eastAsia"/>
        </w:rPr>
        <w:t>；</w:t>
      </w:r>
    </w:p>
    <w:p w:rsidR="00DD0579" w:rsidRDefault="00DD0579" w:rsidP="00DD0579">
      <w:pPr>
        <w:tabs>
          <w:tab w:val="left" w:pos="-2080"/>
        </w:tabs>
        <w:ind w:firstLineChars="200" w:firstLine="420"/>
        <w:outlineLvl w:val="0"/>
        <w:rPr>
          <w:rFonts w:hint="eastAsia"/>
        </w:rPr>
      </w:pPr>
      <w:r>
        <w:rPr>
          <w:rFonts w:hint="eastAsia"/>
        </w:rPr>
        <w:t>红线宽度在</w:t>
      </w:r>
      <w:r>
        <w:rPr>
          <w:rFonts w:hint="eastAsia"/>
        </w:rPr>
        <w:t>40m</w:t>
      </w:r>
      <w:r>
        <w:rPr>
          <w:rFonts w:hint="eastAsia"/>
        </w:rPr>
        <w:t>～</w:t>
      </w:r>
      <w:r>
        <w:rPr>
          <w:rFonts w:hint="eastAsia"/>
        </w:rPr>
        <w:t>50m</w:t>
      </w:r>
      <w:r>
        <w:rPr>
          <w:rFonts w:hint="eastAsia"/>
        </w:rPr>
        <w:t>的道路：绿地率不得小于</w:t>
      </w:r>
      <w:r>
        <w:rPr>
          <w:rFonts w:hint="eastAsia"/>
        </w:rPr>
        <w:t>25%</w:t>
      </w:r>
      <w:r>
        <w:rPr>
          <w:rFonts w:hint="eastAsia"/>
        </w:rPr>
        <w:t>；</w:t>
      </w:r>
    </w:p>
    <w:p w:rsidR="00DD0579" w:rsidRDefault="00DD0579" w:rsidP="00DD0579">
      <w:pPr>
        <w:tabs>
          <w:tab w:val="left" w:pos="-2080"/>
        </w:tabs>
        <w:ind w:firstLineChars="200" w:firstLine="420"/>
        <w:outlineLvl w:val="0"/>
        <w:rPr>
          <w:rFonts w:hint="eastAsia"/>
        </w:rPr>
      </w:pPr>
      <w:r>
        <w:rPr>
          <w:rFonts w:hint="eastAsia"/>
        </w:rPr>
        <w:t>红线宽度小于</w:t>
      </w:r>
      <w:r>
        <w:rPr>
          <w:rFonts w:hint="eastAsia"/>
        </w:rPr>
        <w:t>40m</w:t>
      </w:r>
      <w:r>
        <w:rPr>
          <w:rFonts w:hint="eastAsia"/>
        </w:rPr>
        <w:t>的道路：绿地率不得小于</w:t>
      </w:r>
      <w:r>
        <w:rPr>
          <w:rFonts w:hint="eastAsia"/>
        </w:rPr>
        <w:t>20%</w:t>
      </w:r>
      <w:r>
        <w:rPr>
          <w:rFonts w:hint="eastAsia"/>
        </w:rPr>
        <w:t>为达标。</w:t>
      </w:r>
    </w:p>
    <w:p w:rsidR="00DD0579" w:rsidRDefault="00DD0579" w:rsidP="00DD0579">
      <w:pPr>
        <w:tabs>
          <w:tab w:val="left" w:pos="-2080"/>
        </w:tabs>
        <w:ind w:firstLineChars="200" w:firstLine="420"/>
        <w:outlineLvl w:val="0"/>
        <w:rPr>
          <w:rFonts w:hint="eastAsia"/>
        </w:rPr>
      </w:pPr>
      <w:r>
        <w:rPr>
          <w:rFonts w:hint="eastAsia"/>
        </w:rPr>
        <w:t>计算方法：</w:t>
      </w:r>
    </w:p>
    <w:p w:rsidR="00DD0579" w:rsidRDefault="00DD0579" w:rsidP="00DD0579">
      <w:pPr>
        <w:tabs>
          <w:tab w:val="left" w:pos="-2080"/>
        </w:tabs>
        <w:ind w:firstLineChars="200" w:firstLine="420"/>
        <w:outlineLvl w:val="0"/>
        <w:rPr>
          <w:rFonts w:hint="eastAsia"/>
        </w:rPr>
      </w:pPr>
      <w:r>
        <w:rPr>
          <w:rFonts w:hint="eastAsia"/>
        </w:rPr>
        <w:t>城市道路绿地达标率（</w:t>
      </w:r>
      <w:r>
        <w:rPr>
          <w:rFonts w:hint="eastAsia"/>
        </w:rPr>
        <w:t>%</w:t>
      </w:r>
      <w:r>
        <w:rPr>
          <w:rFonts w:hint="eastAsia"/>
        </w:rPr>
        <w:t>）</w:t>
      </w:r>
      <w:r>
        <w:rPr>
          <w:rFonts w:hint="eastAsia"/>
        </w:rPr>
        <w:t>=</w:t>
      </w:r>
      <w:r>
        <w:rPr>
          <w:rFonts w:hint="eastAsia"/>
        </w:rPr>
        <w:t>绿地率达标的城市道路长度（</w:t>
      </w:r>
      <w:r>
        <w:rPr>
          <w:rFonts w:hint="eastAsia"/>
        </w:rPr>
        <w:t>km</w:t>
      </w:r>
      <w:r>
        <w:rPr>
          <w:rFonts w:hint="eastAsia"/>
        </w:rPr>
        <w:t>）</w:t>
      </w:r>
      <w:r>
        <w:rPr>
          <w:rFonts w:hint="eastAsia"/>
        </w:rPr>
        <w:t>/</w:t>
      </w:r>
      <w:r>
        <w:rPr>
          <w:rFonts w:hint="eastAsia"/>
        </w:rPr>
        <w:t>城市道路总长度（</w:t>
      </w:r>
      <w:r>
        <w:rPr>
          <w:rFonts w:hint="eastAsia"/>
        </w:rPr>
        <w:t>km</w:t>
      </w:r>
      <w:r>
        <w:rPr>
          <w:rFonts w:hint="eastAsia"/>
        </w:rPr>
        <w:t>）×</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）道路绿地率是指道路红线范围内各种绿带宽度之和占总宽度的百分比；</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）考虑到数据统计的难度和一些特殊情况，道路红线宽度小于</w:t>
      </w:r>
      <w:r>
        <w:rPr>
          <w:rFonts w:hint="eastAsia"/>
        </w:rPr>
        <w:t>12</w:t>
      </w:r>
      <w:r>
        <w:rPr>
          <w:rFonts w:hint="eastAsia"/>
        </w:rPr>
        <w:t>米（不含）的城市道路和历史传统街区，不纳入评价范围。</w:t>
      </w:r>
    </w:p>
    <w:p w:rsidR="00DD0579" w:rsidRDefault="00DD0579" w:rsidP="00DD0579">
      <w:pPr>
        <w:tabs>
          <w:tab w:val="left" w:pos="-2080"/>
        </w:tabs>
        <w:outlineLvl w:val="0"/>
        <w:rPr>
          <w:rFonts w:hint="eastAsia"/>
          <w:b/>
          <w:bCs/>
        </w:rPr>
      </w:pPr>
      <w:r>
        <w:rPr>
          <w:rFonts w:hint="eastAsia"/>
          <w:b/>
          <w:bCs/>
        </w:rPr>
        <w:t xml:space="preserve">    16</w:t>
      </w:r>
      <w:r>
        <w:rPr>
          <w:rFonts w:hint="eastAsia"/>
          <w:b/>
          <w:bCs/>
        </w:rPr>
        <w:t>、城市防护绿地实施率</w:t>
      </w:r>
    </w:p>
    <w:p w:rsidR="00DD0579" w:rsidRDefault="00DD0579" w:rsidP="00DD0579">
      <w:pPr>
        <w:tabs>
          <w:tab w:val="left" w:pos="-2080"/>
        </w:tabs>
        <w:ind w:firstLineChars="200" w:firstLine="420"/>
        <w:outlineLvl w:val="0"/>
        <w:rPr>
          <w:rFonts w:hint="eastAsia"/>
        </w:rPr>
      </w:pPr>
      <w:r>
        <w:rPr>
          <w:rFonts w:hint="eastAsia"/>
        </w:rPr>
        <w:t>防护绿地是为了满足城市对卫生、隔离、安全要求而设置的，其功能是对自然灾害、城市公害等起到一定的防护或减弱作用，不宜兼作公园绿地使用。</w:t>
      </w:r>
    </w:p>
    <w:p w:rsidR="00DD0579" w:rsidRDefault="00DD0579" w:rsidP="00DD0579">
      <w:pPr>
        <w:tabs>
          <w:tab w:val="left" w:pos="-2080"/>
        </w:tabs>
        <w:ind w:firstLineChars="200" w:firstLine="420"/>
        <w:outlineLvl w:val="0"/>
        <w:rPr>
          <w:rFonts w:hint="eastAsia"/>
        </w:rPr>
      </w:pPr>
      <w:r>
        <w:rPr>
          <w:rFonts w:hint="eastAsia"/>
        </w:rPr>
        <w:t>城市防护绿地实施率是指依《城市绿地系统规划》在建成区内已建成的防护绿地面积占建成区内防护绿地规划总面积的比例。</w:t>
      </w:r>
    </w:p>
    <w:p w:rsidR="00DD0579" w:rsidRDefault="00DD0579" w:rsidP="00DD0579">
      <w:pPr>
        <w:tabs>
          <w:tab w:val="left" w:pos="-2080"/>
        </w:tabs>
        <w:ind w:firstLineChars="200" w:firstLine="420"/>
        <w:outlineLvl w:val="0"/>
        <w:rPr>
          <w:rFonts w:hint="eastAsia"/>
        </w:rPr>
      </w:pPr>
      <w:r>
        <w:rPr>
          <w:rFonts w:hint="eastAsia"/>
        </w:rPr>
        <w:t>计算方法：城市防护绿地实施率（</w:t>
      </w:r>
      <w:r>
        <w:rPr>
          <w:rFonts w:hint="eastAsia"/>
        </w:rPr>
        <w:t>%</w:t>
      </w:r>
      <w:r>
        <w:rPr>
          <w:rFonts w:hint="eastAsia"/>
        </w:rPr>
        <w:t>）</w:t>
      </w:r>
      <w:r>
        <w:rPr>
          <w:rFonts w:hint="eastAsia"/>
        </w:rPr>
        <w:t>=</w:t>
      </w:r>
      <w:r>
        <w:rPr>
          <w:rFonts w:hint="eastAsia"/>
        </w:rPr>
        <w:t>城市建成区内已建成的防护绿地面积（</w:t>
      </w:r>
      <w:r>
        <w:rPr>
          <w:rFonts w:hint="eastAsia"/>
        </w:rPr>
        <w:t>hm</w:t>
      </w:r>
      <w:r>
        <w:rPr>
          <w:rFonts w:hint="eastAsia"/>
          <w:vertAlign w:val="superscript"/>
        </w:rPr>
        <w:t>2</w:t>
      </w:r>
      <w:r>
        <w:rPr>
          <w:rFonts w:hint="eastAsia"/>
        </w:rPr>
        <w:t>）</w:t>
      </w:r>
      <w:r>
        <w:rPr>
          <w:rFonts w:hint="eastAsia"/>
        </w:rPr>
        <w:t>/</w:t>
      </w:r>
      <w:r>
        <w:rPr>
          <w:rFonts w:hint="eastAsia"/>
        </w:rPr>
        <w:t>城市建成区内防护绿地规划总面积（</w:t>
      </w:r>
      <w:r>
        <w:rPr>
          <w:rFonts w:hint="eastAsia"/>
        </w:rPr>
        <w:t>hm</w:t>
      </w:r>
      <w:r>
        <w:rPr>
          <w:rFonts w:hint="eastAsia"/>
          <w:vertAlign w:val="superscript"/>
        </w:rPr>
        <w:t>2</w:t>
      </w:r>
      <w:r>
        <w:rPr>
          <w:rFonts w:hint="eastAsia"/>
        </w:rPr>
        <w:t>）×</w:t>
      </w:r>
      <w:r>
        <w:rPr>
          <w:rFonts w:hint="eastAsia"/>
        </w:rPr>
        <w:t>100%</w:t>
      </w:r>
    </w:p>
    <w:p w:rsidR="00DD0579" w:rsidRDefault="00DD0579" w:rsidP="00DD0579">
      <w:pPr>
        <w:tabs>
          <w:tab w:val="left" w:pos="-2080"/>
        </w:tabs>
        <w:outlineLvl w:val="0"/>
        <w:rPr>
          <w:rFonts w:hint="eastAsia"/>
          <w:b/>
          <w:bCs/>
        </w:rPr>
      </w:pPr>
      <w:r>
        <w:rPr>
          <w:rFonts w:hint="eastAsia"/>
          <w:b/>
          <w:bCs/>
        </w:rPr>
        <w:t xml:space="preserve">    17</w:t>
      </w:r>
      <w:r>
        <w:rPr>
          <w:rFonts w:hint="eastAsia"/>
          <w:b/>
          <w:bCs/>
        </w:rPr>
        <w:t>、城市园林绿化建设综合评价值</w:t>
      </w:r>
    </w:p>
    <w:p w:rsidR="00DD0579" w:rsidRDefault="00DD0579" w:rsidP="00DD0579">
      <w:pPr>
        <w:tabs>
          <w:tab w:val="left" w:pos="-2080"/>
        </w:tabs>
        <w:ind w:firstLineChars="200" w:firstLine="420"/>
        <w:outlineLvl w:val="0"/>
        <w:rPr>
          <w:rFonts w:hint="eastAsia"/>
        </w:rPr>
      </w:pPr>
      <w:r>
        <w:rPr>
          <w:rFonts w:hint="eastAsia"/>
        </w:rPr>
        <w:t>指标解释：是对城市园林绿化建设水平、城市园林绿地养护管理水平、城市绿地功能实现水平、城市绿地景观水平及城市绿地人文特性（文化性、艺术性和地域特色性）进行综合评价。</w:t>
      </w:r>
    </w:p>
    <w:p w:rsidR="00DD0579" w:rsidRDefault="00DD0579" w:rsidP="00DD0579">
      <w:pPr>
        <w:tabs>
          <w:tab w:val="left" w:pos="-2080"/>
        </w:tabs>
        <w:ind w:firstLineChars="200" w:firstLine="420"/>
        <w:outlineLvl w:val="0"/>
        <w:rPr>
          <w:rFonts w:hint="eastAsia"/>
        </w:rPr>
      </w:pPr>
      <w:r>
        <w:rPr>
          <w:rFonts w:hint="eastAsia"/>
        </w:rPr>
        <w:t>该指标由实地考查专家组负责按抽样统计法现场考查、评估、打分、核算；最终结果以省住房和城乡住房建设厅专家考查组的综合评价值为准。</w:t>
      </w:r>
    </w:p>
    <w:p w:rsidR="00DD0579" w:rsidRDefault="00DD0579" w:rsidP="00DD0579">
      <w:pPr>
        <w:tabs>
          <w:tab w:val="left" w:pos="-2080"/>
        </w:tabs>
        <w:ind w:firstLineChars="200" w:firstLine="420"/>
        <w:outlineLvl w:val="0"/>
        <w:rPr>
          <w:rFonts w:hint="eastAsia"/>
        </w:rPr>
      </w:pPr>
      <w:r>
        <w:rPr>
          <w:rFonts w:hint="eastAsia"/>
        </w:rPr>
        <w:t>计算方法：</w:t>
      </w:r>
      <w:r>
        <w:rPr>
          <w:rFonts w:hint="eastAsia"/>
        </w:rPr>
        <w:t>E</w:t>
      </w:r>
      <w:r>
        <w:rPr>
          <w:rFonts w:hint="eastAsia"/>
        </w:rPr>
        <w:t>综合</w:t>
      </w:r>
      <w:r>
        <w:rPr>
          <w:rFonts w:hint="eastAsia"/>
        </w:rPr>
        <w:t>=E</w:t>
      </w:r>
      <w:r>
        <w:rPr>
          <w:rFonts w:hint="eastAsia"/>
        </w:rPr>
        <w:t>综</w:t>
      </w:r>
      <w:r>
        <w:rPr>
          <w:rFonts w:hint="eastAsia"/>
        </w:rPr>
        <w:t>1</w:t>
      </w:r>
      <w:r>
        <w:rPr>
          <w:rFonts w:hint="eastAsia"/>
        </w:rPr>
        <w:t>×</w:t>
      </w:r>
      <w:r>
        <w:rPr>
          <w:rFonts w:hint="eastAsia"/>
        </w:rPr>
        <w:t>0.2+E</w:t>
      </w:r>
      <w:r>
        <w:rPr>
          <w:rFonts w:hint="eastAsia"/>
        </w:rPr>
        <w:t>综</w:t>
      </w:r>
      <w:r>
        <w:rPr>
          <w:rFonts w:hint="eastAsia"/>
        </w:rPr>
        <w:t>2</w:t>
      </w:r>
      <w:r>
        <w:rPr>
          <w:rFonts w:hint="eastAsia"/>
        </w:rPr>
        <w:t>×</w:t>
      </w:r>
      <w:r>
        <w:rPr>
          <w:rFonts w:hint="eastAsia"/>
        </w:rPr>
        <w:t>0.2+E</w:t>
      </w:r>
      <w:r>
        <w:rPr>
          <w:rFonts w:hint="eastAsia"/>
        </w:rPr>
        <w:t>综</w:t>
      </w:r>
      <w:r>
        <w:rPr>
          <w:rFonts w:hint="eastAsia"/>
        </w:rPr>
        <w:t>3</w:t>
      </w:r>
      <w:r>
        <w:rPr>
          <w:rFonts w:hint="eastAsia"/>
        </w:rPr>
        <w:t>×</w:t>
      </w:r>
      <w:r>
        <w:rPr>
          <w:rFonts w:hint="eastAsia"/>
        </w:rPr>
        <w:t>0.2+E</w:t>
      </w:r>
      <w:r>
        <w:rPr>
          <w:rFonts w:hint="eastAsia"/>
        </w:rPr>
        <w:t>综</w:t>
      </w:r>
      <w:r>
        <w:rPr>
          <w:rFonts w:hint="eastAsia"/>
        </w:rPr>
        <w:t>4</w:t>
      </w:r>
      <w:r>
        <w:rPr>
          <w:rFonts w:hint="eastAsia"/>
        </w:rPr>
        <w:t>×</w:t>
      </w:r>
      <w:r>
        <w:rPr>
          <w:rFonts w:hint="eastAsia"/>
        </w:rPr>
        <w:t>0.2+E</w:t>
      </w:r>
      <w:r>
        <w:rPr>
          <w:rFonts w:hint="eastAsia"/>
        </w:rPr>
        <w:t>综</w:t>
      </w:r>
      <w:r>
        <w:rPr>
          <w:rFonts w:hint="eastAsia"/>
        </w:rPr>
        <w:t>5</w:t>
      </w:r>
      <w:r>
        <w:rPr>
          <w:rFonts w:hint="eastAsia"/>
        </w:rPr>
        <w:t>×</w:t>
      </w:r>
      <w:r>
        <w:rPr>
          <w:rFonts w:hint="eastAsia"/>
        </w:rPr>
        <w:t>0.2</w:t>
      </w: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jc w:val="center"/>
        <w:outlineLvl w:val="0"/>
        <w:rPr>
          <w:rFonts w:hint="eastAsia"/>
        </w:rPr>
      </w:pPr>
      <w:r>
        <w:rPr>
          <w:rFonts w:hint="eastAsia"/>
        </w:rPr>
        <w:t>城市园林绿化建设综合评价值评价表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
        <w:gridCol w:w="709"/>
        <w:gridCol w:w="5069"/>
        <w:gridCol w:w="881"/>
        <w:gridCol w:w="844"/>
        <w:gridCol w:w="684"/>
        <w:gridCol w:w="534"/>
        <w:gridCol w:w="617"/>
      </w:tblGrid>
      <w:tr w:rsidR="00DD0579" w:rsidTr="006838D0">
        <w:trPr>
          <w:trHeight w:val="375"/>
          <w:tblHeader/>
          <w:jc w:val="center"/>
        </w:trPr>
        <w:tc>
          <w:tcPr>
            <w:tcW w:w="362" w:type="dxa"/>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序号</w:t>
            </w:r>
          </w:p>
        </w:tc>
        <w:tc>
          <w:tcPr>
            <w:tcW w:w="5778" w:type="dxa"/>
            <w:gridSpan w:val="2"/>
            <w:vMerge w:val="restart"/>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r>
              <w:rPr>
                <w:rFonts w:hint="eastAsia"/>
                <w:sz w:val="18"/>
                <w:szCs w:val="18"/>
              </w:rPr>
              <w:t>评价内容</w:t>
            </w: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评价分值</w:t>
            </w:r>
          </w:p>
        </w:tc>
        <w:tc>
          <w:tcPr>
            <w:tcW w:w="534" w:type="dxa"/>
            <w:vMerge w:val="restart"/>
            <w:tcBorders>
              <w:top w:val="single" w:sz="4" w:space="0" w:color="auto"/>
              <w:left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代码</w:t>
            </w:r>
          </w:p>
        </w:tc>
        <w:tc>
          <w:tcPr>
            <w:tcW w:w="617" w:type="dxa"/>
            <w:vMerge w:val="restart"/>
            <w:tcBorders>
              <w:top w:val="single" w:sz="4" w:space="0" w:color="auto"/>
              <w:left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权重</w:t>
            </w:r>
          </w:p>
        </w:tc>
      </w:tr>
      <w:tr w:rsidR="00DD0579" w:rsidTr="006838D0">
        <w:trPr>
          <w:trHeight w:val="567"/>
          <w:tblHeader/>
          <w:jc w:val="center"/>
        </w:trPr>
        <w:tc>
          <w:tcPr>
            <w:tcW w:w="362" w:type="dxa"/>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p>
        </w:tc>
        <w:tc>
          <w:tcPr>
            <w:tcW w:w="5778" w:type="dxa"/>
            <w:gridSpan w:val="2"/>
            <w:vMerge/>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8.0</w:t>
            </w:r>
            <w:r>
              <w:rPr>
                <w:rFonts w:hint="eastAsia"/>
                <w:sz w:val="18"/>
                <w:szCs w:val="18"/>
              </w:rPr>
              <w:t>分～</w:t>
            </w:r>
            <w:r>
              <w:rPr>
                <w:rFonts w:hint="eastAsia"/>
                <w:sz w:val="18"/>
                <w:szCs w:val="18"/>
              </w:rPr>
              <w:t>10.0</w:t>
            </w:r>
            <w:r>
              <w:rPr>
                <w:rFonts w:hint="eastAsia"/>
                <w:sz w:val="18"/>
                <w:szCs w:val="18"/>
              </w:rPr>
              <w:t>分</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6.0</w:t>
            </w:r>
            <w:r>
              <w:rPr>
                <w:rFonts w:hint="eastAsia"/>
                <w:sz w:val="18"/>
                <w:szCs w:val="18"/>
              </w:rPr>
              <w:t>分～</w:t>
            </w:r>
            <w:r>
              <w:rPr>
                <w:rFonts w:hint="eastAsia"/>
                <w:sz w:val="18"/>
                <w:szCs w:val="18"/>
              </w:rPr>
              <w:t>7.9</w:t>
            </w:r>
            <w:r>
              <w:rPr>
                <w:rFonts w:hint="eastAsia"/>
                <w:sz w:val="18"/>
                <w:szCs w:val="18"/>
              </w:rPr>
              <w:t>分</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小于</w:t>
            </w:r>
          </w:p>
          <w:p w:rsidR="00DD0579" w:rsidRDefault="00DD0579" w:rsidP="006838D0">
            <w:pPr>
              <w:tabs>
                <w:tab w:val="left" w:pos="-2080"/>
              </w:tabs>
              <w:spacing w:line="300" w:lineRule="exact"/>
              <w:outlineLvl w:val="0"/>
              <w:rPr>
                <w:rFonts w:hint="eastAsia"/>
                <w:sz w:val="18"/>
                <w:szCs w:val="18"/>
              </w:rPr>
            </w:pPr>
            <w:r>
              <w:rPr>
                <w:rFonts w:hint="eastAsia"/>
                <w:sz w:val="18"/>
                <w:szCs w:val="18"/>
              </w:rPr>
              <w:t>6.0</w:t>
            </w:r>
            <w:r>
              <w:rPr>
                <w:rFonts w:hint="eastAsia"/>
                <w:sz w:val="18"/>
                <w:szCs w:val="18"/>
              </w:rPr>
              <w:t>分</w:t>
            </w:r>
          </w:p>
        </w:tc>
        <w:tc>
          <w:tcPr>
            <w:tcW w:w="534" w:type="dxa"/>
            <w:vMerge/>
            <w:tcBorders>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p>
        </w:tc>
        <w:tc>
          <w:tcPr>
            <w:tcW w:w="617" w:type="dxa"/>
            <w:vMerge/>
            <w:tcBorders>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p>
        </w:tc>
      </w:tr>
      <w:tr w:rsidR="00DD0579" w:rsidTr="006838D0">
        <w:trPr>
          <w:trHeight w:hRule="exact" w:val="2996"/>
          <w:jc w:val="center"/>
        </w:trPr>
        <w:tc>
          <w:tcPr>
            <w:tcW w:w="3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lastRenderedPageBreak/>
              <w:t>1</w:t>
            </w:r>
          </w:p>
        </w:tc>
        <w:tc>
          <w:tcPr>
            <w:tcW w:w="70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城市园林绿化建设水平</w:t>
            </w:r>
          </w:p>
        </w:tc>
        <w:tc>
          <w:tcPr>
            <w:tcW w:w="506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①城市绿地建设以植物造景为主，体现“因地制宜、生态优先”的基本原则。绿地营造考虑城市气候、地形、地貌、土壤等自然特点，充分保护和利用原有地形、植被等原生态要素和环境。</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②公园绿地设计符合《公园设计规范》及其他相关规范的要求，设计具有系统性、科学性和前瞻性。</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③绿地施工符合《园林绿化工程施工及验收规范》（</w:t>
            </w:r>
            <w:r>
              <w:rPr>
                <w:rFonts w:hint="eastAsia"/>
                <w:sz w:val="18"/>
                <w:szCs w:val="18"/>
              </w:rPr>
              <w:t>CJJ82-2012</w:t>
            </w:r>
            <w:r>
              <w:rPr>
                <w:rFonts w:hint="eastAsia"/>
                <w:sz w:val="18"/>
                <w:szCs w:val="18"/>
              </w:rPr>
              <w:t>）要求，施工工艺应具备科学性、先进性、独特性、新颖性，主要节点的细部处理精致、流畅，工程施工技术资料应按照相关规范的要求做到规范、准确、及时、完备。</w:t>
            </w: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好</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53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E</w:t>
            </w:r>
            <w:r>
              <w:rPr>
                <w:rFonts w:hint="eastAsia"/>
                <w:sz w:val="18"/>
                <w:szCs w:val="18"/>
              </w:rPr>
              <w:t>综</w:t>
            </w:r>
            <w:r>
              <w:rPr>
                <w:rFonts w:hint="eastAsia"/>
                <w:sz w:val="18"/>
                <w:szCs w:val="18"/>
              </w:rPr>
              <w:t>1</w:t>
            </w:r>
          </w:p>
        </w:tc>
        <w:tc>
          <w:tcPr>
            <w:tcW w:w="617"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w:t>
            </w:r>
          </w:p>
        </w:tc>
      </w:tr>
      <w:tr w:rsidR="00DD0579" w:rsidTr="006838D0">
        <w:trPr>
          <w:trHeight w:val="2543"/>
          <w:jc w:val="center"/>
        </w:trPr>
        <w:tc>
          <w:tcPr>
            <w:tcW w:w="3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城市园林绿地养护管理水平</w:t>
            </w:r>
          </w:p>
        </w:tc>
        <w:tc>
          <w:tcPr>
            <w:tcW w:w="506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①各类绿地维护管理制度健全，有完整的组织管理体系，养护管理人员专业、年龄及能力结构合理。</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②植物生长健壮，无明显病虫害，无死株、缺株；植物修剪适度，无明显枯枝、断枝、病枝，植物保存率为</w:t>
            </w:r>
            <w:r>
              <w:rPr>
                <w:rFonts w:hint="eastAsia"/>
                <w:sz w:val="18"/>
                <w:szCs w:val="18"/>
              </w:rPr>
              <w:t>100%</w:t>
            </w:r>
            <w:r>
              <w:rPr>
                <w:rFonts w:hint="eastAsia"/>
                <w:sz w:val="18"/>
                <w:szCs w:val="18"/>
              </w:rPr>
              <w:t>。</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③临时摆放的植物更换及时、草坪无空秃，绿地无黄土裸露现象。</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④公园绿地的附属设施、建筑、小品、园路、标牌标识等布局合理，维护保养完好。</w:t>
            </w: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好</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53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E</w:t>
            </w:r>
            <w:r>
              <w:rPr>
                <w:rFonts w:hint="eastAsia"/>
                <w:sz w:val="18"/>
                <w:szCs w:val="18"/>
              </w:rPr>
              <w:t>综</w:t>
            </w:r>
            <w:r>
              <w:rPr>
                <w:rFonts w:hint="eastAsia"/>
                <w:sz w:val="18"/>
                <w:szCs w:val="18"/>
              </w:rPr>
              <w:t>2</w:t>
            </w:r>
          </w:p>
        </w:tc>
        <w:tc>
          <w:tcPr>
            <w:tcW w:w="617"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w:t>
            </w:r>
          </w:p>
        </w:tc>
      </w:tr>
      <w:tr w:rsidR="00DD0579" w:rsidTr="006838D0">
        <w:trPr>
          <w:trHeight w:val="2792"/>
          <w:jc w:val="center"/>
        </w:trPr>
        <w:tc>
          <w:tcPr>
            <w:tcW w:w="3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城市绿地功能实现水平</w:t>
            </w:r>
          </w:p>
        </w:tc>
        <w:tc>
          <w:tcPr>
            <w:tcW w:w="5069" w:type="dxa"/>
            <w:tcBorders>
              <w:top w:val="single" w:sz="4" w:space="0" w:color="auto"/>
              <w:left w:val="single" w:sz="4" w:space="0" w:color="auto"/>
              <w:bottom w:val="single" w:sz="4" w:space="0" w:color="auto"/>
              <w:right w:val="single" w:sz="4" w:space="0" w:color="auto"/>
            </w:tcBorders>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①满足城市居民日常休闲健身等需求；公园绿地出入口位置、外部道路交通条件方便市民使用；公园绿地内部道路组织以及公厕、售卖、停车场等公共服务设施设置的数量、规模和位置符合《公园设计规范》要求。</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②满足科普教育、防灾避险以及地方历史文化遗产、遗存、遗迹等的保护与展示需求。</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③道路绿地满足对城市街区识别、交通隔离、遮阴防尘降噪等需求。</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④防护绿地植物种类选择、配置方式、种植宽度等满足相应的防护要求。</w:t>
            </w: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好</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53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E</w:t>
            </w:r>
            <w:r>
              <w:rPr>
                <w:rFonts w:hint="eastAsia"/>
                <w:sz w:val="18"/>
                <w:szCs w:val="18"/>
              </w:rPr>
              <w:t>综</w:t>
            </w:r>
            <w:r>
              <w:rPr>
                <w:rFonts w:hint="eastAsia"/>
                <w:sz w:val="18"/>
                <w:szCs w:val="18"/>
              </w:rPr>
              <w:t>3</w:t>
            </w:r>
          </w:p>
        </w:tc>
        <w:tc>
          <w:tcPr>
            <w:tcW w:w="617"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w:t>
            </w:r>
          </w:p>
        </w:tc>
      </w:tr>
      <w:tr w:rsidR="00DD0579" w:rsidTr="006838D0">
        <w:trPr>
          <w:trHeight w:val="2831"/>
          <w:jc w:val="center"/>
        </w:trPr>
        <w:tc>
          <w:tcPr>
            <w:tcW w:w="3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城市绿地景观水平</w:t>
            </w:r>
          </w:p>
        </w:tc>
        <w:tc>
          <w:tcPr>
            <w:tcW w:w="5069" w:type="dxa"/>
            <w:tcBorders>
              <w:top w:val="single" w:sz="4" w:space="0" w:color="auto"/>
              <w:left w:val="single" w:sz="4" w:space="0" w:color="auto"/>
              <w:bottom w:val="single" w:sz="4" w:space="0" w:color="auto"/>
              <w:right w:val="single" w:sz="4" w:space="0" w:color="auto"/>
            </w:tcBorders>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①因地制宜，植物材料选择以适应生境、成活并健康生长为基本原则；乔灌草（地被）合理配置、层次丰富；重视植物群落的配置，突出季相变化，体现适地适树和生物多样性；生态效益与景观效果兼顾。</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②绿地设计对于自然和人文景观的塑造表达准确、完整、真实，特色鲜明，景观效果符合园林美学的要求。</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③城市绿地系统具有鲜明的地域特色，对城市风光带的保护和完善成效显著，形成具有地方特色的独特植物景观。</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④城市出入口和重要的街头绿地节点景观特色明显，城市主干道绿化基本体现“一路一景”的园林设计特色。</w:t>
            </w: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好</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53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E</w:t>
            </w:r>
            <w:r>
              <w:rPr>
                <w:rFonts w:hint="eastAsia"/>
                <w:sz w:val="18"/>
                <w:szCs w:val="18"/>
              </w:rPr>
              <w:t>综</w:t>
            </w:r>
            <w:r>
              <w:rPr>
                <w:rFonts w:hint="eastAsia"/>
                <w:sz w:val="18"/>
                <w:szCs w:val="18"/>
              </w:rPr>
              <w:t>4</w:t>
            </w:r>
          </w:p>
        </w:tc>
        <w:tc>
          <w:tcPr>
            <w:tcW w:w="617"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w:t>
            </w:r>
          </w:p>
        </w:tc>
      </w:tr>
      <w:tr w:rsidR="00DD0579" w:rsidTr="006838D0">
        <w:trPr>
          <w:trHeight w:val="3070"/>
          <w:jc w:val="center"/>
        </w:trPr>
        <w:tc>
          <w:tcPr>
            <w:tcW w:w="362"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城市绿地人文特性</w:t>
            </w:r>
          </w:p>
        </w:tc>
        <w:tc>
          <w:tcPr>
            <w:tcW w:w="5069" w:type="dxa"/>
            <w:tcBorders>
              <w:top w:val="single" w:sz="4" w:space="0" w:color="auto"/>
              <w:left w:val="single" w:sz="4" w:space="0" w:color="auto"/>
              <w:bottom w:val="single" w:sz="4" w:space="0" w:color="auto"/>
              <w:right w:val="single" w:sz="4" w:space="0" w:color="auto"/>
            </w:tcBorders>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①公园绿地设计风格、植物配置符合当时当地的历史文化独特性，注重历史文化、艺术景观的结合；雕塑小品、亭廊等园林构筑物应体现历史文化特性。</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②绿地建设能有效保护历史文化遗址、遗迹和其他具有文化或历史纪念意义的遗产；能体现当地历史传统、文化艺术特征、经济发展水平及地域风貌特色等。</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③博物馆、陈列馆等展示馆舍布局合理、功能适用，与周边环境协调。</w:t>
            </w:r>
          </w:p>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④利用各类绿地积极举办各种与地方文化内涵相关的文化活动，并体现教育性，娱乐性，普及性，针对性。</w:t>
            </w:r>
          </w:p>
        </w:tc>
        <w:tc>
          <w:tcPr>
            <w:tcW w:w="881"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ind w:firstLineChars="200" w:firstLine="360"/>
              <w:outlineLvl w:val="0"/>
              <w:rPr>
                <w:rFonts w:hint="eastAsia"/>
                <w:sz w:val="18"/>
                <w:szCs w:val="18"/>
              </w:rPr>
            </w:pPr>
            <w:r>
              <w:rPr>
                <w:rFonts w:hint="eastAsia"/>
                <w:sz w:val="18"/>
                <w:szCs w:val="18"/>
              </w:rPr>
              <w:t>好</w:t>
            </w:r>
          </w:p>
        </w:tc>
        <w:tc>
          <w:tcPr>
            <w:tcW w:w="84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68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534"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outlineLvl w:val="0"/>
              <w:rPr>
                <w:rFonts w:hint="eastAsia"/>
                <w:sz w:val="18"/>
                <w:szCs w:val="18"/>
              </w:rPr>
            </w:pPr>
            <w:r>
              <w:rPr>
                <w:rFonts w:hint="eastAsia"/>
                <w:sz w:val="18"/>
                <w:szCs w:val="18"/>
              </w:rPr>
              <w:t>E</w:t>
            </w:r>
            <w:r>
              <w:rPr>
                <w:rFonts w:hint="eastAsia"/>
                <w:sz w:val="18"/>
                <w:szCs w:val="18"/>
              </w:rPr>
              <w:t>综</w:t>
            </w:r>
            <w:r>
              <w:rPr>
                <w:rFonts w:hint="eastAsia"/>
                <w:sz w:val="18"/>
                <w:szCs w:val="18"/>
              </w:rPr>
              <w:t>3</w:t>
            </w:r>
          </w:p>
        </w:tc>
        <w:tc>
          <w:tcPr>
            <w:tcW w:w="617" w:type="dxa"/>
            <w:tcBorders>
              <w:top w:val="single" w:sz="4" w:space="0" w:color="auto"/>
              <w:left w:val="single" w:sz="4" w:space="0" w:color="auto"/>
              <w:bottom w:val="single" w:sz="4" w:space="0" w:color="auto"/>
              <w:right w:val="single" w:sz="4" w:space="0" w:color="auto"/>
            </w:tcBorders>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w:t>
            </w:r>
          </w:p>
        </w:tc>
      </w:tr>
    </w:tbl>
    <w:p w:rsidR="00DD0579" w:rsidRDefault="00DD0579" w:rsidP="00DD0579">
      <w:pPr>
        <w:tabs>
          <w:tab w:val="left" w:pos="-2080"/>
        </w:tabs>
        <w:outlineLvl w:val="0"/>
        <w:rPr>
          <w:rFonts w:hint="eastAsia"/>
          <w:b/>
          <w:bCs/>
        </w:rPr>
      </w:pPr>
      <w:r>
        <w:rPr>
          <w:rFonts w:hint="eastAsia"/>
          <w:b/>
          <w:bCs/>
        </w:rPr>
        <w:t xml:space="preserve">    18</w:t>
      </w:r>
      <w:r>
        <w:rPr>
          <w:rFonts w:hint="eastAsia"/>
          <w:b/>
          <w:bCs/>
        </w:rPr>
        <w:t>、公园建设管理规范化</w:t>
      </w:r>
    </w:p>
    <w:p w:rsidR="00DD0579" w:rsidRDefault="00DD0579" w:rsidP="00DD0579">
      <w:pPr>
        <w:tabs>
          <w:tab w:val="left" w:pos="-2080"/>
        </w:tabs>
        <w:ind w:firstLineChars="200" w:firstLine="420"/>
        <w:outlineLvl w:val="0"/>
        <w:rPr>
          <w:rFonts w:hint="eastAsia"/>
        </w:rPr>
      </w:pPr>
      <w:r>
        <w:rPr>
          <w:rFonts w:hint="eastAsia"/>
        </w:rPr>
        <w:t>公园的规划设计、施工建设、维修管养及运行管理符合《公园设计规范》以及国家和地方现行的公园管理条例等法规规章。</w:t>
      </w:r>
    </w:p>
    <w:p w:rsidR="00DD0579" w:rsidRDefault="00DD0579" w:rsidP="00DD0579">
      <w:pPr>
        <w:tabs>
          <w:tab w:val="left" w:pos="-2080"/>
        </w:tabs>
        <w:ind w:firstLineChars="200" w:firstLine="420"/>
        <w:outlineLvl w:val="0"/>
        <w:rPr>
          <w:rFonts w:hint="eastAsia"/>
        </w:rPr>
      </w:pPr>
      <w:r>
        <w:rPr>
          <w:rFonts w:hint="eastAsia"/>
        </w:rPr>
        <w:t>其中：</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）根据《城市绿地分类标准》，历史名园是体现一定历史时期代表性的造园艺术，需要特别保护的园林。</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）根据《国家重点公园评价标准》，国家重点公园是指具有重要影响和较高价值，且在全国有典型性、示范性或代表性的公园。</w:t>
      </w:r>
    </w:p>
    <w:p w:rsidR="00DD0579" w:rsidRDefault="00DD0579" w:rsidP="00DD0579">
      <w:pPr>
        <w:tabs>
          <w:tab w:val="left" w:pos="-2080"/>
        </w:tabs>
        <w:outlineLvl w:val="0"/>
        <w:rPr>
          <w:rFonts w:hint="eastAsia"/>
          <w:b/>
          <w:bCs/>
        </w:rPr>
      </w:pPr>
      <w:r>
        <w:rPr>
          <w:rFonts w:hint="eastAsia"/>
          <w:b/>
          <w:bCs/>
        </w:rPr>
        <w:t xml:space="preserve">    19</w:t>
      </w:r>
      <w:r>
        <w:rPr>
          <w:rFonts w:hint="eastAsia"/>
          <w:b/>
          <w:bCs/>
        </w:rPr>
        <w:t>、公园免费开放率</w:t>
      </w:r>
    </w:p>
    <w:p w:rsidR="00DD0579" w:rsidRDefault="00DD0579" w:rsidP="00DD0579">
      <w:pPr>
        <w:tabs>
          <w:tab w:val="left" w:pos="-2080"/>
        </w:tabs>
        <w:ind w:firstLineChars="200" w:firstLine="420"/>
        <w:outlineLvl w:val="0"/>
        <w:rPr>
          <w:rFonts w:hint="eastAsia"/>
        </w:rPr>
      </w:pPr>
      <w:r>
        <w:rPr>
          <w:rFonts w:hint="eastAsia"/>
        </w:rPr>
        <w:t>计算方法：公园免费开放率（</w:t>
      </w:r>
      <w:r>
        <w:rPr>
          <w:rFonts w:hint="eastAsia"/>
        </w:rPr>
        <w:t>%</w:t>
      </w:r>
      <w:r>
        <w:rPr>
          <w:rFonts w:hint="eastAsia"/>
        </w:rPr>
        <w:t>）</w:t>
      </w:r>
      <w:r>
        <w:rPr>
          <w:rFonts w:hint="eastAsia"/>
        </w:rPr>
        <w:t>=</w:t>
      </w:r>
      <w:r>
        <w:rPr>
          <w:rFonts w:hint="eastAsia"/>
        </w:rPr>
        <w:t>城市建成区内免费开放的公园数量（个）</w:t>
      </w:r>
      <w:r>
        <w:rPr>
          <w:rFonts w:hint="eastAsia"/>
        </w:rPr>
        <w:t>/</w:t>
      </w:r>
      <w:r>
        <w:rPr>
          <w:rFonts w:hint="eastAsia"/>
        </w:rPr>
        <w:t>城市建成区内公园总数量（个）×</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）公园指具有良好的园林环境、较完善的设施，具有游憩、生态、景观、文教和应急避险等功能并向公众开放的场所；</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）历史名园、动物园等特殊公园不列入考核范围。</w:t>
      </w:r>
    </w:p>
    <w:p w:rsidR="00DD0579" w:rsidRDefault="00DD0579" w:rsidP="00DD0579">
      <w:pPr>
        <w:tabs>
          <w:tab w:val="left" w:pos="-2080"/>
        </w:tabs>
        <w:outlineLvl w:val="0"/>
        <w:rPr>
          <w:rFonts w:hint="eastAsia"/>
          <w:b/>
          <w:bCs/>
        </w:rPr>
      </w:pPr>
      <w:r>
        <w:rPr>
          <w:rFonts w:hint="eastAsia"/>
          <w:b/>
          <w:bCs/>
        </w:rPr>
        <w:t xml:space="preserve">    20</w:t>
      </w:r>
      <w:r>
        <w:rPr>
          <w:rFonts w:hint="eastAsia"/>
          <w:b/>
          <w:bCs/>
        </w:rPr>
        <w:t>、绿道</w:t>
      </w:r>
    </w:p>
    <w:p w:rsidR="00DD0579" w:rsidRDefault="00DD0579" w:rsidP="00DD0579">
      <w:pPr>
        <w:tabs>
          <w:tab w:val="left" w:pos="-2080"/>
        </w:tabs>
        <w:ind w:firstLineChars="200" w:firstLine="420"/>
        <w:outlineLvl w:val="0"/>
        <w:rPr>
          <w:rFonts w:hint="eastAsia"/>
        </w:rPr>
      </w:pPr>
      <w:r>
        <w:rPr>
          <w:rFonts w:hint="eastAsia"/>
        </w:rPr>
        <w:t>指以自然要素为依托和构成基础，串联城乡游憩、休闲等绿色开敞空间</w:t>
      </w:r>
      <w:r>
        <w:rPr>
          <w:rFonts w:hint="eastAsia"/>
        </w:rPr>
        <w:t xml:space="preserve">, </w:t>
      </w:r>
      <w:r>
        <w:rPr>
          <w:rFonts w:hint="eastAsia"/>
        </w:rPr>
        <w:t>以游憩、健身为主，兼具市民绿色出行和生物迁徙等功能的廊道。</w:t>
      </w:r>
    </w:p>
    <w:p w:rsidR="00DD0579" w:rsidRDefault="00DD0579" w:rsidP="00DD0579">
      <w:pPr>
        <w:tabs>
          <w:tab w:val="left" w:pos="-2080"/>
        </w:tabs>
        <w:outlineLvl w:val="0"/>
        <w:rPr>
          <w:rFonts w:hint="eastAsia"/>
          <w:b/>
          <w:bCs/>
        </w:rPr>
      </w:pPr>
      <w:r>
        <w:rPr>
          <w:rFonts w:hint="eastAsia"/>
          <w:b/>
          <w:bCs/>
        </w:rPr>
        <w:t xml:space="preserve">    21</w:t>
      </w:r>
      <w:r>
        <w:rPr>
          <w:rFonts w:hint="eastAsia"/>
          <w:b/>
          <w:bCs/>
        </w:rPr>
        <w:t>、古树名木和后备资源保护</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）根据《城市古树名木保护管理办法》，古树是指树龄在一百年以上（含）的树木，名木是指国内外稀有的以及具有历史价值和纪念意义及重要科研价值的树木；</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）古树后备资源是指城市绿地中树龄</w:t>
      </w:r>
      <w:r>
        <w:rPr>
          <w:rFonts w:hint="eastAsia"/>
        </w:rPr>
        <w:t>50</w:t>
      </w:r>
      <w:r>
        <w:rPr>
          <w:rFonts w:hint="eastAsia"/>
        </w:rPr>
        <w:t>（含）</w:t>
      </w:r>
      <w:r>
        <w:rPr>
          <w:rFonts w:hint="eastAsia"/>
        </w:rPr>
        <w:t>~99</w:t>
      </w:r>
      <w:r>
        <w:rPr>
          <w:rFonts w:hint="eastAsia"/>
        </w:rPr>
        <w:t>年的乔灌木（包括木本花卉）。</w:t>
      </w:r>
    </w:p>
    <w:p w:rsidR="00DD0579" w:rsidRDefault="00DD0579" w:rsidP="00DD0579">
      <w:pPr>
        <w:tabs>
          <w:tab w:val="left" w:pos="-2080"/>
        </w:tabs>
        <w:outlineLvl w:val="0"/>
        <w:rPr>
          <w:rFonts w:hint="eastAsia"/>
          <w:b/>
          <w:bCs/>
        </w:rPr>
      </w:pPr>
      <w:r>
        <w:rPr>
          <w:rFonts w:hint="eastAsia"/>
          <w:b/>
          <w:bCs/>
        </w:rPr>
        <w:t xml:space="preserve">    22</w:t>
      </w:r>
      <w:r>
        <w:rPr>
          <w:rFonts w:hint="eastAsia"/>
          <w:b/>
          <w:bCs/>
        </w:rPr>
        <w:t>、城市紫线</w:t>
      </w:r>
    </w:p>
    <w:p w:rsidR="00DD0579" w:rsidRDefault="00DD0579" w:rsidP="00DD0579">
      <w:pPr>
        <w:tabs>
          <w:tab w:val="left" w:pos="-2080"/>
        </w:tabs>
        <w:ind w:firstLineChars="200" w:firstLine="420"/>
        <w:outlineLvl w:val="0"/>
        <w:rPr>
          <w:rFonts w:hint="eastAsia"/>
        </w:rPr>
      </w:pPr>
      <w:r>
        <w:rPr>
          <w:rFonts w:hint="eastAsia"/>
        </w:rPr>
        <w:t>是指国家历史文化名城内的历史文化街区和省、自治区、直辖市人民政府公布的历史文化街区的保护范围界线，以及历史文化街区外经县级以上人民政府公布保护的历史建筑的保护范围界线。</w:t>
      </w:r>
    </w:p>
    <w:p w:rsidR="00DD0579" w:rsidRDefault="00DD0579" w:rsidP="00DD0579">
      <w:pPr>
        <w:tabs>
          <w:tab w:val="left" w:pos="-2080"/>
        </w:tabs>
        <w:outlineLvl w:val="0"/>
        <w:rPr>
          <w:rFonts w:hint="eastAsia"/>
          <w:b/>
          <w:bCs/>
        </w:rPr>
      </w:pPr>
      <w:r>
        <w:rPr>
          <w:rFonts w:hint="eastAsia"/>
          <w:b/>
          <w:bCs/>
        </w:rPr>
        <w:t xml:space="preserve">    23</w:t>
      </w:r>
      <w:r>
        <w:rPr>
          <w:rFonts w:hint="eastAsia"/>
          <w:b/>
          <w:bCs/>
        </w:rPr>
        <w:t>、风景名胜区</w:t>
      </w:r>
    </w:p>
    <w:p w:rsidR="00DD0579" w:rsidRDefault="00DD0579" w:rsidP="00DD0579">
      <w:pPr>
        <w:tabs>
          <w:tab w:val="left" w:pos="-2080"/>
        </w:tabs>
        <w:outlineLvl w:val="0"/>
        <w:rPr>
          <w:rFonts w:hint="eastAsia"/>
        </w:rPr>
      </w:pPr>
      <w:r>
        <w:rPr>
          <w:rFonts w:hint="eastAsia"/>
        </w:rPr>
        <w:t xml:space="preserve">    </w:t>
      </w:r>
      <w:r>
        <w:rPr>
          <w:rFonts w:hint="eastAsia"/>
        </w:rPr>
        <w:t>是指具有观赏、文化或者科学价值，自然景观、人文景观比较集中，环境优美，可供人们游览或者进行科学、文化活动的区域。</w:t>
      </w:r>
    </w:p>
    <w:p w:rsidR="00DD0579" w:rsidRDefault="00DD0579" w:rsidP="00DD0579">
      <w:pPr>
        <w:tabs>
          <w:tab w:val="left" w:pos="-2080"/>
        </w:tabs>
        <w:outlineLvl w:val="0"/>
        <w:rPr>
          <w:rFonts w:hint="eastAsia"/>
          <w:b/>
          <w:bCs/>
        </w:rPr>
      </w:pPr>
      <w:r>
        <w:rPr>
          <w:rFonts w:hint="eastAsia"/>
          <w:b/>
          <w:bCs/>
        </w:rPr>
        <w:t xml:space="preserve">    24</w:t>
      </w:r>
      <w:r>
        <w:rPr>
          <w:rFonts w:hint="eastAsia"/>
          <w:b/>
          <w:bCs/>
        </w:rPr>
        <w:t>、城市生态评估</w:t>
      </w:r>
    </w:p>
    <w:p w:rsidR="00DD0579" w:rsidRDefault="00DD0579" w:rsidP="00DD0579">
      <w:pPr>
        <w:tabs>
          <w:tab w:val="left" w:pos="-2080"/>
        </w:tabs>
        <w:ind w:firstLineChars="200" w:firstLine="420"/>
        <w:outlineLvl w:val="0"/>
        <w:rPr>
          <w:rFonts w:hint="eastAsia"/>
        </w:rPr>
      </w:pPr>
      <w:r>
        <w:rPr>
          <w:rFonts w:hint="eastAsia"/>
        </w:rPr>
        <w:t>指坚持以城市生态系统为对象，以恢复、完善和提升城市生态系统服务功能为目标，对</w:t>
      </w:r>
      <w:r>
        <w:rPr>
          <w:rFonts w:hint="eastAsia"/>
        </w:rPr>
        <w:lastRenderedPageBreak/>
        <w:t>城市规划区范围内的山体、河流、湿地、绿地、林地等生态空间开展摸底普查，分析城市面临的主要生态问题及生态退化主要原因，分级分类梳理，并据此识别城市生态安全格局，确定城市生态修复的重点区域，列出实施城市生态修复的项目清单及其优先等级。</w:t>
      </w:r>
    </w:p>
    <w:p w:rsidR="00DD0579" w:rsidRDefault="00DD0579" w:rsidP="00DD0579">
      <w:pPr>
        <w:tabs>
          <w:tab w:val="left" w:pos="-2080"/>
        </w:tabs>
        <w:ind w:firstLineChars="200" w:firstLine="420"/>
        <w:outlineLvl w:val="0"/>
        <w:rPr>
          <w:rFonts w:hint="eastAsia"/>
        </w:rPr>
      </w:pPr>
      <w:r>
        <w:rPr>
          <w:rFonts w:hint="eastAsia"/>
        </w:rPr>
        <w:t>基本路径：现状调查→问题梳理和分析→生态安全格局识别→分类分级确定实施生态修复任务的优先次序和空间区域→确定生态修复项目和四至坐标。</w:t>
      </w:r>
    </w:p>
    <w:p w:rsidR="00DD0579" w:rsidRDefault="00DD0579" w:rsidP="00DD0579">
      <w:pPr>
        <w:pStyle w:val="a3"/>
        <w:ind w:firstLine="420"/>
        <w:rPr>
          <w:rFonts w:ascii="Times New Roman" w:hAnsi="Times New Roman"/>
          <w:color w:val="auto"/>
          <w:szCs w:val="20"/>
        </w:rPr>
      </w:pPr>
      <w:r>
        <w:rPr>
          <w:rFonts w:ascii="Times New Roman" w:hAnsi="Times New Roman" w:hint="eastAsia"/>
          <w:color w:val="auto"/>
          <w:szCs w:val="20"/>
        </w:rPr>
        <w:t>可参照《生态环境状况评价技术规范》（</w:t>
      </w:r>
      <w:r>
        <w:rPr>
          <w:rFonts w:ascii="Times New Roman" w:hAnsi="Times New Roman" w:hint="eastAsia"/>
          <w:color w:val="auto"/>
          <w:szCs w:val="20"/>
        </w:rPr>
        <w:t>HJ192-2015</w:t>
      </w:r>
      <w:r>
        <w:rPr>
          <w:rFonts w:ascii="Times New Roman" w:hAnsi="Times New Roman" w:hint="eastAsia"/>
          <w:color w:val="auto"/>
          <w:szCs w:val="20"/>
        </w:rPr>
        <w:t>）中“城市生态环境评价指标及计算办法”。</w:t>
      </w:r>
    </w:p>
    <w:p w:rsidR="00DD0579" w:rsidRDefault="00DD0579" w:rsidP="00DD0579">
      <w:pPr>
        <w:tabs>
          <w:tab w:val="left" w:pos="-2080"/>
        </w:tabs>
        <w:ind w:firstLineChars="100" w:firstLine="211"/>
        <w:outlineLvl w:val="0"/>
        <w:rPr>
          <w:rFonts w:hint="eastAsia"/>
        </w:rPr>
      </w:pPr>
      <w:r>
        <w:rPr>
          <w:rFonts w:hint="eastAsia"/>
          <w:b/>
          <w:bCs/>
        </w:rPr>
        <w:t xml:space="preserve"> </w:t>
      </w:r>
      <w:r>
        <w:rPr>
          <w:rFonts w:hint="eastAsia"/>
        </w:rPr>
        <w:t>25</w:t>
      </w:r>
      <w:r>
        <w:rPr>
          <w:rFonts w:hint="eastAsia"/>
        </w:rPr>
        <w:t>、城市生态修复</w:t>
      </w:r>
    </w:p>
    <w:p w:rsidR="00DD0579" w:rsidRDefault="00DD0579" w:rsidP="00DD0579">
      <w:pPr>
        <w:tabs>
          <w:tab w:val="left" w:pos="-2080"/>
        </w:tabs>
        <w:ind w:firstLineChars="200" w:firstLine="420"/>
        <w:outlineLvl w:val="0"/>
        <w:rPr>
          <w:rFonts w:hint="eastAsia"/>
        </w:rPr>
      </w:pPr>
      <w:r>
        <w:rPr>
          <w:rFonts w:hint="eastAsia"/>
        </w:rPr>
        <w:t>指合理保护城市自然资源的前提下，采取自然恢复、人工修复的方法，优化城市绿地系统等生态空间布局，修复城市中被破坏且不能自我恢复的山体、水体、植被等，修复和再利用城市废弃地，实现城市生态系统净化环境、调节气候与水文、维护生物多样性等功能，促进人与自然和谐共生的城市建设方式。</w:t>
      </w:r>
    </w:p>
    <w:p w:rsidR="00DD0579" w:rsidRDefault="00DD0579" w:rsidP="00DD0579">
      <w:pPr>
        <w:tabs>
          <w:tab w:val="left" w:pos="-2080"/>
        </w:tabs>
        <w:outlineLvl w:val="0"/>
        <w:rPr>
          <w:rFonts w:hint="eastAsia"/>
          <w:b/>
        </w:rPr>
      </w:pPr>
      <w:r>
        <w:rPr>
          <w:rFonts w:hint="eastAsia"/>
          <w:b/>
        </w:rPr>
        <w:t xml:space="preserve">    26</w:t>
      </w:r>
      <w:r>
        <w:rPr>
          <w:rFonts w:hint="eastAsia"/>
          <w:b/>
        </w:rPr>
        <w:t>、生态敏感区</w:t>
      </w:r>
    </w:p>
    <w:p w:rsidR="00DD0579" w:rsidRDefault="00DD0579" w:rsidP="00DD0579">
      <w:pPr>
        <w:tabs>
          <w:tab w:val="left" w:pos="-2080"/>
        </w:tabs>
        <w:ind w:firstLineChars="200" w:firstLine="420"/>
        <w:outlineLvl w:val="0"/>
        <w:rPr>
          <w:rFonts w:hint="eastAsia"/>
        </w:rPr>
      </w:pPr>
      <w:r>
        <w:rPr>
          <w:rFonts w:hint="eastAsia"/>
        </w:rPr>
        <w:t>指对外界干扰和环境变化具有特殊敏感性或潜在自然灾害影响，极易受到人为的不当开发活动影响而产生负面生态效应。</w:t>
      </w:r>
    </w:p>
    <w:p w:rsidR="00DD0579" w:rsidRDefault="00DD0579" w:rsidP="00DD0579">
      <w:pPr>
        <w:tabs>
          <w:tab w:val="left" w:pos="-2080"/>
        </w:tabs>
        <w:outlineLvl w:val="0"/>
        <w:rPr>
          <w:rFonts w:hint="eastAsia"/>
          <w:b/>
          <w:bCs/>
        </w:rPr>
      </w:pPr>
      <w:r>
        <w:rPr>
          <w:rFonts w:hint="eastAsia"/>
          <w:b/>
          <w:bCs/>
        </w:rPr>
        <w:t xml:space="preserve">    27</w:t>
      </w:r>
      <w:r>
        <w:rPr>
          <w:rFonts w:hint="eastAsia"/>
          <w:b/>
          <w:bCs/>
        </w:rPr>
        <w:t>、本地木本植物指数</w:t>
      </w:r>
    </w:p>
    <w:p w:rsidR="00DD0579" w:rsidRDefault="00DD0579" w:rsidP="00DD0579">
      <w:pPr>
        <w:tabs>
          <w:tab w:val="left" w:pos="-2080"/>
        </w:tabs>
        <w:ind w:firstLineChars="200" w:firstLine="420"/>
        <w:outlineLvl w:val="0"/>
        <w:rPr>
          <w:rFonts w:hint="eastAsia"/>
        </w:rPr>
      </w:pPr>
      <w:r>
        <w:rPr>
          <w:rFonts w:hint="eastAsia"/>
        </w:rPr>
        <w:t>本地木本植物应包括：</w:t>
      </w:r>
    </w:p>
    <w:p w:rsidR="00DD0579" w:rsidRDefault="00DD0579" w:rsidP="00DD0579">
      <w:pPr>
        <w:tabs>
          <w:tab w:val="left" w:pos="-2080"/>
        </w:tabs>
        <w:ind w:firstLineChars="200" w:firstLine="420"/>
        <w:outlineLvl w:val="0"/>
        <w:rPr>
          <w:rFonts w:hint="eastAsia"/>
        </w:rPr>
      </w:pPr>
      <w:r>
        <w:rPr>
          <w:rFonts w:hint="eastAsia"/>
        </w:rPr>
        <w:t>①</w:t>
      </w:r>
      <w:r>
        <w:rPr>
          <w:rFonts w:hint="eastAsia"/>
        </w:rPr>
        <w:t xml:space="preserve"> </w:t>
      </w:r>
      <w:r>
        <w:rPr>
          <w:rFonts w:hint="eastAsia"/>
        </w:rPr>
        <w:t>在本地自然生长的野生木本植物种及其衍生品种；</w:t>
      </w:r>
    </w:p>
    <w:p w:rsidR="00DD0579" w:rsidRDefault="00DD0579" w:rsidP="00DD0579">
      <w:pPr>
        <w:tabs>
          <w:tab w:val="left" w:pos="-2080"/>
        </w:tabs>
        <w:ind w:firstLineChars="200" w:firstLine="420"/>
        <w:outlineLvl w:val="0"/>
        <w:rPr>
          <w:rFonts w:hint="eastAsia"/>
        </w:rPr>
      </w:pPr>
      <w:r>
        <w:rPr>
          <w:rFonts w:hint="eastAsia"/>
        </w:rPr>
        <w:t>②</w:t>
      </w:r>
      <w:r>
        <w:rPr>
          <w:rFonts w:hint="eastAsia"/>
        </w:rPr>
        <w:t xml:space="preserve"> </w:t>
      </w:r>
      <w:r>
        <w:rPr>
          <w:rFonts w:hint="eastAsia"/>
        </w:rPr>
        <w:t>归化种（非本地原生，但已逸生）及其衍生品种；</w:t>
      </w:r>
    </w:p>
    <w:p w:rsidR="00DD0579" w:rsidRDefault="00DD0579" w:rsidP="00DD0579">
      <w:pPr>
        <w:tabs>
          <w:tab w:val="left" w:pos="-2080"/>
        </w:tabs>
        <w:ind w:firstLineChars="200" w:firstLine="420"/>
        <w:outlineLvl w:val="0"/>
        <w:rPr>
          <w:rFonts w:hint="eastAsia"/>
        </w:rPr>
      </w:pPr>
      <w:r>
        <w:rPr>
          <w:rFonts w:hint="eastAsia"/>
        </w:rPr>
        <w:t>③</w:t>
      </w:r>
      <w:r>
        <w:rPr>
          <w:rFonts w:hint="eastAsia"/>
        </w:rPr>
        <w:t xml:space="preserve"> </w:t>
      </w:r>
      <w:r>
        <w:rPr>
          <w:rFonts w:hint="eastAsia"/>
        </w:rPr>
        <w:t>驯化种（非本地原生，但在本地正常生长，并且完成其生活史的植物种类）及其衍生品种，不包括标本园、种质资源圃、科研引种试验的木本植物种类。</w:t>
      </w:r>
    </w:p>
    <w:p w:rsidR="00DD0579" w:rsidRDefault="00DD0579" w:rsidP="00DD0579">
      <w:pPr>
        <w:tabs>
          <w:tab w:val="left" w:pos="-2080"/>
        </w:tabs>
        <w:ind w:firstLineChars="200" w:firstLine="420"/>
        <w:outlineLvl w:val="0"/>
        <w:rPr>
          <w:rFonts w:hint="eastAsia"/>
        </w:rPr>
      </w:pPr>
      <w:r>
        <w:rPr>
          <w:rFonts w:hint="eastAsia"/>
        </w:rPr>
        <w:t>计算方法：本地木本植物指数</w:t>
      </w:r>
      <w:r>
        <w:rPr>
          <w:rFonts w:hint="eastAsia"/>
        </w:rPr>
        <w:t>=</w:t>
      </w:r>
      <w:r>
        <w:rPr>
          <w:rFonts w:hint="eastAsia"/>
        </w:rPr>
        <w:t>本地木本植物物种数（种）</w:t>
      </w:r>
      <w:r>
        <w:rPr>
          <w:rFonts w:hint="eastAsia"/>
        </w:rPr>
        <w:t>/</w:t>
      </w:r>
      <w:r>
        <w:rPr>
          <w:rFonts w:hint="eastAsia"/>
        </w:rPr>
        <w:t>木本植物物种总数（种）</w:t>
      </w:r>
    </w:p>
    <w:p w:rsidR="00DD0579" w:rsidRDefault="00DD0579" w:rsidP="00DD0579">
      <w:pPr>
        <w:tabs>
          <w:tab w:val="left" w:pos="-2080"/>
        </w:tabs>
        <w:ind w:firstLineChars="200" w:firstLine="420"/>
        <w:outlineLvl w:val="0"/>
        <w:rPr>
          <w:rFonts w:hint="eastAsia"/>
        </w:rPr>
      </w:pPr>
      <w:r>
        <w:rPr>
          <w:rFonts w:hint="eastAsia"/>
        </w:rPr>
        <w:t>考核说明：纳入本地木本植物种类统计的每种本地植物应符合在建成区每种种植数量不应小于</w:t>
      </w:r>
      <w:r>
        <w:rPr>
          <w:rFonts w:hint="eastAsia"/>
        </w:rPr>
        <w:t>50</w:t>
      </w:r>
      <w:r>
        <w:rPr>
          <w:rFonts w:hint="eastAsia"/>
        </w:rPr>
        <w:t>株的群体要求。</w:t>
      </w:r>
    </w:p>
    <w:p w:rsidR="00DD0579" w:rsidRDefault="00DD0579" w:rsidP="00DD0579">
      <w:pPr>
        <w:tabs>
          <w:tab w:val="left" w:pos="-2080"/>
        </w:tabs>
        <w:outlineLvl w:val="0"/>
        <w:rPr>
          <w:rFonts w:hint="eastAsia"/>
          <w:b/>
          <w:bCs/>
        </w:rPr>
      </w:pPr>
      <w:r>
        <w:rPr>
          <w:rFonts w:hint="eastAsia"/>
          <w:b/>
          <w:bCs/>
        </w:rPr>
        <w:t xml:space="preserve">    28</w:t>
      </w:r>
      <w:r>
        <w:rPr>
          <w:rFonts w:hint="eastAsia"/>
          <w:b/>
          <w:bCs/>
        </w:rPr>
        <w:t>、水体岸线自然化率</w:t>
      </w:r>
    </w:p>
    <w:p w:rsidR="00DD0579" w:rsidRDefault="00DD0579" w:rsidP="00DD0579">
      <w:pPr>
        <w:tabs>
          <w:tab w:val="left" w:pos="-2080"/>
        </w:tabs>
        <w:ind w:firstLineChars="200" w:firstLine="420"/>
        <w:outlineLvl w:val="0"/>
        <w:rPr>
          <w:rFonts w:hint="eastAsia"/>
        </w:rPr>
      </w:pPr>
      <w:r>
        <w:rPr>
          <w:rFonts w:hint="eastAsia"/>
        </w:rPr>
        <w:t>计算方法：水体岸线自然化率（</w:t>
      </w:r>
      <w:r>
        <w:rPr>
          <w:rFonts w:hint="eastAsia"/>
        </w:rPr>
        <w:t>%</w:t>
      </w:r>
      <w:r>
        <w:rPr>
          <w:rFonts w:hint="eastAsia"/>
        </w:rPr>
        <w:t>）</w:t>
      </w:r>
      <w:r>
        <w:rPr>
          <w:rFonts w:hint="eastAsia"/>
        </w:rPr>
        <w:t>=</w:t>
      </w:r>
      <w:r>
        <w:rPr>
          <w:rFonts w:hint="eastAsia"/>
        </w:rPr>
        <w:t>符合自然岸线要求的水体岸线长度（</w:t>
      </w:r>
      <w:r>
        <w:rPr>
          <w:rFonts w:hint="eastAsia"/>
        </w:rPr>
        <w:t>km</w:t>
      </w:r>
      <w:r>
        <w:rPr>
          <w:rFonts w:hint="eastAsia"/>
        </w:rPr>
        <w:t>）</w:t>
      </w:r>
      <w:r>
        <w:rPr>
          <w:rFonts w:hint="eastAsia"/>
        </w:rPr>
        <w:t>/</w:t>
      </w:r>
      <w:r>
        <w:rPr>
          <w:rFonts w:hint="eastAsia"/>
        </w:rPr>
        <w:t>水体岸线总长度（</w:t>
      </w:r>
      <w:r>
        <w:rPr>
          <w:rFonts w:hint="eastAsia"/>
        </w:rPr>
        <w:t>km</w:t>
      </w:r>
      <w:r>
        <w:rPr>
          <w:rFonts w:hint="eastAsia"/>
        </w:rPr>
        <w:t>）×</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）纳入统计的水体，应包括《城市总体规划》中被列入</w:t>
      </w:r>
      <w:r>
        <w:rPr>
          <w:rFonts w:hint="eastAsia"/>
        </w:rPr>
        <w:t>E</w:t>
      </w:r>
      <w:r>
        <w:rPr>
          <w:rFonts w:hint="eastAsia"/>
        </w:rPr>
        <w:t>水域的水体；</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）纳入自然岸线统计的水体应同时满足以下两个条件：</w:t>
      </w:r>
    </w:p>
    <w:p w:rsidR="00DD0579" w:rsidRDefault="00DD0579" w:rsidP="00DD0579">
      <w:pPr>
        <w:tabs>
          <w:tab w:val="left" w:pos="-2080"/>
        </w:tabs>
        <w:ind w:firstLineChars="200" w:firstLine="420"/>
        <w:outlineLvl w:val="0"/>
        <w:rPr>
          <w:rFonts w:hint="eastAsia"/>
        </w:rPr>
      </w:pPr>
      <w:r>
        <w:rPr>
          <w:rFonts w:hint="eastAsia"/>
        </w:rPr>
        <w:t>①在满足防洪、排涝等水工（水利）功能基础上，岸体构筑形式和所用材料均符合生态学和自然美学要求，岸线形态接近自然形态；</w:t>
      </w:r>
    </w:p>
    <w:p w:rsidR="00DD0579" w:rsidRDefault="00DD0579" w:rsidP="00DD0579">
      <w:pPr>
        <w:tabs>
          <w:tab w:val="left" w:pos="-2080"/>
        </w:tabs>
        <w:ind w:firstLineChars="200" w:firstLine="420"/>
        <w:outlineLvl w:val="0"/>
        <w:rPr>
          <w:rFonts w:hint="eastAsia"/>
        </w:rPr>
      </w:pPr>
      <w:r>
        <w:rPr>
          <w:rFonts w:hint="eastAsia"/>
        </w:rPr>
        <w:t>②滨水绿地的构建本着尊重自然地势、地形、生境等原则，充分保护和利用滨水区域原有野生和半野生生境；</w:t>
      </w:r>
    </w:p>
    <w:p w:rsidR="00DD0579" w:rsidRDefault="00DD0579" w:rsidP="00DD0579">
      <w:pPr>
        <w:tabs>
          <w:tab w:val="left" w:pos="-2080"/>
        </w:tabs>
        <w:ind w:firstLineChars="200" w:firstLine="420"/>
        <w:outlineLvl w:val="0"/>
        <w:rPr>
          <w:rFonts w:hint="eastAsia"/>
        </w:rPr>
      </w:pPr>
      <w:r>
        <w:rPr>
          <w:rFonts w:hint="eastAsia"/>
        </w:rPr>
        <w:t>（</w:t>
      </w:r>
      <w:r>
        <w:rPr>
          <w:rFonts w:hint="eastAsia"/>
        </w:rPr>
        <w:t>3</w:t>
      </w:r>
      <w:r>
        <w:rPr>
          <w:rFonts w:hint="eastAsia"/>
        </w:rPr>
        <w:t>）岸线长度为河道两侧岸线的总长度。</w:t>
      </w:r>
    </w:p>
    <w:p w:rsidR="00DD0579" w:rsidRDefault="00DD0579" w:rsidP="00DD0579">
      <w:pPr>
        <w:tabs>
          <w:tab w:val="left" w:pos="-2080"/>
        </w:tabs>
        <w:outlineLvl w:val="0"/>
        <w:rPr>
          <w:rFonts w:hint="eastAsia"/>
          <w:b/>
          <w:bCs/>
        </w:rPr>
      </w:pPr>
      <w:r>
        <w:rPr>
          <w:rFonts w:hint="eastAsia"/>
          <w:b/>
          <w:bCs/>
        </w:rPr>
        <w:t xml:space="preserve">    29</w:t>
      </w:r>
      <w:r>
        <w:rPr>
          <w:rFonts w:hint="eastAsia"/>
          <w:b/>
          <w:bCs/>
        </w:rPr>
        <w:t>、地表水Ⅳ类及以上水体比率</w:t>
      </w:r>
    </w:p>
    <w:p w:rsidR="00DD0579" w:rsidRDefault="00DD0579" w:rsidP="00DD0579">
      <w:pPr>
        <w:tabs>
          <w:tab w:val="left" w:pos="-2080"/>
        </w:tabs>
        <w:ind w:firstLineChars="200" w:firstLine="420"/>
        <w:outlineLvl w:val="0"/>
        <w:rPr>
          <w:rFonts w:hint="eastAsia"/>
        </w:rPr>
      </w:pPr>
      <w:r>
        <w:rPr>
          <w:rFonts w:hint="eastAsia"/>
        </w:rPr>
        <w:t>计算方法：地表水</w:t>
      </w:r>
      <w:r>
        <w:rPr>
          <w:rFonts w:hint="eastAsia"/>
        </w:rPr>
        <w:t>IV</w:t>
      </w:r>
      <w:r>
        <w:rPr>
          <w:rFonts w:hint="eastAsia"/>
        </w:rPr>
        <w:t>类及以上水体比率（</w:t>
      </w:r>
      <w:r>
        <w:rPr>
          <w:rFonts w:hint="eastAsia"/>
        </w:rPr>
        <w:t>%</w:t>
      </w:r>
      <w:r>
        <w:rPr>
          <w:rFonts w:hint="eastAsia"/>
        </w:rPr>
        <w:t>）</w:t>
      </w:r>
      <w:r>
        <w:rPr>
          <w:rFonts w:hint="eastAsia"/>
        </w:rPr>
        <w:t>=</w:t>
      </w:r>
      <w:r>
        <w:rPr>
          <w:rFonts w:hint="eastAsia"/>
        </w:rPr>
        <w:t>地表水体中达到和优于</w:t>
      </w:r>
      <w:r>
        <w:rPr>
          <w:rFonts w:hint="eastAsia"/>
        </w:rPr>
        <w:t>IV</w:t>
      </w:r>
      <w:r>
        <w:rPr>
          <w:rFonts w:hint="eastAsia"/>
        </w:rPr>
        <w:t>类标准的监测断面数量</w:t>
      </w:r>
      <w:r>
        <w:rPr>
          <w:rFonts w:hint="eastAsia"/>
        </w:rPr>
        <w:t>/</w:t>
      </w:r>
      <w:r>
        <w:rPr>
          <w:rFonts w:hint="eastAsia"/>
        </w:rPr>
        <w:t>地表水体监测断面总量×</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考核说明：水质评价按照《地表水环境质量标准》规定执行。</w:t>
      </w:r>
    </w:p>
    <w:p w:rsidR="00DD0579" w:rsidRDefault="00DD0579" w:rsidP="00DD0579">
      <w:pPr>
        <w:tabs>
          <w:tab w:val="left" w:pos="-2080"/>
        </w:tabs>
        <w:outlineLvl w:val="0"/>
        <w:rPr>
          <w:rFonts w:hint="eastAsia"/>
        </w:rPr>
      </w:pPr>
      <w:r>
        <w:rPr>
          <w:rFonts w:hint="eastAsia"/>
          <w:b/>
          <w:bCs/>
        </w:rPr>
        <w:t xml:space="preserve">    30</w:t>
      </w:r>
      <w:r>
        <w:rPr>
          <w:rFonts w:hint="eastAsia"/>
          <w:b/>
          <w:bCs/>
        </w:rPr>
        <w:t>、全年空气质量优良天数</w:t>
      </w:r>
    </w:p>
    <w:p w:rsidR="00DD0579" w:rsidRDefault="00DD0579" w:rsidP="00DD0579">
      <w:pPr>
        <w:tabs>
          <w:tab w:val="left" w:pos="-2080"/>
        </w:tabs>
        <w:ind w:firstLineChars="200" w:firstLine="420"/>
        <w:outlineLvl w:val="0"/>
        <w:rPr>
          <w:rFonts w:hint="eastAsia"/>
        </w:rPr>
      </w:pPr>
      <w:r>
        <w:rPr>
          <w:rFonts w:hint="eastAsia"/>
        </w:rPr>
        <w:t>根据《环境空气质量指数（</w:t>
      </w:r>
      <w:r>
        <w:rPr>
          <w:rFonts w:hint="eastAsia"/>
        </w:rPr>
        <w:t>AQI</w:t>
      </w:r>
      <w:r>
        <w:rPr>
          <w:rFonts w:hint="eastAsia"/>
        </w:rPr>
        <w:t>）技术规定（试行）》（</w:t>
      </w:r>
      <w:r>
        <w:rPr>
          <w:rFonts w:hint="eastAsia"/>
        </w:rPr>
        <w:t>HJ 633</w:t>
      </w:r>
      <w:r>
        <w:rPr>
          <w:rFonts w:hint="eastAsia"/>
        </w:rPr>
        <w:t>—</w:t>
      </w:r>
      <w:r>
        <w:rPr>
          <w:rFonts w:hint="eastAsia"/>
        </w:rPr>
        <w:t>2012</w:t>
      </w:r>
      <w:r>
        <w:rPr>
          <w:rFonts w:hint="eastAsia"/>
        </w:rPr>
        <w:t>）规定，空气污染指数划分为</w:t>
      </w:r>
      <w:r>
        <w:rPr>
          <w:rFonts w:hint="eastAsia"/>
        </w:rPr>
        <w:t>0</w:t>
      </w:r>
      <w:r>
        <w:rPr>
          <w:rFonts w:hint="eastAsia"/>
        </w:rPr>
        <w:t>－</w:t>
      </w:r>
      <w:r>
        <w:rPr>
          <w:rFonts w:hint="eastAsia"/>
        </w:rPr>
        <w:t>50</w:t>
      </w:r>
      <w:r>
        <w:rPr>
          <w:rFonts w:hint="eastAsia"/>
        </w:rPr>
        <w:t>、</w:t>
      </w:r>
      <w:r>
        <w:rPr>
          <w:rFonts w:hint="eastAsia"/>
        </w:rPr>
        <w:t>51</w:t>
      </w:r>
      <w:r>
        <w:rPr>
          <w:rFonts w:hint="eastAsia"/>
        </w:rPr>
        <w:t>－</w:t>
      </w:r>
      <w:r>
        <w:rPr>
          <w:rFonts w:hint="eastAsia"/>
        </w:rPr>
        <w:t>100</w:t>
      </w:r>
      <w:r>
        <w:rPr>
          <w:rFonts w:hint="eastAsia"/>
        </w:rPr>
        <w:t>、</w:t>
      </w:r>
      <w:r>
        <w:rPr>
          <w:rFonts w:hint="eastAsia"/>
        </w:rPr>
        <w:t>101</w:t>
      </w:r>
      <w:r>
        <w:rPr>
          <w:rFonts w:hint="eastAsia"/>
        </w:rPr>
        <w:t>－</w:t>
      </w:r>
      <w:r>
        <w:rPr>
          <w:rFonts w:hint="eastAsia"/>
        </w:rPr>
        <w:t>150</w:t>
      </w:r>
      <w:r>
        <w:rPr>
          <w:rFonts w:hint="eastAsia"/>
        </w:rPr>
        <w:t>、</w:t>
      </w:r>
      <w:r>
        <w:rPr>
          <w:rFonts w:hint="eastAsia"/>
        </w:rPr>
        <w:t>151</w:t>
      </w:r>
      <w:r>
        <w:rPr>
          <w:rFonts w:hint="eastAsia"/>
        </w:rPr>
        <w:t>－</w:t>
      </w:r>
      <w:r>
        <w:rPr>
          <w:rFonts w:hint="eastAsia"/>
        </w:rPr>
        <w:t>200</w:t>
      </w:r>
      <w:r>
        <w:rPr>
          <w:rFonts w:hint="eastAsia"/>
        </w:rPr>
        <w:t>、</w:t>
      </w:r>
      <w:r>
        <w:rPr>
          <w:rFonts w:hint="eastAsia"/>
        </w:rPr>
        <w:t>201</w:t>
      </w:r>
      <w:r>
        <w:rPr>
          <w:rFonts w:hint="eastAsia"/>
        </w:rPr>
        <w:t>－</w:t>
      </w:r>
      <w:r>
        <w:rPr>
          <w:rFonts w:hint="eastAsia"/>
        </w:rPr>
        <w:t>300</w:t>
      </w:r>
      <w:r>
        <w:rPr>
          <w:rFonts w:hint="eastAsia"/>
        </w:rPr>
        <w:t>和大于</w:t>
      </w:r>
      <w:r>
        <w:rPr>
          <w:rFonts w:hint="eastAsia"/>
        </w:rPr>
        <w:t>300</w:t>
      </w:r>
      <w:r>
        <w:rPr>
          <w:rFonts w:hint="eastAsia"/>
        </w:rPr>
        <w:t>六个等级，与之相对应的空气质量指数分别为一级、二级、三级、四级、五级、六级，共六个级别。空气质</w:t>
      </w:r>
      <w:r>
        <w:rPr>
          <w:rFonts w:hint="eastAsia"/>
        </w:rPr>
        <w:lastRenderedPageBreak/>
        <w:t>量指数达到一级或二级为良。全年空气质量优良天数指《环境空气质量指数（</w:t>
      </w:r>
      <w:r>
        <w:rPr>
          <w:rFonts w:hint="eastAsia"/>
        </w:rPr>
        <w:t>AQI</w:t>
      </w:r>
      <w:r>
        <w:rPr>
          <w:rFonts w:hint="eastAsia"/>
        </w:rPr>
        <w:t>）技术规定（试行）》评价，每年达到空气质量指数二级以上的总天数。</w:t>
      </w:r>
    </w:p>
    <w:p w:rsidR="00DD0579" w:rsidRDefault="00DD0579" w:rsidP="00DD0579">
      <w:pPr>
        <w:tabs>
          <w:tab w:val="left" w:pos="-2080"/>
        </w:tabs>
        <w:outlineLvl w:val="0"/>
        <w:rPr>
          <w:rFonts w:hint="eastAsia"/>
          <w:b/>
          <w:bCs/>
        </w:rPr>
      </w:pPr>
      <w:r>
        <w:rPr>
          <w:rFonts w:hint="eastAsia"/>
          <w:b/>
          <w:bCs/>
        </w:rPr>
        <w:t xml:space="preserve">    31</w:t>
      </w:r>
      <w:r>
        <w:rPr>
          <w:rFonts w:hint="eastAsia"/>
          <w:b/>
          <w:bCs/>
        </w:rPr>
        <w:t>、城市热岛效应强度</w:t>
      </w:r>
    </w:p>
    <w:p w:rsidR="00DD0579" w:rsidRDefault="00DD0579" w:rsidP="00DD0579">
      <w:pPr>
        <w:tabs>
          <w:tab w:val="left" w:pos="-2080"/>
        </w:tabs>
        <w:ind w:firstLineChars="200" w:firstLine="420"/>
        <w:outlineLvl w:val="0"/>
        <w:rPr>
          <w:rFonts w:hint="eastAsia"/>
        </w:rPr>
      </w:pPr>
      <w:r>
        <w:rPr>
          <w:rFonts w:hint="eastAsia"/>
        </w:rPr>
        <w:t>指因城市环境造成城市市区气温明显高于外围郊区同期气温的现象。</w:t>
      </w:r>
    </w:p>
    <w:p w:rsidR="00DD0579" w:rsidRDefault="00DD0579" w:rsidP="00DD0579">
      <w:pPr>
        <w:tabs>
          <w:tab w:val="left" w:pos="-2080"/>
        </w:tabs>
        <w:ind w:firstLineChars="200" w:firstLine="420"/>
        <w:outlineLvl w:val="0"/>
        <w:rPr>
          <w:rFonts w:hint="eastAsia"/>
        </w:rPr>
      </w:pPr>
      <w:r>
        <w:rPr>
          <w:rFonts w:hint="eastAsia"/>
        </w:rPr>
        <w:t>计算方法：城市热岛效应强度</w:t>
      </w:r>
      <w:r>
        <w:rPr>
          <w:rFonts w:hint="eastAsia"/>
        </w:rPr>
        <w:t>(</w:t>
      </w:r>
      <w:r>
        <w:rPr>
          <w:rFonts w:hint="eastAsia"/>
        </w:rPr>
        <w:t>℃</w:t>
      </w:r>
      <w:r>
        <w:rPr>
          <w:rFonts w:hint="eastAsia"/>
        </w:rPr>
        <w:t>)=</w:t>
      </w:r>
      <w:r>
        <w:rPr>
          <w:rFonts w:hint="eastAsia"/>
        </w:rPr>
        <w:t>建成区气温的平均值</w:t>
      </w:r>
      <w:r>
        <w:rPr>
          <w:rFonts w:hint="eastAsia"/>
        </w:rPr>
        <w:t>(</w:t>
      </w:r>
      <w:r>
        <w:rPr>
          <w:rFonts w:hint="eastAsia"/>
        </w:rPr>
        <w:t>℃</w:t>
      </w:r>
      <w:r>
        <w:rPr>
          <w:rFonts w:hint="eastAsia"/>
        </w:rPr>
        <w:t>)-</w:t>
      </w:r>
      <w:r>
        <w:rPr>
          <w:rFonts w:hint="eastAsia"/>
        </w:rPr>
        <w:t>建成区周边区域气温的平均值</w:t>
      </w:r>
      <w:r>
        <w:rPr>
          <w:rFonts w:hint="eastAsia"/>
        </w:rPr>
        <w:t>(</w:t>
      </w:r>
      <w:r>
        <w:rPr>
          <w:rFonts w:hint="eastAsia"/>
        </w:rPr>
        <w:t>℃</w:t>
      </w:r>
      <w:r>
        <w:rPr>
          <w:rFonts w:hint="eastAsia"/>
        </w:rPr>
        <w:t>)</w:t>
      </w:r>
    </w:p>
    <w:p w:rsidR="00DD0579" w:rsidRDefault="00DD0579" w:rsidP="00DD0579">
      <w:pPr>
        <w:tabs>
          <w:tab w:val="left" w:pos="-2080"/>
        </w:tabs>
        <w:ind w:firstLineChars="200" w:firstLine="420"/>
        <w:outlineLvl w:val="0"/>
        <w:rPr>
          <w:rFonts w:hint="eastAsia"/>
        </w:rPr>
      </w:pPr>
      <w:r>
        <w:rPr>
          <w:rFonts w:hint="eastAsia"/>
        </w:rPr>
        <w:t>考核说明：城市建成区与建成区周边区域</w:t>
      </w:r>
      <w:r>
        <w:rPr>
          <w:rFonts w:hint="eastAsia"/>
        </w:rPr>
        <w:t>(</w:t>
      </w:r>
      <w:r>
        <w:rPr>
          <w:rFonts w:hint="eastAsia"/>
        </w:rPr>
        <w:t>郊区、农村</w:t>
      </w:r>
      <w:r>
        <w:rPr>
          <w:rFonts w:hint="eastAsia"/>
        </w:rPr>
        <w:t>)</w:t>
      </w:r>
      <w:r>
        <w:rPr>
          <w:rFonts w:hint="eastAsia"/>
        </w:rPr>
        <w:t>气温的平均值应采用在</w:t>
      </w:r>
      <w:r>
        <w:rPr>
          <w:rFonts w:hint="eastAsia"/>
        </w:rPr>
        <w:t xml:space="preserve"> 6</w:t>
      </w:r>
      <w:r>
        <w:rPr>
          <w:rFonts w:hint="eastAsia"/>
        </w:rPr>
        <w:t>月～</w:t>
      </w:r>
      <w:r>
        <w:rPr>
          <w:rFonts w:hint="eastAsia"/>
        </w:rPr>
        <w:t>8</w:t>
      </w:r>
      <w:r>
        <w:rPr>
          <w:rFonts w:hint="eastAsia"/>
        </w:rPr>
        <w:t>月间的气温平均值。</w:t>
      </w:r>
    </w:p>
    <w:p w:rsidR="00DD0579" w:rsidRDefault="00DD0579" w:rsidP="00DD0579">
      <w:pPr>
        <w:tabs>
          <w:tab w:val="left" w:pos="-2080"/>
        </w:tabs>
        <w:outlineLvl w:val="0"/>
        <w:rPr>
          <w:rFonts w:hint="eastAsia"/>
          <w:b/>
          <w:bCs/>
        </w:rPr>
      </w:pPr>
      <w:r>
        <w:rPr>
          <w:rFonts w:hint="eastAsia"/>
          <w:b/>
          <w:bCs/>
        </w:rPr>
        <w:t xml:space="preserve">    32</w:t>
      </w:r>
      <w:r>
        <w:rPr>
          <w:rFonts w:hint="eastAsia"/>
          <w:b/>
          <w:bCs/>
        </w:rPr>
        <w:t>、城市容貌评价值</w:t>
      </w:r>
    </w:p>
    <w:p w:rsidR="00DD0579" w:rsidRDefault="00DD0579" w:rsidP="00DD0579">
      <w:pPr>
        <w:tabs>
          <w:tab w:val="left" w:pos="-2080"/>
        </w:tabs>
        <w:ind w:firstLineChars="200" w:firstLine="420"/>
        <w:outlineLvl w:val="0"/>
        <w:rPr>
          <w:rFonts w:hint="eastAsia"/>
        </w:rPr>
      </w:pPr>
      <w:r>
        <w:rPr>
          <w:rFonts w:hint="eastAsia"/>
        </w:rPr>
        <w:t>计算公式：</w:t>
      </w:r>
      <w:r>
        <w:rPr>
          <w:rFonts w:hint="eastAsia"/>
        </w:rPr>
        <w:t>E</w:t>
      </w:r>
      <w:r>
        <w:rPr>
          <w:rFonts w:hint="eastAsia"/>
        </w:rPr>
        <w:t>容</w:t>
      </w:r>
      <w:r>
        <w:rPr>
          <w:rFonts w:hint="eastAsia"/>
        </w:rPr>
        <w:t>= E</w:t>
      </w:r>
      <w:r>
        <w:rPr>
          <w:rFonts w:hint="eastAsia"/>
        </w:rPr>
        <w:t>容</w:t>
      </w:r>
      <w:r>
        <w:rPr>
          <w:rFonts w:hint="eastAsia"/>
        </w:rPr>
        <w:t>1</w:t>
      </w:r>
      <w:r>
        <w:rPr>
          <w:rFonts w:hint="eastAsia"/>
        </w:rPr>
        <w:t>×</w:t>
      </w:r>
      <w:r>
        <w:rPr>
          <w:rFonts w:hint="eastAsia"/>
        </w:rPr>
        <w:t>0.3+E</w:t>
      </w:r>
      <w:r>
        <w:rPr>
          <w:rFonts w:hint="eastAsia"/>
        </w:rPr>
        <w:t>容</w:t>
      </w:r>
      <w:r>
        <w:rPr>
          <w:rFonts w:hint="eastAsia"/>
        </w:rPr>
        <w:t>2</w:t>
      </w:r>
      <w:r>
        <w:rPr>
          <w:rFonts w:hint="eastAsia"/>
        </w:rPr>
        <w:t>×</w:t>
      </w:r>
      <w:r>
        <w:rPr>
          <w:rFonts w:hint="eastAsia"/>
        </w:rPr>
        <w:t>0.3+E</w:t>
      </w:r>
      <w:r>
        <w:rPr>
          <w:rFonts w:hint="eastAsia"/>
        </w:rPr>
        <w:t>容</w:t>
      </w:r>
      <w:r>
        <w:rPr>
          <w:rFonts w:hint="eastAsia"/>
        </w:rPr>
        <w:t>3</w:t>
      </w:r>
      <w:r>
        <w:rPr>
          <w:rFonts w:hint="eastAsia"/>
        </w:rPr>
        <w:t>×</w:t>
      </w:r>
      <w:r>
        <w:rPr>
          <w:rFonts w:hint="eastAsia"/>
        </w:rPr>
        <w:t>0.2+E</w:t>
      </w:r>
      <w:r>
        <w:rPr>
          <w:rFonts w:hint="eastAsia"/>
        </w:rPr>
        <w:t>容</w:t>
      </w:r>
      <w:r>
        <w:rPr>
          <w:rFonts w:hint="eastAsia"/>
        </w:rPr>
        <w:t>4</w:t>
      </w:r>
      <w:r>
        <w:rPr>
          <w:rFonts w:hint="eastAsia"/>
        </w:rPr>
        <w:t>×</w:t>
      </w:r>
      <w:r>
        <w:rPr>
          <w:rFonts w:hint="eastAsia"/>
        </w:rPr>
        <w:t>0.2</w:t>
      </w:r>
    </w:p>
    <w:p w:rsidR="00DD0579" w:rsidRDefault="00DD0579" w:rsidP="00DD0579">
      <w:pPr>
        <w:tabs>
          <w:tab w:val="left" w:pos="-2080"/>
        </w:tabs>
        <w:ind w:firstLineChars="200" w:firstLine="420"/>
        <w:outlineLvl w:val="0"/>
        <w:rPr>
          <w:rFonts w:hint="eastAsia"/>
        </w:rPr>
      </w:pPr>
      <w:r>
        <w:rPr>
          <w:rFonts w:hint="eastAsia"/>
        </w:rPr>
        <w:t>式中：</w:t>
      </w:r>
      <w:r>
        <w:rPr>
          <w:rFonts w:hint="eastAsia"/>
        </w:rPr>
        <w:t>E</w:t>
      </w:r>
      <w:r>
        <w:rPr>
          <w:rFonts w:hint="eastAsia"/>
        </w:rPr>
        <w:t>容</w:t>
      </w:r>
      <w:r>
        <w:rPr>
          <w:rFonts w:hint="eastAsia"/>
        </w:rPr>
        <w:t xml:space="preserve">   </w:t>
      </w:r>
      <w:r>
        <w:rPr>
          <w:rFonts w:hint="eastAsia"/>
        </w:rPr>
        <w:t>——</w:t>
      </w:r>
      <w:r>
        <w:rPr>
          <w:rFonts w:hint="eastAsia"/>
        </w:rPr>
        <w:t xml:space="preserve"> </w:t>
      </w:r>
      <w:r>
        <w:rPr>
          <w:rFonts w:hint="eastAsia"/>
        </w:rPr>
        <w:t>城市容貌评价值；</w:t>
      </w:r>
      <w:r>
        <w:rPr>
          <w:rFonts w:hint="eastAsia"/>
        </w:rPr>
        <w:t xml:space="preserve"> E</w:t>
      </w:r>
      <w:r>
        <w:rPr>
          <w:rFonts w:hint="eastAsia"/>
        </w:rPr>
        <w:t>容</w:t>
      </w:r>
      <w:r>
        <w:rPr>
          <w:rFonts w:hint="eastAsia"/>
        </w:rPr>
        <w:t xml:space="preserve">1  </w:t>
      </w:r>
      <w:r>
        <w:rPr>
          <w:rFonts w:hint="eastAsia"/>
        </w:rPr>
        <w:t>——</w:t>
      </w:r>
      <w:r>
        <w:rPr>
          <w:rFonts w:hint="eastAsia"/>
        </w:rPr>
        <w:t xml:space="preserve"> </w:t>
      </w:r>
      <w:r>
        <w:rPr>
          <w:rFonts w:hint="eastAsia"/>
        </w:rPr>
        <w:t>公共场所评价分值；</w:t>
      </w:r>
      <w:r>
        <w:rPr>
          <w:rFonts w:hint="eastAsia"/>
        </w:rPr>
        <w:t xml:space="preserve"> E</w:t>
      </w:r>
      <w:r>
        <w:rPr>
          <w:rFonts w:hint="eastAsia"/>
        </w:rPr>
        <w:t>容</w:t>
      </w:r>
      <w:r>
        <w:rPr>
          <w:rFonts w:hint="eastAsia"/>
        </w:rPr>
        <w:t xml:space="preserve">2  </w:t>
      </w:r>
      <w:r>
        <w:rPr>
          <w:rFonts w:hint="eastAsia"/>
        </w:rPr>
        <w:t>——</w:t>
      </w:r>
      <w:r>
        <w:rPr>
          <w:rFonts w:hint="eastAsia"/>
        </w:rPr>
        <w:t xml:space="preserve"> </w:t>
      </w:r>
      <w:r>
        <w:rPr>
          <w:rFonts w:hint="eastAsia"/>
        </w:rPr>
        <w:t>广告设施与标识评价分值；</w:t>
      </w:r>
      <w:r>
        <w:rPr>
          <w:rFonts w:hint="eastAsia"/>
        </w:rPr>
        <w:t xml:space="preserve"> E</w:t>
      </w:r>
      <w:r>
        <w:rPr>
          <w:rFonts w:hint="eastAsia"/>
        </w:rPr>
        <w:t>容</w:t>
      </w:r>
      <w:r>
        <w:rPr>
          <w:rFonts w:hint="eastAsia"/>
        </w:rPr>
        <w:t xml:space="preserve">3  </w:t>
      </w:r>
      <w:r>
        <w:rPr>
          <w:rFonts w:hint="eastAsia"/>
        </w:rPr>
        <w:t>——</w:t>
      </w:r>
      <w:r>
        <w:rPr>
          <w:rFonts w:hint="eastAsia"/>
        </w:rPr>
        <w:t xml:space="preserve"> </w:t>
      </w:r>
      <w:r>
        <w:rPr>
          <w:rFonts w:hint="eastAsia"/>
        </w:rPr>
        <w:t>公共设施评价分值；</w:t>
      </w:r>
      <w:r>
        <w:rPr>
          <w:rFonts w:hint="eastAsia"/>
        </w:rPr>
        <w:t xml:space="preserve"> E</w:t>
      </w:r>
      <w:r>
        <w:rPr>
          <w:rFonts w:hint="eastAsia"/>
        </w:rPr>
        <w:t>容</w:t>
      </w:r>
      <w:r>
        <w:rPr>
          <w:rFonts w:hint="eastAsia"/>
        </w:rPr>
        <w:t xml:space="preserve">4  </w:t>
      </w:r>
      <w:r>
        <w:rPr>
          <w:rFonts w:hint="eastAsia"/>
        </w:rPr>
        <w:t>——</w:t>
      </w:r>
      <w:r>
        <w:rPr>
          <w:rFonts w:hint="eastAsia"/>
        </w:rPr>
        <w:t xml:space="preserve"> </w:t>
      </w:r>
      <w:r>
        <w:rPr>
          <w:rFonts w:hint="eastAsia"/>
        </w:rPr>
        <w:t>城市照明评价分值。</w:t>
      </w:r>
    </w:p>
    <w:p w:rsidR="00DD0579" w:rsidRDefault="00DD0579" w:rsidP="00DD0579">
      <w:pPr>
        <w:tabs>
          <w:tab w:val="left" w:pos="-2080"/>
        </w:tabs>
        <w:ind w:firstLineChars="200" w:firstLine="420"/>
        <w:outlineLvl w:val="0"/>
        <w:rPr>
          <w:rFonts w:hint="eastAsia"/>
        </w:rPr>
      </w:pPr>
      <w:r>
        <w:rPr>
          <w:rFonts w:hint="eastAsia"/>
        </w:rPr>
        <w:t>考核说明：城市容貌中的公共场所、广告设施与标识、公共设施和环境照明等对城市园林绿化的整体效果也有较大影响。本项内容依据现行国家标准《城市容貌标准》的要求进行评价，具体评价如下表所示：</w:t>
      </w:r>
    </w:p>
    <w:p w:rsidR="00DD0579" w:rsidRDefault="00DD0579" w:rsidP="00DD0579">
      <w:pPr>
        <w:tabs>
          <w:tab w:val="left" w:pos="-2080"/>
        </w:tabs>
        <w:ind w:firstLineChars="200" w:firstLine="420"/>
        <w:outlineLvl w:val="0"/>
        <w:rPr>
          <w:rFonts w:hint="eastAsia"/>
        </w:rPr>
      </w:pPr>
      <w:r>
        <w:rPr>
          <w:rFonts w:hint="eastAsia"/>
        </w:rPr>
        <w:t xml:space="preserve">                   </w:t>
      </w:r>
      <w:r>
        <w:rPr>
          <w:rFonts w:hint="eastAsia"/>
        </w:rPr>
        <w:t>城市容貌评价值评价表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030"/>
        <w:gridCol w:w="1147"/>
        <w:gridCol w:w="975"/>
        <w:gridCol w:w="965"/>
        <w:gridCol w:w="928"/>
        <w:gridCol w:w="957"/>
        <w:gridCol w:w="853"/>
        <w:gridCol w:w="937"/>
        <w:gridCol w:w="721"/>
      </w:tblGrid>
      <w:tr w:rsidR="00DD0579" w:rsidTr="006838D0">
        <w:trPr>
          <w:trHeight w:val="364"/>
          <w:jc w:val="center"/>
        </w:trPr>
        <w:tc>
          <w:tcPr>
            <w:tcW w:w="2616" w:type="dxa"/>
            <w:gridSpan w:val="3"/>
            <w:vMerge w:val="restart"/>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r>
              <w:rPr>
                <w:rFonts w:hint="eastAsia"/>
                <w:sz w:val="18"/>
                <w:szCs w:val="18"/>
              </w:rPr>
              <w:t>评价内容</w:t>
            </w:r>
          </w:p>
        </w:tc>
        <w:tc>
          <w:tcPr>
            <w:tcW w:w="4678" w:type="dxa"/>
            <w:gridSpan w:val="5"/>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r>
              <w:rPr>
                <w:rFonts w:hint="eastAsia"/>
                <w:sz w:val="18"/>
                <w:szCs w:val="18"/>
              </w:rPr>
              <w:t>评价取分标准</w:t>
            </w:r>
          </w:p>
        </w:tc>
        <w:tc>
          <w:tcPr>
            <w:tcW w:w="937" w:type="dxa"/>
            <w:vMerge w:val="restart"/>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评价分值</w:t>
            </w:r>
          </w:p>
        </w:tc>
        <w:tc>
          <w:tcPr>
            <w:tcW w:w="721" w:type="dxa"/>
            <w:vMerge w:val="restart"/>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权</w:t>
            </w:r>
            <w:r>
              <w:rPr>
                <w:rFonts w:hint="eastAsia"/>
                <w:sz w:val="18"/>
                <w:szCs w:val="18"/>
              </w:rPr>
              <w:t xml:space="preserve"> </w:t>
            </w:r>
            <w:r>
              <w:rPr>
                <w:rFonts w:hint="eastAsia"/>
                <w:sz w:val="18"/>
                <w:szCs w:val="18"/>
              </w:rPr>
              <w:t>重</w:t>
            </w:r>
          </w:p>
        </w:tc>
      </w:tr>
      <w:tr w:rsidR="00DD0579" w:rsidTr="006838D0">
        <w:trPr>
          <w:trHeight w:val="542"/>
          <w:jc w:val="center"/>
        </w:trPr>
        <w:tc>
          <w:tcPr>
            <w:tcW w:w="2616" w:type="dxa"/>
            <w:gridSpan w:val="3"/>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97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9.0</w:t>
            </w:r>
            <w:r>
              <w:rPr>
                <w:rFonts w:hint="eastAsia"/>
                <w:sz w:val="18"/>
                <w:szCs w:val="18"/>
              </w:rPr>
              <w:t>分～</w:t>
            </w:r>
            <w:r>
              <w:rPr>
                <w:rFonts w:hint="eastAsia"/>
                <w:sz w:val="18"/>
                <w:szCs w:val="18"/>
              </w:rPr>
              <w:t>10.0</w:t>
            </w:r>
            <w:r>
              <w:rPr>
                <w:rFonts w:hint="eastAsia"/>
                <w:sz w:val="18"/>
                <w:szCs w:val="18"/>
              </w:rPr>
              <w:t>分</w:t>
            </w:r>
          </w:p>
        </w:tc>
        <w:tc>
          <w:tcPr>
            <w:tcW w:w="96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8.0</w:t>
            </w:r>
            <w:r>
              <w:rPr>
                <w:rFonts w:hint="eastAsia"/>
                <w:sz w:val="18"/>
                <w:szCs w:val="18"/>
              </w:rPr>
              <w:t>分～</w:t>
            </w:r>
            <w:r>
              <w:rPr>
                <w:rFonts w:hint="eastAsia"/>
                <w:sz w:val="18"/>
                <w:szCs w:val="18"/>
              </w:rPr>
              <w:t>8.9</w:t>
            </w:r>
            <w:r>
              <w:rPr>
                <w:rFonts w:hint="eastAsia"/>
                <w:sz w:val="18"/>
                <w:szCs w:val="18"/>
              </w:rPr>
              <w:t>分</w:t>
            </w:r>
          </w:p>
        </w:tc>
        <w:tc>
          <w:tcPr>
            <w:tcW w:w="928"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7.0</w:t>
            </w:r>
            <w:r>
              <w:rPr>
                <w:rFonts w:hint="eastAsia"/>
                <w:sz w:val="18"/>
                <w:szCs w:val="18"/>
              </w:rPr>
              <w:t>分～</w:t>
            </w:r>
            <w:r>
              <w:rPr>
                <w:rFonts w:hint="eastAsia"/>
                <w:sz w:val="18"/>
                <w:szCs w:val="18"/>
              </w:rPr>
              <w:t>7.9</w:t>
            </w:r>
            <w:r>
              <w:rPr>
                <w:rFonts w:hint="eastAsia"/>
                <w:sz w:val="18"/>
                <w:szCs w:val="18"/>
              </w:rPr>
              <w:t>分</w:t>
            </w:r>
          </w:p>
        </w:tc>
        <w:tc>
          <w:tcPr>
            <w:tcW w:w="95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6.0</w:t>
            </w:r>
            <w:r>
              <w:rPr>
                <w:rFonts w:hint="eastAsia"/>
                <w:sz w:val="18"/>
                <w:szCs w:val="18"/>
              </w:rPr>
              <w:t>分～</w:t>
            </w:r>
            <w:r>
              <w:rPr>
                <w:rFonts w:hint="eastAsia"/>
                <w:sz w:val="18"/>
                <w:szCs w:val="18"/>
              </w:rPr>
              <w:t>6.9</w:t>
            </w:r>
            <w:r>
              <w:rPr>
                <w:rFonts w:hint="eastAsia"/>
                <w:sz w:val="18"/>
                <w:szCs w:val="18"/>
              </w:rPr>
              <w:t>分</w:t>
            </w:r>
          </w:p>
        </w:tc>
        <w:tc>
          <w:tcPr>
            <w:tcW w:w="853"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小于</w:t>
            </w:r>
            <w:r>
              <w:rPr>
                <w:rFonts w:hint="eastAsia"/>
                <w:sz w:val="18"/>
                <w:szCs w:val="18"/>
              </w:rPr>
              <w:t>6.0</w:t>
            </w:r>
            <w:r>
              <w:rPr>
                <w:rFonts w:hint="eastAsia"/>
                <w:sz w:val="18"/>
                <w:szCs w:val="18"/>
              </w:rPr>
              <w:t>分</w:t>
            </w:r>
          </w:p>
        </w:tc>
        <w:tc>
          <w:tcPr>
            <w:tcW w:w="937" w:type="dxa"/>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721" w:type="dxa"/>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r>
      <w:tr w:rsidR="00DD0579" w:rsidTr="006838D0">
        <w:trPr>
          <w:trHeight w:val="470"/>
          <w:jc w:val="center"/>
        </w:trPr>
        <w:tc>
          <w:tcPr>
            <w:tcW w:w="439"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1</w:t>
            </w:r>
          </w:p>
        </w:tc>
        <w:tc>
          <w:tcPr>
            <w:tcW w:w="1030"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公共场所</w:t>
            </w:r>
          </w:p>
        </w:tc>
        <w:tc>
          <w:tcPr>
            <w:tcW w:w="1147" w:type="dxa"/>
            <w:vMerge w:val="restart"/>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r>
              <w:rPr>
                <w:rFonts w:hint="eastAsia"/>
                <w:sz w:val="18"/>
                <w:szCs w:val="18"/>
              </w:rPr>
              <w:t>依据现行国家标准《城市容貌标准》</w:t>
            </w:r>
            <w:r>
              <w:rPr>
                <w:rFonts w:hint="eastAsia"/>
                <w:sz w:val="18"/>
                <w:szCs w:val="18"/>
              </w:rPr>
              <w:t>GB50449</w:t>
            </w:r>
            <w:r>
              <w:rPr>
                <w:rFonts w:hint="eastAsia"/>
                <w:sz w:val="18"/>
                <w:szCs w:val="18"/>
              </w:rPr>
              <w:t>的有关规定</w:t>
            </w:r>
          </w:p>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97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好</w:t>
            </w:r>
          </w:p>
        </w:tc>
        <w:tc>
          <w:tcPr>
            <w:tcW w:w="96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较好</w:t>
            </w:r>
          </w:p>
        </w:tc>
        <w:tc>
          <w:tcPr>
            <w:tcW w:w="928"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95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较差</w:t>
            </w:r>
          </w:p>
        </w:tc>
        <w:tc>
          <w:tcPr>
            <w:tcW w:w="853"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93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E</w:t>
            </w:r>
            <w:r>
              <w:rPr>
                <w:rFonts w:hint="eastAsia"/>
                <w:sz w:val="18"/>
                <w:szCs w:val="18"/>
              </w:rPr>
              <w:t>容</w:t>
            </w:r>
            <w:r>
              <w:rPr>
                <w:rFonts w:hint="eastAsia"/>
                <w:sz w:val="18"/>
                <w:szCs w:val="18"/>
              </w:rPr>
              <w:t>1</w:t>
            </w:r>
          </w:p>
        </w:tc>
        <w:tc>
          <w:tcPr>
            <w:tcW w:w="721"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0.30</w:t>
            </w:r>
          </w:p>
        </w:tc>
      </w:tr>
      <w:tr w:rsidR="00DD0579" w:rsidTr="006838D0">
        <w:trPr>
          <w:trHeight w:val="542"/>
          <w:jc w:val="center"/>
        </w:trPr>
        <w:tc>
          <w:tcPr>
            <w:tcW w:w="439"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2</w:t>
            </w:r>
          </w:p>
        </w:tc>
        <w:tc>
          <w:tcPr>
            <w:tcW w:w="1030"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广告设施与标识</w:t>
            </w:r>
          </w:p>
        </w:tc>
        <w:tc>
          <w:tcPr>
            <w:tcW w:w="1147" w:type="dxa"/>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97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好</w:t>
            </w:r>
          </w:p>
        </w:tc>
        <w:tc>
          <w:tcPr>
            <w:tcW w:w="96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较好</w:t>
            </w:r>
          </w:p>
        </w:tc>
        <w:tc>
          <w:tcPr>
            <w:tcW w:w="928"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95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较差</w:t>
            </w:r>
          </w:p>
        </w:tc>
        <w:tc>
          <w:tcPr>
            <w:tcW w:w="853"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93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E</w:t>
            </w:r>
            <w:r>
              <w:rPr>
                <w:rFonts w:hint="eastAsia"/>
                <w:sz w:val="18"/>
                <w:szCs w:val="18"/>
              </w:rPr>
              <w:t>容</w:t>
            </w:r>
            <w:r>
              <w:rPr>
                <w:rFonts w:hint="eastAsia"/>
                <w:sz w:val="18"/>
                <w:szCs w:val="18"/>
              </w:rPr>
              <w:t>2</w:t>
            </w:r>
          </w:p>
        </w:tc>
        <w:tc>
          <w:tcPr>
            <w:tcW w:w="721"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0.30</w:t>
            </w:r>
          </w:p>
        </w:tc>
      </w:tr>
      <w:tr w:rsidR="00DD0579" w:rsidTr="006838D0">
        <w:trPr>
          <w:trHeight w:val="470"/>
          <w:jc w:val="center"/>
        </w:trPr>
        <w:tc>
          <w:tcPr>
            <w:tcW w:w="439"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3</w:t>
            </w:r>
          </w:p>
        </w:tc>
        <w:tc>
          <w:tcPr>
            <w:tcW w:w="1030"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公共设施</w:t>
            </w:r>
          </w:p>
        </w:tc>
        <w:tc>
          <w:tcPr>
            <w:tcW w:w="1147" w:type="dxa"/>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97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好</w:t>
            </w:r>
          </w:p>
        </w:tc>
        <w:tc>
          <w:tcPr>
            <w:tcW w:w="96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较好</w:t>
            </w:r>
          </w:p>
        </w:tc>
        <w:tc>
          <w:tcPr>
            <w:tcW w:w="928"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95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较差</w:t>
            </w:r>
          </w:p>
        </w:tc>
        <w:tc>
          <w:tcPr>
            <w:tcW w:w="853"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93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E</w:t>
            </w:r>
            <w:r>
              <w:rPr>
                <w:rFonts w:hint="eastAsia"/>
                <w:sz w:val="18"/>
                <w:szCs w:val="18"/>
              </w:rPr>
              <w:t>容</w:t>
            </w:r>
            <w:r>
              <w:rPr>
                <w:rFonts w:hint="eastAsia"/>
                <w:sz w:val="18"/>
                <w:szCs w:val="18"/>
              </w:rPr>
              <w:t>3</w:t>
            </w:r>
          </w:p>
        </w:tc>
        <w:tc>
          <w:tcPr>
            <w:tcW w:w="721"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0.20</w:t>
            </w:r>
          </w:p>
        </w:tc>
      </w:tr>
      <w:tr w:rsidR="00DD0579" w:rsidTr="006838D0">
        <w:trPr>
          <w:trHeight w:val="487"/>
          <w:jc w:val="center"/>
        </w:trPr>
        <w:tc>
          <w:tcPr>
            <w:tcW w:w="439"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4</w:t>
            </w:r>
          </w:p>
        </w:tc>
        <w:tc>
          <w:tcPr>
            <w:tcW w:w="1030"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城市照明</w:t>
            </w:r>
          </w:p>
        </w:tc>
        <w:tc>
          <w:tcPr>
            <w:tcW w:w="1147" w:type="dxa"/>
            <w:vMerge/>
            <w:vAlign w:val="center"/>
          </w:tcPr>
          <w:p w:rsidR="00DD0579" w:rsidRDefault="00DD0579" w:rsidP="006838D0">
            <w:pPr>
              <w:tabs>
                <w:tab w:val="left" w:pos="-2080"/>
              </w:tabs>
              <w:spacing w:line="300" w:lineRule="exact"/>
              <w:ind w:firstLineChars="200" w:firstLine="360"/>
              <w:jc w:val="center"/>
              <w:outlineLvl w:val="0"/>
              <w:rPr>
                <w:rFonts w:hint="eastAsia"/>
                <w:sz w:val="18"/>
                <w:szCs w:val="18"/>
              </w:rPr>
            </w:pPr>
          </w:p>
        </w:tc>
        <w:tc>
          <w:tcPr>
            <w:tcW w:w="97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好</w:t>
            </w:r>
          </w:p>
        </w:tc>
        <w:tc>
          <w:tcPr>
            <w:tcW w:w="965"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较好</w:t>
            </w:r>
          </w:p>
        </w:tc>
        <w:tc>
          <w:tcPr>
            <w:tcW w:w="928"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一般</w:t>
            </w:r>
          </w:p>
        </w:tc>
        <w:tc>
          <w:tcPr>
            <w:tcW w:w="95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较差</w:t>
            </w:r>
          </w:p>
        </w:tc>
        <w:tc>
          <w:tcPr>
            <w:tcW w:w="853"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差</w:t>
            </w:r>
          </w:p>
        </w:tc>
        <w:tc>
          <w:tcPr>
            <w:tcW w:w="937"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E</w:t>
            </w:r>
            <w:r>
              <w:rPr>
                <w:rFonts w:hint="eastAsia"/>
                <w:sz w:val="18"/>
                <w:szCs w:val="18"/>
              </w:rPr>
              <w:t>容</w:t>
            </w:r>
            <w:r>
              <w:rPr>
                <w:rFonts w:hint="eastAsia"/>
                <w:sz w:val="18"/>
                <w:szCs w:val="18"/>
              </w:rPr>
              <w:t>4</w:t>
            </w:r>
          </w:p>
        </w:tc>
        <w:tc>
          <w:tcPr>
            <w:tcW w:w="721" w:type="dxa"/>
            <w:vAlign w:val="center"/>
          </w:tcPr>
          <w:p w:rsidR="00DD0579" w:rsidRDefault="00DD0579" w:rsidP="006838D0">
            <w:pPr>
              <w:tabs>
                <w:tab w:val="left" w:pos="-2080"/>
              </w:tabs>
              <w:spacing w:line="300" w:lineRule="exact"/>
              <w:jc w:val="center"/>
              <w:outlineLvl w:val="0"/>
              <w:rPr>
                <w:rFonts w:hint="eastAsia"/>
                <w:sz w:val="18"/>
                <w:szCs w:val="18"/>
              </w:rPr>
            </w:pPr>
            <w:r>
              <w:rPr>
                <w:rFonts w:hint="eastAsia"/>
                <w:sz w:val="18"/>
                <w:szCs w:val="18"/>
              </w:rPr>
              <w:t>0.20</w:t>
            </w:r>
          </w:p>
        </w:tc>
      </w:tr>
    </w:tbl>
    <w:p w:rsidR="00DD0579" w:rsidRDefault="00DD0579" w:rsidP="00DD0579">
      <w:pPr>
        <w:tabs>
          <w:tab w:val="left" w:pos="-2080"/>
        </w:tabs>
        <w:outlineLvl w:val="0"/>
        <w:rPr>
          <w:rFonts w:hint="eastAsia"/>
          <w:b/>
          <w:bCs/>
        </w:rPr>
      </w:pPr>
      <w:r>
        <w:rPr>
          <w:rFonts w:hint="eastAsia"/>
          <w:b/>
          <w:bCs/>
        </w:rPr>
        <w:t xml:space="preserve">    33</w:t>
      </w:r>
      <w:r>
        <w:rPr>
          <w:rFonts w:hint="eastAsia"/>
          <w:b/>
          <w:bCs/>
        </w:rPr>
        <w:t>、城市管网水检验项目合格率</w:t>
      </w:r>
    </w:p>
    <w:p w:rsidR="00DD0579" w:rsidRDefault="00DD0579" w:rsidP="00DD0579">
      <w:pPr>
        <w:tabs>
          <w:tab w:val="left" w:pos="-2080"/>
        </w:tabs>
        <w:ind w:firstLineChars="200" w:firstLine="420"/>
        <w:outlineLvl w:val="0"/>
        <w:rPr>
          <w:rFonts w:hint="eastAsia"/>
        </w:rPr>
      </w:pPr>
      <w:r>
        <w:rPr>
          <w:rFonts w:hint="eastAsia"/>
        </w:rPr>
        <w:t>根据《城市供水水质标准》管网水检验项目合格率为浑浊度、色度、臭和味、余氯、细菌总数、总大肠菌群</w:t>
      </w:r>
      <w:r>
        <w:rPr>
          <w:rFonts w:hint="eastAsia"/>
        </w:rPr>
        <w:t xml:space="preserve"> </w:t>
      </w:r>
      <w:r>
        <w:rPr>
          <w:rFonts w:hint="eastAsia"/>
        </w:rPr>
        <w:t>、</w:t>
      </w:r>
      <w:r>
        <w:rPr>
          <w:rFonts w:hint="eastAsia"/>
        </w:rPr>
        <w:t>CODMn7</w:t>
      </w:r>
      <w:r>
        <w:rPr>
          <w:rFonts w:hint="eastAsia"/>
        </w:rPr>
        <w:t>项指标的合格率。</w:t>
      </w:r>
    </w:p>
    <w:p w:rsidR="00DD0579" w:rsidRDefault="00DD0579" w:rsidP="00DD0579">
      <w:pPr>
        <w:tabs>
          <w:tab w:val="left" w:pos="-2080"/>
        </w:tabs>
        <w:ind w:firstLineChars="200" w:firstLine="420"/>
        <w:outlineLvl w:val="0"/>
        <w:rPr>
          <w:rFonts w:hint="eastAsia"/>
        </w:rPr>
      </w:pPr>
      <w:r>
        <w:rPr>
          <w:rFonts w:hint="eastAsia"/>
        </w:rPr>
        <w:t>计算方法：城市管网水检验项目合格率（</w:t>
      </w:r>
      <w:r>
        <w:rPr>
          <w:rFonts w:hint="eastAsia"/>
        </w:rPr>
        <w:t>%</w:t>
      </w:r>
      <w:r>
        <w:rPr>
          <w:rFonts w:hint="eastAsia"/>
        </w:rPr>
        <w:t>）</w:t>
      </w:r>
      <w:r>
        <w:rPr>
          <w:rFonts w:hint="eastAsia"/>
        </w:rPr>
        <w:t>=</w:t>
      </w:r>
      <w:r>
        <w:rPr>
          <w:rFonts w:hint="eastAsia"/>
        </w:rPr>
        <w:t>城市管网水检验合格的项目数量（项）</w:t>
      </w:r>
      <w:r>
        <w:rPr>
          <w:rFonts w:hint="eastAsia"/>
        </w:rPr>
        <w:t>/</w:t>
      </w:r>
      <w:r>
        <w:rPr>
          <w:rFonts w:hint="eastAsia"/>
        </w:rPr>
        <w:t>城市管网水检验的项目数量（项）×</w:t>
      </w:r>
      <w:r>
        <w:rPr>
          <w:rFonts w:hint="eastAsia"/>
        </w:rPr>
        <w:t>100%</w:t>
      </w:r>
    </w:p>
    <w:p w:rsidR="00DD0579" w:rsidRDefault="00DD0579" w:rsidP="00DD0579">
      <w:pPr>
        <w:tabs>
          <w:tab w:val="left" w:pos="-2080"/>
        </w:tabs>
        <w:outlineLvl w:val="0"/>
        <w:rPr>
          <w:rFonts w:hint="eastAsia"/>
          <w:b/>
          <w:bCs/>
        </w:rPr>
      </w:pPr>
      <w:r>
        <w:rPr>
          <w:rFonts w:hint="eastAsia"/>
          <w:b/>
          <w:bCs/>
        </w:rPr>
        <w:t xml:space="preserve">    34</w:t>
      </w:r>
      <w:r>
        <w:rPr>
          <w:rFonts w:hint="eastAsia"/>
          <w:b/>
          <w:bCs/>
        </w:rPr>
        <w:t>、城市污水处理率</w:t>
      </w:r>
    </w:p>
    <w:p w:rsidR="00DD0579" w:rsidRDefault="00DD0579" w:rsidP="00DD0579">
      <w:pPr>
        <w:tabs>
          <w:tab w:val="left" w:pos="-2080"/>
        </w:tabs>
        <w:ind w:firstLineChars="200" w:firstLine="420"/>
        <w:outlineLvl w:val="0"/>
        <w:rPr>
          <w:rFonts w:hint="eastAsia"/>
        </w:rPr>
      </w:pPr>
      <w:r>
        <w:rPr>
          <w:rFonts w:hint="eastAsia"/>
        </w:rPr>
        <w:t>计算方法：城市污水处理率（</w:t>
      </w:r>
      <w:r>
        <w:rPr>
          <w:rFonts w:hint="eastAsia"/>
        </w:rPr>
        <w:t>%</w:t>
      </w:r>
      <w:r>
        <w:rPr>
          <w:rFonts w:hint="eastAsia"/>
        </w:rPr>
        <w:t>）</w:t>
      </w:r>
      <w:r>
        <w:rPr>
          <w:rFonts w:hint="eastAsia"/>
        </w:rPr>
        <w:t>=</w:t>
      </w:r>
      <w:r>
        <w:rPr>
          <w:rFonts w:hint="eastAsia"/>
        </w:rPr>
        <w:t>经过污水处理设施处理并达到排放标准的污水量（万吨）</w:t>
      </w:r>
      <w:r>
        <w:rPr>
          <w:rFonts w:hint="eastAsia"/>
        </w:rPr>
        <w:t>/</w:t>
      </w:r>
      <w:r>
        <w:rPr>
          <w:rFonts w:hint="eastAsia"/>
        </w:rPr>
        <w:t>城市污水排放总量（万吨）×</w:t>
      </w:r>
      <w:r>
        <w:rPr>
          <w:rFonts w:hint="eastAsia"/>
        </w:rPr>
        <w:t>100%</w:t>
      </w:r>
    </w:p>
    <w:p w:rsidR="00DD0579" w:rsidRDefault="00DD0579" w:rsidP="00DD0579">
      <w:pPr>
        <w:tabs>
          <w:tab w:val="left" w:pos="-2080"/>
        </w:tabs>
        <w:ind w:firstLineChars="200" w:firstLine="420"/>
        <w:outlineLvl w:val="0"/>
        <w:rPr>
          <w:rFonts w:hint="eastAsia"/>
        </w:rPr>
      </w:pPr>
      <w:r>
        <w:rPr>
          <w:rFonts w:hint="eastAsia"/>
        </w:rPr>
        <w:t>考核说明：</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）城市污水排放总量为城市生活污水和工业污水排放总量之和；</w:t>
      </w: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）经处理后达到《城镇污水处理厂污染物排放标准》和《污水综合排放标准》要求的出厂水均为达标排放。</w:t>
      </w:r>
    </w:p>
    <w:p w:rsidR="00DD0579" w:rsidRDefault="00DD0579" w:rsidP="00DD0579">
      <w:pPr>
        <w:tabs>
          <w:tab w:val="left" w:pos="-2080"/>
        </w:tabs>
        <w:outlineLvl w:val="0"/>
        <w:rPr>
          <w:rFonts w:hint="eastAsia"/>
          <w:b/>
          <w:bCs/>
        </w:rPr>
      </w:pPr>
      <w:r>
        <w:rPr>
          <w:rFonts w:hint="eastAsia"/>
          <w:b/>
          <w:bCs/>
        </w:rPr>
        <w:t xml:space="preserve">    35</w:t>
      </w:r>
      <w:r>
        <w:rPr>
          <w:rFonts w:hint="eastAsia"/>
          <w:b/>
          <w:bCs/>
        </w:rPr>
        <w:t>、城市污水处理厂污泥处置达标率</w:t>
      </w:r>
    </w:p>
    <w:p w:rsidR="00DD0579" w:rsidRDefault="00DD0579" w:rsidP="00DD0579">
      <w:pPr>
        <w:tabs>
          <w:tab w:val="left" w:pos="-2080"/>
        </w:tabs>
        <w:ind w:firstLineChars="200" w:firstLine="420"/>
        <w:outlineLvl w:val="0"/>
        <w:rPr>
          <w:rFonts w:hint="eastAsia"/>
        </w:rPr>
      </w:pPr>
      <w:r>
        <w:rPr>
          <w:rFonts w:hint="eastAsia"/>
        </w:rPr>
        <w:t>指统计周期内，城市污水处理厂污泥处置达到相应污泥泥质标准的处置量</w:t>
      </w:r>
      <w:r>
        <w:rPr>
          <w:rFonts w:ascii="仿宋" w:eastAsia="仿宋" w:hAnsi="仿宋" w:hint="eastAsia"/>
          <w:sz w:val="24"/>
          <w:szCs w:val="24"/>
        </w:rPr>
        <w:t>，</w:t>
      </w:r>
      <w:r>
        <w:rPr>
          <w:rFonts w:hint="eastAsia"/>
        </w:rPr>
        <w:t>占同期污泥产生量的百分比。其中，污泥泥质按照国家现行的城镇污水处理厂污泥处置泥质，包括土地改良用、园林绿化用、林地用、农用、制砖用、混合填埋用、焚烧用等标准执行。</w:t>
      </w:r>
    </w:p>
    <w:p w:rsidR="00DD0579" w:rsidRDefault="00DD0579" w:rsidP="00DD0579">
      <w:pPr>
        <w:tabs>
          <w:tab w:val="left" w:pos="-2080"/>
        </w:tabs>
        <w:ind w:firstLineChars="200" w:firstLine="420"/>
        <w:outlineLvl w:val="0"/>
        <w:rPr>
          <w:rFonts w:hint="eastAsia"/>
        </w:rPr>
      </w:pPr>
      <w:r>
        <w:rPr>
          <w:rFonts w:hint="eastAsia"/>
        </w:rPr>
        <w:t>计算方法：污泥处置达标率（</w:t>
      </w:r>
      <w:r>
        <w:rPr>
          <w:rFonts w:hint="eastAsia"/>
        </w:rPr>
        <w:t>%</w:t>
      </w:r>
      <w:r>
        <w:rPr>
          <w:rFonts w:hint="eastAsia"/>
        </w:rPr>
        <w:t>）</w:t>
      </w:r>
      <w:r>
        <w:rPr>
          <w:rFonts w:hint="eastAsia"/>
        </w:rPr>
        <w:t>=</w:t>
      </w:r>
      <w:r>
        <w:rPr>
          <w:rFonts w:hint="eastAsia"/>
        </w:rPr>
        <w:t>处置达标的污泥量（吨）</w:t>
      </w:r>
      <w:r>
        <w:rPr>
          <w:rFonts w:hint="eastAsia"/>
        </w:rPr>
        <w:t>/</w:t>
      </w:r>
      <w:r>
        <w:rPr>
          <w:rFonts w:hint="eastAsia"/>
        </w:rPr>
        <w:t>污水处理厂污泥产生总量</w:t>
      </w:r>
      <w:r>
        <w:rPr>
          <w:rFonts w:hint="eastAsia"/>
        </w:rPr>
        <w:lastRenderedPageBreak/>
        <w:t>（吨）×</w:t>
      </w:r>
      <w:r>
        <w:rPr>
          <w:rFonts w:hint="eastAsia"/>
        </w:rPr>
        <w:t>100%</w:t>
      </w:r>
    </w:p>
    <w:p w:rsidR="00DD0579" w:rsidRDefault="00DD0579" w:rsidP="00DD0579">
      <w:pPr>
        <w:tabs>
          <w:tab w:val="left" w:pos="-2080"/>
        </w:tabs>
        <w:outlineLvl w:val="0"/>
        <w:rPr>
          <w:rFonts w:ascii="宋体" w:hAnsi="宋体" w:hint="eastAsia"/>
          <w:szCs w:val="21"/>
        </w:rPr>
      </w:pPr>
      <w:r>
        <w:rPr>
          <w:rFonts w:hint="eastAsia"/>
          <w:b/>
          <w:bCs/>
        </w:rPr>
        <w:t xml:space="preserve">    36</w:t>
      </w:r>
      <w:r>
        <w:rPr>
          <w:rFonts w:hint="eastAsia"/>
          <w:b/>
          <w:bCs/>
        </w:rPr>
        <w:t>、生活垃圾无害化处理率</w:t>
      </w:r>
      <w:r>
        <w:rPr>
          <w:rFonts w:ascii="宋体" w:hAnsi="宋体" w:hint="eastAsia"/>
          <w:szCs w:val="21"/>
        </w:rPr>
        <w:t>计算方法：生活垃圾无害化处理率=生活垃圾无害化处理量（吨）/生活垃圾产生量（吨）</w:t>
      </w:r>
      <w:r>
        <w:rPr>
          <w:rFonts w:hint="eastAsia"/>
        </w:rPr>
        <w:t>×</w:t>
      </w:r>
      <w:r>
        <w:rPr>
          <w:rFonts w:hint="eastAsia"/>
        </w:rPr>
        <w:t>100%</w:t>
      </w:r>
    </w:p>
    <w:p w:rsidR="00DD0579" w:rsidRDefault="00DD0579" w:rsidP="00DD0579">
      <w:pPr>
        <w:pStyle w:val="3"/>
        <w:spacing w:after="0" w:line="320" w:lineRule="exact"/>
        <w:ind w:leftChars="0" w:left="0" w:firstLineChars="200" w:firstLine="420"/>
        <w:jc w:val="left"/>
        <w:rPr>
          <w:rFonts w:ascii="宋体" w:hAnsi="宋体" w:hint="eastAsia"/>
          <w:bCs/>
          <w:sz w:val="21"/>
          <w:szCs w:val="21"/>
        </w:rPr>
      </w:pPr>
      <w:r>
        <w:rPr>
          <w:rFonts w:ascii="宋体" w:hAnsi="宋体" w:hint="eastAsia"/>
          <w:bCs/>
          <w:sz w:val="21"/>
          <w:szCs w:val="21"/>
        </w:rPr>
        <w:t xml:space="preserve">在统计时，由于生活垃圾产生量不易取得，用清运量代替。 </w:t>
      </w:r>
    </w:p>
    <w:p w:rsidR="00DD0579" w:rsidRDefault="00DD0579" w:rsidP="00DD0579">
      <w:pPr>
        <w:spacing w:line="360" w:lineRule="auto"/>
        <w:rPr>
          <w:rFonts w:hint="eastAsia"/>
          <w:b/>
          <w:bCs/>
        </w:rPr>
      </w:pPr>
      <w:r>
        <w:rPr>
          <w:rFonts w:hint="eastAsia"/>
          <w:b/>
          <w:bCs/>
        </w:rPr>
        <w:t xml:space="preserve">    37</w:t>
      </w:r>
      <w:r>
        <w:rPr>
          <w:rFonts w:hint="eastAsia"/>
          <w:b/>
          <w:bCs/>
        </w:rPr>
        <w:t>、城市道路</w:t>
      </w:r>
    </w:p>
    <w:p w:rsidR="00DD0579" w:rsidRDefault="00DD0579" w:rsidP="00DD0579">
      <w:pPr>
        <w:tabs>
          <w:tab w:val="left" w:pos="-2080"/>
        </w:tabs>
        <w:ind w:firstLineChars="200" w:firstLine="420"/>
        <w:outlineLvl w:val="0"/>
        <w:rPr>
          <w:rFonts w:hint="eastAsia"/>
        </w:rPr>
      </w:pPr>
      <w:r>
        <w:rPr>
          <w:rFonts w:hint="eastAsia"/>
        </w:rPr>
        <w:t>指城市供车辆、行人通行的，具备一定技术条件的道路、桥梁、隧道及其附属设施。城市道路由车行道和人行道等组成。在统计时只统计路面宽度在</w:t>
      </w:r>
      <w:r>
        <w:rPr>
          <w:rFonts w:hint="eastAsia"/>
        </w:rPr>
        <w:t>3.5</w:t>
      </w:r>
      <w:r>
        <w:rPr>
          <w:rFonts w:hint="eastAsia"/>
        </w:rPr>
        <w:t>米（含</w:t>
      </w:r>
      <w:r>
        <w:rPr>
          <w:rFonts w:hint="eastAsia"/>
        </w:rPr>
        <w:t>3.5</w:t>
      </w:r>
      <w:r>
        <w:rPr>
          <w:rFonts w:hint="eastAsia"/>
        </w:rPr>
        <w:t>米）以上的各种铺装道路，包括开放型工业区和住宅区道路在内。</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）城市道路综合完好率是对城镇道路包括车行道、人行道、路基与排水、其它设施在内养护状况进行评定的一项指标。具体参见《城镇道路养护技术规范》（</w:t>
      </w:r>
      <w:r>
        <w:rPr>
          <w:rFonts w:hint="eastAsia"/>
        </w:rPr>
        <w:t>CJJ36</w:t>
      </w:r>
      <w:r>
        <w:rPr>
          <w:rFonts w:hint="eastAsia"/>
        </w:rPr>
        <w:t>）</w:t>
      </w:r>
    </w:p>
    <w:p w:rsidR="00DD0579" w:rsidRDefault="00DD0579" w:rsidP="00DD0579">
      <w:pPr>
        <w:tabs>
          <w:tab w:val="left" w:pos="-2080"/>
        </w:tabs>
        <w:ind w:firstLineChars="200" w:firstLine="420"/>
        <w:outlineLvl w:val="0"/>
        <w:rPr>
          <w:rFonts w:hint="eastAsia"/>
        </w:rPr>
      </w:pPr>
      <w:r>
        <w:rPr>
          <w:rFonts w:hint="eastAsia"/>
        </w:rPr>
        <w:t>计算方法：</w:t>
      </w:r>
      <w:r>
        <w:rPr>
          <w:rFonts w:hint="eastAsia"/>
        </w:rPr>
        <w:object w:dxaOrig="4366" w:dyaOrig="8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9" o:spid="_x0000_i1025" type="#_x0000_t75" style="width:9pt;height:17.25pt;mso-wrap-style:square;mso-position-horizontal-relative:page;mso-position-vertical-relative:page" o:ole="">
            <v:imagedata r:id="rId5" o:title=""/>
          </v:shape>
          <o:OLEObject Type="Embed" ProgID="Equation.KSEE3" ShapeID="对象 9" DrawAspect="Content" ObjectID="_1602676267" r:id="rId6">
            <o:FieldCodes>\* MERGEFORMAT</o:FieldCodes>
          </o:OLEObject>
        </w:object>
      </w:r>
      <w:r>
        <w:rPr>
          <w:rFonts w:hint="eastAsia"/>
        </w:rPr>
        <w:object w:dxaOrig="4366" w:dyaOrig="8268">
          <v:shape id="对象 10" o:spid="_x0000_i1026" type="#_x0000_t75" style="width:9pt;height:17.25pt;mso-wrap-style:square;mso-position-horizontal-relative:page;mso-position-vertical-relative:page" o:ole="">
            <v:imagedata r:id="rId5" o:title=""/>
          </v:shape>
          <o:OLEObject Type="Embed" ProgID="Equation.KSEE3" ShapeID="对象 10" DrawAspect="Content" ObjectID="_1602676268" r:id="rId7">
            <o:FieldCodes>\* MERGEFORMAT</o:FieldCodes>
          </o:OLEObject>
        </w:object>
      </w:r>
      <w:r>
        <w:rPr>
          <w:rFonts w:hint="eastAsia"/>
        </w:rPr>
        <w:object w:dxaOrig="1359" w:dyaOrig="16561">
          <v:shape id="对象 11" o:spid="_x0000_i1027" type="#_x0000_t75" style="width:68.25pt;height:33.75pt;mso-wrap-style:square;mso-position-horizontal-relative:page;mso-position-vertical-relative:page" o:ole="">
            <v:imagedata r:id="rId8" o:title=""/>
          </v:shape>
          <o:OLEObject Type="Embed" ProgID="Equation.KSEE3" ShapeID="对象 11" DrawAspect="Content" ObjectID="_1602676269" r:id="rId9">
            <o:FieldCodes>\* MERGEFORMAT</o:FieldCodes>
          </o:OLEObject>
        </w:object>
      </w:r>
      <w:r>
        <w:rPr>
          <w:rFonts w:hint="eastAsia"/>
        </w:rPr>
        <w:t xml:space="preserve">                            </w:t>
      </w:r>
    </w:p>
    <w:p w:rsidR="00DD0579" w:rsidRDefault="00DD0579" w:rsidP="00DD0579">
      <w:pPr>
        <w:tabs>
          <w:tab w:val="left" w:pos="-2080"/>
        </w:tabs>
        <w:ind w:firstLineChars="200" w:firstLine="420"/>
        <w:outlineLvl w:val="0"/>
        <w:rPr>
          <w:rFonts w:hint="eastAsia"/>
        </w:rPr>
      </w:pPr>
      <w:r>
        <w:rPr>
          <w:rFonts w:hint="eastAsia"/>
        </w:rPr>
        <w:t>其中：</w:t>
      </w:r>
      <w:r>
        <w:rPr>
          <w:rFonts w:hint="eastAsia"/>
          <w:noProof/>
        </w:rPr>
        <w:drawing>
          <wp:inline distT="0" distB="0" distL="0" distR="0">
            <wp:extent cx="161925" cy="171450"/>
            <wp:effectExtent l="19050" t="0" r="0" b="0"/>
            <wp:docPr id="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0" cstate="print"/>
                    <a:srcRect/>
                    <a:stretch>
                      <a:fillRect/>
                    </a:stretch>
                  </pic:blipFill>
                  <pic:spPr bwMode="auto">
                    <a:xfrm>
                      <a:off x="0" y="0"/>
                      <a:ext cx="161925" cy="171450"/>
                    </a:xfrm>
                    <a:prstGeom prst="rect">
                      <a:avLst/>
                    </a:prstGeom>
                    <a:noFill/>
                    <a:ln w="9525" cmpd="sng">
                      <a:noFill/>
                      <a:miter lim="800000"/>
                      <a:headEnd/>
                      <a:tailEnd/>
                    </a:ln>
                  </pic:spPr>
                </pic:pic>
              </a:graphicData>
            </a:graphic>
          </wp:inline>
        </w:drawing>
      </w:r>
      <w:r>
        <w:rPr>
          <w:rFonts w:hint="eastAsia"/>
        </w:rPr>
        <w:t>——城镇道路综合完好率（</w:t>
      </w:r>
      <w:r>
        <w:rPr>
          <w:rFonts w:hint="eastAsia"/>
        </w:rPr>
        <w:t>%</w:t>
      </w:r>
      <w:r>
        <w:rPr>
          <w:rFonts w:hint="eastAsia"/>
        </w:rPr>
        <w:t>）</w:t>
      </w:r>
    </w:p>
    <w:p w:rsidR="00DD0579" w:rsidRDefault="00DD0579" w:rsidP="00DD0579">
      <w:pPr>
        <w:tabs>
          <w:tab w:val="left" w:pos="-2080"/>
        </w:tabs>
        <w:ind w:firstLineChars="200" w:firstLine="420"/>
        <w:outlineLvl w:val="0"/>
        <w:rPr>
          <w:rFonts w:hint="eastAsia"/>
        </w:rPr>
      </w:pPr>
      <w:r>
        <w:rPr>
          <w:rFonts w:hint="eastAsia"/>
        </w:rPr>
        <w:t xml:space="preserve">    </w:t>
      </w:r>
      <w:r>
        <w:rPr>
          <w:rFonts w:hint="eastAsia"/>
          <w:noProof/>
        </w:rPr>
        <w:drawing>
          <wp:inline distT="0" distB="0" distL="0" distR="0">
            <wp:extent cx="161925" cy="161925"/>
            <wp:effectExtent l="1905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1" cstate="print"/>
                    <a:srcRect/>
                    <a:stretch>
                      <a:fillRect/>
                    </a:stretch>
                  </pic:blipFill>
                  <pic:spPr bwMode="auto">
                    <a:xfrm>
                      <a:off x="0" y="0"/>
                      <a:ext cx="161925" cy="161925"/>
                    </a:xfrm>
                    <a:prstGeom prst="rect">
                      <a:avLst/>
                    </a:prstGeom>
                    <a:noFill/>
                    <a:ln w="9525" cmpd="sng">
                      <a:noFill/>
                      <a:miter lim="800000"/>
                      <a:headEnd/>
                      <a:tailEnd/>
                    </a:ln>
                  </pic:spPr>
                </pic:pic>
              </a:graphicData>
            </a:graphic>
          </wp:inline>
        </w:drawing>
      </w:r>
      <w:r>
        <w:rPr>
          <w:rFonts w:hint="eastAsia"/>
        </w:rPr>
        <w:t xml:space="preserve"> -------</w:t>
      </w:r>
      <w:r>
        <w:rPr>
          <w:rFonts w:hint="eastAsia"/>
        </w:rPr>
        <w:t>各类设施综合比例系数，</w:t>
      </w:r>
      <w:r>
        <w:rPr>
          <w:rFonts w:hint="eastAsia"/>
        </w:rPr>
        <w:t>i</w:t>
      </w:r>
      <w:r>
        <w:rPr>
          <w:rFonts w:hint="eastAsia"/>
        </w:rPr>
        <w:t>取值为</w:t>
      </w:r>
      <w:r>
        <w:rPr>
          <w:rFonts w:hint="eastAsia"/>
        </w:rPr>
        <w:t>1-4,</w:t>
      </w:r>
      <w:r>
        <w:rPr>
          <w:rFonts w:hint="eastAsia"/>
        </w:rPr>
        <w:t>宜按下表确定。</w:t>
      </w:r>
    </w:p>
    <w:p w:rsidR="00DD0579" w:rsidRDefault="00DD0579" w:rsidP="00DD0579">
      <w:pPr>
        <w:tabs>
          <w:tab w:val="left" w:pos="-2080"/>
        </w:tabs>
        <w:ind w:firstLineChars="200" w:firstLine="420"/>
        <w:outlineLvl w:val="0"/>
        <w:rPr>
          <w:rFonts w:hint="eastAsia"/>
        </w:rPr>
      </w:pPr>
      <w:r>
        <w:rPr>
          <w:rFonts w:hint="eastAsia"/>
        </w:rPr>
        <w:t xml:space="preserve">               </w:t>
      </w:r>
      <w:r>
        <w:rPr>
          <w:rFonts w:hint="eastAsia"/>
        </w:rPr>
        <w:t>各类设施综合比例系数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9"/>
        <w:gridCol w:w="1959"/>
        <w:gridCol w:w="2352"/>
        <w:gridCol w:w="1953"/>
      </w:tblGrid>
      <w:tr w:rsidR="00DD0579" w:rsidTr="006838D0">
        <w:trPr>
          <w:trHeight w:val="427"/>
        </w:trPr>
        <w:tc>
          <w:tcPr>
            <w:tcW w:w="1799" w:type="dxa"/>
            <w:vAlign w:val="center"/>
          </w:tcPr>
          <w:p w:rsidR="00DD0579" w:rsidRDefault="00DD0579" w:rsidP="006838D0">
            <w:pPr>
              <w:tabs>
                <w:tab w:val="left" w:pos="-2080"/>
              </w:tabs>
              <w:ind w:firstLineChars="200" w:firstLine="420"/>
              <w:outlineLvl w:val="0"/>
              <w:rPr>
                <w:rFonts w:hint="eastAsia"/>
              </w:rPr>
            </w:pPr>
            <w:r>
              <w:rPr>
                <w:rFonts w:hint="eastAsia"/>
              </w:rPr>
              <w:t xml:space="preserve">  </w:t>
            </w:r>
            <w:r>
              <w:rPr>
                <w:rFonts w:hint="eastAsia"/>
              </w:rPr>
              <w:t>设施种类</w:t>
            </w:r>
          </w:p>
        </w:tc>
        <w:tc>
          <w:tcPr>
            <w:tcW w:w="1959" w:type="dxa"/>
            <w:vAlign w:val="center"/>
          </w:tcPr>
          <w:p w:rsidR="00DD0579" w:rsidRDefault="00DD0579" w:rsidP="006838D0">
            <w:pPr>
              <w:tabs>
                <w:tab w:val="left" w:pos="-2080"/>
              </w:tabs>
              <w:ind w:firstLineChars="200" w:firstLine="420"/>
              <w:outlineLvl w:val="0"/>
              <w:rPr>
                <w:rFonts w:hint="eastAsia"/>
              </w:rPr>
            </w:pPr>
            <w:r>
              <w:rPr>
                <w:rFonts w:hint="eastAsia"/>
              </w:rPr>
              <w:t>综合比例系数</w:t>
            </w:r>
          </w:p>
        </w:tc>
        <w:tc>
          <w:tcPr>
            <w:tcW w:w="2352" w:type="dxa"/>
            <w:vAlign w:val="center"/>
          </w:tcPr>
          <w:p w:rsidR="00DD0579" w:rsidRDefault="00DD0579" w:rsidP="006838D0">
            <w:pPr>
              <w:tabs>
                <w:tab w:val="left" w:pos="-2080"/>
              </w:tabs>
              <w:ind w:firstLineChars="200" w:firstLine="420"/>
              <w:outlineLvl w:val="0"/>
              <w:rPr>
                <w:rFonts w:hint="eastAsia"/>
              </w:rPr>
            </w:pPr>
            <w:r>
              <w:rPr>
                <w:rFonts w:hint="eastAsia"/>
              </w:rPr>
              <w:t xml:space="preserve">  </w:t>
            </w:r>
            <w:r>
              <w:rPr>
                <w:rFonts w:hint="eastAsia"/>
              </w:rPr>
              <w:t>设施种类</w:t>
            </w:r>
          </w:p>
        </w:tc>
        <w:tc>
          <w:tcPr>
            <w:tcW w:w="1953" w:type="dxa"/>
            <w:vAlign w:val="center"/>
          </w:tcPr>
          <w:p w:rsidR="00DD0579" w:rsidRDefault="00DD0579" w:rsidP="006838D0">
            <w:pPr>
              <w:tabs>
                <w:tab w:val="left" w:pos="-2080"/>
              </w:tabs>
              <w:ind w:firstLineChars="200" w:firstLine="420"/>
              <w:outlineLvl w:val="0"/>
              <w:rPr>
                <w:rFonts w:hint="eastAsia"/>
              </w:rPr>
            </w:pPr>
            <w:r>
              <w:rPr>
                <w:rFonts w:hint="eastAsia"/>
              </w:rPr>
              <w:t>综合比例系数</w:t>
            </w:r>
          </w:p>
        </w:tc>
      </w:tr>
      <w:tr w:rsidR="00DD0579" w:rsidTr="006838D0">
        <w:trPr>
          <w:trHeight w:val="427"/>
        </w:trPr>
        <w:tc>
          <w:tcPr>
            <w:tcW w:w="1799" w:type="dxa"/>
            <w:vAlign w:val="center"/>
          </w:tcPr>
          <w:p w:rsidR="00DD0579" w:rsidRDefault="00DD0579" w:rsidP="006838D0">
            <w:pPr>
              <w:tabs>
                <w:tab w:val="left" w:pos="-2080"/>
              </w:tabs>
              <w:ind w:firstLineChars="200" w:firstLine="420"/>
              <w:outlineLvl w:val="0"/>
              <w:rPr>
                <w:rFonts w:hint="eastAsia"/>
              </w:rPr>
            </w:pPr>
            <w:r>
              <w:rPr>
                <w:rFonts w:hint="eastAsia"/>
              </w:rPr>
              <w:t>车行道设施</w:t>
            </w:r>
          </w:p>
        </w:tc>
        <w:tc>
          <w:tcPr>
            <w:tcW w:w="1959" w:type="dxa"/>
            <w:vAlign w:val="center"/>
          </w:tcPr>
          <w:p w:rsidR="00DD0579" w:rsidRDefault="00DD0579" w:rsidP="006838D0">
            <w:pPr>
              <w:tabs>
                <w:tab w:val="left" w:pos="-2080"/>
              </w:tabs>
              <w:ind w:firstLineChars="200" w:firstLine="420"/>
              <w:outlineLvl w:val="0"/>
              <w:rPr>
                <w:rFonts w:hint="eastAsia"/>
              </w:rPr>
            </w:pPr>
            <w:r>
              <w:rPr>
                <w:rFonts w:hint="eastAsia"/>
              </w:rPr>
              <w:t>μ</w:t>
            </w:r>
            <w:r>
              <w:rPr>
                <w:rFonts w:hint="eastAsia"/>
              </w:rPr>
              <w:t>1=0.35</w:t>
            </w:r>
          </w:p>
        </w:tc>
        <w:tc>
          <w:tcPr>
            <w:tcW w:w="2352" w:type="dxa"/>
            <w:vAlign w:val="center"/>
          </w:tcPr>
          <w:p w:rsidR="00DD0579" w:rsidRDefault="00DD0579" w:rsidP="006838D0">
            <w:pPr>
              <w:tabs>
                <w:tab w:val="left" w:pos="-2080"/>
              </w:tabs>
              <w:ind w:firstLineChars="200" w:firstLine="420"/>
              <w:outlineLvl w:val="0"/>
              <w:rPr>
                <w:rFonts w:hint="eastAsia"/>
              </w:rPr>
            </w:pPr>
            <w:r>
              <w:rPr>
                <w:rFonts w:hint="eastAsia"/>
              </w:rPr>
              <w:t>路基与排水设施</w:t>
            </w:r>
          </w:p>
        </w:tc>
        <w:tc>
          <w:tcPr>
            <w:tcW w:w="1953" w:type="dxa"/>
            <w:vAlign w:val="center"/>
          </w:tcPr>
          <w:p w:rsidR="00DD0579" w:rsidRDefault="00DD0579" w:rsidP="006838D0">
            <w:pPr>
              <w:tabs>
                <w:tab w:val="left" w:pos="-2080"/>
              </w:tabs>
              <w:ind w:firstLineChars="200" w:firstLine="420"/>
              <w:outlineLvl w:val="0"/>
              <w:rPr>
                <w:rFonts w:hint="eastAsia"/>
              </w:rPr>
            </w:pPr>
            <w:r>
              <w:rPr>
                <w:rFonts w:hint="eastAsia"/>
              </w:rPr>
              <w:t>μ</w:t>
            </w:r>
            <w:r>
              <w:rPr>
                <w:rFonts w:hint="eastAsia"/>
              </w:rPr>
              <w:t>3=0.25</w:t>
            </w:r>
          </w:p>
        </w:tc>
      </w:tr>
      <w:tr w:rsidR="00DD0579" w:rsidTr="006838D0">
        <w:trPr>
          <w:trHeight w:val="427"/>
        </w:trPr>
        <w:tc>
          <w:tcPr>
            <w:tcW w:w="1799" w:type="dxa"/>
            <w:vAlign w:val="center"/>
          </w:tcPr>
          <w:p w:rsidR="00DD0579" w:rsidRDefault="00DD0579" w:rsidP="006838D0">
            <w:pPr>
              <w:tabs>
                <w:tab w:val="left" w:pos="-2080"/>
              </w:tabs>
              <w:ind w:firstLineChars="200" w:firstLine="420"/>
              <w:outlineLvl w:val="0"/>
              <w:rPr>
                <w:rFonts w:hint="eastAsia"/>
              </w:rPr>
            </w:pPr>
            <w:r>
              <w:rPr>
                <w:rFonts w:hint="eastAsia"/>
              </w:rPr>
              <w:t>人行道设施</w:t>
            </w:r>
          </w:p>
        </w:tc>
        <w:tc>
          <w:tcPr>
            <w:tcW w:w="1959" w:type="dxa"/>
            <w:vAlign w:val="center"/>
          </w:tcPr>
          <w:p w:rsidR="00DD0579" w:rsidRDefault="00DD0579" w:rsidP="006838D0">
            <w:pPr>
              <w:tabs>
                <w:tab w:val="left" w:pos="-2080"/>
              </w:tabs>
              <w:ind w:firstLineChars="200" w:firstLine="420"/>
              <w:outlineLvl w:val="0"/>
              <w:rPr>
                <w:rFonts w:hint="eastAsia"/>
              </w:rPr>
            </w:pPr>
            <w:r>
              <w:rPr>
                <w:rFonts w:hint="eastAsia"/>
              </w:rPr>
              <w:t>μ</w:t>
            </w:r>
            <w:r>
              <w:rPr>
                <w:rFonts w:hint="eastAsia"/>
              </w:rPr>
              <w:t>2=0.25</w:t>
            </w:r>
          </w:p>
        </w:tc>
        <w:tc>
          <w:tcPr>
            <w:tcW w:w="2352" w:type="dxa"/>
            <w:vAlign w:val="center"/>
          </w:tcPr>
          <w:p w:rsidR="00DD0579" w:rsidRDefault="00DD0579" w:rsidP="006838D0">
            <w:pPr>
              <w:tabs>
                <w:tab w:val="left" w:pos="-2080"/>
              </w:tabs>
              <w:ind w:firstLineChars="200" w:firstLine="420"/>
              <w:outlineLvl w:val="0"/>
              <w:rPr>
                <w:rFonts w:hint="eastAsia"/>
              </w:rPr>
            </w:pPr>
            <w:r>
              <w:rPr>
                <w:rFonts w:hint="eastAsia"/>
              </w:rPr>
              <w:t>其他设施</w:t>
            </w:r>
          </w:p>
        </w:tc>
        <w:tc>
          <w:tcPr>
            <w:tcW w:w="1953" w:type="dxa"/>
            <w:vAlign w:val="center"/>
          </w:tcPr>
          <w:p w:rsidR="00DD0579" w:rsidRDefault="00DD0579" w:rsidP="006838D0">
            <w:pPr>
              <w:tabs>
                <w:tab w:val="left" w:pos="-2080"/>
              </w:tabs>
              <w:ind w:firstLineChars="200" w:firstLine="420"/>
              <w:outlineLvl w:val="0"/>
              <w:rPr>
                <w:rFonts w:hint="eastAsia"/>
              </w:rPr>
            </w:pPr>
            <w:r>
              <w:rPr>
                <w:rFonts w:hint="eastAsia"/>
              </w:rPr>
              <w:t>μ</w:t>
            </w:r>
            <w:r>
              <w:rPr>
                <w:rFonts w:hint="eastAsia"/>
              </w:rPr>
              <w:t>4=0.15</w:t>
            </w:r>
          </w:p>
        </w:tc>
      </w:tr>
    </w:tbl>
    <w:p w:rsidR="00DD0579" w:rsidRDefault="00DD0579" w:rsidP="00DD0579">
      <w:pPr>
        <w:tabs>
          <w:tab w:val="left" w:pos="-2080"/>
        </w:tabs>
        <w:ind w:firstLineChars="200" w:firstLine="420"/>
        <w:outlineLvl w:val="0"/>
        <w:rPr>
          <w:rFonts w:hint="eastAsia"/>
        </w:rPr>
      </w:pPr>
    </w:p>
    <w:p w:rsidR="00DD0579" w:rsidRDefault="00DD0579" w:rsidP="00DD0579">
      <w:pPr>
        <w:tabs>
          <w:tab w:val="left" w:pos="-2080"/>
        </w:tabs>
        <w:ind w:firstLineChars="200" w:firstLine="420"/>
        <w:outlineLvl w:val="0"/>
        <w:rPr>
          <w:rFonts w:hint="eastAsia"/>
        </w:rPr>
      </w:pPr>
      <w:r>
        <w:rPr>
          <w:rFonts w:hint="eastAsia"/>
        </w:rPr>
        <w:t>（</w:t>
      </w:r>
      <w:r>
        <w:rPr>
          <w:rFonts w:hint="eastAsia"/>
        </w:rPr>
        <w:t>2</w:t>
      </w:r>
      <w:r>
        <w:rPr>
          <w:rFonts w:hint="eastAsia"/>
        </w:rPr>
        <w:t>）路网密度指建成区内每平方公里内市政道路总长度。</w:t>
      </w:r>
    </w:p>
    <w:p w:rsidR="00DD0579" w:rsidRDefault="00DD0579" w:rsidP="00DD0579">
      <w:pPr>
        <w:tabs>
          <w:tab w:val="left" w:pos="-2080"/>
        </w:tabs>
        <w:ind w:firstLineChars="200" w:firstLine="420"/>
        <w:outlineLvl w:val="0"/>
        <w:rPr>
          <w:rFonts w:hint="eastAsia"/>
        </w:rPr>
      </w:pPr>
      <w:r>
        <w:rPr>
          <w:rFonts w:hint="eastAsia"/>
        </w:rPr>
        <w:t>计算方法：路网密度</w:t>
      </w:r>
      <w:r>
        <w:rPr>
          <w:rFonts w:hint="eastAsia"/>
        </w:rPr>
        <w:t>=</w:t>
      </w:r>
      <w:r>
        <w:rPr>
          <w:rFonts w:hint="eastAsia"/>
        </w:rPr>
        <w:t>区域内市政道路总长度（公里）</w:t>
      </w:r>
      <w:r>
        <w:rPr>
          <w:rFonts w:hint="eastAsia"/>
        </w:rPr>
        <w:t>/</w:t>
      </w:r>
      <w:r>
        <w:rPr>
          <w:rFonts w:hint="eastAsia"/>
        </w:rPr>
        <w:t>区域总面积（平方公里）</w:t>
      </w:r>
    </w:p>
    <w:p w:rsidR="00DD0579" w:rsidRDefault="00DD0579" w:rsidP="00DD0579">
      <w:pPr>
        <w:tabs>
          <w:tab w:val="left" w:pos="-2080"/>
        </w:tabs>
        <w:ind w:firstLineChars="200" w:firstLine="420"/>
        <w:outlineLvl w:val="0"/>
        <w:rPr>
          <w:rFonts w:hint="eastAsia"/>
        </w:rPr>
      </w:pPr>
      <w:r>
        <w:rPr>
          <w:rFonts w:hint="eastAsia"/>
        </w:rPr>
        <w:t>（</w:t>
      </w:r>
      <w:r>
        <w:rPr>
          <w:rFonts w:hint="eastAsia"/>
        </w:rPr>
        <w:t>3</w:t>
      </w:r>
      <w:r>
        <w:rPr>
          <w:rFonts w:hint="eastAsia"/>
        </w:rPr>
        <w:t>）道路面积率指建成区内市政道路面积占建成区总面积的比例。</w:t>
      </w:r>
    </w:p>
    <w:p w:rsidR="00DD0579" w:rsidRDefault="00DD0579" w:rsidP="00DD0579">
      <w:pPr>
        <w:tabs>
          <w:tab w:val="left" w:pos="-2080"/>
        </w:tabs>
        <w:ind w:firstLineChars="200" w:firstLine="420"/>
        <w:outlineLvl w:val="0"/>
        <w:rPr>
          <w:rFonts w:hint="eastAsia"/>
          <w:b/>
          <w:bCs/>
        </w:rPr>
      </w:pPr>
      <w:r>
        <w:rPr>
          <w:rFonts w:hint="eastAsia"/>
        </w:rPr>
        <w:t>计算方法：道路面积率（</w:t>
      </w:r>
      <w:r>
        <w:rPr>
          <w:rFonts w:hint="eastAsia"/>
        </w:rPr>
        <w:t>%</w:t>
      </w:r>
      <w:r>
        <w:rPr>
          <w:rFonts w:hint="eastAsia"/>
        </w:rPr>
        <w:t>）</w:t>
      </w:r>
      <w:r>
        <w:rPr>
          <w:rFonts w:hint="eastAsia"/>
        </w:rPr>
        <w:t>=</w:t>
      </w:r>
      <w:r>
        <w:rPr>
          <w:rFonts w:hint="eastAsia"/>
        </w:rPr>
        <w:t>建成区内市政道路总面积（平方公里）</w:t>
      </w:r>
      <w:r>
        <w:rPr>
          <w:rFonts w:hint="eastAsia"/>
        </w:rPr>
        <w:t>/</w:t>
      </w:r>
      <w:r>
        <w:rPr>
          <w:rFonts w:hint="eastAsia"/>
        </w:rPr>
        <w:t>建成区总面积（平方公里）×</w:t>
      </w:r>
      <w:r>
        <w:rPr>
          <w:rFonts w:hint="eastAsia"/>
        </w:rPr>
        <w:t>100%</w:t>
      </w:r>
    </w:p>
    <w:p w:rsidR="00DD0579" w:rsidRDefault="00DD0579" w:rsidP="00DD0579">
      <w:pPr>
        <w:tabs>
          <w:tab w:val="left" w:pos="-2080"/>
        </w:tabs>
        <w:outlineLvl w:val="0"/>
        <w:rPr>
          <w:rFonts w:hint="eastAsia"/>
        </w:rPr>
      </w:pPr>
      <w:r>
        <w:rPr>
          <w:rFonts w:hint="eastAsia"/>
          <w:b/>
          <w:bCs/>
        </w:rPr>
        <w:t xml:space="preserve">    38</w:t>
      </w:r>
      <w:r>
        <w:rPr>
          <w:rFonts w:hint="eastAsia"/>
          <w:b/>
          <w:bCs/>
        </w:rPr>
        <w:t>、城市地下管线和综合管廊建设管理</w:t>
      </w:r>
    </w:p>
    <w:p w:rsidR="00DD0579" w:rsidRDefault="00DD0579" w:rsidP="00DD0579">
      <w:pPr>
        <w:tabs>
          <w:tab w:val="left" w:pos="-2080"/>
        </w:tabs>
        <w:ind w:firstLineChars="200" w:firstLine="420"/>
        <w:outlineLvl w:val="0"/>
        <w:rPr>
          <w:rFonts w:hint="eastAsia"/>
        </w:rPr>
      </w:pPr>
      <w:r>
        <w:rPr>
          <w:rFonts w:hint="eastAsia"/>
        </w:rPr>
        <w:t>（</w:t>
      </w:r>
      <w:r>
        <w:rPr>
          <w:rFonts w:hint="eastAsia"/>
        </w:rPr>
        <w:t>1</w:t>
      </w:r>
      <w:r>
        <w:rPr>
          <w:rFonts w:hint="eastAsia"/>
        </w:rPr>
        <w:t>）城市地下综合管廊是指建于城市地下用于容纳两类及以上城市工程管线的构筑物及附属设施，可分为干线综合管廊、支线综合管廊、缆线管廊。</w:t>
      </w:r>
    </w:p>
    <w:p w:rsidR="00DD0579" w:rsidRDefault="00DD0579" w:rsidP="00DD0579">
      <w:pPr>
        <w:tabs>
          <w:tab w:val="left" w:pos="-2080"/>
        </w:tabs>
        <w:ind w:firstLineChars="200" w:firstLine="420"/>
        <w:outlineLvl w:val="0"/>
        <w:rPr>
          <w:rFonts w:hint="eastAsia"/>
        </w:rPr>
      </w:pPr>
      <w:r>
        <w:rPr>
          <w:rFonts w:hint="eastAsia"/>
        </w:rPr>
        <w:t>组织编制地下综合管廊建设规划，规划期限原则上应与城市总体规划相一致。结合地下空间开发利用、各类地下管线、道路交通等专项建设规划，合理确定地下综合管廊建设布局、管线种类、断面形式、平面位置、竖向控制等，明确建设规模和时序，综合考虑城市发展远景，预留和控制有关地下空间。建立建设项目储备制度，明确五年项目滚动规划和年度建设计划，积极、稳妥、有序推进地下综合管廊建设。</w:t>
      </w:r>
    </w:p>
    <w:p w:rsidR="00DD0579" w:rsidRDefault="00DD0579" w:rsidP="00DD0579">
      <w:pPr>
        <w:tabs>
          <w:tab w:val="left" w:pos="-2080"/>
        </w:tabs>
        <w:ind w:firstLineChars="200" w:firstLine="420"/>
        <w:outlineLvl w:val="0"/>
        <w:rPr>
          <w:rFonts w:hint="eastAsia"/>
        </w:rPr>
      </w:pPr>
      <w:r>
        <w:rPr>
          <w:rFonts w:hint="eastAsia"/>
        </w:rPr>
        <w:t>地下管线综合管理信息系统是指在计算机软件、硬件、数据库和网络的支持下，利用地理信息系统技术实现对综合地下管线数据进行输入、编辑、存储、统计、分析、维护更新和输出的计算机管理信息系统。</w:t>
      </w:r>
    </w:p>
    <w:p w:rsidR="00DD0579" w:rsidRDefault="00DD0579" w:rsidP="00DD0579">
      <w:pPr>
        <w:overflowPunct w:val="0"/>
        <w:autoSpaceDE w:val="0"/>
        <w:autoSpaceDN w:val="0"/>
        <w:adjustRightInd w:val="0"/>
        <w:outlineLvl w:val="0"/>
        <w:rPr>
          <w:rFonts w:hint="eastAsia"/>
          <w:b/>
          <w:bCs/>
        </w:rPr>
      </w:pPr>
      <w:r>
        <w:rPr>
          <w:rFonts w:hint="eastAsia"/>
          <w:b/>
          <w:bCs/>
        </w:rPr>
        <w:t xml:space="preserve">    39</w:t>
      </w:r>
      <w:r>
        <w:rPr>
          <w:rFonts w:hint="eastAsia"/>
          <w:b/>
          <w:bCs/>
        </w:rPr>
        <w:t>、城市排水</w:t>
      </w:r>
    </w:p>
    <w:p w:rsidR="00DD0579" w:rsidRDefault="00DD0579" w:rsidP="00DD0579">
      <w:pPr>
        <w:overflowPunct w:val="0"/>
        <w:autoSpaceDE w:val="0"/>
        <w:autoSpaceDN w:val="0"/>
        <w:adjustRightInd w:val="0"/>
        <w:ind w:firstLine="454"/>
        <w:outlineLvl w:val="0"/>
        <w:rPr>
          <w:rFonts w:hint="eastAsia"/>
        </w:rPr>
      </w:pPr>
      <w:r>
        <w:rPr>
          <w:rFonts w:hint="eastAsia"/>
        </w:rPr>
        <w:t>指由城市排水系统收集、输送、处理和排放城市污水（生活污水、工业废水）和雨水的方式。</w:t>
      </w:r>
    </w:p>
    <w:p w:rsidR="00DD0579" w:rsidRDefault="00DD0579" w:rsidP="00DD0579">
      <w:pPr>
        <w:overflowPunct w:val="0"/>
        <w:autoSpaceDE w:val="0"/>
        <w:autoSpaceDN w:val="0"/>
        <w:adjustRightInd w:val="0"/>
        <w:ind w:firstLine="454"/>
        <w:outlineLvl w:val="0"/>
        <w:rPr>
          <w:rFonts w:hint="eastAsia"/>
        </w:rPr>
      </w:pPr>
      <w:r>
        <w:rPr>
          <w:rFonts w:hint="eastAsia"/>
        </w:rPr>
        <w:t>按排水体制主要分为分流制和合流制两种类型。</w:t>
      </w:r>
    </w:p>
    <w:p w:rsidR="00DD0579" w:rsidRDefault="00DD0579" w:rsidP="00DD0579">
      <w:pPr>
        <w:overflowPunct w:val="0"/>
        <w:autoSpaceDE w:val="0"/>
        <w:autoSpaceDN w:val="0"/>
        <w:adjustRightInd w:val="0"/>
        <w:ind w:firstLine="454"/>
        <w:outlineLvl w:val="0"/>
        <w:rPr>
          <w:rFonts w:hint="eastAsia"/>
        </w:rPr>
      </w:pPr>
      <w:r>
        <w:rPr>
          <w:rFonts w:hint="eastAsia"/>
        </w:rPr>
        <w:t>分流制指用不同管渠分别收集和输送城市污水和雨水的排水方式。</w:t>
      </w:r>
    </w:p>
    <w:p w:rsidR="00DD0579" w:rsidRDefault="00DD0579" w:rsidP="00DD0579">
      <w:pPr>
        <w:overflowPunct w:val="0"/>
        <w:autoSpaceDE w:val="0"/>
        <w:autoSpaceDN w:val="0"/>
        <w:adjustRightInd w:val="0"/>
        <w:ind w:firstLineChars="200" w:firstLine="420"/>
        <w:jc w:val="left"/>
        <w:rPr>
          <w:rFonts w:hint="eastAsia"/>
        </w:rPr>
      </w:pPr>
      <w:r>
        <w:rPr>
          <w:rFonts w:hint="eastAsia"/>
        </w:rPr>
        <w:lastRenderedPageBreak/>
        <w:t>合流制指用同一管渠收集和输送城市污水和雨水的排水方式。</w:t>
      </w:r>
    </w:p>
    <w:p w:rsidR="00DD0579" w:rsidRDefault="00DD0579" w:rsidP="00DD0579">
      <w:pPr>
        <w:rPr>
          <w:rFonts w:hint="eastAsia"/>
          <w:b/>
          <w:bCs/>
        </w:rPr>
      </w:pPr>
      <w:r>
        <w:rPr>
          <w:rFonts w:hint="eastAsia"/>
          <w:b/>
          <w:bCs/>
        </w:rPr>
        <w:t xml:space="preserve">    40</w:t>
      </w:r>
      <w:r>
        <w:rPr>
          <w:rFonts w:hint="eastAsia"/>
          <w:b/>
          <w:bCs/>
        </w:rPr>
        <w:t>、城市照明</w:t>
      </w:r>
    </w:p>
    <w:p w:rsidR="00DD0579" w:rsidRDefault="00DD0579" w:rsidP="00DD0579">
      <w:pPr>
        <w:overflowPunct w:val="0"/>
        <w:autoSpaceDE w:val="0"/>
        <w:autoSpaceDN w:val="0"/>
        <w:adjustRightInd w:val="0"/>
        <w:ind w:firstLine="454"/>
        <w:outlineLvl w:val="0"/>
        <w:rPr>
          <w:rFonts w:hint="eastAsia"/>
        </w:rPr>
      </w:pPr>
      <w:r>
        <w:rPr>
          <w:rFonts w:hint="eastAsia"/>
        </w:rPr>
        <w:t>指在城市规划区内城市道路、隧道、广场、公园、公共绿地、名胜古迹以及其他建（构）筑物的功能照明或者景观照明（详见</w:t>
      </w:r>
      <w:r>
        <w:rPr>
          <w:rFonts w:hint="eastAsia"/>
        </w:rPr>
        <w:t>2010</w:t>
      </w:r>
      <w:r>
        <w:rPr>
          <w:rFonts w:hint="eastAsia"/>
        </w:rPr>
        <w:t>年颁布的住房和城乡建设部第</w:t>
      </w:r>
      <w:r>
        <w:rPr>
          <w:rFonts w:hint="eastAsia"/>
        </w:rPr>
        <w:t>4</w:t>
      </w:r>
      <w:r>
        <w:rPr>
          <w:rFonts w:hint="eastAsia"/>
        </w:rPr>
        <w:t>号令《城市照明管理规定》）。</w:t>
      </w:r>
    </w:p>
    <w:p w:rsidR="00DD0579" w:rsidRDefault="00DD0579" w:rsidP="00DD0579">
      <w:pPr>
        <w:overflowPunct w:val="0"/>
        <w:autoSpaceDE w:val="0"/>
        <w:autoSpaceDN w:val="0"/>
        <w:adjustRightInd w:val="0"/>
        <w:ind w:firstLine="454"/>
        <w:outlineLvl w:val="0"/>
        <w:rPr>
          <w:rFonts w:hint="eastAsia"/>
        </w:rPr>
      </w:pPr>
      <w:r>
        <w:rPr>
          <w:rFonts w:hint="eastAsia"/>
        </w:rPr>
        <w:t>（</w:t>
      </w:r>
      <w:r>
        <w:rPr>
          <w:rFonts w:hint="eastAsia"/>
        </w:rPr>
        <w:t>1</w:t>
      </w:r>
      <w:r>
        <w:rPr>
          <w:rFonts w:hint="eastAsia"/>
        </w:rPr>
        <w:t>）城市照明功率密度（</w:t>
      </w:r>
      <w:r>
        <w:rPr>
          <w:rFonts w:hint="eastAsia"/>
        </w:rPr>
        <w:t>LPD</w:t>
      </w:r>
      <w:r>
        <w:rPr>
          <w:rFonts w:hint="eastAsia"/>
        </w:rPr>
        <w:t>）</w:t>
      </w:r>
    </w:p>
    <w:p w:rsidR="00DD0579" w:rsidRDefault="00DD0579" w:rsidP="00DD0579">
      <w:pPr>
        <w:overflowPunct w:val="0"/>
        <w:autoSpaceDE w:val="0"/>
        <w:autoSpaceDN w:val="0"/>
        <w:adjustRightInd w:val="0"/>
        <w:ind w:firstLine="454"/>
        <w:outlineLvl w:val="0"/>
        <w:rPr>
          <w:rFonts w:hint="eastAsia"/>
        </w:rPr>
      </w:pPr>
      <w:r>
        <w:rPr>
          <w:rFonts w:hint="eastAsia"/>
        </w:rPr>
        <w:t>指建筑的房间或场所，单位面积的照明安装功率（含镇流器</w:t>
      </w:r>
      <w:r>
        <w:rPr>
          <w:rFonts w:hint="eastAsia"/>
        </w:rPr>
        <w:t>,</w:t>
      </w:r>
      <w:r>
        <w:rPr>
          <w:rFonts w:hint="eastAsia"/>
        </w:rPr>
        <w:t>变压器的功耗）。</w:t>
      </w:r>
    </w:p>
    <w:p w:rsidR="00DD0579" w:rsidRDefault="00DD0579" w:rsidP="00DD0579">
      <w:pPr>
        <w:overflowPunct w:val="0"/>
        <w:autoSpaceDE w:val="0"/>
        <w:autoSpaceDN w:val="0"/>
        <w:adjustRightInd w:val="0"/>
        <w:ind w:firstLine="454"/>
        <w:outlineLvl w:val="0"/>
        <w:rPr>
          <w:rFonts w:hint="eastAsia"/>
        </w:rPr>
      </w:pPr>
      <w:r>
        <w:rPr>
          <w:rFonts w:hint="eastAsia"/>
        </w:rPr>
        <w:t>（</w:t>
      </w:r>
      <w:r>
        <w:rPr>
          <w:rFonts w:hint="eastAsia"/>
        </w:rPr>
        <w:t>2</w:t>
      </w:r>
      <w:r>
        <w:rPr>
          <w:rFonts w:hint="eastAsia"/>
        </w:rPr>
        <w:t>）城市照明功率密度（</w:t>
      </w:r>
      <w:r>
        <w:rPr>
          <w:rFonts w:hint="eastAsia"/>
        </w:rPr>
        <w:t>LPD</w:t>
      </w:r>
      <w:r>
        <w:rPr>
          <w:rFonts w:hint="eastAsia"/>
        </w:rPr>
        <w:t>）达标率</w:t>
      </w:r>
    </w:p>
    <w:p w:rsidR="00DD0579" w:rsidRDefault="00DD0579" w:rsidP="00DD0579">
      <w:pPr>
        <w:overflowPunct w:val="0"/>
        <w:autoSpaceDE w:val="0"/>
        <w:autoSpaceDN w:val="0"/>
        <w:adjustRightInd w:val="0"/>
        <w:ind w:firstLine="454"/>
        <w:outlineLvl w:val="0"/>
        <w:rPr>
          <w:rFonts w:hint="eastAsia"/>
        </w:rPr>
      </w:pPr>
      <w:r>
        <w:rPr>
          <w:rFonts w:hint="eastAsia"/>
        </w:rPr>
        <w:t>指城市照明功率密度达标的项目数占城市照明项目总数的比例。</w:t>
      </w:r>
    </w:p>
    <w:p w:rsidR="00DD0579" w:rsidRDefault="00DD0579" w:rsidP="00DD0579">
      <w:pPr>
        <w:overflowPunct w:val="0"/>
        <w:autoSpaceDE w:val="0"/>
        <w:autoSpaceDN w:val="0"/>
        <w:adjustRightInd w:val="0"/>
        <w:ind w:firstLine="454"/>
        <w:outlineLvl w:val="0"/>
        <w:rPr>
          <w:rFonts w:hint="eastAsia"/>
        </w:rPr>
      </w:pPr>
      <w:r>
        <w:rPr>
          <w:rFonts w:hint="eastAsia"/>
        </w:rPr>
        <w:t>计算方法：城市照明功率密度</w:t>
      </w:r>
      <w:r>
        <w:rPr>
          <w:rFonts w:hint="eastAsia"/>
        </w:rPr>
        <w:t>(LPD)</w:t>
      </w:r>
      <w:r>
        <w:rPr>
          <w:rFonts w:hint="eastAsia"/>
        </w:rPr>
        <w:t>达标率（</w:t>
      </w:r>
      <w:r>
        <w:rPr>
          <w:rFonts w:hint="eastAsia"/>
        </w:rPr>
        <w:t>%</w:t>
      </w:r>
      <w:r>
        <w:rPr>
          <w:rFonts w:hint="eastAsia"/>
        </w:rPr>
        <w:t>）</w:t>
      </w:r>
      <w:r>
        <w:rPr>
          <w:rFonts w:hint="eastAsia"/>
        </w:rPr>
        <w:t>=</w:t>
      </w:r>
      <w:r>
        <w:rPr>
          <w:rFonts w:hint="eastAsia"/>
        </w:rPr>
        <w:t>城市照明功率密度（</w:t>
      </w:r>
      <w:r>
        <w:rPr>
          <w:rFonts w:hint="eastAsia"/>
        </w:rPr>
        <w:t>LPD</w:t>
      </w:r>
      <w:r>
        <w:rPr>
          <w:rFonts w:hint="eastAsia"/>
        </w:rPr>
        <w:t>）达标项目数</w:t>
      </w:r>
      <w:r>
        <w:rPr>
          <w:rFonts w:hint="eastAsia"/>
        </w:rPr>
        <w:t>/</w:t>
      </w:r>
      <w:r>
        <w:rPr>
          <w:rFonts w:hint="eastAsia"/>
        </w:rPr>
        <w:t>城市照明项目总数×</w:t>
      </w:r>
      <w:r>
        <w:rPr>
          <w:rFonts w:hint="eastAsia"/>
        </w:rPr>
        <w:t>100%</w:t>
      </w:r>
    </w:p>
    <w:p w:rsidR="00DD0579" w:rsidRDefault="00DD0579" w:rsidP="00DD0579">
      <w:pPr>
        <w:overflowPunct w:val="0"/>
        <w:autoSpaceDE w:val="0"/>
        <w:autoSpaceDN w:val="0"/>
        <w:adjustRightInd w:val="0"/>
        <w:ind w:firstLine="454"/>
        <w:outlineLvl w:val="0"/>
        <w:rPr>
          <w:rFonts w:hint="eastAsia"/>
        </w:rPr>
      </w:pPr>
      <w:r>
        <w:rPr>
          <w:rFonts w:hint="eastAsia"/>
        </w:rPr>
        <w:t>（</w:t>
      </w:r>
      <w:r>
        <w:rPr>
          <w:rFonts w:hint="eastAsia"/>
        </w:rPr>
        <w:t>3</w:t>
      </w:r>
      <w:r>
        <w:rPr>
          <w:rFonts w:hint="eastAsia"/>
        </w:rPr>
        <w:t>）照明装配率</w:t>
      </w:r>
    </w:p>
    <w:p w:rsidR="00DD0579" w:rsidRDefault="00DD0579" w:rsidP="00DD0579">
      <w:pPr>
        <w:overflowPunct w:val="0"/>
        <w:autoSpaceDE w:val="0"/>
        <w:autoSpaceDN w:val="0"/>
        <w:adjustRightInd w:val="0"/>
        <w:ind w:firstLine="454"/>
        <w:outlineLvl w:val="0"/>
        <w:rPr>
          <w:rFonts w:hint="eastAsia"/>
        </w:rPr>
      </w:pPr>
      <w:r>
        <w:rPr>
          <w:rFonts w:hint="eastAsia"/>
        </w:rPr>
        <w:t xml:space="preserve"> </w:t>
      </w:r>
      <w:r>
        <w:rPr>
          <w:rFonts w:hint="eastAsia"/>
        </w:rPr>
        <w:t>计算方法：城市照明装配率（</w:t>
      </w:r>
      <w:r>
        <w:rPr>
          <w:rFonts w:hint="eastAsia"/>
        </w:rPr>
        <w:t>%</w:t>
      </w:r>
      <w:r>
        <w:rPr>
          <w:rFonts w:hint="eastAsia"/>
        </w:rPr>
        <w:t>）</w:t>
      </w:r>
      <w:r>
        <w:rPr>
          <w:rFonts w:hint="eastAsia"/>
        </w:rPr>
        <w:t>=</w:t>
      </w:r>
      <w:r>
        <w:rPr>
          <w:rFonts w:hint="eastAsia"/>
        </w:rPr>
        <w:t>装有路灯的道路长度</w:t>
      </w:r>
      <w:r>
        <w:rPr>
          <w:rFonts w:hint="eastAsia"/>
        </w:rPr>
        <w:t>/</w:t>
      </w:r>
      <w:r>
        <w:rPr>
          <w:rFonts w:hint="eastAsia"/>
        </w:rPr>
        <w:t>道路总长度×</w:t>
      </w:r>
      <w:r>
        <w:rPr>
          <w:rFonts w:hint="eastAsia"/>
        </w:rPr>
        <w:t>100%</w:t>
      </w:r>
    </w:p>
    <w:p w:rsidR="00DD0579" w:rsidRDefault="00DD0579" w:rsidP="00DD0579">
      <w:pPr>
        <w:overflowPunct w:val="0"/>
        <w:autoSpaceDE w:val="0"/>
        <w:autoSpaceDN w:val="0"/>
        <w:adjustRightInd w:val="0"/>
        <w:outlineLvl w:val="0"/>
        <w:rPr>
          <w:rFonts w:hint="eastAsia"/>
          <w:b/>
          <w:bCs/>
        </w:rPr>
      </w:pPr>
      <w:r>
        <w:rPr>
          <w:rFonts w:hint="eastAsia"/>
          <w:b/>
          <w:bCs/>
        </w:rPr>
        <w:t xml:space="preserve">    41</w:t>
      </w:r>
      <w:r>
        <w:rPr>
          <w:rFonts w:hint="eastAsia"/>
          <w:b/>
          <w:bCs/>
        </w:rPr>
        <w:t>、供水用水普及率</w:t>
      </w:r>
    </w:p>
    <w:p w:rsidR="00DD0579" w:rsidRDefault="00DD0579" w:rsidP="00DD0579">
      <w:pPr>
        <w:overflowPunct w:val="0"/>
        <w:autoSpaceDE w:val="0"/>
        <w:autoSpaceDN w:val="0"/>
        <w:adjustRightInd w:val="0"/>
        <w:ind w:firstLine="454"/>
        <w:outlineLvl w:val="0"/>
        <w:rPr>
          <w:rFonts w:hint="eastAsia"/>
        </w:rPr>
      </w:pPr>
      <w:r>
        <w:rPr>
          <w:rFonts w:hint="eastAsia"/>
        </w:rPr>
        <w:t>计算方法：</w:t>
      </w:r>
      <w:r>
        <w:rPr>
          <w:rFonts w:hint="eastAsia"/>
        </w:rPr>
        <w:t>:</w:t>
      </w:r>
    </w:p>
    <w:p w:rsidR="00DD0579" w:rsidRDefault="00DD0579" w:rsidP="00DD0579">
      <w:pPr>
        <w:overflowPunct w:val="0"/>
        <w:autoSpaceDE w:val="0"/>
        <w:autoSpaceDN w:val="0"/>
        <w:adjustRightInd w:val="0"/>
        <w:ind w:firstLine="454"/>
        <w:outlineLvl w:val="0"/>
        <w:rPr>
          <w:rFonts w:hint="eastAsia"/>
        </w:rPr>
      </w:pPr>
      <w:r>
        <w:rPr>
          <w:rFonts w:hint="eastAsia"/>
        </w:rPr>
        <w:t xml:space="preserve">                        </w:t>
      </w:r>
      <w:r>
        <w:rPr>
          <w:rFonts w:hint="eastAsia"/>
        </w:rPr>
        <w:t>建成区用水人口</w:t>
      </w:r>
    </w:p>
    <w:p w:rsidR="00DD0579" w:rsidRDefault="00DD0579" w:rsidP="00DD0579">
      <w:pPr>
        <w:overflowPunct w:val="0"/>
        <w:autoSpaceDE w:val="0"/>
        <w:autoSpaceDN w:val="0"/>
        <w:adjustRightInd w:val="0"/>
        <w:ind w:firstLine="454"/>
        <w:outlineLvl w:val="0"/>
        <w:rPr>
          <w:rFonts w:hint="eastAsia"/>
        </w:rPr>
      </w:pPr>
      <w:r>
        <w:rPr>
          <w:rFonts w:hint="eastAsia"/>
        </w:rPr>
        <w:pict>
          <v:line id="直线 10" o:spid="_x0000_s1026" style="position:absolute;left:0;text-align:left;z-index:251660288" from="117pt,6.3pt" to="4in,6.3pt"/>
        </w:pict>
      </w:r>
      <w:r>
        <w:rPr>
          <w:rFonts w:hint="eastAsia"/>
        </w:rPr>
        <w:t>供水普及率＝</w:t>
      </w:r>
      <w:r>
        <w:rPr>
          <w:rFonts w:hint="eastAsia"/>
        </w:rPr>
        <w:t xml:space="preserve">                                         </w:t>
      </w:r>
      <w:r>
        <w:rPr>
          <w:rFonts w:hint="eastAsia"/>
        </w:rPr>
        <w:t>×</w:t>
      </w:r>
      <w:r>
        <w:rPr>
          <w:rFonts w:hint="eastAsia"/>
        </w:rPr>
        <w:t>100%</w:t>
      </w:r>
    </w:p>
    <w:p w:rsidR="00DD0579" w:rsidRDefault="00DD0579" w:rsidP="00DD0579">
      <w:pPr>
        <w:overflowPunct w:val="0"/>
        <w:autoSpaceDE w:val="0"/>
        <w:autoSpaceDN w:val="0"/>
        <w:adjustRightInd w:val="0"/>
        <w:ind w:firstLine="454"/>
        <w:outlineLvl w:val="0"/>
        <w:rPr>
          <w:rFonts w:hint="eastAsia"/>
        </w:rPr>
      </w:pPr>
      <w:r>
        <w:rPr>
          <w:rFonts w:hint="eastAsia"/>
        </w:rPr>
        <w:t xml:space="preserve">                    </w:t>
      </w:r>
      <w:r>
        <w:rPr>
          <w:rFonts w:hint="eastAsia"/>
        </w:rPr>
        <w:t>建成区户籍人口</w:t>
      </w:r>
      <w:r>
        <w:rPr>
          <w:rFonts w:hint="eastAsia"/>
        </w:rPr>
        <w:t>+</w:t>
      </w:r>
      <w:r>
        <w:rPr>
          <w:rFonts w:hint="eastAsia"/>
        </w:rPr>
        <w:t>建成区暂住人口</w:t>
      </w:r>
    </w:p>
    <w:p w:rsidR="00DD0579" w:rsidRDefault="00DD0579" w:rsidP="00DD0579">
      <w:pPr>
        <w:overflowPunct w:val="0"/>
        <w:autoSpaceDE w:val="0"/>
        <w:autoSpaceDN w:val="0"/>
        <w:adjustRightInd w:val="0"/>
        <w:outlineLvl w:val="0"/>
        <w:rPr>
          <w:rFonts w:hint="eastAsia"/>
          <w:b/>
          <w:bCs/>
        </w:rPr>
      </w:pPr>
      <w:r>
        <w:rPr>
          <w:rFonts w:hint="eastAsia"/>
          <w:b/>
          <w:bCs/>
        </w:rPr>
        <w:t xml:space="preserve">    42</w:t>
      </w:r>
      <w:r>
        <w:rPr>
          <w:rFonts w:hint="eastAsia"/>
          <w:b/>
          <w:bCs/>
        </w:rPr>
        <w:t>、燃气普及率</w:t>
      </w:r>
    </w:p>
    <w:p w:rsidR="00DD0579" w:rsidRDefault="00DD0579" w:rsidP="00DD0579">
      <w:pPr>
        <w:overflowPunct w:val="0"/>
        <w:autoSpaceDE w:val="0"/>
        <w:autoSpaceDN w:val="0"/>
        <w:adjustRightInd w:val="0"/>
        <w:ind w:firstLine="454"/>
        <w:outlineLvl w:val="0"/>
        <w:rPr>
          <w:rFonts w:hint="eastAsia"/>
        </w:rPr>
      </w:pPr>
      <w:r>
        <w:rPr>
          <w:rFonts w:hint="eastAsia"/>
        </w:rPr>
        <w:t>计算方法：</w:t>
      </w:r>
    </w:p>
    <w:p w:rsidR="00DD0579" w:rsidRDefault="00DD0579" w:rsidP="00DD0579">
      <w:pPr>
        <w:overflowPunct w:val="0"/>
        <w:autoSpaceDE w:val="0"/>
        <w:autoSpaceDN w:val="0"/>
        <w:adjustRightInd w:val="0"/>
        <w:ind w:firstLine="454"/>
        <w:outlineLvl w:val="0"/>
        <w:rPr>
          <w:rFonts w:hint="eastAsia"/>
        </w:rPr>
      </w:pPr>
      <w:r>
        <w:rPr>
          <w:rFonts w:hint="eastAsia"/>
        </w:rPr>
        <w:t xml:space="preserve">                   </w:t>
      </w:r>
      <w:r>
        <w:rPr>
          <w:rFonts w:hint="eastAsia"/>
        </w:rPr>
        <w:t>用气人口</w:t>
      </w:r>
    </w:p>
    <w:p w:rsidR="00DD0579" w:rsidRDefault="00DD0579" w:rsidP="00DD0579">
      <w:pPr>
        <w:overflowPunct w:val="0"/>
        <w:autoSpaceDE w:val="0"/>
        <w:autoSpaceDN w:val="0"/>
        <w:adjustRightInd w:val="0"/>
        <w:ind w:firstLine="454"/>
        <w:outlineLvl w:val="0"/>
        <w:rPr>
          <w:rFonts w:hint="eastAsia"/>
        </w:rPr>
      </w:pPr>
      <w:r>
        <w:rPr>
          <w:rFonts w:hint="eastAsia"/>
        </w:rPr>
        <w:pict>
          <v:line id="直线 11" o:spid="_x0000_s1027" style="position:absolute;left:0;text-align:left;z-index:251661312" from="90pt,6.6pt" to="243pt,6.6pt"/>
        </w:pict>
      </w:r>
      <w:r>
        <w:rPr>
          <w:rFonts w:hint="eastAsia"/>
        </w:rPr>
        <w:t>燃气普及率＝</w:t>
      </w:r>
      <w:r>
        <w:rPr>
          <w:rFonts w:hint="eastAsia"/>
        </w:rPr>
        <w:t xml:space="preserve">                                 </w:t>
      </w:r>
      <w:r>
        <w:rPr>
          <w:rFonts w:hint="eastAsia"/>
        </w:rPr>
        <w:t>×</w:t>
      </w:r>
      <w:r>
        <w:rPr>
          <w:rFonts w:hint="eastAsia"/>
        </w:rPr>
        <w:t>100%</w:t>
      </w:r>
    </w:p>
    <w:p w:rsidR="00DD0579" w:rsidRDefault="00DD0579" w:rsidP="00DD0579">
      <w:pPr>
        <w:overflowPunct w:val="0"/>
        <w:autoSpaceDE w:val="0"/>
        <w:autoSpaceDN w:val="0"/>
        <w:adjustRightInd w:val="0"/>
        <w:ind w:firstLine="454"/>
        <w:outlineLvl w:val="0"/>
        <w:rPr>
          <w:rFonts w:ascii="宋体" w:hAnsi="宋体" w:hint="eastAsia"/>
          <w:b/>
          <w:bCs/>
          <w:szCs w:val="21"/>
        </w:rPr>
      </w:pPr>
      <w:r>
        <w:rPr>
          <w:rFonts w:hint="eastAsia"/>
        </w:rPr>
        <w:t xml:space="preserve">              </w:t>
      </w:r>
      <w:r>
        <w:rPr>
          <w:rFonts w:hint="eastAsia"/>
        </w:rPr>
        <w:t>建成区户籍人口</w:t>
      </w:r>
      <w:r>
        <w:rPr>
          <w:rFonts w:hint="eastAsia"/>
        </w:rPr>
        <w:t>+</w:t>
      </w:r>
      <w:r>
        <w:rPr>
          <w:rFonts w:hint="eastAsia"/>
        </w:rPr>
        <w:t>建成区暂住人口</w:t>
      </w:r>
    </w:p>
    <w:p w:rsidR="00DD0579" w:rsidRDefault="00DD0579" w:rsidP="00DD0579">
      <w:pPr>
        <w:rPr>
          <w:rFonts w:ascii="宋体" w:hint="eastAsia"/>
          <w:b/>
          <w:bCs/>
          <w:szCs w:val="21"/>
        </w:rPr>
      </w:pPr>
    </w:p>
    <w:p w:rsidR="00DD0579" w:rsidRDefault="00DD0579" w:rsidP="00DD0579">
      <w:pPr>
        <w:spacing w:line="320" w:lineRule="exact"/>
        <w:rPr>
          <w:rFonts w:ascii="宋体" w:hAnsi="Calibri" w:hint="eastAsia"/>
          <w:b/>
          <w:bCs/>
          <w:szCs w:val="21"/>
        </w:rPr>
      </w:pPr>
      <w:r>
        <w:rPr>
          <w:rFonts w:ascii="宋体" w:hint="eastAsia"/>
          <w:b/>
          <w:bCs/>
          <w:szCs w:val="21"/>
        </w:rPr>
        <w:t xml:space="preserve">    43</w:t>
      </w:r>
      <w:r>
        <w:rPr>
          <w:rFonts w:ascii="宋体" w:hAnsi="Calibri" w:hint="eastAsia"/>
          <w:b/>
          <w:bCs/>
          <w:szCs w:val="21"/>
        </w:rPr>
        <w:t>、住宅集中供热计量收费比例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指建成区内实施供热计量收费的住宅建筑面积占集中供热住宅总建筑面积的比例。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计算方法：供热计量收费比例=实施供热计量收费的住宅建筑面积（平方米）/集中供热住宅总建筑面积（平方米）×100%</w:t>
      </w:r>
    </w:p>
    <w:p w:rsidR="00DD0579" w:rsidRDefault="00DD0579" w:rsidP="00DD0579">
      <w:pPr>
        <w:spacing w:line="320" w:lineRule="exact"/>
        <w:rPr>
          <w:rFonts w:ascii="宋体" w:hAnsi="Calibri" w:hint="eastAsia"/>
          <w:b/>
          <w:bCs/>
          <w:szCs w:val="21"/>
        </w:rPr>
      </w:pPr>
      <w:r>
        <w:rPr>
          <w:rFonts w:ascii="宋体" w:hint="eastAsia"/>
          <w:b/>
          <w:bCs/>
          <w:szCs w:val="21"/>
        </w:rPr>
        <w:t xml:space="preserve">    44、</w:t>
      </w:r>
      <w:r>
        <w:rPr>
          <w:rFonts w:ascii="宋体" w:hAnsi="Calibri" w:hint="eastAsia"/>
          <w:b/>
          <w:bCs/>
          <w:szCs w:val="21"/>
        </w:rPr>
        <w:t>林荫路推广率</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指城市建成区内达到林荫路标准的步行道、自行车道长度占步行道、自行车道总长度的百分比。林荫路指绿化覆盖率达到90%以上的人行道、自行车道。</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计算方法：林荫路推广率（%）=建成区内达到林荫路标准的步行道、自行车道长度（公里）/建成区内步行道、自行车道总长度（公里）×100%</w:t>
      </w:r>
    </w:p>
    <w:p w:rsidR="00DD0579" w:rsidRDefault="00DD0579" w:rsidP="00DD0579">
      <w:pPr>
        <w:spacing w:line="320" w:lineRule="exact"/>
        <w:rPr>
          <w:rFonts w:ascii="宋体" w:hAnsi="Calibri" w:hint="eastAsia"/>
          <w:b/>
          <w:bCs/>
          <w:szCs w:val="21"/>
        </w:rPr>
      </w:pPr>
      <w:r>
        <w:rPr>
          <w:rFonts w:ascii="宋体" w:hint="eastAsia"/>
          <w:b/>
          <w:bCs/>
          <w:szCs w:val="21"/>
        </w:rPr>
        <w:t xml:space="preserve">    45、</w:t>
      </w:r>
      <w:r>
        <w:rPr>
          <w:rFonts w:ascii="宋体" w:hAnsi="Calibri" w:hint="eastAsia"/>
          <w:b/>
          <w:bCs/>
          <w:szCs w:val="21"/>
        </w:rPr>
        <w:t>节能建筑比例（%）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 xml:space="preserve"> 指建成区内符合节能设计标准的建筑面积占建成区内总建筑面积的比例。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计算方法：节能建筑比例=建成区内符合节能设计标准的建筑面积（平方米）÷建成区内建筑总面积（平方米）×100%</w:t>
      </w:r>
    </w:p>
    <w:p w:rsidR="00DD0579" w:rsidRDefault="00DD0579" w:rsidP="00DD0579">
      <w:pPr>
        <w:spacing w:line="320" w:lineRule="exact"/>
        <w:rPr>
          <w:rFonts w:ascii="宋体" w:hAnsi="Calibri" w:hint="eastAsia"/>
          <w:b/>
          <w:bCs/>
          <w:szCs w:val="21"/>
        </w:rPr>
      </w:pPr>
      <w:r>
        <w:rPr>
          <w:rFonts w:ascii="宋体" w:hint="eastAsia"/>
          <w:b/>
          <w:bCs/>
          <w:szCs w:val="21"/>
        </w:rPr>
        <w:t xml:space="preserve">    46、</w:t>
      </w:r>
      <w:r>
        <w:rPr>
          <w:rFonts w:ascii="宋体" w:hAnsi="Calibri" w:hint="eastAsia"/>
          <w:b/>
          <w:bCs/>
          <w:szCs w:val="21"/>
        </w:rPr>
        <w:t>绿色建筑和装配式建筑</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 xml:space="preserve"> (1)新建建筑中绿色建筑比例，指新建绿色建筑面积占建成区内新建建筑总建筑面积的比例。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计算方法：新建建筑中绿色建筑比例（%）=新建绿色建筑面积/建成区新建建筑总面积×100%</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(2)节能建筑比例指建成区内符合节能设计标准的建筑面积占建成区内总建筑面积的比例。</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lastRenderedPageBreak/>
        <w:t>计算方法：节能建筑比例（%）=建成区内符合节能设计标准的建筑面积（平方米）/建成区内建筑总面积（平方米）×100%</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（3）装配式建筑是指用预制部品、部件在工地装配而成的建筑，主要包括装配式混凝土建筑、钢架构建筑和现代木结构建筑。</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（4）绿色建材指在全生命期内减少对自然资源消耗和生态环境影响，具有“节能、减排、安全、便利和可循环”特征的建材产品。</w:t>
      </w:r>
    </w:p>
    <w:p w:rsidR="00DD0579" w:rsidRDefault="00DD0579" w:rsidP="00DD0579">
      <w:pPr>
        <w:spacing w:line="320" w:lineRule="exact"/>
        <w:rPr>
          <w:rFonts w:ascii="宋体" w:hAnsi="Calibri" w:hint="eastAsia"/>
          <w:b/>
          <w:bCs/>
          <w:szCs w:val="21"/>
        </w:rPr>
      </w:pPr>
      <w:r>
        <w:rPr>
          <w:rFonts w:ascii="宋体" w:hint="eastAsia"/>
          <w:b/>
          <w:bCs/>
          <w:szCs w:val="21"/>
        </w:rPr>
        <w:t xml:space="preserve">    47、</w:t>
      </w:r>
      <w:r>
        <w:rPr>
          <w:rFonts w:ascii="宋体" w:hAnsi="Calibri" w:hint="eastAsia"/>
          <w:b/>
          <w:bCs/>
          <w:szCs w:val="21"/>
        </w:rPr>
        <w:t>住房保障率</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指累计实施住房保障户数占累计已申请登记应保障户数的比重。住房保障包括货币保障和住房实物保障。住房实物保障包括廉租住房、经济适用住房、公共租赁住房、限价商品住房。</w:t>
      </w:r>
    </w:p>
    <w:p w:rsidR="00DD0579" w:rsidRDefault="00DD0579" w:rsidP="00DD0579">
      <w:pPr>
        <w:spacing w:line="320" w:lineRule="exact"/>
        <w:ind w:firstLineChars="200" w:firstLine="420"/>
        <w:rPr>
          <w:rFonts w:ascii="宋体" w:hAnsi="Calibri" w:hint="eastAsia"/>
          <w:szCs w:val="21"/>
        </w:rPr>
      </w:pPr>
      <w:r>
        <w:rPr>
          <w:rFonts w:ascii="宋体" w:hAnsi="Calibri" w:hint="eastAsia"/>
          <w:szCs w:val="21"/>
        </w:rPr>
        <w:t>计算方法：住房保障率（%）=已保障户数（户）/已申请登记应保障户数（户）×100%</w:t>
      </w:r>
    </w:p>
    <w:p w:rsidR="00DD0579" w:rsidRDefault="00DD0579" w:rsidP="00DD0579">
      <w:pPr>
        <w:pStyle w:val="Style1"/>
        <w:spacing w:line="320" w:lineRule="exact"/>
        <w:ind w:firstLineChars="0" w:firstLine="0"/>
        <w:jc w:val="left"/>
        <w:rPr>
          <w:rFonts w:ascii="宋体" w:hint="eastAsia"/>
          <w:szCs w:val="21"/>
        </w:rPr>
      </w:pPr>
      <w:r>
        <w:rPr>
          <w:rFonts w:ascii="宋体" w:hint="eastAsia"/>
          <w:b/>
          <w:bCs/>
          <w:szCs w:val="21"/>
        </w:rPr>
        <w:t xml:space="preserve">   </w:t>
      </w:r>
      <w:r>
        <w:rPr>
          <w:rFonts w:ascii="宋体" w:hint="eastAsia"/>
          <w:szCs w:val="21"/>
        </w:rPr>
        <w:t xml:space="preserve"> </w:t>
      </w:r>
      <w:r>
        <w:rPr>
          <w:rFonts w:ascii="宋体" w:hint="eastAsia"/>
          <w:b/>
          <w:bCs/>
          <w:szCs w:val="21"/>
        </w:rPr>
        <w:t>48.保障性安居工程目标任务完成率</w:t>
      </w:r>
    </w:p>
    <w:p w:rsidR="00DD0579" w:rsidRDefault="00DD0579" w:rsidP="00DD0579">
      <w:pPr>
        <w:adjustRightInd w:val="0"/>
        <w:snapToGrid w:val="0"/>
        <w:spacing w:line="320" w:lineRule="exact"/>
        <w:ind w:firstLineChars="200" w:firstLine="420"/>
        <w:jc w:val="left"/>
        <w:rPr>
          <w:rFonts w:ascii="宋体" w:hAnsi="Calibri" w:hint="eastAsia"/>
          <w:szCs w:val="21"/>
        </w:rPr>
      </w:pPr>
      <w:r>
        <w:rPr>
          <w:rFonts w:ascii="宋体" w:hAnsi="Calibri" w:hint="eastAsia"/>
          <w:szCs w:val="21"/>
        </w:rPr>
        <w:t>指城市年度新开工（筹集）保障性安居工程量占目标任务量的百分比。连续两年目标任务完成率≥100%。</w:t>
      </w:r>
    </w:p>
    <w:p w:rsidR="00DD0579" w:rsidRDefault="00DD0579" w:rsidP="00DD0579">
      <w:pPr>
        <w:adjustRightInd w:val="0"/>
        <w:snapToGrid w:val="0"/>
        <w:spacing w:line="320" w:lineRule="exact"/>
        <w:ind w:firstLineChars="200" w:firstLine="420"/>
        <w:jc w:val="left"/>
        <w:rPr>
          <w:rFonts w:ascii="宋体" w:hAnsi="Calibri" w:hint="eastAsia"/>
          <w:szCs w:val="21"/>
        </w:rPr>
      </w:pPr>
      <w:r>
        <w:rPr>
          <w:rFonts w:ascii="宋体" w:hAnsi="Calibri" w:hint="eastAsia"/>
          <w:szCs w:val="21"/>
        </w:rPr>
        <w:t>计算方法：保障性安居工程目标任务完成率（%）=实际新开工（筹集）保障性安居工程量（户）/计划新开工（筹集）各类保障性安居工程（户）×100%</w:t>
      </w:r>
    </w:p>
    <w:p w:rsidR="00DD0579" w:rsidRDefault="00DD0579" w:rsidP="00DD0579">
      <w:pPr>
        <w:spacing w:line="320" w:lineRule="exact"/>
        <w:rPr>
          <w:rFonts w:ascii="宋体" w:hAnsi="Calibri" w:hint="eastAsia"/>
          <w:b/>
          <w:bCs/>
          <w:szCs w:val="21"/>
        </w:rPr>
      </w:pPr>
      <w:r>
        <w:rPr>
          <w:rFonts w:ascii="宋体" w:hint="eastAsia"/>
          <w:b/>
          <w:bCs/>
          <w:szCs w:val="21"/>
        </w:rPr>
        <w:t xml:space="preserve">    49、</w:t>
      </w:r>
      <w:r>
        <w:rPr>
          <w:rFonts w:ascii="宋体" w:hAnsi="Calibri" w:hint="eastAsia"/>
          <w:b/>
          <w:bCs/>
          <w:szCs w:val="21"/>
        </w:rPr>
        <w:t>棚户区</w:t>
      </w:r>
    </w:p>
    <w:p w:rsidR="00DD0579" w:rsidRDefault="00DD0579" w:rsidP="00DD0579">
      <w:pPr>
        <w:spacing w:line="300" w:lineRule="exact"/>
        <w:rPr>
          <w:rFonts w:ascii="宋体" w:hAnsi="Calibri" w:hint="eastAsia"/>
          <w:szCs w:val="21"/>
        </w:rPr>
      </w:pPr>
      <w:r>
        <w:rPr>
          <w:rFonts w:ascii="宋体" w:hint="eastAsia"/>
          <w:szCs w:val="21"/>
        </w:rPr>
        <w:t xml:space="preserve">    </w:t>
      </w:r>
      <w:r>
        <w:rPr>
          <w:rFonts w:ascii="宋体" w:hAnsi="宋体" w:cs="宋体"/>
          <w:kern w:val="0"/>
          <w:sz w:val="24"/>
          <w:szCs w:val="24"/>
          <w:lang/>
        </w:rPr>
        <w:t>是指城市规划区范围内，简易结构房屋较多、建筑密度较大，使用年限久、房屋质量差，建筑安全隐患多，使用功能不完善，配套设施不健全的区域。</w:t>
      </w:r>
    </w:p>
    <w:p w:rsidR="00DD0579" w:rsidRDefault="00DD0579" w:rsidP="00DD0579">
      <w:pPr>
        <w:shd w:val="solid" w:color="FFFFFF" w:fill="auto"/>
        <w:autoSpaceDN w:val="0"/>
        <w:spacing w:line="300" w:lineRule="exact"/>
        <w:rPr>
          <w:rFonts w:ascii="宋体" w:hAnsi="Calibri" w:hint="eastAsia"/>
          <w:b/>
          <w:bCs/>
          <w:szCs w:val="21"/>
        </w:rPr>
      </w:pPr>
      <w:r>
        <w:rPr>
          <w:rFonts w:ascii="宋体" w:hint="eastAsia"/>
          <w:b/>
          <w:bCs/>
          <w:szCs w:val="21"/>
        </w:rPr>
        <w:t xml:space="preserve">    50、</w:t>
      </w:r>
      <w:r>
        <w:rPr>
          <w:rFonts w:ascii="宋体" w:hAnsi="Calibri" w:hint="eastAsia"/>
          <w:b/>
          <w:bCs/>
          <w:szCs w:val="21"/>
        </w:rPr>
        <w:t>无障碍设施</w:t>
      </w:r>
    </w:p>
    <w:p w:rsidR="00DD0579" w:rsidRDefault="00DD0579" w:rsidP="00DD0579">
      <w:pPr>
        <w:shd w:val="solid" w:color="FFFFFF" w:fill="auto"/>
        <w:autoSpaceDN w:val="0"/>
        <w:spacing w:line="300" w:lineRule="exact"/>
        <w:rPr>
          <w:rFonts w:ascii="仿宋_GB2312" w:eastAsia="仿宋_GB2312" w:hAnsi="仿宋" w:cs="仿宋_GB2312" w:hint="eastAsia"/>
          <w:b/>
          <w:sz w:val="44"/>
          <w:szCs w:val="44"/>
        </w:rPr>
      </w:pPr>
      <w:r>
        <w:rPr>
          <w:rFonts w:ascii="宋体" w:hint="eastAsia"/>
          <w:szCs w:val="21"/>
        </w:rPr>
        <w:t xml:space="preserve">    </w:t>
      </w:r>
      <w:r>
        <w:rPr>
          <w:rFonts w:ascii="宋体" w:hAnsi="Calibri" w:hint="eastAsia"/>
          <w:szCs w:val="21"/>
        </w:rPr>
        <w:t>指为保障残疾人、老年人、孕妇、儿童等社会成员通行安全和使用便利，在建设工程中配套建设的服务设施。包括无障碍通道(路)、电(楼)梯、平台、房间、洗手间(厕所)、席位、盲文标识和音响提示以及通讯，信息交流等其他相关生活的设施。</w:t>
      </w:r>
    </w:p>
    <w:p w:rsidR="00DD0579" w:rsidRDefault="00DD0579" w:rsidP="00DD0579">
      <w:pPr>
        <w:widowControl/>
        <w:ind w:firstLine="465"/>
        <w:jc w:val="left"/>
        <w:rPr>
          <w:rFonts w:ascii="宋体" w:hAnsi="宋体" w:cs="宋体" w:hint="eastAsia"/>
          <w:kern w:val="0"/>
          <w:szCs w:val="21"/>
          <w:lang/>
        </w:rPr>
      </w:pPr>
      <w:r>
        <w:rPr>
          <w:rFonts w:ascii="宋体" w:hAnsi="宋体" w:cs="宋体" w:hint="eastAsia"/>
          <w:kern w:val="0"/>
          <w:szCs w:val="21"/>
          <w:lang/>
        </w:rPr>
        <w:t>51、道路机械化清扫率</w:t>
      </w:r>
    </w:p>
    <w:p w:rsidR="00DD0579" w:rsidRDefault="00DD0579" w:rsidP="00DD0579">
      <w:pPr>
        <w:widowControl/>
        <w:ind w:firstLine="465"/>
        <w:jc w:val="left"/>
        <w:rPr>
          <w:rFonts w:ascii="宋体" w:hAnsi="宋体" w:cs="宋体" w:hint="eastAsia"/>
          <w:kern w:val="0"/>
          <w:szCs w:val="21"/>
          <w:lang/>
        </w:rPr>
      </w:pPr>
      <w:r>
        <w:rPr>
          <w:rFonts w:ascii="宋体" w:hAnsi="宋体" w:cs="宋体" w:hint="eastAsia"/>
          <w:kern w:val="0"/>
          <w:szCs w:val="21"/>
          <w:lang/>
        </w:rPr>
        <w:t>指实施机械化清扫道路面积占科实施机械化清扫道路面积的百分比。道路面积指车行道、人行道和道路相同的广场、桥梁、隧道的面积。可实施机械化清扫设备可以进入、可以进行机械化作业。</w:t>
      </w:r>
    </w:p>
    <w:p w:rsidR="00DD0579" w:rsidRDefault="00DD0579" w:rsidP="00DD0579">
      <w:pPr>
        <w:widowControl/>
        <w:tabs>
          <w:tab w:val="left" w:pos="2450"/>
          <w:tab w:val="right" w:pos="8306"/>
        </w:tabs>
        <w:ind w:firstLine="465"/>
        <w:jc w:val="left"/>
        <w:rPr>
          <w:rFonts w:ascii="宋体" w:hAnsi="宋体" w:cs="宋体" w:hint="eastAsia"/>
          <w:kern w:val="0"/>
          <w:szCs w:val="21"/>
          <w:lang/>
        </w:rPr>
      </w:pPr>
      <w:r>
        <w:rPr>
          <w:rFonts w:ascii="宋体" w:hAnsi="宋体" w:cs="宋体" w:hint="eastAsia"/>
          <w:kern w:val="0"/>
          <w:szCs w:val="21"/>
          <w:lang/>
        </w:rPr>
        <w:t>计算方法：道路机械化清扫率=实施机械化清扫的道路面积/可实施机械化清扫的道路面积×100%52、万人拥有公共交通车辆</w:t>
      </w:r>
      <w:r>
        <w:rPr>
          <w:rFonts w:ascii="宋体" w:hAnsi="宋体" w:cs="宋体"/>
          <w:kern w:val="0"/>
          <w:szCs w:val="21"/>
          <w:lang/>
        </w:rPr>
        <w:tab/>
      </w:r>
    </w:p>
    <w:p w:rsidR="00DD0579" w:rsidRDefault="00DD0579" w:rsidP="00DD0579">
      <w:pPr>
        <w:widowControl/>
        <w:tabs>
          <w:tab w:val="left" w:pos="2450"/>
        </w:tabs>
        <w:ind w:firstLine="465"/>
        <w:jc w:val="left"/>
        <w:rPr>
          <w:rFonts w:ascii="宋体" w:hAnsi="宋体" w:cs="宋体" w:hint="eastAsia"/>
          <w:kern w:val="0"/>
          <w:szCs w:val="21"/>
          <w:lang/>
        </w:rPr>
      </w:pPr>
      <w:r>
        <w:rPr>
          <w:rFonts w:ascii="宋体" w:hAnsi="宋体" w:cs="宋体" w:hint="eastAsia"/>
          <w:kern w:val="0"/>
          <w:szCs w:val="21"/>
          <w:lang/>
        </w:rPr>
        <w:t>指市区每万人（包括暂住人口）平均拥有的公共交通车辆标台数。</w:t>
      </w:r>
    </w:p>
    <w:p w:rsidR="00DD0579" w:rsidRDefault="00DD0579" w:rsidP="00DD0579">
      <w:pPr>
        <w:widowControl/>
        <w:tabs>
          <w:tab w:val="left" w:pos="2450"/>
        </w:tabs>
        <w:ind w:firstLine="465"/>
        <w:jc w:val="left"/>
        <w:rPr>
          <w:rFonts w:ascii="宋体" w:hAnsi="宋体" w:cs="宋体" w:hint="eastAsia"/>
          <w:kern w:val="0"/>
          <w:szCs w:val="21"/>
          <w:lang/>
        </w:rPr>
      </w:pPr>
      <w:r>
        <w:rPr>
          <w:rFonts w:ascii="宋体" w:hAnsi="宋体" w:cs="宋体" w:hint="eastAsia"/>
          <w:kern w:val="0"/>
          <w:szCs w:val="21"/>
          <w:lang/>
        </w:rPr>
        <w:t>计算方法：每万人拥有公共交通车辆（标台）=城市（县城）公共交通车辆标台数/城市（县城）人口数（万人）其中公共交通车辆标台数指不同的运营车辆按统一的标准当量折合成的运营车数。计算公式：标准运营车数=Σ（每类型车辆数×相应换算系数）</w:t>
      </w:r>
    </w:p>
    <w:p w:rsidR="00DD0579" w:rsidRDefault="00DD0579" w:rsidP="00DD0579">
      <w:pPr>
        <w:widowControl/>
        <w:tabs>
          <w:tab w:val="left" w:pos="2450"/>
        </w:tabs>
        <w:ind w:firstLine="465"/>
        <w:jc w:val="left"/>
        <w:rPr>
          <w:rFonts w:ascii="宋体" w:hAnsi="宋体" w:cs="宋体" w:hint="eastAsia"/>
          <w:kern w:val="0"/>
          <w:szCs w:val="21"/>
          <w:lang/>
        </w:rPr>
      </w:pPr>
    </w:p>
    <w:p w:rsidR="00DD0579" w:rsidRDefault="00DD0579" w:rsidP="00DD0579">
      <w:pPr>
        <w:widowControl/>
        <w:tabs>
          <w:tab w:val="left" w:pos="1982"/>
        </w:tabs>
        <w:rPr>
          <w:rFonts w:ascii="宋体" w:hAnsi="宋体" w:cs="宋体" w:hint="eastAsia"/>
          <w:b/>
          <w:kern w:val="0"/>
          <w:szCs w:val="21"/>
          <w:lang/>
        </w:rPr>
      </w:pPr>
      <w:r>
        <w:rPr>
          <w:rFonts w:ascii="宋体" w:hAnsi="宋体" w:cs="宋体" w:hint="eastAsia"/>
          <w:kern w:val="0"/>
          <w:szCs w:val="21"/>
          <w:lang/>
        </w:rPr>
        <w:t xml:space="preserve">                         各类</w:t>
      </w:r>
      <w:r>
        <w:rPr>
          <w:rFonts w:ascii="宋体" w:hAnsi="宋体" w:cs="宋体" w:hint="eastAsia"/>
          <w:bCs/>
          <w:kern w:val="0"/>
          <w:szCs w:val="21"/>
          <w:lang/>
        </w:rPr>
        <w:t>公共汽车标台换算系数表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928"/>
        <w:gridCol w:w="965"/>
        <w:gridCol w:w="1041"/>
        <w:gridCol w:w="1050"/>
        <w:gridCol w:w="1059"/>
        <w:gridCol w:w="994"/>
        <w:gridCol w:w="975"/>
      </w:tblGrid>
      <w:tr w:rsidR="00DD0579" w:rsidTr="006838D0">
        <w:trPr>
          <w:trHeight w:val="152"/>
        </w:trPr>
        <w:tc>
          <w:tcPr>
            <w:tcW w:w="1426"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级别</w:t>
            </w:r>
          </w:p>
        </w:tc>
        <w:tc>
          <w:tcPr>
            <w:tcW w:w="928"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1</w:t>
            </w:r>
          </w:p>
        </w:tc>
        <w:tc>
          <w:tcPr>
            <w:tcW w:w="965"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2</w:t>
            </w:r>
          </w:p>
        </w:tc>
        <w:tc>
          <w:tcPr>
            <w:tcW w:w="1041"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3</w:t>
            </w:r>
          </w:p>
        </w:tc>
        <w:tc>
          <w:tcPr>
            <w:tcW w:w="1050"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4</w:t>
            </w:r>
          </w:p>
        </w:tc>
        <w:tc>
          <w:tcPr>
            <w:tcW w:w="1059"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5</w:t>
            </w:r>
          </w:p>
        </w:tc>
        <w:tc>
          <w:tcPr>
            <w:tcW w:w="994"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6</w:t>
            </w:r>
          </w:p>
        </w:tc>
        <w:tc>
          <w:tcPr>
            <w:tcW w:w="975" w:type="dxa"/>
            <w:vAlign w:val="center"/>
          </w:tcPr>
          <w:p w:rsidR="00DD0579" w:rsidRDefault="00DD0579" w:rsidP="006838D0">
            <w:pPr>
              <w:widowControl/>
              <w:tabs>
                <w:tab w:val="left" w:pos="1982"/>
              </w:tabs>
              <w:jc w:val="center"/>
              <w:rPr>
                <w:rFonts w:ascii="宋体" w:hAnsi="宋体" w:cs="宋体"/>
                <w:kern w:val="0"/>
                <w:szCs w:val="24"/>
                <w:lang/>
              </w:rPr>
            </w:pPr>
            <w:r>
              <w:rPr>
                <w:rFonts w:ascii="宋体" w:hAnsi="宋体" w:cs="宋体" w:hint="eastAsia"/>
                <w:kern w:val="0"/>
                <w:szCs w:val="24"/>
                <w:lang/>
              </w:rPr>
              <w:t>7</w:t>
            </w:r>
          </w:p>
        </w:tc>
      </w:tr>
      <w:tr w:rsidR="00DD0579" w:rsidTr="006838D0">
        <w:trPr>
          <w:trHeight w:val="142"/>
        </w:trPr>
        <w:tc>
          <w:tcPr>
            <w:tcW w:w="1426"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车长范围（米）</w:t>
            </w:r>
          </w:p>
        </w:tc>
        <w:tc>
          <w:tcPr>
            <w:tcW w:w="928"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＞5-7</w:t>
            </w:r>
          </w:p>
        </w:tc>
        <w:tc>
          <w:tcPr>
            <w:tcW w:w="965" w:type="dxa"/>
            <w:vAlign w:val="center"/>
          </w:tcPr>
          <w:p w:rsidR="00DD0579" w:rsidRDefault="00DD0579" w:rsidP="006838D0">
            <w:pPr>
              <w:widowControl/>
              <w:jc w:val="left"/>
              <w:rPr>
                <w:rFonts w:ascii="宋体" w:hAnsi="宋体" w:cs="宋体"/>
                <w:kern w:val="0"/>
                <w:sz w:val="18"/>
                <w:szCs w:val="24"/>
                <w:lang/>
              </w:rPr>
            </w:pPr>
            <w:r>
              <w:rPr>
                <w:rFonts w:ascii="宋体" w:hAnsi="宋体" w:cs="宋体" w:hint="eastAsia"/>
                <w:kern w:val="0"/>
                <w:sz w:val="18"/>
                <w:szCs w:val="24"/>
                <w:lang/>
              </w:rPr>
              <w:t>＞7-10</w:t>
            </w:r>
          </w:p>
        </w:tc>
        <w:tc>
          <w:tcPr>
            <w:tcW w:w="1041"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＞10-13</w:t>
            </w:r>
          </w:p>
        </w:tc>
        <w:tc>
          <w:tcPr>
            <w:tcW w:w="1050"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＞13-16</w:t>
            </w:r>
          </w:p>
        </w:tc>
        <w:tc>
          <w:tcPr>
            <w:tcW w:w="1059"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＞16-18</w:t>
            </w:r>
          </w:p>
        </w:tc>
        <w:tc>
          <w:tcPr>
            <w:tcW w:w="994"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＞18</w:t>
            </w:r>
          </w:p>
        </w:tc>
        <w:tc>
          <w:tcPr>
            <w:tcW w:w="975"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双层</w:t>
            </w:r>
          </w:p>
        </w:tc>
      </w:tr>
      <w:tr w:rsidR="00DD0579" w:rsidTr="006838D0">
        <w:trPr>
          <w:trHeight w:val="143"/>
        </w:trPr>
        <w:tc>
          <w:tcPr>
            <w:tcW w:w="1426"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换算系数</w:t>
            </w:r>
          </w:p>
        </w:tc>
        <w:tc>
          <w:tcPr>
            <w:tcW w:w="928"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0.7</w:t>
            </w:r>
          </w:p>
        </w:tc>
        <w:tc>
          <w:tcPr>
            <w:tcW w:w="965"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1.0</w:t>
            </w:r>
          </w:p>
        </w:tc>
        <w:tc>
          <w:tcPr>
            <w:tcW w:w="1041"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1.3</w:t>
            </w:r>
          </w:p>
        </w:tc>
        <w:tc>
          <w:tcPr>
            <w:tcW w:w="1050"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1.7</w:t>
            </w:r>
          </w:p>
        </w:tc>
        <w:tc>
          <w:tcPr>
            <w:tcW w:w="1059"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2.0</w:t>
            </w:r>
          </w:p>
        </w:tc>
        <w:tc>
          <w:tcPr>
            <w:tcW w:w="994"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2.5</w:t>
            </w:r>
          </w:p>
        </w:tc>
        <w:tc>
          <w:tcPr>
            <w:tcW w:w="975" w:type="dxa"/>
            <w:vAlign w:val="center"/>
          </w:tcPr>
          <w:p w:rsidR="00DD0579" w:rsidRDefault="00DD0579" w:rsidP="006838D0">
            <w:pPr>
              <w:widowControl/>
              <w:tabs>
                <w:tab w:val="left" w:pos="1982"/>
              </w:tabs>
              <w:jc w:val="center"/>
              <w:rPr>
                <w:rFonts w:ascii="宋体" w:hAnsi="宋体" w:cs="宋体"/>
                <w:kern w:val="0"/>
                <w:sz w:val="18"/>
                <w:szCs w:val="24"/>
                <w:lang/>
              </w:rPr>
            </w:pPr>
            <w:r>
              <w:rPr>
                <w:rFonts w:ascii="宋体" w:hAnsi="宋体" w:cs="宋体" w:hint="eastAsia"/>
                <w:kern w:val="0"/>
                <w:sz w:val="18"/>
                <w:szCs w:val="24"/>
                <w:lang/>
              </w:rPr>
              <w:t>1.9</w:t>
            </w:r>
          </w:p>
        </w:tc>
      </w:tr>
    </w:tbl>
    <w:p w:rsidR="00DD0579" w:rsidRDefault="00DD0579" w:rsidP="00DD0579">
      <w:pPr>
        <w:widowControl/>
        <w:jc w:val="left"/>
      </w:pPr>
      <w:r>
        <w:rPr>
          <w:rFonts w:ascii="宋体" w:hAnsi="宋体" w:cs="宋体"/>
          <w:kern w:val="0"/>
          <w:sz w:val="24"/>
          <w:szCs w:val="24"/>
          <w:lang/>
        </w:rPr>
        <w:br/>
        <w:t>  </w:t>
      </w:r>
    </w:p>
    <w:p w:rsidR="00DD0579" w:rsidRDefault="00DD0579" w:rsidP="00DD0579">
      <w:pPr>
        <w:tabs>
          <w:tab w:val="left" w:pos="-2080"/>
        </w:tabs>
        <w:outlineLvl w:val="0"/>
        <w:rPr>
          <w:rFonts w:ascii="仿宋_GB2312" w:eastAsia="仿宋_GB2312" w:hAnsi="仿宋" w:cs="仿宋_GB2312" w:hint="eastAsia"/>
          <w:b/>
          <w:sz w:val="44"/>
          <w:szCs w:val="44"/>
        </w:rPr>
      </w:pPr>
    </w:p>
    <w:p w:rsidR="00251E84" w:rsidRDefault="00251E84"/>
    <w:sectPr w:rsidR="00251E84">
      <w:footerReference w:type="default" r:id="rId12"/>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0B5D">
    <w:pPr>
      <w:pStyle w:val="a6"/>
    </w:pPr>
    <w:r>
      <w:pict>
        <v:rect id="文本框1" o:spid="_x0000_s2049" style="position:absolute;margin-left:0;margin-top:0;width:2in;height:2in;z-index:251660288;mso-wrap-style:none;mso-position-horizontal:center;mso-position-horizontal-relative:margin" filled="f" stroked="f">
          <v:textbox style="mso-fit-shape-to-text:t" inset="0,0,0,0">
            <w:txbxContent>
              <w:p w:rsidR="00000000" w:rsidRDefault="00FC0B5D">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D0579" w:rsidRPr="00DD0579">
                  <w:rPr>
                    <w:noProof/>
                    <w:sz w:val="18"/>
                    <w:lang w:val="en-US" w:eastAsia="zh-CN"/>
                  </w:rPr>
                  <w:t>11</w:t>
                </w:r>
                <w:r>
                  <w:rPr>
                    <w:rFonts w:hint="eastAsia"/>
                    <w:sz w:val="18"/>
                  </w:rPr>
                  <w:fldChar w:fldCharType="end"/>
                </w:r>
              </w:p>
            </w:txbxContent>
          </v:textbox>
          <w10:wrap anchorx="margin"/>
        </v:rect>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9256"/>
    <w:multiLevelType w:val="singleLevel"/>
    <w:tmpl w:val="58C79256"/>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DD0579"/>
    <w:rsid w:val="001C294D"/>
    <w:rsid w:val="00251E84"/>
    <w:rsid w:val="00500B98"/>
    <w:rsid w:val="00DD0579"/>
    <w:rsid w:val="00FC0B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579"/>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DD057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D0579"/>
    <w:rPr>
      <w:rFonts w:ascii="宋体" w:eastAsia="宋体" w:hAnsi="宋体" w:cs="宋体"/>
      <w:b/>
      <w:bCs/>
      <w:kern w:val="36"/>
      <w:sz w:val="48"/>
      <w:szCs w:val="48"/>
    </w:rPr>
  </w:style>
  <w:style w:type="character" w:customStyle="1" w:styleId="Char">
    <w:name w:val="释义正文 Char"/>
    <w:basedOn w:val="a0"/>
    <w:link w:val="a3"/>
    <w:rsid w:val="00DD0579"/>
    <w:rPr>
      <w:rFonts w:ascii="Calibri" w:eastAsia="宋体" w:hAnsi="Calibri" w:cs="Times New Roman"/>
      <w:color w:val="000000"/>
    </w:rPr>
  </w:style>
  <w:style w:type="character" w:customStyle="1" w:styleId="2Char">
    <w:name w:val="正文文本缩进 2 Char"/>
    <w:basedOn w:val="a0"/>
    <w:link w:val="2"/>
    <w:rsid w:val="00DD0579"/>
    <w:rPr>
      <w:rFonts w:ascii="Calibri" w:hAnsi="Calibri"/>
      <w:szCs w:val="24"/>
    </w:rPr>
  </w:style>
  <w:style w:type="character" w:customStyle="1" w:styleId="3Char">
    <w:name w:val="正文文本缩进 3 Char"/>
    <w:basedOn w:val="a0"/>
    <w:link w:val="3"/>
    <w:rsid w:val="00DD0579"/>
    <w:rPr>
      <w:rFonts w:ascii="Calibri" w:hAnsi="Calibri"/>
      <w:sz w:val="16"/>
      <w:szCs w:val="16"/>
    </w:rPr>
  </w:style>
  <w:style w:type="character" w:customStyle="1" w:styleId="Char0">
    <w:name w:val="批注框文本 Char"/>
    <w:basedOn w:val="a0"/>
    <w:link w:val="a4"/>
    <w:rsid w:val="00DD0579"/>
    <w:rPr>
      <w:sz w:val="18"/>
      <w:szCs w:val="18"/>
    </w:rPr>
  </w:style>
  <w:style w:type="paragraph" w:styleId="3">
    <w:name w:val="Body Text Indent 3"/>
    <w:basedOn w:val="a"/>
    <w:link w:val="3Char"/>
    <w:rsid w:val="00DD0579"/>
    <w:pPr>
      <w:spacing w:after="120"/>
      <w:ind w:leftChars="200" w:left="420"/>
    </w:pPr>
    <w:rPr>
      <w:rFonts w:ascii="Calibri" w:eastAsiaTheme="minorEastAsia" w:hAnsi="Calibri" w:cstheme="minorBidi"/>
      <w:sz w:val="16"/>
      <w:szCs w:val="16"/>
    </w:rPr>
  </w:style>
  <w:style w:type="character" w:customStyle="1" w:styleId="3Char1">
    <w:name w:val="正文文本缩进 3 Char1"/>
    <w:basedOn w:val="a0"/>
    <w:link w:val="3"/>
    <w:uiPriority w:val="99"/>
    <w:semiHidden/>
    <w:rsid w:val="00DD0579"/>
    <w:rPr>
      <w:rFonts w:ascii="Times New Roman" w:eastAsia="宋体" w:hAnsi="Times New Roman" w:cs="Times New Roman"/>
      <w:sz w:val="16"/>
      <w:szCs w:val="16"/>
    </w:rPr>
  </w:style>
  <w:style w:type="paragraph" w:styleId="a5">
    <w:name w:val="header"/>
    <w:basedOn w:val="a"/>
    <w:link w:val="Char1"/>
    <w:rsid w:val="00DD05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rsid w:val="00DD0579"/>
    <w:rPr>
      <w:rFonts w:ascii="Times New Roman" w:eastAsia="宋体" w:hAnsi="Times New Roman" w:cs="Times New Roman"/>
      <w:sz w:val="18"/>
      <w:szCs w:val="20"/>
    </w:rPr>
  </w:style>
  <w:style w:type="paragraph" w:styleId="2">
    <w:name w:val="Body Text Indent 2"/>
    <w:basedOn w:val="a"/>
    <w:link w:val="2Char"/>
    <w:rsid w:val="00DD0579"/>
    <w:pPr>
      <w:spacing w:after="120" w:line="480" w:lineRule="auto"/>
      <w:ind w:leftChars="200" w:left="420"/>
    </w:pPr>
    <w:rPr>
      <w:rFonts w:ascii="Calibri" w:eastAsiaTheme="minorEastAsia" w:hAnsi="Calibri" w:cstheme="minorBidi"/>
      <w:szCs w:val="24"/>
    </w:rPr>
  </w:style>
  <w:style w:type="character" w:customStyle="1" w:styleId="2Char1">
    <w:name w:val="正文文本缩进 2 Char1"/>
    <w:basedOn w:val="a0"/>
    <w:link w:val="2"/>
    <w:uiPriority w:val="99"/>
    <w:semiHidden/>
    <w:rsid w:val="00DD0579"/>
    <w:rPr>
      <w:rFonts w:ascii="Times New Roman" w:eastAsia="宋体" w:hAnsi="Times New Roman" w:cs="Times New Roman"/>
      <w:szCs w:val="20"/>
    </w:rPr>
  </w:style>
  <w:style w:type="paragraph" w:styleId="a6">
    <w:name w:val="footer"/>
    <w:basedOn w:val="a"/>
    <w:link w:val="Char2"/>
    <w:rsid w:val="00DD0579"/>
    <w:pPr>
      <w:tabs>
        <w:tab w:val="center" w:pos="4153"/>
        <w:tab w:val="right" w:pos="8306"/>
      </w:tabs>
      <w:snapToGrid w:val="0"/>
      <w:jc w:val="left"/>
    </w:pPr>
    <w:rPr>
      <w:sz w:val="18"/>
    </w:rPr>
  </w:style>
  <w:style w:type="character" w:customStyle="1" w:styleId="Char2">
    <w:name w:val="页脚 Char"/>
    <w:basedOn w:val="a0"/>
    <w:link w:val="a6"/>
    <w:rsid w:val="00DD0579"/>
    <w:rPr>
      <w:rFonts w:ascii="Times New Roman" w:eastAsia="宋体" w:hAnsi="Times New Roman" w:cs="Times New Roman"/>
      <w:sz w:val="18"/>
      <w:szCs w:val="20"/>
    </w:rPr>
  </w:style>
  <w:style w:type="paragraph" w:styleId="a4">
    <w:name w:val="Balloon Text"/>
    <w:basedOn w:val="a"/>
    <w:link w:val="Char0"/>
    <w:rsid w:val="00DD0579"/>
    <w:rPr>
      <w:rFonts w:asciiTheme="minorHAnsi" w:eastAsiaTheme="minorEastAsia" w:hAnsiTheme="minorHAnsi" w:cstheme="minorBidi"/>
      <w:sz w:val="18"/>
      <w:szCs w:val="18"/>
    </w:rPr>
  </w:style>
  <w:style w:type="character" w:customStyle="1" w:styleId="Char10">
    <w:name w:val="批注框文本 Char1"/>
    <w:basedOn w:val="a0"/>
    <w:link w:val="a4"/>
    <w:uiPriority w:val="99"/>
    <w:semiHidden/>
    <w:rsid w:val="00DD0579"/>
    <w:rPr>
      <w:rFonts w:ascii="Times New Roman" w:eastAsia="宋体" w:hAnsi="Times New Roman" w:cs="Times New Roman"/>
      <w:sz w:val="18"/>
      <w:szCs w:val="18"/>
    </w:rPr>
  </w:style>
  <w:style w:type="paragraph" w:styleId="a7">
    <w:name w:val="Revision"/>
    <w:uiPriority w:val="99"/>
    <w:unhideWhenUsed/>
    <w:rsid w:val="00DD0579"/>
    <w:rPr>
      <w:rFonts w:ascii="Times New Roman" w:eastAsia="宋体" w:hAnsi="Times New Roman" w:cs="Times New Roman"/>
      <w:szCs w:val="20"/>
    </w:rPr>
  </w:style>
  <w:style w:type="paragraph" w:customStyle="1" w:styleId="CharCharCharChar">
    <w:name w:val=" Char Char Char Char"/>
    <w:basedOn w:val="a"/>
    <w:rsid w:val="00DD0579"/>
    <w:rPr>
      <w:szCs w:val="24"/>
    </w:rPr>
  </w:style>
  <w:style w:type="paragraph" w:styleId="a8">
    <w:name w:val="List Paragraph"/>
    <w:basedOn w:val="a"/>
    <w:uiPriority w:val="34"/>
    <w:qFormat/>
    <w:rsid w:val="00DD0579"/>
    <w:pPr>
      <w:spacing w:line="360" w:lineRule="auto"/>
      <w:ind w:firstLineChars="200" w:firstLine="420"/>
    </w:pPr>
    <w:rPr>
      <w:rFonts w:ascii="Calibri" w:hAnsi="Calibri"/>
    </w:rPr>
  </w:style>
  <w:style w:type="paragraph" w:customStyle="1" w:styleId="a3">
    <w:name w:val="释义正文"/>
    <w:basedOn w:val="a"/>
    <w:link w:val="Char"/>
    <w:qFormat/>
    <w:rsid w:val="00DD0579"/>
    <w:pPr>
      <w:spacing w:line="360" w:lineRule="auto"/>
      <w:ind w:firstLineChars="200" w:firstLine="200"/>
    </w:pPr>
    <w:rPr>
      <w:rFonts w:ascii="Calibri" w:hAnsi="Calibri"/>
      <w:color w:val="000000"/>
      <w:szCs w:val="22"/>
    </w:rPr>
  </w:style>
  <w:style w:type="paragraph" w:customStyle="1" w:styleId="Style1">
    <w:name w:val="_Style 1"/>
    <w:basedOn w:val="a"/>
    <w:uiPriority w:val="34"/>
    <w:qFormat/>
    <w:rsid w:val="00DD0579"/>
    <w:pPr>
      <w:spacing w:line="360" w:lineRule="auto"/>
      <w:ind w:firstLineChars="200" w:firstLine="420"/>
    </w:pPr>
    <w:rPr>
      <w:rFonts w:ascii="Calibri" w:hAnsi="Calibri"/>
    </w:rPr>
  </w:style>
  <w:style w:type="paragraph" w:customStyle="1" w:styleId="p0">
    <w:name w:val="p0"/>
    <w:basedOn w:val="a"/>
    <w:rsid w:val="00DD0579"/>
    <w:pPr>
      <w:widowControl/>
    </w:pPr>
    <w:rPr>
      <w:rFonts w:ascii="Calibri" w:hAnsi="Calibri"/>
      <w:kern w:val="0"/>
      <w:szCs w:val="21"/>
    </w:rPr>
  </w:style>
  <w:style w:type="table" w:styleId="a9">
    <w:name w:val="Table Grid"/>
    <w:basedOn w:val="a1"/>
    <w:rsid w:val="00DD0579"/>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5351</Words>
  <Characters>30504</Characters>
  <Application>Microsoft Office Word</Application>
  <DocSecurity>0</DocSecurity>
  <Lines>254</Lines>
  <Paragraphs>71</Paragraphs>
  <ScaleCrop>false</ScaleCrop>
  <Company>Microsoft</Company>
  <LinksUpToDate>false</LinksUpToDate>
  <CharactersWithSpaces>35784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孙晨阳</dc:creator>
  <cp:keywords/>
  <dc:description/>
  <cp:lastModifiedBy>孙晨阳</cp:lastModifiedBy>
  <cp:revision>2</cp:revision>
  <dcterms:created xsi:type="dcterms:W3CDTF">2018-11-02T07:04:00Z</dcterms:created>
  <dcterms:modified xsi:type="dcterms:W3CDTF">2018-11-02T07:05:00Z</dcterms:modified>
</cp:coreProperties>
</file>